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1009"/>
        <w:tblW w:w="1477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10"/>
        <w:gridCol w:w="702"/>
        <w:gridCol w:w="702"/>
        <w:gridCol w:w="846"/>
        <w:gridCol w:w="684"/>
        <w:gridCol w:w="18"/>
        <w:gridCol w:w="90"/>
        <w:gridCol w:w="612"/>
        <w:gridCol w:w="846"/>
        <w:gridCol w:w="792"/>
        <w:gridCol w:w="612"/>
        <w:gridCol w:w="846"/>
        <w:gridCol w:w="720"/>
        <w:gridCol w:w="720"/>
        <w:gridCol w:w="900"/>
        <w:gridCol w:w="720"/>
        <w:gridCol w:w="684"/>
        <w:gridCol w:w="900"/>
        <w:gridCol w:w="738"/>
      </w:tblGrid>
      <w:tr w:rsidR="007C177E" w:rsidRPr="007C177E" w:rsidTr="004C463E">
        <w:trPr>
          <w:trHeight w:val="360"/>
        </w:trPr>
        <w:tc>
          <w:tcPr>
            <w:tcW w:w="14778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</w:tcPr>
          <w:p w:rsidR="007C177E" w:rsidRDefault="007C177E" w:rsidP="005E5135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t>Table S1. Blood chemistr</w:t>
            </w:r>
            <w:r w:rsidR="005E5135">
              <w:rPr>
                <w:rFonts w:asciiTheme="minorHAnsi" w:eastAsia="Times New Roman" w:hAnsiTheme="minorHAnsi"/>
                <w:bCs/>
                <w:color w:val="000000"/>
              </w:rPr>
              <w:t xml:space="preserve">y </w:t>
            </w:r>
            <w:r>
              <w:rPr>
                <w:rFonts w:asciiTheme="minorHAnsi" w:eastAsia="Times New Roman" w:hAnsiTheme="minorHAnsi"/>
                <w:bCs/>
                <w:color w:val="000000"/>
              </w:rPr>
              <w:t>before and after administration of either CaHMB or HMB free acid.</w:t>
            </w:r>
            <w:r w:rsidR="006F445D"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  <w:t>*</w:t>
            </w:r>
          </w:p>
          <w:p w:rsidR="004C463E" w:rsidRPr="004C463E" w:rsidRDefault="000D6971" w:rsidP="005E5135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(Mean values with their standard errors)</w:t>
            </w:r>
            <w:bookmarkStart w:id="0" w:name="_GoBack"/>
            <w:bookmarkEnd w:id="0"/>
          </w:p>
        </w:tc>
      </w:tr>
      <w:tr w:rsidR="00A01896" w:rsidRPr="007C177E" w:rsidTr="004C463E">
        <w:trPr>
          <w:trHeight w:val="354"/>
        </w:trPr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A01896" w:rsidP="00CD0AC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01896" w:rsidRPr="007C177E" w:rsidRDefault="00A01896" w:rsidP="00CD0A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A01896" w:rsidP="00CD0A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CaHMB Capsule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A01896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 w:rsidR="005B7724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EA6035" w:rsidP="00EA603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HMBFA</w:t>
            </w:r>
            <w:r w:rsidR="00A01896"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A01896" w:rsidP="00EA603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 w:rsidR="00EA6035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Gel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1896" w:rsidRPr="007C177E" w:rsidRDefault="00EA6035" w:rsidP="00EA603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</w:t>
            </w:r>
            <w:r w:rsidR="00A01896"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896" w:rsidRPr="00D86E37" w:rsidRDefault="00657BE8" w:rsidP="004C46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  <w:t>P</w:t>
            </w:r>
            <w:r w:rsidR="00A01896" w:rsidRPr="00D86E3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-value</w:t>
            </w:r>
            <w:r w:rsidR="006F445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31068F" w:rsidRPr="007C177E" w:rsidTr="006F445D">
        <w:trPr>
          <w:trHeight w:val="216"/>
        </w:trPr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8F" w:rsidRPr="006F445D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mallCaps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Glucose, mmol/l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</w:t>
            </w: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</w:t>
            </w: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0.92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Uric Acid,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0.21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BUN,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0.14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Creatinine, 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sym w:font="Symbol" w:char="F06D"/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mol/l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0.40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BUN:Creatinine, wt:wt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-13.5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-7.0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0.21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Sodium,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137.1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137.7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137.9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139.9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140.9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140.5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139.6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0.99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Potassium,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0.92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Chloride,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102.1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101.7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101.6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102.2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102.4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103.2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0.70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Calcium,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0.52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bscript"/>
              </w:rPr>
              <w:t>2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0.89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Phosphorus,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0.55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Protein, g/l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0.65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Albumin, g/l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Globulin, g/l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0.30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A:G Ratio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0.29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Bilirubin, µmol/l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-18.4</w:t>
            </w:r>
          </w:p>
        </w:tc>
        <w:tc>
          <w:tcPr>
            <w:tcW w:w="7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-31.9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-21.2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0.38</w:t>
            </w:r>
          </w:p>
        </w:tc>
      </w:tr>
      <w:tr w:rsidR="0031068F" w:rsidRPr="007C177E" w:rsidTr="004C463E">
        <w:trPr>
          <w:trHeight w:val="512"/>
        </w:trPr>
        <w:tc>
          <w:tcPr>
            <w:tcW w:w="14778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1068F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</w:rPr>
            </w:pPr>
          </w:p>
        </w:tc>
      </w:tr>
      <w:tr w:rsidR="0031068F" w:rsidRPr="007C177E" w:rsidTr="004C463E">
        <w:trPr>
          <w:trHeight w:val="360"/>
        </w:trPr>
        <w:tc>
          <w:tcPr>
            <w:tcW w:w="14778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1068F" w:rsidRPr="005837EC" w:rsidRDefault="0031068F" w:rsidP="0031068F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lastRenderedPageBreak/>
              <w:t>Table S1. Blood chemistry before and after administration of either CaHMB or HMB free acid. (continued)</w:t>
            </w:r>
            <w:r w:rsidR="006F445D"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  <w:t>*</w:t>
            </w:r>
          </w:p>
        </w:tc>
      </w:tr>
      <w:tr w:rsidR="0031068F" w:rsidRPr="007C177E" w:rsidTr="004C463E">
        <w:trPr>
          <w:trHeight w:val="440"/>
        </w:trPr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CaHMB Capsule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HMBFA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Gel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68F" w:rsidRPr="005837EC" w:rsidRDefault="00657BE8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</w:rPr>
            </w:pPr>
            <w:r w:rsidRPr="00657BE8"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  <w:t>P</w:t>
            </w:r>
            <w:r w:rsidR="004C463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-value</w:t>
            </w:r>
            <w:r w:rsidR="006F445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31068F" w:rsidRPr="007C177E" w:rsidTr="006F445D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Alkaline Phosphatase, IU/l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eGFR, ml/min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684" w:type="dxa"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A0DFD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86.8</w:t>
            </w:r>
            <w:r w:rsidR="006F445D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-10.2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A0DFD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88.2</w:t>
            </w:r>
            <w:r w:rsidR="00D26036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-6.1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A0DFD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86.3</w:t>
            </w:r>
            <w:r w:rsidR="00D26036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-4.2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684" w:type="dxa"/>
            <w:vAlign w:val="center"/>
          </w:tcPr>
          <w:p w:rsidR="0031068F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Creatine Kinase, IU/l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145.0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105.9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-27.0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0.05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DH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IU/l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140.5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130.4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134.5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126.5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-10.0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125.4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132.5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0.46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IU/l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-11.9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0.06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LT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IU/l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-10.0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-6.9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-4.8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0.12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GT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IU/l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Iron, 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sym w:font="Symbol" w:char="F06D"/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-33.0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-8.4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-24.0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-28.1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0.36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Triglycerides, mmol/l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0.35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Cholesterol, mmol/l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HDL, mmol/l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0.72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LDL, mmol/l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0.90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V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LDL, mmol/l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20" w:type="dxa"/>
            <w:gridSpan w:val="3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84" w:type="dxa"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38" w:type="dxa"/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LDL:HDL Ratio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1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0.75</w:t>
            </w:r>
          </w:p>
        </w:tc>
      </w:tr>
      <w:tr w:rsidR="0031068F" w:rsidRPr="007C177E" w:rsidTr="00302856">
        <w:trPr>
          <w:trHeight w:val="1439"/>
        </w:trPr>
        <w:tc>
          <w:tcPr>
            <w:tcW w:w="14778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92904" w:rsidRDefault="006F445D" w:rsidP="0031068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="00F92904">
              <w:rPr>
                <w:rFonts w:asciiTheme="minorHAnsi" w:hAnsiTheme="minorHAnsi"/>
                <w:sz w:val="20"/>
                <w:szCs w:val="20"/>
              </w:rPr>
              <w:t>Mean values and standard error b</w:t>
            </w:r>
            <w:r w:rsidR="0031068F" w:rsidRPr="004C463E">
              <w:rPr>
                <w:rFonts w:asciiTheme="minorHAnsi" w:hAnsiTheme="minorHAnsi"/>
                <w:sz w:val="20"/>
                <w:szCs w:val="20"/>
              </w:rPr>
              <w:t xml:space="preserve">efore and 24 h after administration of the treatment (n=5 males and 5 females for each treatment administered as a crossover design).  </w:t>
            </w:r>
          </w:p>
          <w:p w:rsidR="0031068F" w:rsidRPr="004C463E" w:rsidRDefault="0031068F" w:rsidP="0031068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463E">
              <w:rPr>
                <w:rFonts w:asciiTheme="minorHAnsi" w:hAnsiTheme="minorHAnsi"/>
                <w:sz w:val="20"/>
                <w:szCs w:val="20"/>
              </w:rPr>
              <w:t xml:space="preserve">Abbreviations used: BUN, Blood Urea Nitrogen; LDH, Lactate Dehydrogenase; AST, aspartate aminotransferase; ALT, alanine aminotransferase; GGT, gamma-glutamyl transpeptidase, HDL, high density lipoprotein; LDL, low density lipoprotein; VLDL, very low density lipoprotein. </w:t>
            </w:r>
          </w:p>
          <w:p w:rsidR="0031068F" w:rsidRPr="004C463E" w:rsidRDefault="006F445D" w:rsidP="003106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†</w:t>
            </w:r>
            <w:r w:rsidR="004C463E" w:rsidRPr="004C463E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31068F" w:rsidRPr="004C463E">
              <w:rPr>
                <w:rFonts w:asciiTheme="minorHAnsi" w:hAnsiTheme="minorHAnsi"/>
                <w:sz w:val="20"/>
                <w:szCs w:val="20"/>
              </w:rPr>
              <w:t xml:space="preserve"> value for treatment effect of the difference in starting and ending values indicated by % change for each treatment.</w:t>
            </w:r>
          </w:p>
          <w:p w:rsidR="00302856" w:rsidRDefault="006F445D" w:rsidP="0030285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F445D">
              <w:rPr>
                <w:rFonts w:asciiTheme="minorHAnsi" w:hAnsiTheme="minorHAnsi"/>
                <w:sz w:val="20"/>
                <w:szCs w:val="20"/>
                <w:vertAlign w:val="superscript"/>
              </w:rPr>
              <w:t>‡</w:t>
            </w:r>
            <w:r w:rsidR="00F92904">
              <w:rPr>
                <w:rFonts w:asciiTheme="minorHAnsi" w:hAnsiTheme="minorHAnsi"/>
                <w:sz w:val="20"/>
                <w:szCs w:val="20"/>
              </w:rPr>
              <w:t>N=9</w:t>
            </w:r>
            <w:r w:rsidR="0030285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1068F" w:rsidRPr="007A0DFD" w:rsidRDefault="00D26036" w:rsidP="00302856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§</w:t>
            </w:r>
            <w:r w:rsidR="0031068F" w:rsidRPr="004C463E">
              <w:rPr>
                <w:rFonts w:asciiTheme="minorHAnsi" w:hAnsiTheme="minorHAnsi"/>
                <w:sz w:val="20"/>
                <w:szCs w:val="20"/>
              </w:rPr>
              <w:t>N=8.</w:t>
            </w:r>
          </w:p>
        </w:tc>
      </w:tr>
    </w:tbl>
    <w:p w:rsidR="00CE71EF" w:rsidRDefault="00CE71EF" w:rsidP="00B83CA8">
      <w:pPr>
        <w:spacing w:after="0"/>
        <w:jc w:val="both"/>
        <w:rPr>
          <w:rFonts w:asciiTheme="minorHAnsi" w:hAnsiTheme="minorHAnsi"/>
          <w:b/>
          <w:sz w:val="20"/>
          <w:szCs w:val="20"/>
        </w:rPr>
        <w:sectPr w:rsidR="00CE71EF" w:rsidSect="00D93E2D">
          <w:pgSz w:w="15840" w:h="12240" w:orient="landscape"/>
          <w:pgMar w:top="432" w:right="302" w:bottom="432" w:left="576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="-72" w:tblpY="1009"/>
        <w:tblW w:w="14778" w:type="dxa"/>
        <w:tblLayout w:type="fixed"/>
        <w:tblLook w:val="04A0" w:firstRow="1" w:lastRow="0" w:firstColumn="1" w:lastColumn="0" w:noHBand="0" w:noVBand="1"/>
      </w:tblPr>
      <w:tblGrid>
        <w:gridCol w:w="1836"/>
        <w:gridCol w:w="810"/>
        <w:gridCol w:w="774"/>
        <w:gridCol w:w="648"/>
        <w:gridCol w:w="828"/>
        <w:gridCol w:w="702"/>
        <w:gridCol w:w="702"/>
        <w:gridCol w:w="846"/>
        <w:gridCol w:w="792"/>
        <w:gridCol w:w="612"/>
        <w:gridCol w:w="846"/>
        <w:gridCol w:w="720"/>
        <w:gridCol w:w="720"/>
        <w:gridCol w:w="900"/>
        <w:gridCol w:w="720"/>
        <w:gridCol w:w="684"/>
        <w:gridCol w:w="900"/>
        <w:gridCol w:w="738"/>
      </w:tblGrid>
      <w:tr w:rsidR="00CE71EF" w:rsidRPr="007C177E" w:rsidTr="004C463E">
        <w:trPr>
          <w:trHeight w:val="360"/>
        </w:trPr>
        <w:tc>
          <w:tcPr>
            <w:tcW w:w="1477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71EF" w:rsidRDefault="00CE71EF" w:rsidP="007074E0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lastRenderedPageBreak/>
              <w:t>Table S2. Blood hematology before and after administration of either CaHMB or HMB free acid.</w:t>
            </w:r>
            <w:r w:rsidR="00D26036"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  <w:t>*</w:t>
            </w:r>
          </w:p>
          <w:p w:rsidR="004C463E" w:rsidRPr="005837EC" w:rsidRDefault="000D6971" w:rsidP="007074E0">
            <w:pPr>
              <w:spacing w:after="0" w:line="240" w:lineRule="auto"/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(Mean values with their standard errors)</w:t>
            </w:r>
          </w:p>
        </w:tc>
      </w:tr>
      <w:tr w:rsidR="005B7724" w:rsidRPr="007C177E" w:rsidTr="004C463E">
        <w:trPr>
          <w:trHeight w:val="369"/>
        </w:trPr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CaHMB 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HMBFA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Gel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7724" w:rsidRPr="007C177E" w:rsidRDefault="005B7724" w:rsidP="005B772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7724" w:rsidRPr="005837EC" w:rsidRDefault="00657BE8" w:rsidP="00657B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  <w:t>P</w:t>
            </w:r>
            <w:r w:rsidR="005B7724" w:rsidRPr="005837E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-value</w:t>
            </w:r>
            <w:r w:rsidR="00D260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31068F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Default="0031068F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1068F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38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WBC,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-6.7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0.27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RBC,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12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Hemoglobin, g/l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Hematocrit, l/l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0.20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MCV, 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sym w:font="Symbol" w:char="F06D"/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0.31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MCH, pg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0.29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MCHC, g/l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0.84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RDW,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0.56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Platelets,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0.89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Neutrophils,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0.21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Lymphocytes,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0.24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Monocytes,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0.78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Eosinophils,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0.86</w:t>
            </w: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Basophils, 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4C463E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0.67</w:t>
            </w:r>
          </w:p>
        </w:tc>
      </w:tr>
      <w:tr w:rsidR="0031068F" w:rsidRPr="007C177E" w:rsidTr="00A143EC">
        <w:trPr>
          <w:trHeight w:val="216"/>
        </w:trPr>
        <w:tc>
          <w:tcPr>
            <w:tcW w:w="1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Neutrophils,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31068F" w:rsidRPr="007C177E" w:rsidTr="00A143EC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68F" w:rsidRPr="007C177E" w:rsidRDefault="0031068F" w:rsidP="0031068F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-9.7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68F" w:rsidRPr="007C177E" w:rsidRDefault="0031068F" w:rsidP="0031068F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68F" w:rsidRPr="007C177E" w:rsidRDefault="0031068F" w:rsidP="0031068F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0.19</w:t>
            </w:r>
          </w:p>
        </w:tc>
      </w:tr>
    </w:tbl>
    <w:p w:rsidR="00A143EC" w:rsidRDefault="00A143EC" w:rsidP="00CE71EF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-72" w:tblpY="1009"/>
        <w:tblW w:w="14778" w:type="dxa"/>
        <w:tblLayout w:type="fixed"/>
        <w:tblLook w:val="04A0" w:firstRow="1" w:lastRow="0" w:firstColumn="1" w:lastColumn="0" w:noHBand="0" w:noVBand="1"/>
      </w:tblPr>
      <w:tblGrid>
        <w:gridCol w:w="1836"/>
        <w:gridCol w:w="810"/>
        <w:gridCol w:w="774"/>
        <w:gridCol w:w="648"/>
        <w:gridCol w:w="828"/>
        <w:gridCol w:w="702"/>
        <w:gridCol w:w="702"/>
        <w:gridCol w:w="846"/>
        <w:gridCol w:w="792"/>
        <w:gridCol w:w="612"/>
        <w:gridCol w:w="846"/>
        <w:gridCol w:w="720"/>
        <w:gridCol w:w="720"/>
        <w:gridCol w:w="900"/>
        <w:gridCol w:w="720"/>
        <w:gridCol w:w="684"/>
        <w:gridCol w:w="900"/>
        <w:gridCol w:w="738"/>
      </w:tblGrid>
      <w:tr w:rsidR="00A143EC" w:rsidRPr="007C177E" w:rsidTr="006F445D">
        <w:trPr>
          <w:trHeight w:val="351"/>
        </w:trPr>
        <w:tc>
          <w:tcPr>
            <w:tcW w:w="14778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3EC" w:rsidRPr="005837EC" w:rsidRDefault="00A143EC" w:rsidP="006F445D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lastRenderedPageBreak/>
              <w:t>Table S2. Blood hematology before and after administration of either CaHMB or HMB free acid. (continued)</w:t>
            </w:r>
            <w:r w:rsidR="00D26036">
              <w:rPr>
                <w:rFonts w:asciiTheme="minorHAnsi" w:eastAsia="Times New Roman" w:hAnsiTheme="minorHAnsi"/>
                <w:bCs/>
                <w:color w:val="000000"/>
                <w:vertAlign w:val="superscript"/>
              </w:rPr>
              <w:t>*</w:t>
            </w:r>
          </w:p>
        </w:tc>
      </w:tr>
      <w:tr w:rsidR="00A143EC" w:rsidRPr="007C177E" w:rsidTr="006F445D">
        <w:trPr>
          <w:trHeight w:val="359"/>
        </w:trPr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CaHMB 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HMBFA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HMBFA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Gel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Ca</w:t>
            </w: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HMB 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i/>
                <w:color w:val="000000"/>
                <w:sz w:val="20"/>
                <w:szCs w:val="20"/>
              </w:rPr>
              <w:t>P</w:t>
            </w:r>
            <w:r w:rsidRPr="005837EC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-value</w:t>
            </w:r>
            <w:r w:rsidR="00D260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6F445D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3EC" w:rsidRPr="007C177E" w:rsidRDefault="006F445D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6F445D">
              <w:rPr>
                <w:rFonts w:asciiTheme="minorHAnsi" w:eastAsia="Times New Roman" w:hAnsiTheme="minorHAnsi"/>
                <w:color w:val="000000"/>
                <w:sz w:val="18"/>
                <w:szCs w:val="20"/>
              </w:rPr>
              <w:t>SEM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% Change</w:t>
            </w:r>
          </w:p>
        </w:tc>
        <w:tc>
          <w:tcPr>
            <w:tcW w:w="7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Lymphocytes,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0.70</w:t>
            </w: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Monocytes,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-5.9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0.22</w:t>
            </w: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Eosinophils,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-25.0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0.18</w:t>
            </w: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Baso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phils, x10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9</w:t>
            </w:r>
            <w:r w:rsidRPr="007C17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Before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A143EC" w:rsidRPr="007C177E" w:rsidTr="006F445D">
        <w:trPr>
          <w:trHeight w:val="21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3EC" w:rsidRPr="007C177E" w:rsidRDefault="00A143EC" w:rsidP="006F445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77E">
              <w:rPr>
                <w:rFonts w:asciiTheme="minorHAnsi" w:hAnsiTheme="minorHAnsi"/>
                <w:color w:val="000000"/>
                <w:sz w:val="20"/>
                <w:szCs w:val="20"/>
              </w:rPr>
              <w:t>After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3EC" w:rsidRPr="007C177E" w:rsidRDefault="00A143EC" w:rsidP="006F445D">
            <w:pPr>
              <w:spacing w:after="0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3EC" w:rsidRPr="007C177E" w:rsidRDefault="00A143EC" w:rsidP="006F445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0.19</w:t>
            </w:r>
          </w:p>
        </w:tc>
      </w:tr>
      <w:tr w:rsidR="00A143EC" w:rsidRPr="007C177E" w:rsidTr="006F445D">
        <w:trPr>
          <w:trHeight w:val="216"/>
        </w:trPr>
        <w:tc>
          <w:tcPr>
            <w:tcW w:w="14778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92904" w:rsidRDefault="00D26036" w:rsidP="006F445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="00F92904">
              <w:rPr>
                <w:rFonts w:asciiTheme="minorHAnsi" w:hAnsiTheme="minorHAnsi"/>
                <w:sz w:val="20"/>
                <w:szCs w:val="20"/>
              </w:rPr>
              <w:t>Mean v</w:t>
            </w:r>
            <w:r w:rsidR="00A143EC" w:rsidRPr="007C177E">
              <w:rPr>
                <w:rFonts w:asciiTheme="minorHAnsi" w:hAnsiTheme="minorHAnsi"/>
                <w:sz w:val="20"/>
                <w:szCs w:val="20"/>
              </w:rPr>
              <w:t>alues</w:t>
            </w:r>
            <w:r w:rsidR="00F92904">
              <w:rPr>
                <w:rFonts w:asciiTheme="minorHAnsi" w:hAnsiTheme="minorHAnsi"/>
                <w:sz w:val="20"/>
                <w:szCs w:val="20"/>
              </w:rPr>
              <w:t xml:space="preserve"> (with standard errors) before </w:t>
            </w:r>
            <w:r w:rsidR="00A143EC" w:rsidRPr="007C177E">
              <w:rPr>
                <w:rFonts w:asciiTheme="minorHAnsi" w:hAnsiTheme="minorHAnsi"/>
                <w:sz w:val="20"/>
                <w:szCs w:val="20"/>
              </w:rPr>
              <w:t>and 24 h after administration of the treatment (n=</w:t>
            </w:r>
            <w:r w:rsidR="00A143EC">
              <w:rPr>
                <w:rFonts w:asciiTheme="minorHAnsi" w:hAnsiTheme="minorHAnsi"/>
                <w:sz w:val="20"/>
                <w:szCs w:val="20"/>
              </w:rPr>
              <w:t>5</w:t>
            </w:r>
            <w:r w:rsidR="00A143EC" w:rsidRPr="007C177E">
              <w:rPr>
                <w:rFonts w:asciiTheme="minorHAnsi" w:hAnsiTheme="minorHAnsi"/>
                <w:sz w:val="20"/>
                <w:szCs w:val="20"/>
              </w:rPr>
              <w:t xml:space="preserve"> males and </w:t>
            </w:r>
            <w:r w:rsidR="00A143EC">
              <w:rPr>
                <w:rFonts w:asciiTheme="minorHAnsi" w:hAnsiTheme="minorHAnsi"/>
                <w:sz w:val="20"/>
                <w:szCs w:val="20"/>
              </w:rPr>
              <w:t>5</w:t>
            </w:r>
            <w:r w:rsidR="00A143EC" w:rsidRPr="007C177E">
              <w:rPr>
                <w:rFonts w:asciiTheme="minorHAnsi" w:hAnsiTheme="minorHAnsi"/>
                <w:sz w:val="20"/>
                <w:szCs w:val="20"/>
              </w:rPr>
              <w:t xml:space="preserve"> females for each treatment administered as a crossover design).</w:t>
            </w:r>
            <w:r w:rsidR="00A143E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143EC" w:rsidRPr="007C177E" w:rsidRDefault="00A143EC" w:rsidP="006F445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Abbreviations used: WBC, white blood cells; RBC, red blood cells; MCV, mean corpuscular volume; MCH, mean corpuscular hemoglobin; MCHC, mean corpuscular hemoglobin concentration; RDW, red cell distribution width. </w:t>
            </w:r>
          </w:p>
          <w:p w:rsidR="00A143EC" w:rsidRPr="007C177E" w:rsidRDefault="00D26036" w:rsidP="006F445D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>†</w:t>
            </w:r>
            <w:r w:rsidR="00A143EC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A143EC" w:rsidRPr="007C177E">
              <w:rPr>
                <w:rFonts w:asciiTheme="minorHAnsi" w:hAnsiTheme="minorHAnsi"/>
                <w:sz w:val="20"/>
                <w:szCs w:val="20"/>
              </w:rPr>
              <w:t xml:space="preserve"> value for treatment effect of the difference in starting and ending values indicated by % change for each treatment.</w:t>
            </w:r>
          </w:p>
        </w:tc>
      </w:tr>
    </w:tbl>
    <w:p w:rsidR="00D552F9" w:rsidRDefault="00D552F9" w:rsidP="00CE71EF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A143EC" w:rsidRDefault="00A143EC" w:rsidP="00CE71EF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A54695" w:rsidRDefault="00A54695" w:rsidP="00CE71EF">
      <w:pPr>
        <w:spacing w:after="0"/>
        <w:jc w:val="both"/>
        <w:rPr>
          <w:rFonts w:asciiTheme="minorHAnsi" w:hAnsiTheme="minorHAnsi"/>
          <w:b/>
          <w:sz w:val="20"/>
          <w:szCs w:val="20"/>
        </w:rPr>
        <w:sectPr w:rsidR="00A54695" w:rsidSect="00806F86">
          <w:pgSz w:w="15840" w:h="12240" w:orient="landscape"/>
          <w:pgMar w:top="1296" w:right="302" w:bottom="864" w:left="576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728"/>
        <w:gridCol w:w="1728"/>
        <w:gridCol w:w="1728"/>
        <w:gridCol w:w="1728"/>
        <w:gridCol w:w="1350"/>
      </w:tblGrid>
      <w:tr w:rsidR="00A54695" w:rsidRPr="00D3061C" w:rsidTr="00465905">
        <w:trPr>
          <w:trHeight w:val="703"/>
        </w:trPr>
        <w:tc>
          <w:tcPr>
            <w:tcW w:w="1728" w:type="dxa"/>
            <w:gridSpan w:val="6"/>
            <w:vAlign w:val="center"/>
          </w:tcPr>
          <w:p w:rsidR="00A54695" w:rsidRDefault="00A54695" w:rsidP="000D6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Table S3. Comparison of main effects of CaHMB and HMB-FA when both were administered mixed in water and in capsule form.</w:t>
            </w:r>
          </w:p>
          <w:p w:rsidR="00A54695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(Mean values with their standard errors)</w:t>
            </w:r>
          </w:p>
        </w:tc>
      </w:tr>
      <w:tr w:rsidR="00A54695" w:rsidRPr="00D3061C" w:rsidTr="00465905">
        <w:trPr>
          <w:trHeight w:val="703"/>
        </w:trPr>
        <w:tc>
          <w:tcPr>
            <w:tcW w:w="3528" w:type="dxa"/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CaHMB</w:t>
            </w:r>
          </w:p>
        </w:tc>
        <w:tc>
          <w:tcPr>
            <w:tcW w:w="1728" w:type="dxa"/>
            <w:gridSpan w:val="2"/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HMB-FA</w:t>
            </w:r>
          </w:p>
        </w:tc>
        <w:tc>
          <w:tcPr>
            <w:tcW w:w="1350" w:type="dxa"/>
            <w:vAlign w:val="center"/>
          </w:tcPr>
          <w:p w:rsidR="00A54695" w:rsidRPr="00C350A8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54695" w:rsidRPr="00D3061C" w:rsidTr="00465905">
        <w:trPr>
          <w:trHeight w:val="619"/>
        </w:trPr>
        <w:tc>
          <w:tcPr>
            <w:tcW w:w="3528" w:type="dxa"/>
          </w:tcPr>
          <w:p w:rsidR="00A54695" w:rsidRPr="00D3061C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1C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D3061C">
              <w:rPr>
                <w:rFonts w:ascii="Times New Roman" w:hAnsi="Times New Roman"/>
                <w:smallCap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61C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D3061C">
              <w:rPr>
                <w:rFonts w:ascii="Times New Roman" w:hAnsi="Times New Roman"/>
                <w:smallCap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465905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A54695" w:rsidRPr="00D3061C" w:rsidTr="000D6971">
        <w:trPr>
          <w:trHeight w:val="360"/>
        </w:trPr>
        <w:tc>
          <w:tcPr>
            <w:tcW w:w="3528" w:type="dxa"/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61C">
              <w:rPr>
                <w:rFonts w:ascii="Times New Roman" w:hAnsi="Times New Roman"/>
                <w:sz w:val="24"/>
                <w:szCs w:val="24"/>
              </w:rPr>
              <w:t>C</w:t>
            </w:r>
            <w:r w:rsidRPr="00D3061C">
              <w:rPr>
                <w:rFonts w:ascii="Times New Roman" w:hAnsi="Times New Roman"/>
                <w:sz w:val="24"/>
                <w:szCs w:val="24"/>
                <w:vertAlign w:val="subscript"/>
              </w:rPr>
              <w:t>peak</w:t>
            </w:r>
            <w:proofErr w:type="spellEnd"/>
            <w:r w:rsidRPr="00D3061C">
              <w:rPr>
                <w:rFonts w:ascii="Times New Roman" w:hAnsi="Times New Roman"/>
                <w:sz w:val="24"/>
                <w:szCs w:val="24"/>
              </w:rPr>
              <w:t xml:space="preserve">  (µ</w:t>
            </w:r>
            <w:proofErr w:type="spellStart"/>
            <w:r w:rsidRPr="00D3061C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 w:rsidRPr="00D3061C">
              <w:rPr>
                <w:rFonts w:ascii="Times New Roman" w:hAnsi="Times New Roman"/>
                <w:sz w:val="24"/>
                <w:szCs w:val="24"/>
              </w:rPr>
              <w:t>/l)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201.6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275.4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0.0007</w:t>
            </w:r>
          </w:p>
        </w:tc>
      </w:tr>
      <w:tr w:rsidR="00A54695" w:rsidRPr="00D3061C" w:rsidTr="000D6971">
        <w:trPr>
          <w:trHeight w:val="360"/>
        </w:trPr>
        <w:tc>
          <w:tcPr>
            <w:tcW w:w="3528" w:type="dxa"/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61C">
              <w:rPr>
                <w:rFonts w:ascii="Times New Roman" w:hAnsi="Times New Roman"/>
                <w:sz w:val="24"/>
                <w:szCs w:val="24"/>
              </w:rPr>
              <w:t>T</w:t>
            </w:r>
            <w:r w:rsidRPr="00D3061C">
              <w:rPr>
                <w:rFonts w:ascii="Times New Roman" w:hAnsi="Times New Roman"/>
                <w:sz w:val="24"/>
                <w:szCs w:val="24"/>
                <w:vertAlign w:val="subscript"/>
              </w:rPr>
              <w:t>peak</w:t>
            </w:r>
            <w:proofErr w:type="spellEnd"/>
            <w:r w:rsidRPr="00D3061C">
              <w:rPr>
                <w:rFonts w:ascii="Times New Roman" w:hAnsi="Times New Roman"/>
                <w:sz w:val="24"/>
                <w:szCs w:val="24"/>
              </w:rPr>
              <w:t xml:space="preserve"> (min)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89.6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38.7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</w:tr>
      <w:tr w:rsidR="00A54695" w:rsidRPr="00D3061C" w:rsidTr="000D6971">
        <w:trPr>
          <w:trHeight w:val="360"/>
        </w:trPr>
        <w:tc>
          <w:tcPr>
            <w:tcW w:w="3528" w:type="dxa"/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Half-life (h)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2.67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</w:tr>
      <w:tr w:rsidR="00A54695" w:rsidRPr="00D3061C" w:rsidTr="000D6971">
        <w:tc>
          <w:tcPr>
            <w:tcW w:w="3528" w:type="dxa"/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 (µ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 x 1440 (min)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51.36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53.55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</w:tr>
      <w:tr w:rsidR="00A54695" w:rsidRPr="00D3061C" w:rsidTr="000D6971">
        <w:tc>
          <w:tcPr>
            <w:tcW w:w="3528" w:type="dxa"/>
            <w:vAlign w:val="center"/>
          </w:tcPr>
          <w:p w:rsidR="00A54695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 (µ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 x 180 (min)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21.97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28.87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  <w:tr w:rsidR="00A54695" w:rsidRPr="00D3061C" w:rsidTr="000D6971">
        <w:tc>
          <w:tcPr>
            <w:tcW w:w="3528" w:type="dxa"/>
            <w:vAlign w:val="center"/>
          </w:tcPr>
          <w:p w:rsidR="00A54695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 (µ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/l) x 60 (min)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A54695" w:rsidRPr="00D3061C" w:rsidTr="000D6971">
        <w:trPr>
          <w:trHeight w:val="360"/>
        </w:trPr>
        <w:tc>
          <w:tcPr>
            <w:tcW w:w="3528" w:type="dxa"/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h Urine HMB (% Initial dose)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1728" w:type="dxa"/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0" w:type="dxa"/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A54695" w:rsidRPr="00D3061C" w:rsidTr="000D6971">
        <w:trPr>
          <w:trHeight w:val="36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54695" w:rsidRPr="00D3061C" w:rsidRDefault="00A54695" w:rsidP="000D6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Clearance (ml/min)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62.6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74.0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54695" w:rsidRPr="00844870" w:rsidRDefault="00A54695" w:rsidP="00465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54695" w:rsidRPr="00844870" w:rsidRDefault="00A54695" w:rsidP="00465905">
            <w:pPr>
              <w:rPr>
                <w:rFonts w:ascii="Times New Roman" w:hAnsi="Times New Roman"/>
                <w:sz w:val="24"/>
                <w:szCs w:val="24"/>
              </w:rPr>
            </w:pPr>
            <w:r w:rsidRPr="00844870">
              <w:rPr>
                <w:rFonts w:ascii="Times New Roman" w:hAnsi="Times New Roman"/>
                <w:sz w:val="24"/>
                <w:szCs w:val="24"/>
              </w:rPr>
              <w:t>0.007</w:t>
            </w:r>
          </w:p>
        </w:tc>
      </w:tr>
      <w:tr w:rsidR="00A54695" w:rsidRPr="00D3061C" w:rsidTr="00465905">
        <w:tc>
          <w:tcPr>
            <w:tcW w:w="1728" w:type="dxa"/>
            <w:gridSpan w:val="6"/>
            <w:tcBorders>
              <w:top w:val="single" w:sz="4" w:space="0" w:color="auto"/>
            </w:tcBorders>
          </w:tcPr>
          <w:p w:rsidR="000D6971" w:rsidRDefault="00A54695" w:rsidP="000D6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Least Square Means of the main effect of HMB </w:t>
            </w:r>
            <w:r w:rsidRPr="00D3061C">
              <w:rPr>
                <w:rFonts w:ascii="Times New Roman" w:hAnsi="Times New Roman"/>
                <w:sz w:val="24"/>
                <w:szCs w:val="24"/>
              </w:rPr>
              <w:t xml:space="preserve">given as the calcium salt </w:t>
            </w:r>
            <w:r>
              <w:rPr>
                <w:rFonts w:ascii="Times New Roman" w:hAnsi="Times New Roman"/>
                <w:sz w:val="24"/>
                <w:szCs w:val="24"/>
              </w:rPr>
              <w:t>in both</w:t>
            </w:r>
            <w:r w:rsidRPr="00D3061C">
              <w:rPr>
                <w:rFonts w:ascii="Times New Roman" w:hAnsi="Times New Roman"/>
                <w:sz w:val="24"/>
                <w:szCs w:val="24"/>
              </w:rPr>
              <w:t xml:space="preserve"> capsules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mixed in water </w:t>
            </w:r>
            <w:r w:rsidRPr="00D3061C">
              <w:rPr>
                <w:rFonts w:ascii="Times New Roman" w:hAnsi="Times New Roman"/>
                <w:sz w:val="24"/>
                <w:szCs w:val="24"/>
              </w:rPr>
              <w:t xml:space="preserve">(1 g total) or the equivalent amount of HMB as HMB-FA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given as both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mixed in water </w:t>
            </w:r>
            <w:r w:rsidRPr="00D3061C">
              <w:rPr>
                <w:rFonts w:ascii="Times New Roman" w:hAnsi="Times New Roman"/>
                <w:sz w:val="24"/>
                <w:szCs w:val="24"/>
              </w:rPr>
              <w:t xml:space="preserve">(0.8 g total).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 crossover design was used and all 10 subjects were administered each of the 4 treatments.</w:t>
            </w:r>
          </w:p>
          <w:p w:rsidR="00A54695" w:rsidRDefault="00A54695" w:rsidP="000D6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Probability that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values are significantly different. </w:t>
            </w:r>
          </w:p>
          <w:p w:rsidR="00A54695" w:rsidRPr="00D83BC9" w:rsidRDefault="00A54695" w:rsidP="000D6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AUC, area under the curve.</w:t>
            </w:r>
          </w:p>
        </w:tc>
      </w:tr>
    </w:tbl>
    <w:p w:rsidR="00A143EC" w:rsidRPr="00CE71EF" w:rsidRDefault="00A143EC" w:rsidP="00CE71EF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sectPr w:rsidR="00A143EC" w:rsidRPr="00CE71EF" w:rsidSect="00A546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C5"/>
    <w:multiLevelType w:val="hybridMultilevel"/>
    <w:tmpl w:val="CB5C2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7E0A"/>
    <w:multiLevelType w:val="hybridMultilevel"/>
    <w:tmpl w:val="276CB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A7D6F"/>
    <w:multiLevelType w:val="hybridMultilevel"/>
    <w:tmpl w:val="8B3E454A"/>
    <w:lvl w:ilvl="0" w:tplc="B814814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011B9"/>
    <w:multiLevelType w:val="multilevel"/>
    <w:tmpl w:val="A620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4">
    <w:nsid w:val="0A96554E"/>
    <w:multiLevelType w:val="hybridMultilevel"/>
    <w:tmpl w:val="BCB631A4"/>
    <w:lvl w:ilvl="0" w:tplc="52B6A6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F4CA9"/>
    <w:multiLevelType w:val="hybridMultilevel"/>
    <w:tmpl w:val="8882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143B"/>
    <w:multiLevelType w:val="hybridMultilevel"/>
    <w:tmpl w:val="82821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DA19C8"/>
    <w:multiLevelType w:val="hybridMultilevel"/>
    <w:tmpl w:val="31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15CD"/>
    <w:multiLevelType w:val="hybridMultilevel"/>
    <w:tmpl w:val="D378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30271"/>
    <w:multiLevelType w:val="hybridMultilevel"/>
    <w:tmpl w:val="AC04C574"/>
    <w:lvl w:ilvl="0" w:tplc="D10E9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74D0"/>
    <w:multiLevelType w:val="hybridMultilevel"/>
    <w:tmpl w:val="C392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D1B36"/>
    <w:multiLevelType w:val="hybridMultilevel"/>
    <w:tmpl w:val="E2C2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048C6"/>
    <w:multiLevelType w:val="hybridMultilevel"/>
    <w:tmpl w:val="1E72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3CA8"/>
    <w:rsid w:val="000008B3"/>
    <w:rsid w:val="000411BE"/>
    <w:rsid w:val="0005094C"/>
    <w:rsid w:val="00060A83"/>
    <w:rsid w:val="00084D96"/>
    <w:rsid w:val="00096E3C"/>
    <w:rsid w:val="000B0F04"/>
    <w:rsid w:val="000B3EEA"/>
    <w:rsid w:val="000C7231"/>
    <w:rsid w:val="000D3F6F"/>
    <w:rsid w:val="000D6971"/>
    <w:rsid w:val="000E6A7E"/>
    <w:rsid w:val="000F03AA"/>
    <w:rsid w:val="000F5160"/>
    <w:rsid w:val="00132A55"/>
    <w:rsid w:val="001468F7"/>
    <w:rsid w:val="001475BB"/>
    <w:rsid w:val="0015273C"/>
    <w:rsid w:val="00162E59"/>
    <w:rsid w:val="00170A96"/>
    <w:rsid w:val="00174ADE"/>
    <w:rsid w:val="001834CB"/>
    <w:rsid w:val="001B110A"/>
    <w:rsid w:val="001C135D"/>
    <w:rsid w:val="001C2EF2"/>
    <w:rsid w:val="001C53C1"/>
    <w:rsid w:val="001D6744"/>
    <w:rsid w:val="001D74AA"/>
    <w:rsid w:val="00212666"/>
    <w:rsid w:val="002225B5"/>
    <w:rsid w:val="002236ED"/>
    <w:rsid w:val="002326F8"/>
    <w:rsid w:val="0025039C"/>
    <w:rsid w:val="002561DB"/>
    <w:rsid w:val="002610D7"/>
    <w:rsid w:val="00275587"/>
    <w:rsid w:val="002844C1"/>
    <w:rsid w:val="00293E53"/>
    <w:rsid w:val="002A135C"/>
    <w:rsid w:val="002B2384"/>
    <w:rsid w:val="002B282C"/>
    <w:rsid w:val="002B55FD"/>
    <w:rsid w:val="002B56C3"/>
    <w:rsid w:val="002D04EE"/>
    <w:rsid w:val="002D4EDD"/>
    <w:rsid w:val="002E5BA0"/>
    <w:rsid w:val="003019ED"/>
    <w:rsid w:val="00302856"/>
    <w:rsid w:val="0031068F"/>
    <w:rsid w:val="0031181A"/>
    <w:rsid w:val="00313037"/>
    <w:rsid w:val="003211E1"/>
    <w:rsid w:val="003321F6"/>
    <w:rsid w:val="00351465"/>
    <w:rsid w:val="00374B8C"/>
    <w:rsid w:val="00385243"/>
    <w:rsid w:val="00386B36"/>
    <w:rsid w:val="003971E0"/>
    <w:rsid w:val="00397566"/>
    <w:rsid w:val="003A0778"/>
    <w:rsid w:val="003B55EF"/>
    <w:rsid w:val="003C1FF6"/>
    <w:rsid w:val="003D1DF3"/>
    <w:rsid w:val="003D2C7A"/>
    <w:rsid w:val="003D30F1"/>
    <w:rsid w:val="003D4A2B"/>
    <w:rsid w:val="003D6410"/>
    <w:rsid w:val="003E1812"/>
    <w:rsid w:val="003E6B01"/>
    <w:rsid w:val="003F3F65"/>
    <w:rsid w:val="00420386"/>
    <w:rsid w:val="00440194"/>
    <w:rsid w:val="00465CF3"/>
    <w:rsid w:val="00472BF4"/>
    <w:rsid w:val="004733F9"/>
    <w:rsid w:val="004905D3"/>
    <w:rsid w:val="00492B76"/>
    <w:rsid w:val="0049782E"/>
    <w:rsid w:val="004A76D7"/>
    <w:rsid w:val="004B3BF0"/>
    <w:rsid w:val="004B6318"/>
    <w:rsid w:val="004B7E73"/>
    <w:rsid w:val="004C463E"/>
    <w:rsid w:val="004F071A"/>
    <w:rsid w:val="004F4AC2"/>
    <w:rsid w:val="004F6A63"/>
    <w:rsid w:val="00513273"/>
    <w:rsid w:val="005138B0"/>
    <w:rsid w:val="005166ED"/>
    <w:rsid w:val="00520D15"/>
    <w:rsid w:val="0052709F"/>
    <w:rsid w:val="005412A1"/>
    <w:rsid w:val="00557FFA"/>
    <w:rsid w:val="00562C42"/>
    <w:rsid w:val="0056680B"/>
    <w:rsid w:val="005753FC"/>
    <w:rsid w:val="00581BA1"/>
    <w:rsid w:val="005820E2"/>
    <w:rsid w:val="0058239B"/>
    <w:rsid w:val="0058240E"/>
    <w:rsid w:val="005837EC"/>
    <w:rsid w:val="00584836"/>
    <w:rsid w:val="005876B7"/>
    <w:rsid w:val="005904CA"/>
    <w:rsid w:val="005A39B2"/>
    <w:rsid w:val="005B6B3F"/>
    <w:rsid w:val="005B7724"/>
    <w:rsid w:val="005D6A0C"/>
    <w:rsid w:val="005E5135"/>
    <w:rsid w:val="005F31FA"/>
    <w:rsid w:val="0060411D"/>
    <w:rsid w:val="00616D69"/>
    <w:rsid w:val="00641C1E"/>
    <w:rsid w:val="00657BE8"/>
    <w:rsid w:val="0066422F"/>
    <w:rsid w:val="00673F75"/>
    <w:rsid w:val="006A51FB"/>
    <w:rsid w:val="006A5D43"/>
    <w:rsid w:val="006B158A"/>
    <w:rsid w:val="006E0FC3"/>
    <w:rsid w:val="006E3BA0"/>
    <w:rsid w:val="006F445D"/>
    <w:rsid w:val="007074E0"/>
    <w:rsid w:val="007101D6"/>
    <w:rsid w:val="00717888"/>
    <w:rsid w:val="007235BF"/>
    <w:rsid w:val="00732CF6"/>
    <w:rsid w:val="00733DDE"/>
    <w:rsid w:val="00742E26"/>
    <w:rsid w:val="00743E35"/>
    <w:rsid w:val="00744289"/>
    <w:rsid w:val="00762C37"/>
    <w:rsid w:val="00765026"/>
    <w:rsid w:val="0076512D"/>
    <w:rsid w:val="00770302"/>
    <w:rsid w:val="007934EE"/>
    <w:rsid w:val="007A0DFD"/>
    <w:rsid w:val="007C177E"/>
    <w:rsid w:val="007C6A5B"/>
    <w:rsid w:val="007E75AF"/>
    <w:rsid w:val="007E7CF6"/>
    <w:rsid w:val="00806F86"/>
    <w:rsid w:val="0081609C"/>
    <w:rsid w:val="008239C3"/>
    <w:rsid w:val="00840551"/>
    <w:rsid w:val="00866489"/>
    <w:rsid w:val="00870F07"/>
    <w:rsid w:val="00882630"/>
    <w:rsid w:val="008B1E7E"/>
    <w:rsid w:val="008C55EC"/>
    <w:rsid w:val="008D1857"/>
    <w:rsid w:val="008D3C10"/>
    <w:rsid w:val="008D3F94"/>
    <w:rsid w:val="008D71B5"/>
    <w:rsid w:val="008F14B0"/>
    <w:rsid w:val="009017D5"/>
    <w:rsid w:val="00916B3A"/>
    <w:rsid w:val="00923692"/>
    <w:rsid w:val="009414B8"/>
    <w:rsid w:val="009435DB"/>
    <w:rsid w:val="00985244"/>
    <w:rsid w:val="009A0D6D"/>
    <w:rsid w:val="009A6B4A"/>
    <w:rsid w:val="009B61CE"/>
    <w:rsid w:val="009C3FBA"/>
    <w:rsid w:val="009C5E75"/>
    <w:rsid w:val="009F084E"/>
    <w:rsid w:val="009F4CED"/>
    <w:rsid w:val="00A01896"/>
    <w:rsid w:val="00A143EC"/>
    <w:rsid w:val="00A15806"/>
    <w:rsid w:val="00A171A3"/>
    <w:rsid w:val="00A32E33"/>
    <w:rsid w:val="00A350E5"/>
    <w:rsid w:val="00A43B47"/>
    <w:rsid w:val="00A54340"/>
    <w:rsid w:val="00A54695"/>
    <w:rsid w:val="00AA5E02"/>
    <w:rsid w:val="00AA6D26"/>
    <w:rsid w:val="00AC4229"/>
    <w:rsid w:val="00AE1D64"/>
    <w:rsid w:val="00AE6A8B"/>
    <w:rsid w:val="00AE7358"/>
    <w:rsid w:val="00AF23D0"/>
    <w:rsid w:val="00AF2942"/>
    <w:rsid w:val="00AF3E40"/>
    <w:rsid w:val="00B0528E"/>
    <w:rsid w:val="00B14661"/>
    <w:rsid w:val="00B26BC1"/>
    <w:rsid w:val="00B40D47"/>
    <w:rsid w:val="00B50EDA"/>
    <w:rsid w:val="00B51E25"/>
    <w:rsid w:val="00B54FF1"/>
    <w:rsid w:val="00B83CA8"/>
    <w:rsid w:val="00B928B9"/>
    <w:rsid w:val="00B93021"/>
    <w:rsid w:val="00B967BB"/>
    <w:rsid w:val="00BA11C4"/>
    <w:rsid w:val="00BA5906"/>
    <w:rsid w:val="00BB3ADB"/>
    <w:rsid w:val="00BC6585"/>
    <w:rsid w:val="00C23334"/>
    <w:rsid w:val="00C250B4"/>
    <w:rsid w:val="00C32712"/>
    <w:rsid w:val="00C44334"/>
    <w:rsid w:val="00C4614D"/>
    <w:rsid w:val="00C5748F"/>
    <w:rsid w:val="00C6105D"/>
    <w:rsid w:val="00C74DED"/>
    <w:rsid w:val="00C92E16"/>
    <w:rsid w:val="00C9474D"/>
    <w:rsid w:val="00C94DA2"/>
    <w:rsid w:val="00CB142F"/>
    <w:rsid w:val="00CC5317"/>
    <w:rsid w:val="00CD0344"/>
    <w:rsid w:val="00CD0AC5"/>
    <w:rsid w:val="00CE41BE"/>
    <w:rsid w:val="00CE6898"/>
    <w:rsid w:val="00CE6FDF"/>
    <w:rsid w:val="00CE71EF"/>
    <w:rsid w:val="00D04747"/>
    <w:rsid w:val="00D26036"/>
    <w:rsid w:val="00D42474"/>
    <w:rsid w:val="00D442E6"/>
    <w:rsid w:val="00D552F9"/>
    <w:rsid w:val="00D55F24"/>
    <w:rsid w:val="00D6544B"/>
    <w:rsid w:val="00D86638"/>
    <w:rsid w:val="00D86E37"/>
    <w:rsid w:val="00D87913"/>
    <w:rsid w:val="00D87C74"/>
    <w:rsid w:val="00D93E2D"/>
    <w:rsid w:val="00DA01C5"/>
    <w:rsid w:val="00DA3158"/>
    <w:rsid w:val="00DA4C89"/>
    <w:rsid w:val="00DB2113"/>
    <w:rsid w:val="00DC189A"/>
    <w:rsid w:val="00DC335B"/>
    <w:rsid w:val="00DD27C5"/>
    <w:rsid w:val="00DD6447"/>
    <w:rsid w:val="00DE1FCA"/>
    <w:rsid w:val="00DE7455"/>
    <w:rsid w:val="00DF29C6"/>
    <w:rsid w:val="00E05025"/>
    <w:rsid w:val="00E204EC"/>
    <w:rsid w:val="00E34296"/>
    <w:rsid w:val="00E365B6"/>
    <w:rsid w:val="00E42261"/>
    <w:rsid w:val="00E5000F"/>
    <w:rsid w:val="00E54A19"/>
    <w:rsid w:val="00E72612"/>
    <w:rsid w:val="00E85368"/>
    <w:rsid w:val="00E91B3B"/>
    <w:rsid w:val="00E93E18"/>
    <w:rsid w:val="00E941B2"/>
    <w:rsid w:val="00EA6035"/>
    <w:rsid w:val="00EB5CD2"/>
    <w:rsid w:val="00EC0A7B"/>
    <w:rsid w:val="00EC0F61"/>
    <w:rsid w:val="00EC628E"/>
    <w:rsid w:val="00EC67AF"/>
    <w:rsid w:val="00ED4629"/>
    <w:rsid w:val="00F0338A"/>
    <w:rsid w:val="00F037C3"/>
    <w:rsid w:val="00F22598"/>
    <w:rsid w:val="00F3052C"/>
    <w:rsid w:val="00F434E4"/>
    <w:rsid w:val="00F83F32"/>
    <w:rsid w:val="00F90BA1"/>
    <w:rsid w:val="00F927B8"/>
    <w:rsid w:val="00F92904"/>
    <w:rsid w:val="00F93839"/>
    <w:rsid w:val="00F93FB1"/>
    <w:rsid w:val="00F957C4"/>
    <w:rsid w:val="00FA4A74"/>
    <w:rsid w:val="00FA6FB9"/>
    <w:rsid w:val="00FC072D"/>
    <w:rsid w:val="00FD2EB2"/>
    <w:rsid w:val="00FE5DD9"/>
    <w:rsid w:val="00FF26EC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3CA8"/>
  </w:style>
  <w:style w:type="paragraph" w:styleId="BodyText">
    <w:name w:val="Body Text"/>
    <w:basedOn w:val="Normal"/>
    <w:link w:val="BodyTextChar"/>
    <w:rsid w:val="00B83CA8"/>
    <w:pPr>
      <w:spacing w:after="0" w:line="240" w:lineRule="auto"/>
      <w:jc w:val="both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B83CA8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B83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CA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A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A8"/>
    <w:pPr>
      <w:spacing w:after="0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CA8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C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CA8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83CA8"/>
    <w:pPr>
      <w:tabs>
        <w:tab w:val="center" w:pos="4680"/>
        <w:tab w:val="right" w:pos="9360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C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3CA8"/>
    <w:pPr>
      <w:tabs>
        <w:tab w:val="center" w:pos="4680"/>
        <w:tab w:val="right" w:pos="9360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B83CA8"/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B83CA8"/>
  </w:style>
  <w:style w:type="character" w:styleId="Hyperlink">
    <w:name w:val="Hyperlink"/>
    <w:basedOn w:val="DefaultParagraphFont"/>
    <w:uiPriority w:val="99"/>
    <w:unhideWhenUsed/>
    <w:rsid w:val="00B83CA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3CA8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3CA8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3C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C. Fuller, Jr., PhD</dc:creator>
  <cp:lastModifiedBy>John C. Fuller, Jr.</cp:lastModifiedBy>
  <cp:revision>3</cp:revision>
  <cp:lastPrinted>2015-01-13T23:47:00Z</cp:lastPrinted>
  <dcterms:created xsi:type="dcterms:W3CDTF">2015-07-09T20:38:00Z</dcterms:created>
  <dcterms:modified xsi:type="dcterms:W3CDTF">2015-07-13T14:12:00Z</dcterms:modified>
</cp:coreProperties>
</file>