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23" w:rsidRPr="00FA1833" w:rsidRDefault="008D4E23" w:rsidP="008D4E23">
      <w:pPr>
        <w:pStyle w:val="Heading1"/>
        <w:spacing w:beforeLines="100" w:afterLines="50" w:line="360" w:lineRule="auto"/>
        <w:ind w:right="-21"/>
        <w:contextualSpacing/>
        <w:rPr>
          <w:rFonts w:ascii="Times New Roman" w:hAnsi="Times New Roman"/>
          <w:sz w:val="24"/>
          <w:szCs w:val="24"/>
          <w:lang w:val="en-GB" w:eastAsia="zh-CN"/>
        </w:rPr>
      </w:pPr>
      <w:r w:rsidRPr="00FA1833">
        <w:rPr>
          <w:rFonts w:ascii="Times New Roman" w:hAnsi="Times New Roman"/>
          <w:sz w:val="24"/>
          <w:szCs w:val="24"/>
          <w:lang w:val="en-GB" w:eastAsia="zh-CN"/>
        </w:rPr>
        <w:t>Supplemental material</w:t>
      </w:r>
    </w:p>
    <w:p w:rsidR="008D4E23" w:rsidRPr="00FA1833" w:rsidRDefault="008D4E23" w:rsidP="008D4E23">
      <w:pPr>
        <w:spacing w:before="50" w:after="100" w:line="360" w:lineRule="auto"/>
        <w:ind w:right="-21"/>
        <w:contextualSpacing/>
        <w:jc w:val="center"/>
        <w:rPr>
          <w:rFonts w:ascii="Times New Roman" w:hAnsi="Times New Roman"/>
          <w:sz w:val="24"/>
          <w:szCs w:val="24"/>
          <w:vertAlign w:val="superscript"/>
          <w:lang w:val="en-GB"/>
        </w:rPr>
      </w:pPr>
      <w:proofErr w:type="gramStart"/>
      <w:r w:rsidRPr="00FA1833">
        <w:rPr>
          <w:rFonts w:ascii="Times New Roman" w:hAnsi="Times New Roman"/>
          <w:b/>
          <w:sz w:val="24"/>
          <w:szCs w:val="24"/>
          <w:lang w:val="en-GB"/>
        </w:rPr>
        <w:t>Supplemental table 1.</w:t>
      </w:r>
      <w:proofErr w:type="gramEnd"/>
      <w:r w:rsidRPr="00FA183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bookmarkStart w:id="0" w:name="OLE_LINK36"/>
      <w:r w:rsidRPr="00FA1833">
        <w:rPr>
          <w:rFonts w:ascii="Times New Roman" w:hAnsi="Times New Roman"/>
          <w:kern w:val="0"/>
          <w:sz w:val="24"/>
          <w:szCs w:val="24"/>
          <w:lang w:val="en-GB"/>
        </w:rPr>
        <w:t>R</w:t>
      </w:r>
      <w:r w:rsidRPr="00FA1833">
        <w:rPr>
          <w:rFonts w:ascii="Times New Roman" w:hAnsi="Times New Roman"/>
          <w:kern w:val="0"/>
          <w:sz w:val="24"/>
          <w:szCs w:val="24"/>
          <w:lang w:val="en-GB"/>
        </w:rPr>
        <w:t>etention</w:t>
      </w:r>
      <w:bookmarkEnd w:id="0"/>
      <w:r w:rsidRPr="00FA1833">
        <w:rPr>
          <w:rFonts w:ascii="Times New Roman" w:hAnsi="Times New Roman"/>
          <w:kern w:val="0"/>
          <w:sz w:val="24"/>
          <w:szCs w:val="24"/>
          <w:lang w:val="en-GB"/>
        </w:rPr>
        <w:t xml:space="preserve"> and</w:t>
      </w:r>
      <w:bookmarkStart w:id="1" w:name="OLE_LINK25"/>
      <w:r w:rsidRPr="00FA1833">
        <w:rPr>
          <w:rFonts w:ascii="Times New Roman" w:hAnsi="Times New Roman"/>
          <w:kern w:val="0"/>
          <w:sz w:val="24"/>
          <w:szCs w:val="24"/>
          <w:lang w:val="en-GB"/>
        </w:rPr>
        <w:t xml:space="preserve"> dropout</w:t>
      </w:r>
      <w:r w:rsidRPr="00FA1833">
        <w:rPr>
          <w:rFonts w:ascii="Times New Roman" w:hAnsi="Times New Roman"/>
          <w:kern w:val="0"/>
          <w:sz w:val="24"/>
          <w:szCs w:val="24"/>
          <w:lang w:val="en-GB"/>
        </w:rPr>
        <w:t xml:space="preserve"> of</w:t>
      </w:r>
      <w:bookmarkEnd w:id="1"/>
      <w:r w:rsidRPr="00FA1833">
        <w:rPr>
          <w:rFonts w:ascii="Times New Roman" w:hAnsi="Times New Roman"/>
          <w:kern w:val="0"/>
          <w:sz w:val="24"/>
          <w:szCs w:val="24"/>
          <w:lang w:val="en-GB"/>
        </w:rPr>
        <w:t xml:space="preserve"> </w:t>
      </w:r>
      <w:bookmarkStart w:id="2" w:name="OLE_LINK24"/>
      <w:r w:rsidRPr="00FA1833">
        <w:rPr>
          <w:rFonts w:ascii="Times New Roman" w:hAnsi="Times New Roman"/>
          <w:kern w:val="0"/>
          <w:sz w:val="24"/>
          <w:szCs w:val="24"/>
          <w:lang w:val="en-GB"/>
        </w:rPr>
        <w:t>randomized participants</w:t>
      </w:r>
      <w:bookmarkEnd w:id="2"/>
    </w:p>
    <w:tbl>
      <w:tblPr>
        <w:tblW w:w="4522" w:type="pct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3367"/>
        <w:gridCol w:w="1835"/>
        <w:gridCol w:w="1830"/>
        <w:gridCol w:w="1983"/>
      </w:tblGrid>
      <w:tr w:rsidR="008D4E23" w:rsidRPr="00FA1833" w:rsidTr="00956226">
        <w:trPr>
          <w:jc w:val="center"/>
        </w:trPr>
        <w:tc>
          <w:tcPr>
            <w:tcW w:w="1867" w:type="pct"/>
            <w:tcBorders>
              <w:left w:val="nil"/>
              <w:bottom w:val="single" w:sz="4" w:space="0" w:color="auto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FA No</w:t>
            </w:r>
            <w:proofErr w:type="gramStart"/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.(</w:t>
            </w:r>
            <w:proofErr w:type="gramEnd"/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IFA No</w:t>
            </w:r>
            <w:proofErr w:type="gramStart"/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.(</w:t>
            </w:r>
            <w:proofErr w:type="gramEnd"/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%)</w:t>
            </w: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MMN No</w:t>
            </w:r>
            <w:proofErr w:type="gramStart"/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.(</w:t>
            </w:r>
            <w:proofErr w:type="gramEnd"/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%)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Randomized participants</w:t>
            </w: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6261</w:t>
            </w:r>
          </w:p>
        </w:tc>
        <w:tc>
          <w:tcPr>
            <w:tcW w:w="1015" w:type="pct"/>
            <w:tcBorders>
              <w:top w:val="single" w:sz="4" w:space="0" w:color="auto"/>
              <w:bottom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6252</w:t>
            </w:r>
          </w:p>
        </w:tc>
        <w:tc>
          <w:tcPr>
            <w:tcW w:w="1100" w:type="pct"/>
            <w:tcBorders>
              <w:top w:val="single" w:sz="4" w:space="0" w:color="auto"/>
              <w:bottom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6262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Moved out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13 (0.2)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7 (0.1)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8 (0.1)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Dropped out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12 (0.2)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12 (0.2)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9 (0.1)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Maternal death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1 (0.0)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0 (0.0)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1 (0.0)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Induced abortion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57 (0.9)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55 (0.9)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52 (0.8)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Spontaneous abortion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216 (3.4)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206 (3.3)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229 (3.7)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P</w:t>
            </w: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articipants</w:t>
            </w: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with known pregnancy outcomes</w:t>
            </w:r>
            <w:r w:rsidRPr="00FA1833">
              <w:rPr>
                <w:rFonts w:ascii="Times New Roman" w:hAnsi="Times New Roman"/>
                <w:kern w:val="0"/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5962 (95.2)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5972 (95.5)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5963 (95.2)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left="567"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Multiple births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28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21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left="567" w:right="-21"/>
              <w:contextualSpacing/>
              <w:jc w:val="left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Stillbirth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28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26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left="567" w:right="-21"/>
              <w:contextualSpacing/>
              <w:jc w:val="left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Malformation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13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9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left="567" w:right="-21"/>
              <w:contextualSpacing/>
              <w:jc w:val="left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No birth weight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57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50</w:t>
            </w:r>
          </w:p>
        </w:tc>
      </w:tr>
      <w:tr w:rsidR="008D4E23" w:rsidRPr="00FA1833" w:rsidTr="00956226">
        <w:trPr>
          <w:jc w:val="center"/>
        </w:trPr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left="567"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3" w:name="OLE_LINK29"/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Singleton live birth</w:t>
            </w:r>
            <w:bookmarkEnd w:id="3"/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without malformation &amp; with birth weight information </w:t>
            </w:r>
            <w:r w:rsidRPr="00FA1833">
              <w:rPr>
                <w:rFonts w:ascii="AdvPS6EC0" w:hAnsi="AdvPS6EC0" w:cs="AdvPS6EC0"/>
                <w:kern w:val="0"/>
                <w:sz w:val="24"/>
                <w:szCs w:val="24"/>
                <w:lang w:val="en-GB"/>
              </w:rPr>
              <w:t>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5892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5909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>5904</w:t>
            </w:r>
          </w:p>
        </w:tc>
      </w:tr>
    </w:tbl>
    <w:p w:rsidR="008D4E23" w:rsidRPr="00FA1833" w:rsidRDefault="008D4E23" w:rsidP="008D4E23">
      <w:pPr>
        <w:spacing w:before="50" w:after="100" w:line="360" w:lineRule="auto"/>
        <w:ind w:left="567" w:right="-21"/>
        <w:contextualSpacing/>
        <w:jc w:val="left"/>
        <w:rPr>
          <w:rFonts w:ascii="Times New Roman" w:hAnsi="Times New Roman"/>
          <w:kern w:val="0"/>
          <w:sz w:val="24"/>
          <w:szCs w:val="24"/>
          <w:lang w:val="en-GB"/>
        </w:rPr>
      </w:pPr>
      <w:bookmarkStart w:id="4" w:name="OLE_LINK11"/>
      <w:r w:rsidRPr="00FA1833">
        <w:rPr>
          <w:rFonts w:ascii="Times New Roman" w:hAnsi="Times New Roman"/>
          <w:sz w:val="24"/>
          <w:szCs w:val="24"/>
          <w:vertAlign w:val="superscript"/>
          <w:lang w:val="en-GB"/>
        </w:rPr>
        <w:t>*</w:t>
      </w:r>
      <w:r w:rsidRPr="00FA1833">
        <w:rPr>
          <w:rFonts w:ascii="Times New Roman" w:hAnsi="Times New Roman"/>
          <w:kern w:val="0"/>
          <w:sz w:val="24"/>
          <w:szCs w:val="24"/>
          <w:lang w:val="en-GB"/>
        </w:rPr>
        <w:t>Multiple births, stillbirth, malformation, and no birth weight are partly overlapping.</w:t>
      </w:r>
    </w:p>
    <w:p w:rsidR="008D4E23" w:rsidRPr="00FA1833" w:rsidRDefault="008D4E23" w:rsidP="008D4E23">
      <w:pPr>
        <w:spacing w:before="50" w:after="100" w:line="360" w:lineRule="auto"/>
        <w:ind w:left="567" w:right="-21"/>
        <w:contextualSpacing/>
        <w:jc w:val="left"/>
        <w:rPr>
          <w:rFonts w:ascii="Times New Roman" w:hAnsi="Times New Roman"/>
          <w:kern w:val="0"/>
          <w:sz w:val="24"/>
          <w:szCs w:val="24"/>
          <w:lang w:val="en-GB"/>
        </w:rPr>
        <w:sectPr w:rsidR="008D4E23" w:rsidRPr="00FA1833" w:rsidSect="007078C0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020" w:h="16840" w:code="9"/>
          <w:pgMar w:top="1134" w:right="1134" w:bottom="1134" w:left="1134" w:header="851" w:footer="992" w:gutter="0"/>
          <w:cols w:space="425"/>
          <w:docGrid w:type="lines" w:linePitch="312"/>
        </w:sectPr>
      </w:pPr>
      <w:r w:rsidRPr="00FA1833">
        <w:rPr>
          <w:rFonts w:ascii="AdvPS6EC0" w:hAnsi="AdvPS6EC0" w:cs="AdvPS6EC0"/>
          <w:kern w:val="0"/>
          <w:sz w:val="24"/>
          <w:szCs w:val="24"/>
          <w:lang w:val="en-GB"/>
        </w:rPr>
        <w:t>†</w:t>
      </w:r>
      <w:r w:rsidRPr="00FA1833">
        <w:rPr>
          <w:rFonts w:ascii="Times New Roman" w:hAnsi="Times New Roman"/>
          <w:kern w:val="0"/>
          <w:sz w:val="24"/>
          <w:szCs w:val="24"/>
          <w:lang w:val="en-GB"/>
        </w:rPr>
        <w:t>Included in the analyses for the study</w:t>
      </w:r>
      <w:bookmarkEnd w:id="4"/>
      <w:r w:rsidRPr="00FA1833">
        <w:rPr>
          <w:rFonts w:ascii="Times New Roman" w:hAnsi="Times New Roman"/>
          <w:kern w:val="0"/>
          <w:sz w:val="24"/>
          <w:szCs w:val="24"/>
          <w:lang w:val="en-GB"/>
        </w:rPr>
        <w:t>.</w:t>
      </w:r>
    </w:p>
    <w:p w:rsidR="008D4E23" w:rsidRPr="00FA1833" w:rsidRDefault="008D4E23" w:rsidP="008D4E23">
      <w:pPr>
        <w:spacing w:before="50" w:after="100" w:line="360" w:lineRule="auto"/>
        <w:ind w:left="720" w:right="-21" w:hanging="720"/>
        <w:contextualSpacing/>
        <w:jc w:val="center"/>
        <w:rPr>
          <w:rFonts w:ascii="Times New Roman" w:hAnsi="Times New Roman"/>
          <w:sz w:val="24"/>
          <w:szCs w:val="24"/>
          <w:vertAlign w:val="superscript"/>
          <w:lang w:val="en-GB"/>
        </w:rPr>
      </w:pPr>
      <w:proofErr w:type="gramStart"/>
      <w:r w:rsidRPr="00FA1833">
        <w:rPr>
          <w:rFonts w:ascii="Times New Roman" w:hAnsi="Times New Roman"/>
          <w:b/>
          <w:sz w:val="24"/>
          <w:szCs w:val="24"/>
          <w:lang w:val="en-GB"/>
        </w:rPr>
        <w:lastRenderedPageBreak/>
        <w:t>Supplemental table 2.</w:t>
      </w:r>
      <w:proofErr w:type="gramEnd"/>
      <w:r w:rsidRPr="00FA183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FA1833">
        <w:rPr>
          <w:rFonts w:ascii="Times New Roman" w:hAnsi="Times New Roman"/>
          <w:sz w:val="24"/>
          <w:szCs w:val="24"/>
          <w:lang w:val="en-GB"/>
        </w:rPr>
        <w:t>Baseline maternal characteristics according to study intervention</w:t>
      </w:r>
      <w:r w:rsidRPr="00FA1833">
        <w:rPr>
          <w:rFonts w:ascii="Times New Roman" w:hAnsi="Times New Roman"/>
          <w:sz w:val="24"/>
          <w:szCs w:val="24"/>
          <w:vertAlign w:val="superscript"/>
          <w:lang w:val="en-GB"/>
        </w:rPr>
        <w:t>*</w:t>
      </w:r>
    </w:p>
    <w:tbl>
      <w:tblPr>
        <w:tblW w:w="4889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047"/>
        <w:gridCol w:w="1815"/>
        <w:gridCol w:w="1811"/>
        <w:gridCol w:w="1962"/>
      </w:tblGrid>
      <w:tr w:rsidR="008D4E23" w:rsidRPr="00FA1833" w:rsidTr="00956226">
        <w:tc>
          <w:tcPr>
            <w:tcW w:w="2100" w:type="pct"/>
            <w:tcBorders>
              <w:left w:val="nil"/>
              <w:bottom w:val="single" w:sz="4" w:space="0" w:color="auto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Characteristics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FA (n=5892)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IFA (n=5909)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MMN (n=5904)</w:t>
            </w:r>
          </w:p>
        </w:tc>
      </w:tr>
      <w:tr w:rsidR="008D4E23" w:rsidRPr="00FA1833" w:rsidTr="00956226">
        <w:trPr>
          <w:trHeight w:val="427"/>
        </w:trPr>
        <w:tc>
          <w:tcPr>
            <w:tcW w:w="2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Age, years, mean (SD)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23.6 (2.9)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23.7 (2.8)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23.6 (2.8)</w:t>
            </w: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Han Ethnicity, n (%)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5817 (98.7)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5845 (98.9)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5836 (98.8)</w:t>
            </w: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Farmer, n (%)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5348 (90.8)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5382 (91.1)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5373 (91.0)</w:t>
            </w: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Primary Education or less, n (%)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89 (1.5)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102 (1.7)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90 (1.5)</w:t>
            </w:r>
          </w:p>
        </w:tc>
      </w:tr>
      <w:tr w:rsidR="008D4E23" w:rsidRPr="00FA1833" w:rsidTr="00956226">
        <w:trPr>
          <w:trHeight w:val="387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Body mass index, kg/m</w:t>
            </w:r>
            <w:r w:rsidRPr="00FA1833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, mean (SD)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22.3 (2.8)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22.3 (2.8)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22.3 (2.9)</w:t>
            </w: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Gestational week</w:t>
            </w:r>
            <w:r w:rsidRPr="00FA1833">
              <w:rPr>
                <w:rFonts w:ascii="Times New Roman" w:hAnsi="Times New Roman"/>
                <w:kern w:val="0"/>
                <w:sz w:val="24"/>
                <w:szCs w:val="24"/>
                <w:lang w:val="en-GB"/>
              </w:rPr>
              <w:t xml:space="preserve"> at enrolment</w:t>
            </w: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, mean (SD)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12.1 (4.5)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12.1 (4.5)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12.1 (4.6)</w:t>
            </w: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Gestational week at delivery, mean (SD)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39.6 (1.7)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39.6 (1.7)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39.6 (1.6)</w:t>
            </w: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Haemoglobin,</w:t>
            </w:r>
            <w:r w:rsidRPr="00FA183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g/L</w:t>
            </w: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, mean (SD)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124.4 (10.1)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124.2 (10.2)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124.6 (10.1)</w:t>
            </w: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5" w:name="_Hlk374438595"/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Haemoglobin, n (%)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≤ 132</w:t>
            </w:r>
            <w:r w:rsidRPr="00FA183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g/L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4801 (81.5)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4859 (82.2)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4801 (81.3)</w:t>
            </w: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133–145</w:t>
            </w:r>
            <w:r w:rsidRPr="00FA183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g/L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931 (15.8)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872 (14.8)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904 (15.3)</w:t>
            </w: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&gt;145</w:t>
            </w:r>
            <w:r w:rsidRPr="00FA1833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g/L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160 (2.7)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178 (3.0)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199 (3.4)</w:t>
            </w:r>
          </w:p>
        </w:tc>
      </w:tr>
      <w:bookmarkEnd w:id="5"/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Folic acid consumption in </w:t>
            </w:r>
            <w:proofErr w:type="spellStart"/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periconceptional</w:t>
            </w:r>
            <w:proofErr w:type="spellEnd"/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period, n (%)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1569 (26.6)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1573 (26.6)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1580 (26.8)</w:t>
            </w:r>
          </w:p>
        </w:tc>
      </w:tr>
      <w:tr w:rsidR="008D4E23" w:rsidRPr="00FA1833" w:rsidTr="00956226"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Preterm birth, n (%)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351 (6.0)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340 (5.8)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4E23" w:rsidRPr="00FA1833" w:rsidRDefault="008D4E23" w:rsidP="00956226">
            <w:pPr>
              <w:spacing w:before="50" w:after="100" w:line="360" w:lineRule="auto"/>
              <w:ind w:right="-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A1833">
              <w:rPr>
                <w:rFonts w:ascii="Times New Roman" w:hAnsi="Times New Roman"/>
                <w:sz w:val="24"/>
                <w:szCs w:val="24"/>
                <w:lang w:val="en-GB"/>
              </w:rPr>
              <w:t>306 (5.2)</w:t>
            </w:r>
          </w:p>
        </w:tc>
      </w:tr>
    </w:tbl>
    <w:p w:rsidR="008D4E23" w:rsidRPr="00FA1833" w:rsidRDefault="008D4E23" w:rsidP="008D4E23">
      <w:pPr>
        <w:tabs>
          <w:tab w:val="left" w:pos="142"/>
        </w:tabs>
        <w:spacing w:before="50" w:after="100" w:line="360" w:lineRule="auto"/>
        <w:ind w:right="-21"/>
        <w:contextualSpacing/>
        <w:jc w:val="left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FA1833">
        <w:rPr>
          <w:rFonts w:ascii="Times New Roman" w:hAnsi="Times New Roman"/>
          <w:sz w:val="24"/>
          <w:szCs w:val="24"/>
          <w:lang w:val="en-GB"/>
        </w:rPr>
        <w:t>FA, folic acid; IFA, iron-folic acid; MMN, multiple micronutrients.</w:t>
      </w:r>
      <w:proofErr w:type="gramEnd"/>
    </w:p>
    <w:p w:rsidR="008D4E23" w:rsidRPr="00FA1833" w:rsidRDefault="008D4E23" w:rsidP="008D4E23">
      <w:pPr>
        <w:spacing w:before="50" w:after="100" w:line="360" w:lineRule="auto"/>
        <w:ind w:right="-21" w:hanging="11"/>
        <w:contextualSpacing/>
        <w:jc w:val="left"/>
        <w:rPr>
          <w:rFonts w:ascii="Times New Roman" w:hAnsi="Times New Roman"/>
          <w:b/>
          <w:sz w:val="24"/>
          <w:szCs w:val="24"/>
          <w:lang w:val="en-GB"/>
        </w:rPr>
      </w:pPr>
      <w:r w:rsidRPr="00FA1833">
        <w:rPr>
          <w:rFonts w:ascii="Times New Roman" w:hAnsi="Times New Roman"/>
          <w:kern w:val="0"/>
          <w:sz w:val="24"/>
          <w:szCs w:val="24"/>
          <w:vertAlign w:val="superscript"/>
          <w:lang w:val="en-GB"/>
        </w:rPr>
        <w:t xml:space="preserve">* </w:t>
      </w:r>
      <w:r w:rsidRPr="00FA1833">
        <w:rPr>
          <w:rFonts w:ascii="Times New Roman" w:hAnsi="Times New Roman"/>
          <w:sz w:val="24"/>
          <w:szCs w:val="24"/>
          <w:lang w:val="en-GB"/>
        </w:rPr>
        <w:t xml:space="preserve">Data are expressed as number (percentage) of participants except where noted. Chi-square tests were used to examine statistical differences in categorical variables and analysis of variance to examine differences in means. </w:t>
      </w:r>
      <w:proofErr w:type="gramStart"/>
      <w:r w:rsidRPr="00FA1833">
        <w:rPr>
          <w:rFonts w:ascii="Times New Roman" w:hAnsi="Times New Roman"/>
          <w:sz w:val="24"/>
          <w:szCs w:val="24"/>
          <w:lang w:val="en-GB"/>
        </w:rPr>
        <w:t>P &gt; 0.05 for all comparisons of characteristics.</w:t>
      </w:r>
      <w:proofErr w:type="gramEnd"/>
      <w:r w:rsidRPr="00FA1833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FA1833">
        <w:rPr>
          <w:rFonts w:ascii="Times New Roman" w:hAnsi="Times New Roman"/>
          <w:sz w:val="24"/>
          <w:szCs w:val="24"/>
          <w:lang w:val="en-GB"/>
        </w:rPr>
        <w:instrText xml:space="preserve"> ADDIN </w:instrText>
      </w:r>
      <w:r w:rsidRPr="00FA1833">
        <w:rPr>
          <w:rFonts w:ascii="Times New Roman" w:hAnsi="Times New Roman"/>
          <w:sz w:val="24"/>
          <w:szCs w:val="24"/>
          <w:lang w:val="en-GB"/>
        </w:rPr>
        <w:fldChar w:fldCharType="end"/>
      </w:r>
    </w:p>
    <w:p w:rsidR="008D4E23" w:rsidRDefault="008D4E23" w:rsidP="008D4E23"/>
    <w:p w:rsidR="006614D8" w:rsidRDefault="006614D8"/>
    <w:sectPr w:rsidR="006614D8" w:rsidSect="007078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dvPS6EC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C0" w:rsidRDefault="008D4E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C0" w:rsidRDefault="008D4E23">
    <w:pPr>
      <w:pStyle w:val="Footer"/>
      <w:jc w:val="right"/>
    </w:pPr>
  </w:p>
  <w:p w:rsidR="007078C0" w:rsidRDefault="008D4E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C0" w:rsidRDefault="008D4E2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C0" w:rsidRDefault="008D4E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C0" w:rsidRDefault="008D4E23" w:rsidP="007078C0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C0" w:rsidRDefault="008D4E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8D4E23"/>
    <w:rsid w:val="000012EB"/>
    <w:rsid w:val="0001341F"/>
    <w:rsid w:val="0001405F"/>
    <w:rsid w:val="00027EAD"/>
    <w:rsid w:val="00033D0D"/>
    <w:rsid w:val="00035E2F"/>
    <w:rsid w:val="00047EAB"/>
    <w:rsid w:val="000505B6"/>
    <w:rsid w:val="00053F2D"/>
    <w:rsid w:val="0006531B"/>
    <w:rsid w:val="00070840"/>
    <w:rsid w:val="00071B39"/>
    <w:rsid w:val="000742DC"/>
    <w:rsid w:val="00084801"/>
    <w:rsid w:val="00086159"/>
    <w:rsid w:val="000A6B72"/>
    <w:rsid w:val="000A6C7E"/>
    <w:rsid w:val="000B412E"/>
    <w:rsid w:val="000E4F46"/>
    <w:rsid w:val="000F0745"/>
    <w:rsid w:val="000F07E3"/>
    <w:rsid w:val="001033D7"/>
    <w:rsid w:val="0010514D"/>
    <w:rsid w:val="00113EA4"/>
    <w:rsid w:val="001163FA"/>
    <w:rsid w:val="00117362"/>
    <w:rsid w:val="00153350"/>
    <w:rsid w:val="00153C44"/>
    <w:rsid w:val="001702B4"/>
    <w:rsid w:val="00171D4F"/>
    <w:rsid w:val="00177B74"/>
    <w:rsid w:val="001824D8"/>
    <w:rsid w:val="00193224"/>
    <w:rsid w:val="0019539F"/>
    <w:rsid w:val="001A5157"/>
    <w:rsid w:val="001A78C7"/>
    <w:rsid w:val="001B5331"/>
    <w:rsid w:val="001E1EE5"/>
    <w:rsid w:val="001E59CF"/>
    <w:rsid w:val="001F1D63"/>
    <w:rsid w:val="001F2C3A"/>
    <w:rsid w:val="001F35A2"/>
    <w:rsid w:val="001F4AC7"/>
    <w:rsid w:val="001F50ED"/>
    <w:rsid w:val="00201980"/>
    <w:rsid w:val="00223E1A"/>
    <w:rsid w:val="00233362"/>
    <w:rsid w:val="002423CA"/>
    <w:rsid w:val="0025011E"/>
    <w:rsid w:val="00250DB9"/>
    <w:rsid w:val="00257BC9"/>
    <w:rsid w:val="002823C6"/>
    <w:rsid w:val="00285CBF"/>
    <w:rsid w:val="002869A1"/>
    <w:rsid w:val="00294862"/>
    <w:rsid w:val="00295253"/>
    <w:rsid w:val="002A07AC"/>
    <w:rsid w:val="002A53EC"/>
    <w:rsid w:val="002C6193"/>
    <w:rsid w:val="002D4F73"/>
    <w:rsid w:val="002D6C6E"/>
    <w:rsid w:val="002D73FB"/>
    <w:rsid w:val="003024B6"/>
    <w:rsid w:val="00304E9B"/>
    <w:rsid w:val="00304EE6"/>
    <w:rsid w:val="0031077F"/>
    <w:rsid w:val="0032796B"/>
    <w:rsid w:val="00336DEF"/>
    <w:rsid w:val="0033706D"/>
    <w:rsid w:val="003421A2"/>
    <w:rsid w:val="0034667C"/>
    <w:rsid w:val="00350693"/>
    <w:rsid w:val="003677D4"/>
    <w:rsid w:val="003701E1"/>
    <w:rsid w:val="003714B1"/>
    <w:rsid w:val="00373513"/>
    <w:rsid w:val="00374D6B"/>
    <w:rsid w:val="00387318"/>
    <w:rsid w:val="003A29A5"/>
    <w:rsid w:val="003A2C48"/>
    <w:rsid w:val="003B126A"/>
    <w:rsid w:val="003B2B44"/>
    <w:rsid w:val="003B616A"/>
    <w:rsid w:val="003C4215"/>
    <w:rsid w:val="003D2BDA"/>
    <w:rsid w:val="003D77B1"/>
    <w:rsid w:val="003E3280"/>
    <w:rsid w:val="003E38D0"/>
    <w:rsid w:val="003F4DB5"/>
    <w:rsid w:val="00403D48"/>
    <w:rsid w:val="00404D2B"/>
    <w:rsid w:val="00417061"/>
    <w:rsid w:val="004374C8"/>
    <w:rsid w:val="004405F4"/>
    <w:rsid w:val="00464F45"/>
    <w:rsid w:val="00472543"/>
    <w:rsid w:val="00477733"/>
    <w:rsid w:val="004809E8"/>
    <w:rsid w:val="00480F81"/>
    <w:rsid w:val="004846C2"/>
    <w:rsid w:val="00495414"/>
    <w:rsid w:val="004A6E0F"/>
    <w:rsid w:val="004C18FC"/>
    <w:rsid w:val="004C268E"/>
    <w:rsid w:val="004C2DB3"/>
    <w:rsid w:val="004D207D"/>
    <w:rsid w:val="004D2365"/>
    <w:rsid w:val="004D6D39"/>
    <w:rsid w:val="004D7526"/>
    <w:rsid w:val="004F15FE"/>
    <w:rsid w:val="004F7992"/>
    <w:rsid w:val="00501370"/>
    <w:rsid w:val="0051478A"/>
    <w:rsid w:val="00520CBC"/>
    <w:rsid w:val="00544FEB"/>
    <w:rsid w:val="00545B85"/>
    <w:rsid w:val="00550192"/>
    <w:rsid w:val="00550CFA"/>
    <w:rsid w:val="0055547B"/>
    <w:rsid w:val="00557F37"/>
    <w:rsid w:val="0058645C"/>
    <w:rsid w:val="00593D47"/>
    <w:rsid w:val="00593E20"/>
    <w:rsid w:val="005A13B6"/>
    <w:rsid w:val="005A1A07"/>
    <w:rsid w:val="005A6740"/>
    <w:rsid w:val="005C4641"/>
    <w:rsid w:val="005C7360"/>
    <w:rsid w:val="005D08F9"/>
    <w:rsid w:val="005E227F"/>
    <w:rsid w:val="005E430E"/>
    <w:rsid w:val="005E439C"/>
    <w:rsid w:val="005F05FF"/>
    <w:rsid w:val="005F5C83"/>
    <w:rsid w:val="005F7475"/>
    <w:rsid w:val="00613B00"/>
    <w:rsid w:val="00620FE4"/>
    <w:rsid w:val="00625080"/>
    <w:rsid w:val="00656BF0"/>
    <w:rsid w:val="006614D8"/>
    <w:rsid w:val="00675794"/>
    <w:rsid w:val="0067599A"/>
    <w:rsid w:val="006844B0"/>
    <w:rsid w:val="00684887"/>
    <w:rsid w:val="00690591"/>
    <w:rsid w:val="006911E4"/>
    <w:rsid w:val="0069275C"/>
    <w:rsid w:val="006A400C"/>
    <w:rsid w:val="006F0986"/>
    <w:rsid w:val="006F7C12"/>
    <w:rsid w:val="007229FC"/>
    <w:rsid w:val="0072584D"/>
    <w:rsid w:val="007261E8"/>
    <w:rsid w:val="00732B01"/>
    <w:rsid w:val="00743DA8"/>
    <w:rsid w:val="007457F2"/>
    <w:rsid w:val="00752F9A"/>
    <w:rsid w:val="00777281"/>
    <w:rsid w:val="00784C1F"/>
    <w:rsid w:val="007919F8"/>
    <w:rsid w:val="00792189"/>
    <w:rsid w:val="00792D61"/>
    <w:rsid w:val="007B0DEC"/>
    <w:rsid w:val="007B4A57"/>
    <w:rsid w:val="007C351D"/>
    <w:rsid w:val="007C6425"/>
    <w:rsid w:val="007C69C7"/>
    <w:rsid w:val="007C7558"/>
    <w:rsid w:val="007D0B85"/>
    <w:rsid w:val="007F08F7"/>
    <w:rsid w:val="007F3B25"/>
    <w:rsid w:val="007F3C78"/>
    <w:rsid w:val="007F4345"/>
    <w:rsid w:val="007F4782"/>
    <w:rsid w:val="007F60EC"/>
    <w:rsid w:val="007F6728"/>
    <w:rsid w:val="0081343F"/>
    <w:rsid w:val="00832884"/>
    <w:rsid w:val="0084040C"/>
    <w:rsid w:val="00844CD1"/>
    <w:rsid w:val="00855E3F"/>
    <w:rsid w:val="008579C2"/>
    <w:rsid w:val="00873ADC"/>
    <w:rsid w:val="00874128"/>
    <w:rsid w:val="00875A89"/>
    <w:rsid w:val="00885289"/>
    <w:rsid w:val="008A008E"/>
    <w:rsid w:val="008A2897"/>
    <w:rsid w:val="008A76BC"/>
    <w:rsid w:val="008C10CF"/>
    <w:rsid w:val="008C6D3C"/>
    <w:rsid w:val="008D4E23"/>
    <w:rsid w:val="008F1167"/>
    <w:rsid w:val="009053D8"/>
    <w:rsid w:val="0091060E"/>
    <w:rsid w:val="00911093"/>
    <w:rsid w:val="009128B2"/>
    <w:rsid w:val="009140A9"/>
    <w:rsid w:val="009211C0"/>
    <w:rsid w:val="009221A3"/>
    <w:rsid w:val="009260CA"/>
    <w:rsid w:val="009318A2"/>
    <w:rsid w:val="00931A27"/>
    <w:rsid w:val="00942635"/>
    <w:rsid w:val="00950B8C"/>
    <w:rsid w:val="0095365F"/>
    <w:rsid w:val="0095424D"/>
    <w:rsid w:val="00954511"/>
    <w:rsid w:val="00957CF3"/>
    <w:rsid w:val="0096012C"/>
    <w:rsid w:val="0096318B"/>
    <w:rsid w:val="00967E79"/>
    <w:rsid w:val="00974E05"/>
    <w:rsid w:val="0098596C"/>
    <w:rsid w:val="00990BA2"/>
    <w:rsid w:val="00991A78"/>
    <w:rsid w:val="0099641B"/>
    <w:rsid w:val="009B01A2"/>
    <w:rsid w:val="009B626C"/>
    <w:rsid w:val="009C46A4"/>
    <w:rsid w:val="009D3A96"/>
    <w:rsid w:val="009D3D3F"/>
    <w:rsid w:val="009E7887"/>
    <w:rsid w:val="009F0D92"/>
    <w:rsid w:val="009F4FF8"/>
    <w:rsid w:val="00A01595"/>
    <w:rsid w:val="00A02F78"/>
    <w:rsid w:val="00A07944"/>
    <w:rsid w:val="00A1013B"/>
    <w:rsid w:val="00A128C4"/>
    <w:rsid w:val="00A14E25"/>
    <w:rsid w:val="00A1543F"/>
    <w:rsid w:val="00A21CA1"/>
    <w:rsid w:val="00A24CE4"/>
    <w:rsid w:val="00A33DFE"/>
    <w:rsid w:val="00A40D82"/>
    <w:rsid w:val="00A563A4"/>
    <w:rsid w:val="00A5739C"/>
    <w:rsid w:val="00A6076F"/>
    <w:rsid w:val="00A64069"/>
    <w:rsid w:val="00A97247"/>
    <w:rsid w:val="00AA1723"/>
    <w:rsid w:val="00AA278B"/>
    <w:rsid w:val="00AA32C5"/>
    <w:rsid w:val="00AA3FF6"/>
    <w:rsid w:val="00AC7EFC"/>
    <w:rsid w:val="00AE1C8B"/>
    <w:rsid w:val="00AE1EF3"/>
    <w:rsid w:val="00B0167E"/>
    <w:rsid w:val="00B05122"/>
    <w:rsid w:val="00B121D1"/>
    <w:rsid w:val="00B17676"/>
    <w:rsid w:val="00B34571"/>
    <w:rsid w:val="00B35689"/>
    <w:rsid w:val="00B45204"/>
    <w:rsid w:val="00B66D09"/>
    <w:rsid w:val="00B827FF"/>
    <w:rsid w:val="00B967E2"/>
    <w:rsid w:val="00B97C5D"/>
    <w:rsid w:val="00BA26D7"/>
    <w:rsid w:val="00BA3483"/>
    <w:rsid w:val="00BB35D1"/>
    <w:rsid w:val="00C04A9C"/>
    <w:rsid w:val="00C22F4A"/>
    <w:rsid w:val="00C277E0"/>
    <w:rsid w:val="00C42E1C"/>
    <w:rsid w:val="00C50388"/>
    <w:rsid w:val="00C51587"/>
    <w:rsid w:val="00C54AAE"/>
    <w:rsid w:val="00C56959"/>
    <w:rsid w:val="00C7072C"/>
    <w:rsid w:val="00C772CA"/>
    <w:rsid w:val="00C86EC8"/>
    <w:rsid w:val="00C87CBF"/>
    <w:rsid w:val="00C92B56"/>
    <w:rsid w:val="00C96DC7"/>
    <w:rsid w:val="00CA708C"/>
    <w:rsid w:val="00CB31A9"/>
    <w:rsid w:val="00CB65A5"/>
    <w:rsid w:val="00CC2850"/>
    <w:rsid w:val="00CD1141"/>
    <w:rsid w:val="00CD2A82"/>
    <w:rsid w:val="00CD59FD"/>
    <w:rsid w:val="00CD6079"/>
    <w:rsid w:val="00CE65C7"/>
    <w:rsid w:val="00D01FC5"/>
    <w:rsid w:val="00D336B4"/>
    <w:rsid w:val="00D54567"/>
    <w:rsid w:val="00D54DFB"/>
    <w:rsid w:val="00D6338C"/>
    <w:rsid w:val="00D66637"/>
    <w:rsid w:val="00D70111"/>
    <w:rsid w:val="00D71496"/>
    <w:rsid w:val="00D726BD"/>
    <w:rsid w:val="00D76A83"/>
    <w:rsid w:val="00D84838"/>
    <w:rsid w:val="00D8658C"/>
    <w:rsid w:val="00D9303B"/>
    <w:rsid w:val="00D93F4C"/>
    <w:rsid w:val="00D96701"/>
    <w:rsid w:val="00D973CA"/>
    <w:rsid w:val="00DA526D"/>
    <w:rsid w:val="00DB20D4"/>
    <w:rsid w:val="00DB4337"/>
    <w:rsid w:val="00DB461A"/>
    <w:rsid w:val="00DC0313"/>
    <w:rsid w:val="00DC1A38"/>
    <w:rsid w:val="00DC1F05"/>
    <w:rsid w:val="00DC789C"/>
    <w:rsid w:val="00DE1B16"/>
    <w:rsid w:val="00DF1700"/>
    <w:rsid w:val="00DF75A4"/>
    <w:rsid w:val="00E125D7"/>
    <w:rsid w:val="00E3239E"/>
    <w:rsid w:val="00E32C9D"/>
    <w:rsid w:val="00E4054A"/>
    <w:rsid w:val="00E43AB4"/>
    <w:rsid w:val="00E53C8D"/>
    <w:rsid w:val="00E66385"/>
    <w:rsid w:val="00E672A4"/>
    <w:rsid w:val="00E67DCC"/>
    <w:rsid w:val="00E7242E"/>
    <w:rsid w:val="00E76A52"/>
    <w:rsid w:val="00E9040A"/>
    <w:rsid w:val="00E92788"/>
    <w:rsid w:val="00E93156"/>
    <w:rsid w:val="00E9563F"/>
    <w:rsid w:val="00E961BC"/>
    <w:rsid w:val="00ED2DC2"/>
    <w:rsid w:val="00EE0961"/>
    <w:rsid w:val="00EE1EAE"/>
    <w:rsid w:val="00EE6BD3"/>
    <w:rsid w:val="00EF2513"/>
    <w:rsid w:val="00EF4099"/>
    <w:rsid w:val="00F029DB"/>
    <w:rsid w:val="00F03E2D"/>
    <w:rsid w:val="00F125CD"/>
    <w:rsid w:val="00F21E0F"/>
    <w:rsid w:val="00F24798"/>
    <w:rsid w:val="00F3025B"/>
    <w:rsid w:val="00F47A27"/>
    <w:rsid w:val="00F548A9"/>
    <w:rsid w:val="00F57DDA"/>
    <w:rsid w:val="00F6366E"/>
    <w:rsid w:val="00F844D4"/>
    <w:rsid w:val="00F8573D"/>
    <w:rsid w:val="00F8689A"/>
    <w:rsid w:val="00F93DB9"/>
    <w:rsid w:val="00F940C6"/>
    <w:rsid w:val="00F94593"/>
    <w:rsid w:val="00FA4156"/>
    <w:rsid w:val="00FA6209"/>
    <w:rsid w:val="00FA6D4B"/>
    <w:rsid w:val="00FB37A3"/>
    <w:rsid w:val="00FB54EB"/>
    <w:rsid w:val="00FC26EF"/>
    <w:rsid w:val="00FC3139"/>
    <w:rsid w:val="00FC676A"/>
    <w:rsid w:val="00FC7E65"/>
    <w:rsid w:val="00FD7C8F"/>
    <w:rsid w:val="00FD7FF9"/>
    <w:rsid w:val="00FE0DCC"/>
    <w:rsid w:val="00FE6C47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4E23"/>
    <w:pPr>
      <w:widowControl w:val="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D4E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E23"/>
    <w:rPr>
      <w:rFonts w:ascii="Calibri" w:eastAsia="SimSun" w:hAnsi="Calibri"/>
      <w:b/>
      <w:bCs/>
      <w:kern w:val="44"/>
      <w:sz w:val="44"/>
      <w:szCs w:val="44"/>
      <w:lang/>
    </w:rPr>
  </w:style>
  <w:style w:type="paragraph" w:styleId="Header">
    <w:name w:val="header"/>
    <w:basedOn w:val="Normal"/>
    <w:link w:val="HeaderChar"/>
    <w:uiPriority w:val="99"/>
    <w:unhideWhenUsed/>
    <w:rsid w:val="008D4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HeaderChar">
    <w:name w:val="Header Char"/>
    <w:basedOn w:val="DefaultParagraphFont"/>
    <w:link w:val="Header"/>
    <w:uiPriority w:val="99"/>
    <w:rsid w:val="008D4E23"/>
    <w:rPr>
      <w:rFonts w:ascii="Calibri" w:eastAsia="SimSun" w:hAnsi="Calibri"/>
      <w:sz w:val="18"/>
      <w:szCs w:val="18"/>
      <w:lang/>
    </w:rPr>
  </w:style>
  <w:style w:type="paragraph" w:styleId="Footer">
    <w:name w:val="footer"/>
    <w:basedOn w:val="Normal"/>
    <w:link w:val="FooterChar"/>
    <w:uiPriority w:val="99"/>
    <w:unhideWhenUsed/>
    <w:rsid w:val="008D4E2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FooterChar">
    <w:name w:val="Footer Char"/>
    <w:basedOn w:val="DefaultParagraphFont"/>
    <w:link w:val="Footer"/>
    <w:uiPriority w:val="99"/>
    <w:rsid w:val="008D4E23"/>
    <w:rPr>
      <w:rFonts w:ascii="Calibri" w:eastAsia="SimSun" w:hAnsi="Calibri"/>
      <w:kern w:val="2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D.Sandeep</dc:creator>
  <cp:keywords/>
  <dc:description/>
  <cp:lastModifiedBy>D.Sandeep</cp:lastModifiedBy>
  <cp:revision>1</cp:revision>
  <dcterms:created xsi:type="dcterms:W3CDTF">2015-12-18T11:16:00Z</dcterms:created>
  <dcterms:modified xsi:type="dcterms:W3CDTF">2015-12-18T11:17:00Z</dcterms:modified>
</cp:coreProperties>
</file>