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0D" w:rsidRDefault="0056540D" w:rsidP="0056540D">
      <w:pPr>
        <w:tabs>
          <w:tab w:val="left" w:pos="5496"/>
        </w:tabs>
        <w:autoSpaceDE w:val="0"/>
        <w:autoSpaceDN w:val="0"/>
        <w:adjustRightInd w:val="0"/>
        <w:spacing w:line="360" w:lineRule="auto"/>
        <w:jc w:val="center"/>
        <w:rPr>
          <w:b/>
          <w:lang w:val="en-US"/>
        </w:rPr>
      </w:pPr>
      <w:bookmarkStart w:id="0" w:name="_GoBack"/>
      <w:bookmarkEnd w:id="0"/>
      <w:r w:rsidRPr="0056540D">
        <w:rPr>
          <w:b/>
          <w:lang w:val="en-US"/>
        </w:rPr>
        <w:t>Supplemental Material S1</w:t>
      </w:r>
      <w:r>
        <w:rPr>
          <w:b/>
          <w:lang w:val="en-US"/>
        </w:rPr>
        <w:t>. Description of the dietary scores investigated in this study</w:t>
      </w:r>
    </w:p>
    <w:p w:rsidR="0056540D" w:rsidRPr="0056540D" w:rsidRDefault="0056540D" w:rsidP="0056540D">
      <w:pPr>
        <w:tabs>
          <w:tab w:val="left" w:pos="5496"/>
        </w:tabs>
        <w:autoSpaceDE w:val="0"/>
        <w:autoSpaceDN w:val="0"/>
        <w:adjustRightInd w:val="0"/>
        <w:spacing w:line="360" w:lineRule="auto"/>
        <w:jc w:val="center"/>
        <w:rPr>
          <w:b/>
          <w:lang w:val="en-US"/>
        </w:rPr>
      </w:pPr>
    </w:p>
    <w:p w:rsidR="00D20364" w:rsidRPr="00926C52" w:rsidRDefault="0056540D" w:rsidP="002604C5">
      <w:pPr>
        <w:tabs>
          <w:tab w:val="left" w:pos="5496"/>
        </w:tabs>
        <w:autoSpaceDE w:val="0"/>
        <w:autoSpaceDN w:val="0"/>
        <w:adjustRightInd w:val="0"/>
        <w:spacing w:line="360" w:lineRule="auto"/>
        <w:jc w:val="both"/>
        <w:rPr>
          <w:lang w:val="en-US"/>
        </w:rPr>
      </w:pPr>
      <w:r>
        <w:rPr>
          <w:lang w:val="en-US"/>
        </w:rPr>
        <w:t>T</w:t>
      </w:r>
      <w:r w:rsidR="00D20364" w:rsidRPr="00926C52">
        <w:rPr>
          <w:lang w:val="en-US"/>
        </w:rPr>
        <w:t xml:space="preserve">he food-based PNNS-GS </w:t>
      </w:r>
      <w:r w:rsidR="00D20364" w:rsidRPr="00926C52">
        <w:fldChar w:fldCharType="begin">
          <w:fldData xml:space="preserve">PFJlZm1hbj48Q2l0ZT48QXV0aG9yPkVzdGFxdWlvPC9BdXRob3I+PFllYXI+MjAwOTwvWWVhcj48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</w:fldData>
        </w:fldChar>
      </w:r>
      <w:r>
        <w:rPr>
          <w:lang w:val="en-US"/>
        </w:rPr>
        <w:instrText xml:space="preserve"> ADDIN REFMGR.CITE </w:instrText>
      </w:r>
      <w:r>
        <w:rPr>
          <w:lang w:val="en-US"/>
        </w:rPr>
        <w:fldChar w:fldCharType="begin">
          <w:fldData xml:space="preserve">PFJlZm1hbj48Q2l0ZT48QXV0aG9yPkVzdGFxdWlvPC9BdXRob3I+PFllYXI+MjAwOTwvWWVhcj48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</w:fldData>
        </w:fldChar>
      </w:r>
      <w:r>
        <w:rPr>
          <w:lang w:val="en-US"/>
        </w:rPr>
        <w:instrText xml:space="preserve"> ADDIN EN.CITE.DATA </w:instrText>
      </w:r>
      <w:r>
        <w:rPr>
          <w:lang w:val="en-US"/>
        </w:rPr>
      </w:r>
      <w:r>
        <w:rPr>
          <w:lang w:val="en-US"/>
        </w:rPr>
        <w:fldChar w:fldCharType="end"/>
      </w:r>
      <w:r w:rsidR="00D20364" w:rsidRPr="00926C52">
        <w:fldChar w:fldCharType="separate"/>
      </w:r>
      <w:r w:rsidRPr="0056540D">
        <w:rPr>
          <w:noProof/>
          <w:vertAlign w:val="superscript"/>
          <w:lang w:val="en-US"/>
        </w:rPr>
        <w:t>(1)</w:t>
      </w:r>
      <w:r w:rsidR="00D20364" w:rsidRPr="00926C52">
        <w:fldChar w:fldCharType="end"/>
      </w:r>
      <w:r w:rsidR="00D20364" w:rsidRPr="00926C52">
        <w:rPr>
          <w:lang w:val="en-US"/>
        </w:rPr>
        <w:t xml:space="preserve"> contains 12 dietary items (corresponding to the 8 food-based items of the French official nutrition guidelines) and one item related to physical activity (corresponding to the physical activity- item of the French nutrition guidelines). The highest number of points is attributed as follows: A) starchy foods; dairy products; meat/poultry, seafood and eggs: to those with moderate consumption, i.e. intakes within a certain range; B) fruits and vegetables; physical activity; whole-grain foods; seafood; ratio of vegetable added fat to total added fat: to those who maximize consumption; C) salt; total added fat; sweetened food; alcohol: to those who limit/ minimize consumption. As for the item “water and soda”, water consumption should be maximized and soda consumption minimized. If total energy intake exceeds 105% of the calculated needs, the score is reduced by the same percentage by which energy needs are exceeded, e.g. a 10%-overconsumption reduces a score of 12 points to 10.8 points. A modified score, the mPNNS-GS, has been created by deleting the physical activity- component from the score. For purposes of comparability and to specifically investigate the role of diet, we used this modified score for our main analyses.</w:t>
      </w:r>
    </w:p>
    <w:p w:rsidR="00D20364" w:rsidRPr="00926C52" w:rsidRDefault="00D20364" w:rsidP="002604C5">
      <w:pPr>
        <w:tabs>
          <w:tab w:val="left" w:pos="5496"/>
        </w:tabs>
        <w:autoSpaceDE w:val="0"/>
        <w:autoSpaceDN w:val="0"/>
        <w:adjustRightInd w:val="0"/>
        <w:spacing w:line="360" w:lineRule="auto"/>
        <w:jc w:val="both"/>
        <w:rPr>
          <w:lang w:val="en-US"/>
        </w:rPr>
      </w:pPr>
    </w:p>
    <w:p w:rsidR="00D20364" w:rsidRPr="00926C52" w:rsidRDefault="00D20364" w:rsidP="002604C5">
      <w:pPr>
        <w:tabs>
          <w:tab w:val="left" w:pos="5496"/>
        </w:tabs>
        <w:autoSpaceDE w:val="0"/>
        <w:autoSpaceDN w:val="0"/>
        <w:adjustRightInd w:val="0"/>
        <w:spacing w:line="360" w:lineRule="auto"/>
        <w:jc w:val="both"/>
        <w:rPr>
          <w:lang w:val="en-US"/>
        </w:rPr>
      </w:pPr>
      <w:r w:rsidRPr="00926C52">
        <w:rPr>
          <w:lang w:val="en-US"/>
        </w:rPr>
        <w:t xml:space="preserve">The nutrient-based PANDiet </w:t>
      </w:r>
      <w:r w:rsidRPr="00926C52">
        <w:fldChar w:fldCharType="begin"/>
      </w:r>
      <w:r w:rsidR="0056540D">
        <w:rPr>
          <w:lang w:val="en-US"/>
        </w:rPr>
        <w:instrText xml:space="preserve"> ADDIN REFMGR.CITE &lt;Refman&gt;&lt;Cite&gt;&lt;Author&gt;Verger&lt;/Author&gt;&lt;Year&gt;2012&lt;/Year&gt;&lt;RecNum&gt;20059&lt;/RecNum&gt;&lt;IDText&gt;Evaluation of a diet quality index based on the probability of adequate nutrient intake (PANDiet) using national French and US dietary surveys&lt;/IDText&gt;&lt;MDL Ref_Type="Journal"&gt;&lt;Ref_Type&gt;Journal&lt;/Ref_Type&gt;&lt;Ref_ID&gt;20059&lt;/Ref_ID&gt;&lt;Title_Primary&gt;Evaluation of a diet quality index based on the probability of adequate nutrient intake (PANDiet) using national French and US dietary surveys&lt;/Title_Primary&gt;&lt;Authors_Primary&gt;Verger,E.O.&lt;/Authors_Primary&gt;&lt;Authors_Primary&gt;Mariotti,F.&lt;/Authors_Primary&gt;&lt;Authors_Primary&gt;Holmes,B.A.&lt;/Authors_Primary&gt;&lt;Authors_Primary&gt;Paineau,D.&lt;/Authors_Primary&gt;&lt;Authors_Primary&gt;Huneau,J.F.&lt;/Authors_Primary&gt;&lt;Date_Primary&gt;2012&lt;/Date_Primary&gt;&lt;Keywords&gt;Adult&lt;/Keywords&gt;&lt;Keywords&gt;behavior&lt;/Keywords&gt;&lt;Keywords&gt;blood&lt;/Keywords&gt;&lt;Keywords&gt;Carotenoids&lt;/Keywords&gt;&lt;Keywords&gt;Dairy Products&lt;/Keywords&gt;&lt;Keywords&gt;Data Collection&lt;/Keywords&gt;&lt;Keywords&gt;Diet&lt;/Keywords&gt;&lt;Keywords&gt;DIETARY&lt;/Keywords&gt;&lt;Keywords&gt;Energy Intake&lt;/Keywords&gt;&lt;Keywords&gt;Female&lt;/Keywords&gt;&lt;Keywords&gt;Folic Acid&lt;/Keywords&gt;&lt;Keywords&gt;Food&lt;/Keywords&gt;&lt;Keywords&gt;Food Quality&lt;/Keywords&gt;&lt;Keywords&gt;France&lt;/Keywords&gt;&lt;Keywords&gt;Fruit&lt;/Keywords&gt;&lt;Keywords&gt;Humans&lt;/Keywords&gt;&lt;Keywords&gt;INDEX&lt;/Keywords&gt;&lt;Keywords&gt;Intake&lt;/Keywords&gt;&lt;Keywords&gt;Male&lt;/Keywords&gt;&lt;Keywords&gt;Meat&lt;/Keywords&gt;&lt;Keywords&gt;methods&lt;/Keywords&gt;&lt;Keywords&gt;NUTRIENT&lt;/Keywords&gt;&lt;Keywords&gt;nutrients&lt;/Keywords&gt;&lt;Keywords&gt;Nutrition&lt;/Keywords&gt;&lt;Keywords&gt;Paris&lt;/Keywords&gt;&lt;Keywords&gt;physiology&lt;/Keywords&gt;&lt;Keywords&gt;Plasma&lt;/Keywords&gt;&lt;Keywords&gt;Population&lt;/Keywords&gt;&lt;Keywords&gt;Probability&lt;/Keywords&gt;&lt;Keywords&gt;RECOMMENDATIONS&lt;/Keywords&gt;&lt;Keywords&gt;Smoking&lt;/Keywords&gt;&lt;Keywords&gt;status&lt;/Keywords&gt;&lt;Keywords&gt;survey&lt;/Keywords&gt;&lt;Keywords&gt;United States&lt;/Keywords&gt;&lt;Keywords&gt;Vegetables&lt;/Keywords&gt;&lt;Reprint&gt;Not in File&lt;/Reprint&gt;&lt;Start_Page&gt;e42155&lt;/Start_Page&gt;&lt;Periodical&gt;PLoS One.&lt;/Periodical&gt;&lt;Volume&gt;7&lt;/Volume&gt;&lt;Issue&gt;8&lt;/Issue&gt;&lt;ZZ_JournalStdAbbrev&gt;&lt;f name="System"&gt;PLoS One.&lt;/f&gt;&lt;/ZZ_JournalStdAbbrev&gt;&lt;ZZ_WorkformID&gt;1&lt;/ZZ_WorkformID&gt;&lt;/MDL&gt;&lt;/Cite&gt;&lt;/Refman&gt;</w:instrText>
      </w:r>
      <w:r w:rsidRPr="00926C52">
        <w:fldChar w:fldCharType="separate"/>
      </w:r>
      <w:r w:rsidR="0056540D" w:rsidRPr="0056540D">
        <w:rPr>
          <w:noProof/>
          <w:vertAlign w:val="superscript"/>
          <w:lang w:val="en-US"/>
        </w:rPr>
        <w:t>(2)</w:t>
      </w:r>
      <w:r w:rsidRPr="00926C52">
        <w:fldChar w:fldCharType="end"/>
      </w:r>
      <w:r w:rsidRPr="00926C52">
        <w:rPr>
          <w:lang w:val="en-US"/>
        </w:rPr>
        <w:t xml:space="preserve"> contains two subscales named </w:t>
      </w:r>
      <w:r w:rsidRPr="00926C52">
        <w:rPr>
          <w:i/>
          <w:lang w:val="en-US"/>
        </w:rPr>
        <w:t>adequacy</w:t>
      </w:r>
      <w:r w:rsidRPr="00926C52">
        <w:rPr>
          <w:lang w:val="en-US"/>
        </w:rPr>
        <w:t xml:space="preserve"> and </w:t>
      </w:r>
      <w:r w:rsidRPr="00926C52">
        <w:rPr>
          <w:i/>
          <w:lang w:val="en-US"/>
        </w:rPr>
        <w:t>moderation</w:t>
      </w:r>
      <w:r w:rsidRPr="00926C52">
        <w:rPr>
          <w:lang w:val="en-US"/>
        </w:rPr>
        <w:t>. For each nutrient, the ‘probability of adequacy’, i.e. intake above minimum values (</w:t>
      </w:r>
      <w:r w:rsidRPr="00926C52">
        <w:rPr>
          <w:i/>
          <w:lang w:val="en-US"/>
        </w:rPr>
        <w:t>adequacy</w:t>
      </w:r>
      <w:r w:rsidRPr="00926C52">
        <w:rPr>
          <w:lang w:val="en-US"/>
        </w:rPr>
        <w:t xml:space="preserve"> score) or below maximum values (</w:t>
      </w:r>
      <w:r w:rsidRPr="00926C52">
        <w:rPr>
          <w:i/>
          <w:lang w:val="en-US"/>
        </w:rPr>
        <w:t>moderation</w:t>
      </w:r>
      <w:r w:rsidRPr="00926C52">
        <w:rPr>
          <w:lang w:val="en-US"/>
        </w:rPr>
        <w:t xml:space="preserve"> score) is calculated on the basis of country-specific reference values. The construction of the PANDiet follows a similar reasoning as that of the PNNS-GS, as there are items for which consumption should be maximized (e.g. poly-unsaturated fatty acids which are part of the adequacy score only), items for which consumption should be limited (e.g. saturated fatty acids which are part of the moderation score only), and items for which consumption should be well-balanced (e.g. protein which is part of both scores). The final score is the average of the two subscores.</w:t>
      </w:r>
    </w:p>
    <w:p w:rsidR="00D20364" w:rsidRPr="00926C52" w:rsidRDefault="00D20364" w:rsidP="002604C5">
      <w:pPr>
        <w:tabs>
          <w:tab w:val="left" w:pos="5496"/>
        </w:tabs>
        <w:autoSpaceDE w:val="0"/>
        <w:autoSpaceDN w:val="0"/>
        <w:adjustRightInd w:val="0"/>
        <w:spacing w:line="360" w:lineRule="auto"/>
        <w:jc w:val="both"/>
        <w:rPr>
          <w:lang w:val="en-US"/>
        </w:rPr>
      </w:pPr>
    </w:p>
    <w:p w:rsidR="00D20364" w:rsidRPr="00926C52" w:rsidRDefault="00D20364" w:rsidP="002604C5">
      <w:pPr>
        <w:tabs>
          <w:tab w:val="left" w:pos="5496"/>
        </w:tabs>
        <w:autoSpaceDE w:val="0"/>
        <w:autoSpaceDN w:val="0"/>
        <w:adjustRightInd w:val="0"/>
        <w:spacing w:line="360" w:lineRule="auto"/>
        <w:jc w:val="both"/>
        <w:rPr>
          <w:lang w:val="en-US"/>
        </w:rPr>
      </w:pPr>
      <w:r w:rsidRPr="00926C52">
        <w:rPr>
          <w:lang w:val="en-US"/>
        </w:rPr>
        <w:t xml:space="preserve">The food- and nutrient- based DQI-I </w:t>
      </w:r>
      <w:r w:rsidRPr="00926C52">
        <w:fldChar w:fldCharType="begin"/>
      </w:r>
      <w:r w:rsidR="0056540D">
        <w:rPr>
          <w:lang w:val="en-US"/>
        </w:rPr>
        <w:instrText xml:space="preserve"> ADDIN REFMGR.CITE &lt;Refman&gt;&lt;Cite&gt;&lt;Author&gt;Kim&lt;/Author&gt;&lt;Year&gt;2003&lt;/Year&gt;&lt;RecNum&gt;20061&lt;/RecNum&gt;&lt;IDText&gt;The Diet Quality Index-International (DQI-I) provides an effective tool for cross-national comparison of diet quality as illustrated by China and the United States&lt;/IDText&gt;&lt;MDL Ref_Type="Journal"&gt;&lt;Ref_Type&gt;Journal&lt;/Ref_Type&gt;&lt;Ref_ID&gt;20061&lt;/Ref_ID&gt;&lt;Title_Primary&gt;The Diet Quality Index-International (DQI-I) provides an effective tool for cross-national comparison of diet quality as illustrated by China and the United States&lt;/Title_Primary&gt;&lt;Authors_Primary&gt;Kim,S.&lt;/Authors_Primary&gt;&lt;Authors_Primary&gt;Haines,P.S.&lt;/Authors_Primary&gt;&lt;Authors_Primary&gt;Siega-Riz,A.M.&lt;/Authors_Primary&gt;&lt;Authors_Primary&gt;Popkin,B.M.&lt;/Authors_Primary&gt;&lt;Date_Primary&gt;2003/11&lt;/Date_Primary&gt;&lt;Keywords&gt;China&lt;/Keywords&gt;&lt;Keywords&gt;Cross-Cultural Comparison&lt;/Keywords&gt;&lt;Keywords&gt;Diet&lt;/Keywords&gt;&lt;Keywords&gt;DIETARY&lt;/Keywords&gt;&lt;Keywords&gt;Energy Intake&lt;/Keywords&gt;&lt;Keywords&gt;Food&lt;/Keywords&gt;&lt;Keywords&gt;Health&lt;/Keywords&gt;&lt;Keywords&gt;Health Status&lt;/Keywords&gt;&lt;Keywords&gt;Humans&lt;/Keywords&gt;&lt;Keywords&gt;INDEX&lt;/Keywords&gt;&lt;Keywords&gt;Intake&lt;/Keywords&gt;&lt;Keywords&gt;North Carolina&lt;/Keywords&gt;&lt;Keywords&gt;NUTRIENT&lt;/Keywords&gt;&lt;Keywords&gt;nutrients&lt;/Keywords&gt;&lt;Keywords&gt;Nutrition&lt;/Keywords&gt;&lt;Keywords&gt;PATTERNS&lt;/Keywords&gt;&lt;Keywords&gt;Population&lt;/Keywords&gt;&lt;Keywords&gt;Public Health&lt;/Keywords&gt;&lt;Keywords&gt;PUBLIC-HEALTH&lt;/Keywords&gt;&lt;Keywords&gt;Research&lt;/Keywords&gt;&lt;Keywords&gt;standards&lt;/Keywords&gt;&lt;Keywords&gt;STATES&lt;/Keywords&gt;&lt;Keywords&gt;United States&lt;/Keywords&gt;&lt;Keywords&gt;Universities&lt;/Keywords&gt;&lt;Keywords&gt;VARIABILITY&lt;/Keywords&gt;&lt;Keywords&gt;Work&lt;/Keywords&gt;&lt;Reprint&gt;Not in File&lt;/Reprint&gt;&lt;Start_Page&gt;3476&lt;/Start_Page&gt;&lt;End_Page&gt;3484&lt;/End_Page&gt;&lt;Periodical&gt;J Nutr.&lt;/Periodical&gt;&lt;Volume&gt;133&lt;/Volume&gt;&lt;Issue&gt;11&lt;/Issue&gt;&lt;ZZ_JournalStdAbbrev&gt;&lt;f name="System"&gt;J Nutr.&lt;/f&gt;&lt;/ZZ_JournalStdAbbrev&gt;&lt;ZZ_WorkformID&gt;1&lt;/ZZ_WorkformID&gt;&lt;/MDL&gt;&lt;/Cite&gt;&lt;/Refman&gt;</w:instrText>
      </w:r>
      <w:r w:rsidRPr="00926C52">
        <w:fldChar w:fldCharType="separate"/>
      </w:r>
      <w:r w:rsidR="0056540D" w:rsidRPr="0056540D">
        <w:rPr>
          <w:noProof/>
          <w:vertAlign w:val="superscript"/>
          <w:lang w:val="en-US"/>
        </w:rPr>
        <w:t>(3)</w:t>
      </w:r>
      <w:r w:rsidRPr="00926C52">
        <w:fldChar w:fldCharType="end"/>
      </w:r>
      <w:r w:rsidRPr="00926C52">
        <w:rPr>
          <w:lang w:val="en-US"/>
        </w:rPr>
        <w:t xml:space="preserve"> is calculated by summing up the points obtained for four groups of components : </w:t>
      </w:r>
      <w:r w:rsidRPr="00926C52">
        <w:rPr>
          <w:i/>
          <w:lang w:val="en-US"/>
        </w:rPr>
        <w:t>variety</w:t>
      </w:r>
      <w:r w:rsidRPr="00926C52">
        <w:rPr>
          <w:lang w:val="en-US"/>
        </w:rPr>
        <w:t xml:space="preserve">, </w:t>
      </w:r>
      <w:r w:rsidRPr="00926C52">
        <w:rPr>
          <w:i/>
          <w:lang w:val="en-US"/>
        </w:rPr>
        <w:t>adequacy</w:t>
      </w:r>
      <w:r w:rsidRPr="00926C52">
        <w:rPr>
          <w:lang w:val="en-US"/>
        </w:rPr>
        <w:t xml:space="preserve">, </w:t>
      </w:r>
      <w:r w:rsidRPr="00926C52">
        <w:rPr>
          <w:i/>
          <w:lang w:val="en-US"/>
        </w:rPr>
        <w:t>moderation</w:t>
      </w:r>
      <w:r w:rsidRPr="00926C52">
        <w:rPr>
          <w:lang w:val="en-US"/>
        </w:rPr>
        <w:t xml:space="preserve">, and </w:t>
      </w:r>
      <w:r w:rsidRPr="00926C52">
        <w:rPr>
          <w:i/>
          <w:lang w:val="en-US"/>
        </w:rPr>
        <w:t>overall balance</w:t>
      </w:r>
      <w:r w:rsidRPr="00926C52">
        <w:rPr>
          <w:lang w:val="en-US"/>
        </w:rPr>
        <w:t xml:space="preserve">. The component </w:t>
      </w:r>
      <w:r w:rsidRPr="00926C52">
        <w:rPr>
          <w:i/>
          <w:lang w:val="en-US"/>
        </w:rPr>
        <w:t xml:space="preserve">variety </w:t>
      </w:r>
      <w:r w:rsidRPr="00926C52">
        <w:rPr>
          <w:lang w:val="en-US"/>
        </w:rPr>
        <w:t xml:space="preserve">includes overall food group variety (considering the food groups meat/poultry/fish/eggs; dairy/beans; grains; fruits; and vegetables) and variety for protein source (considering the protein sources meat, poultry, fish, eggs, dairy, and beans). The </w:t>
      </w:r>
      <w:r w:rsidRPr="00926C52">
        <w:rPr>
          <w:i/>
          <w:lang w:val="en-US"/>
        </w:rPr>
        <w:t>adequacy</w:t>
      </w:r>
      <w:r w:rsidRPr="00926C52">
        <w:rPr>
          <w:lang w:val="en-US"/>
        </w:rPr>
        <w:t xml:space="preserve"> and </w:t>
      </w:r>
      <w:r w:rsidRPr="00926C52">
        <w:rPr>
          <w:i/>
          <w:lang w:val="en-US"/>
        </w:rPr>
        <w:t>moderation</w:t>
      </w:r>
      <w:r w:rsidRPr="00926C52">
        <w:rPr>
          <w:lang w:val="en-US"/>
        </w:rPr>
        <w:t xml:space="preserve"> components follow a similar logic as the respective PANDiet-subscores. Finally, the component </w:t>
      </w:r>
      <w:r w:rsidRPr="00926C52">
        <w:rPr>
          <w:i/>
          <w:lang w:val="en-US"/>
        </w:rPr>
        <w:t>overall balance</w:t>
      </w:r>
      <w:r w:rsidRPr="00926C52">
        <w:rPr>
          <w:lang w:val="en-US"/>
        </w:rPr>
        <w:t xml:space="preserve"> considers the ratios </w:t>
      </w:r>
      <w:r w:rsidRPr="00926C52">
        <w:rPr>
          <w:lang w:val="en-US"/>
        </w:rPr>
        <w:lastRenderedPageBreak/>
        <w:t>carbohydrate:protein:fat and PUFA:MUFA:SFA. The cut-offs for vitamin C, calcium, and iron (</w:t>
      </w:r>
      <w:r w:rsidRPr="00926C52">
        <w:rPr>
          <w:i/>
          <w:lang w:val="en-US"/>
        </w:rPr>
        <w:t xml:space="preserve">adequacy </w:t>
      </w:r>
      <w:r w:rsidRPr="00926C52">
        <w:rPr>
          <w:lang w:val="en-US"/>
        </w:rPr>
        <w:t xml:space="preserve">component) depend on the specific national recommendations of each country – France in our case </w:t>
      </w:r>
      <w:r w:rsidRPr="00926C52">
        <w:rPr>
          <w:lang w:val="en-US"/>
        </w:rPr>
        <w:fldChar w:fldCharType="begin"/>
      </w:r>
      <w:r w:rsidR="0056540D">
        <w:rPr>
          <w:lang w:val="en-US"/>
        </w:rPr>
        <w:instrText xml:space="preserve"> ADDIN REFMGR.CITE &lt;Refman&gt;&lt;Cite&gt;&lt;Author&gt;Martin A&lt;/Author&gt;&lt;Year&gt;2001&lt;/Year&gt;&lt;RecNum&gt;20097&lt;/RecNum&gt;&lt;IDText&gt;Apports nutritionnels conseillés pour la population Française&lt;/IDText&gt;&lt;MDL Ref_Type="Book, Whole"&gt;&lt;Ref_Type&gt;Book, Whole&lt;/Ref_Type&gt;&lt;Ref_ID&gt;20097&lt;/Ref_ID&gt;&lt;Title_Primary&gt;&lt;f name="AdvP49811"&gt;Apports nutritionnels conseill&amp;#xE9;s pour la population Fran&amp;#xE7;aise&lt;/f&gt;&lt;/Title_Primary&gt;&lt;Authors_Primary&gt;Martin A&lt;/Authors_Primary&gt;&lt;Date_Primary&gt;2001&lt;/Date_Primary&gt;&lt;Keywords&gt;Population&lt;/Keywords&gt;&lt;Reprint&gt;Not in File&lt;/Reprint&gt;&lt;Volume&gt;3&lt;/Volume&gt;&lt;Pub_Place&gt;Paris&lt;/Pub_Place&gt;&lt;Publisher&gt;Tec &amp;amp; Doc, Lavoisier&lt;/Publisher&gt;&lt;ZZ_WorkformID&gt;2&lt;/ZZ_WorkformID&gt;&lt;/MDL&gt;&lt;/Cite&gt;&lt;/Refman&gt;</w:instrText>
      </w:r>
      <w:r w:rsidRPr="00926C52">
        <w:rPr>
          <w:lang w:val="en-US"/>
        </w:rPr>
        <w:fldChar w:fldCharType="separate"/>
      </w:r>
      <w:r w:rsidR="0056540D" w:rsidRPr="0056540D">
        <w:rPr>
          <w:noProof/>
          <w:vertAlign w:val="superscript"/>
          <w:lang w:val="en-US"/>
        </w:rPr>
        <w:t>(4)</w:t>
      </w:r>
      <w:r w:rsidRPr="00926C52">
        <w:rPr>
          <w:lang w:val="en-US"/>
        </w:rPr>
        <w:fldChar w:fldCharType="end"/>
      </w:r>
      <w:r w:rsidRPr="00926C52">
        <w:rPr>
          <w:lang w:val="en-US"/>
        </w:rPr>
        <w:t>.</w:t>
      </w:r>
    </w:p>
    <w:p w:rsidR="00D20364" w:rsidRDefault="00D20364"/>
    <w:p w:rsidR="00D20364" w:rsidRDefault="00D20364"/>
    <w:p w:rsidR="0056540D" w:rsidRPr="0056540D" w:rsidRDefault="00D20364" w:rsidP="0056540D">
      <w:pPr>
        <w:jc w:val="center"/>
        <w:rPr>
          <w:b/>
          <w:noProof/>
        </w:rPr>
      </w:pPr>
      <w:r>
        <w:fldChar w:fldCharType="begin"/>
      </w:r>
      <w:r>
        <w:instrText xml:space="preserve"> ADDIN REFMGR.REFLIST </w:instrText>
      </w:r>
      <w:r>
        <w:fldChar w:fldCharType="separate"/>
      </w:r>
      <w:r w:rsidR="0056540D" w:rsidRPr="0056540D">
        <w:rPr>
          <w:b/>
          <w:noProof/>
        </w:rPr>
        <w:t>References</w:t>
      </w:r>
    </w:p>
    <w:p w:rsidR="0056540D" w:rsidRDefault="0056540D" w:rsidP="0056540D">
      <w:pPr>
        <w:jc w:val="center"/>
        <w:rPr>
          <w:noProof/>
        </w:rPr>
      </w:pPr>
    </w:p>
    <w:p w:rsidR="0056540D" w:rsidRDefault="0056540D" w:rsidP="0056540D">
      <w:pPr>
        <w:tabs>
          <w:tab w:val="right" w:pos="360"/>
          <w:tab w:val="left" w:pos="540"/>
        </w:tabs>
        <w:spacing w:after="240"/>
        <w:ind w:left="1260" w:hanging="1260"/>
        <w:rPr>
          <w:noProof/>
        </w:rPr>
      </w:pPr>
      <w:r>
        <w:rPr>
          <w:noProof/>
        </w:rPr>
        <w:tab/>
        <w:t xml:space="preserve">1. </w:t>
      </w:r>
      <w:r>
        <w:rPr>
          <w:noProof/>
        </w:rPr>
        <w:tab/>
        <w:t>Estaquio C, Kesse-Guyot E, Deschamps V</w:t>
      </w:r>
      <w:r w:rsidRPr="0056540D">
        <w:rPr>
          <w:i/>
          <w:noProof/>
        </w:rPr>
        <w:t xml:space="preserve"> et al.</w:t>
      </w:r>
      <w:r>
        <w:rPr>
          <w:noProof/>
        </w:rPr>
        <w:t xml:space="preserve"> (2009) Adherence to the French Programme National Nutrition Sante Guideline Score is associated with better nutrient intake and nutritional status. </w:t>
      </w:r>
      <w:r w:rsidRPr="0056540D">
        <w:rPr>
          <w:i/>
          <w:noProof/>
        </w:rPr>
        <w:t>J Am Diet Assoc</w:t>
      </w:r>
      <w:r>
        <w:rPr>
          <w:noProof/>
        </w:rPr>
        <w:t xml:space="preserve"> </w:t>
      </w:r>
      <w:r w:rsidRPr="0056540D">
        <w:rPr>
          <w:b/>
          <w:noProof/>
        </w:rPr>
        <w:t>109</w:t>
      </w:r>
      <w:r>
        <w:rPr>
          <w:noProof/>
        </w:rPr>
        <w:t>, 1031-1041.</w:t>
      </w:r>
    </w:p>
    <w:p w:rsidR="0056540D" w:rsidRDefault="0056540D" w:rsidP="0056540D">
      <w:pPr>
        <w:tabs>
          <w:tab w:val="right" w:pos="360"/>
          <w:tab w:val="left" w:pos="540"/>
        </w:tabs>
        <w:spacing w:after="240"/>
        <w:ind w:left="1260" w:hanging="1260"/>
        <w:rPr>
          <w:noProof/>
        </w:rPr>
      </w:pPr>
      <w:r>
        <w:rPr>
          <w:noProof/>
        </w:rPr>
        <w:tab/>
        <w:t xml:space="preserve">2. </w:t>
      </w:r>
      <w:r>
        <w:rPr>
          <w:noProof/>
        </w:rPr>
        <w:tab/>
        <w:t>Verger EO, Mariotti F, Holmes BA</w:t>
      </w:r>
      <w:r w:rsidRPr="0056540D">
        <w:rPr>
          <w:i/>
          <w:noProof/>
        </w:rPr>
        <w:t xml:space="preserve"> et al.</w:t>
      </w:r>
      <w:r>
        <w:rPr>
          <w:noProof/>
        </w:rPr>
        <w:t xml:space="preserve"> (2012) Evaluation of a diet quality index based on the probability of adequate nutrient intake (PANDiet) using national French and US dietary surveys. </w:t>
      </w:r>
      <w:r w:rsidRPr="0056540D">
        <w:rPr>
          <w:i/>
          <w:noProof/>
        </w:rPr>
        <w:t>PLoS One</w:t>
      </w:r>
      <w:r>
        <w:rPr>
          <w:noProof/>
        </w:rPr>
        <w:t xml:space="preserve"> </w:t>
      </w:r>
      <w:r w:rsidRPr="0056540D">
        <w:rPr>
          <w:b/>
          <w:noProof/>
        </w:rPr>
        <w:t>7</w:t>
      </w:r>
      <w:r>
        <w:rPr>
          <w:noProof/>
        </w:rPr>
        <w:t>, e42155.</w:t>
      </w:r>
    </w:p>
    <w:p w:rsidR="0056540D" w:rsidRDefault="0056540D" w:rsidP="0056540D">
      <w:pPr>
        <w:tabs>
          <w:tab w:val="right" w:pos="360"/>
          <w:tab w:val="left" w:pos="540"/>
        </w:tabs>
        <w:spacing w:after="240"/>
        <w:ind w:left="1260" w:hanging="1260"/>
        <w:rPr>
          <w:noProof/>
        </w:rPr>
      </w:pPr>
      <w:r>
        <w:rPr>
          <w:noProof/>
        </w:rPr>
        <w:tab/>
        <w:t xml:space="preserve">3. </w:t>
      </w:r>
      <w:r>
        <w:rPr>
          <w:noProof/>
        </w:rPr>
        <w:tab/>
        <w:t>Kim S, Haines PS, Siega-Riz AM</w:t>
      </w:r>
      <w:r w:rsidRPr="0056540D">
        <w:rPr>
          <w:i/>
          <w:noProof/>
        </w:rPr>
        <w:t xml:space="preserve"> et al.</w:t>
      </w:r>
      <w:r>
        <w:rPr>
          <w:noProof/>
        </w:rPr>
        <w:t xml:space="preserve"> (2003) The Diet Quality Index-International (DQI-I) provides an effective tool for cross-national comparison of diet quality as illustrated by China and the United States. </w:t>
      </w:r>
      <w:r w:rsidRPr="0056540D">
        <w:rPr>
          <w:i/>
          <w:noProof/>
        </w:rPr>
        <w:t>J Nutr</w:t>
      </w:r>
      <w:r>
        <w:rPr>
          <w:noProof/>
        </w:rPr>
        <w:t xml:space="preserve"> </w:t>
      </w:r>
      <w:r w:rsidRPr="0056540D">
        <w:rPr>
          <w:b/>
          <w:noProof/>
        </w:rPr>
        <w:t>133</w:t>
      </w:r>
      <w:r>
        <w:rPr>
          <w:noProof/>
        </w:rPr>
        <w:t>, 3476-3484.</w:t>
      </w:r>
    </w:p>
    <w:p w:rsidR="0056540D" w:rsidRDefault="0056540D" w:rsidP="0056540D">
      <w:pPr>
        <w:tabs>
          <w:tab w:val="right" w:pos="360"/>
          <w:tab w:val="left" w:pos="540"/>
        </w:tabs>
        <w:ind w:left="1260" w:hanging="1260"/>
        <w:rPr>
          <w:noProof/>
        </w:rPr>
      </w:pPr>
      <w:r>
        <w:rPr>
          <w:noProof/>
        </w:rPr>
        <w:tab/>
        <w:t xml:space="preserve">4. </w:t>
      </w:r>
      <w:r>
        <w:rPr>
          <w:noProof/>
        </w:rPr>
        <w:tab/>
        <w:t xml:space="preserve">Martin A (2001) </w:t>
      </w:r>
      <w:r w:rsidRPr="0056540D">
        <w:rPr>
          <w:rFonts w:ascii="AdvP49811" w:hAnsi="AdvP49811"/>
          <w:i/>
          <w:noProof/>
        </w:rPr>
        <w:t>Apports nutritionnels conseillés pour la population Française</w:t>
      </w:r>
      <w:r>
        <w:rPr>
          <w:noProof/>
        </w:rPr>
        <w:t>, 3 ed. Paris: Tec &amp; Doc, Lavoisier.</w:t>
      </w:r>
    </w:p>
    <w:p w:rsidR="0056540D" w:rsidRDefault="0056540D" w:rsidP="0056540D">
      <w:pPr>
        <w:tabs>
          <w:tab w:val="right" w:pos="360"/>
          <w:tab w:val="left" w:pos="540"/>
        </w:tabs>
        <w:ind w:left="1260" w:hanging="1260"/>
        <w:rPr>
          <w:noProof/>
        </w:rPr>
      </w:pPr>
    </w:p>
    <w:p w:rsidR="008965D2" w:rsidRDefault="00D20364">
      <w:r>
        <w:fldChar w:fldCharType="end"/>
      </w:r>
    </w:p>
    <w:sectPr w:rsidR="00896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vP49811">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Layout" w:val="&lt;ENLayout&gt;&lt;Style&gt;British Journal of Nutrition&lt;/Style&gt;&lt;LeftDelim&gt;{&lt;/LeftDelim&gt;&lt;RightDelim&gt;}&lt;/RightDelim&gt;&lt;FontName&gt;Times New Roman&lt;/FontName&gt;&lt;FontSize&gt;12&lt;/FontSize&gt;&lt;ReflistTitle&gt;Reference List&lt;/ReflistTitle&gt;&lt;StartingRefnum&gt;1&lt;/StartingRefnum&gt;&lt;FirstLineIndent&gt;0&lt;/FirstLineIndent&gt;&lt;HangingIndent&gt;72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doktorarbeit&lt;/item&gt;&lt;/Libraries&gt;&lt;/ENLibraries&gt;"/>
  </w:docVars>
  <w:rsids>
    <w:rsidRoot w:val="00D20364"/>
    <w:rsid w:val="0003492C"/>
    <w:rsid w:val="002604C5"/>
    <w:rsid w:val="00514C58"/>
    <w:rsid w:val="0056540D"/>
    <w:rsid w:val="00671086"/>
    <w:rsid w:val="00D20364"/>
    <w:rsid w:val="00F12CF5"/>
    <w:rsid w:val="00FA24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364"/>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364"/>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1249</Words>
  <Characters>7122</Characters>
  <Application>Microsoft Office Word</Application>
  <DocSecurity>4</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Assmann</dc:creator>
  <cp:lastModifiedBy>Juanita Goossens-Roach</cp:lastModifiedBy>
  <cp:revision>2</cp:revision>
  <dcterms:created xsi:type="dcterms:W3CDTF">2016-05-09T12:09:00Z</dcterms:created>
  <dcterms:modified xsi:type="dcterms:W3CDTF">2016-05-09T12:09:00Z</dcterms:modified>
</cp:coreProperties>
</file>