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B1" w:rsidRPr="001D7E4C" w:rsidRDefault="00ED37B1" w:rsidP="00ED37B1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7E4C">
        <w:rPr>
          <w:rFonts w:ascii="Times New Roman" w:hAnsi="Times New Roman" w:cs="Times New Roman"/>
          <w:b/>
          <w:bCs/>
          <w:sz w:val="28"/>
          <w:szCs w:val="28"/>
        </w:rPr>
        <w:t>Online Supporting Material</w:t>
      </w:r>
    </w:p>
    <w:p w:rsidR="00ED37B1" w:rsidRPr="00887EED" w:rsidRDefault="00ED37B1" w:rsidP="00ED37B1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887EED">
        <w:rPr>
          <w:rFonts w:ascii="Times New Roman" w:hAnsi="Times New Roman" w:cs="Times New Roman"/>
          <w:b/>
          <w:sz w:val="24"/>
          <w:szCs w:val="24"/>
        </w:rPr>
        <w:t>Supplemental Table S1.</w:t>
      </w:r>
      <w:proofErr w:type="gramEnd"/>
      <w:r w:rsidRPr="00887EED">
        <w:rPr>
          <w:rFonts w:ascii="Times New Roman" w:hAnsi="Times New Roman" w:cs="Times New Roman"/>
          <w:sz w:val="24"/>
          <w:szCs w:val="24"/>
        </w:rPr>
        <w:t xml:space="preserve"> Chemical composition of silage, concentrates and sunflower oil*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42"/>
        <w:gridCol w:w="816"/>
        <w:gridCol w:w="656"/>
        <w:gridCol w:w="670"/>
        <w:gridCol w:w="656"/>
        <w:gridCol w:w="697"/>
        <w:gridCol w:w="1530"/>
      </w:tblGrid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Silage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Concentrates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Sunflower oil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Composition, 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g/kg DM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LSO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HSO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Organic matter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Crude 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Neutral detergent fibre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Indigestible neutral detergent fibre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44·2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45·8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35·6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36·9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Fatty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16 :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2·41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2·89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2·86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2·92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2·94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58·5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16 : 1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trans-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18 :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37·2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18 : 1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cis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9·34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10·4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5·92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6·44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266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18 : 1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cis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1·11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1·26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6·28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18 : 2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cis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-9, 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cis-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2·46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9·72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9·53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9·66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564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18 : 3 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cis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-9, 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cis-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cis-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5·89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1·93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2·30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1·45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1·58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1·05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20 : 1 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cis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1·49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22 :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6·77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∑ 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Other†,‡,§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0·54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11·8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∑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 SFA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3·46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3·63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3·65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3·49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3·55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109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∑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 MUFA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1·16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10·9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6·89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7·52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276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∑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 PUFA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8·40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11·8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11·0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11·3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568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∑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 Fatty acids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13·0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26·3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28·4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21·4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22·4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</w:tbl>
    <w:p w:rsidR="00ED37B1" w:rsidRPr="00887EED" w:rsidRDefault="00ED37B1" w:rsidP="00ED37B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EED">
        <w:rPr>
          <w:rFonts w:ascii="Times New Roman" w:eastAsia="Times New Roman" w:hAnsi="Times New Roman" w:cs="Times New Roman"/>
          <w:sz w:val="24"/>
          <w:szCs w:val="24"/>
          <w:lang w:eastAsia="en-US"/>
        </w:rPr>
        <w:t>L, low concentrate diet (FC ratio 65:35 on a DM basis) with no additional lipid; LSO, low concentrate diet (FC ratio 65:35) containing 50 g sunflower oil/kg diet DM; H, high concentrate diet (FC ratio 35:65 on a DM basis) with no additional lipid; HSO, high concentrate diet (FC ratio 35:65) containing 50 g sunflower oil/kg diet DM; FC, forage to concentrate; ND, not detected.</w:t>
      </w:r>
    </w:p>
    <w:p w:rsidR="00ED37B1" w:rsidRPr="00887EED" w:rsidRDefault="00ED37B1" w:rsidP="00ED37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EED">
        <w:rPr>
          <w:rFonts w:ascii="Times New Roman" w:hAnsi="Times New Roman" w:cs="Times New Roman"/>
          <w:sz w:val="24"/>
          <w:szCs w:val="24"/>
        </w:rPr>
        <w:t xml:space="preserve">* Values are means of </w:t>
      </w:r>
      <w:r w:rsidRPr="00887EED">
        <w:rPr>
          <w:rFonts w:ascii="Times New Roman" w:hAnsi="Times New Roman" w:cs="Times New Roman"/>
          <w:i/>
          <w:sz w:val="24"/>
          <w:szCs w:val="24"/>
        </w:rPr>
        <w:t>n</w:t>
      </w:r>
      <w:r w:rsidRPr="00887EED">
        <w:rPr>
          <w:rFonts w:ascii="Times New Roman" w:hAnsi="Times New Roman" w:cs="Times New Roman"/>
          <w:sz w:val="24"/>
          <w:szCs w:val="24"/>
        </w:rPr>
        <w:t xml:space="preserve"> = 4 determinations.</w:t>
      </w:r>
      <w:r w:rsidRPr="00887E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D37B1" w:rsidRPr="00887EED" w:rsidRDefault="00ED37B1" w:rsidP="00ED37B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7EED">
        <w:rPr>
          <w:rFonts w:ascii="Times New Roman" w:hAnsi="Times New Roman" w:cs="Times New Roman"/>
          <w:sz w:val="24"/>
          <w:szCs w:val="24"/>
        </w:rPr>
        <w:t xml:space="preserve">† For silage, sum of 12 : 0, 14 : 0, 15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-9-16 : 1, 17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-11-18 : 1,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-12-18 : 2,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-6,</w:t>
      </w:r>
      <w:r w:rsidRPr="00887EED">
        <w:rPr>
          <w:rFonts w:ascii="Times New Roman" w:hAnsi="Times New Roman" w:cs="Times New Roman"/>
          <w:i/>
          <w:sz w:val="24"/>
          <w:szCs w:val="24"/>
        </w:rPr>
        <w:t>cis-</w:t>
      </w:r>
      <w:r w:rsidRPr="00887EED">
        <w:rPr>
          <w:rFonts w:ascii="Times New Roman" w:hAnsi="Times New Roman" w:cs="Times New Roman"/>
          <w:sz w:val="24"/>
          <w:szCs w:val="24"/>
        </w:rPr>
        <w:t>9,</w:t>
      </w:r>
      <w:r w:rsidRPr="00887EED">
        <w:rPr>
          <w:rFonts w:ascii="Times New Roman" w:hAnsi="Times New Roman" w:cs="Times New Roman"/>
          <w:i/>
          <w:sz w:val="24"/>
          <w:szCs w:val="24"/>
        </w:rPr>
        <w:t>cis-</w:t>
      </w:r>
      <w:r w:rsidRPr="00887EED">
        <w:rPr>
          <w:rFonts w:ascii="Times New Roman" w:hAnsi="Times New Roman" w:cs="Times New Roman"/>
          <w:sz w:val="24"/>
          <w:szCs w:val="24"/>
        </w:rPr>
        <w:t xml:space="preserve">12-18 : 3, 20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cis-</w:t>
      </w:r>
      <w:r w:rsidRPr="00887EED">
        <w:rPr>
          <w:rFonts w:ascii="Times New Roman" w:hAnsi="Times New Roman" w:cs="Times New Roman"/>
          <w:sz w:val="24"/>
          <w:szCs w:val="24"/>
        </w:rPr>
        <w:t>11,</w:t>
      </w:r>
      <w:r w:rsidRPr="00887EED">
        <w:rPr>
          <w:rFonts w:ascii="Times New Roman" w:hAnsi="Times New Roman" w:cs="Times New Roman"/>
          <w:i/>
          <w:sz w:val="24"/>
          <w:szCs w:val="24"/>
        </w:rPr>
        <w:t>cis-</w:t>
      </w:r>
      <w:r w:rsidRPr="00887EED">
        <w:rPr>
          <w:rFonts w:ascii="Times New Roman" w:hAnsi="Times New Roman" w:cs="Times New Roman"/>
          <w:sz w:val="24"/>
          <w:szCs w:val="24"/>
        </w:rPr>
        <w:t xml:space="preserve">14-20 : 2, 21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-13-22 : 1, 23 : 0, 24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-15-24 : 1, 25 : 0, 26 : 0, 27 : 0, 28 : 0 and 30 : 0.</w:t>
      </w:r>
    </w:p>
    <w:p w:rsidR="00ED37B1" w:rsidRPr="00887EED" w:rsidRDefault="00ED37B1" w:rsidP="00ED37B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7EED">
        <w:rPr>
          <w:rFonts w:ascii="Times New Roman" w:hAnsi="Times New Roman" w:cs="Times New Roman"/>
          <w:sz w:val="24"/>
          <w:szCs w:val="24"/>
        </w:rPr>
        <w:t xml:space="preserve">‡ For concentrate ingredients, sum of 12 : 0, 14 : 0, 15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-6-16 : 1,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-9-16 : 1,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-11-16 : 1, 17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iso</w:t>
      </w:r>
      <w:r w:rsidRPr="00887EED">
        <w:rPr>
          <w:rFonts w:ascii="Times New Roman" w:hAnsi="Times New Roman" w:cs="Times New Roman"/>
          <w:sz w:val="24"/>
          <w:szCs w:val="24"/>
        </w:rPr>
        <w:t xml:space="preserve">-18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-9-17 : 1,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-12-16 : 2, 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 xml:space="preserve">-9-18 : 1, 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>-16/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-14-18</w:t>
      </w:r>
      <w:r w:rsidRPr="00887EED">
        <w:t> </w:t>
      </w:r>
      <w:r w:rsidRPr="00887EED">
        <w:rPr>
          <w:rFonts w:ascii="Times New Roman" w:hAnsi="Times New Roman" w:cs="Times New Roman"/>
          <w:sz w:val="24"/>
          <w:szCs w:val="24"/>
        </w:rPr>
        <w:t xml:space="preserve">: 1,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-12-18 : 2, 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-12-18 : 2, 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-12-18 : 2, 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>-</w:t>
      </w:r>
      <w:r w:rsidRPr="00887EED">
        <w:rPr>
          <w:rFonts w:ascii="Times New Roman" w:hAnsi="Times New Roman" w:cs="Times New Roman"/>
          <w:sz w:val="24"/>
          <w:szCs w:val="24"/>
        </w:rPr>
        <w:lastRenderedPageBreak/>
        <w:t>12,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-15-18 : 3/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-12,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>-15-18 : 3, 20</w:t>
      </w:r>
      <w:r w:rsidRPr="00887EED">
        <w:t> </w:t>
      </w:r>
      <w:r w:rsidRPr="00887EED">
        <w:rPr>
          <w:rFonts w:ascii="Times New Roman" w:hAnsi="Times New Roman" w:cs="Times New Roman"/>
          <w:sz w:val="24"/>
          <w:szCs w:val="24"/>
        </w:rPr>
        <w:t xml:space="preserve">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cis-</w:t>
      </w:r>
      <w:r w:rsidRPr="00887EED">
        <w:rPr>
          <w:rFonts w:ascii="Times New Roman" w:hAnsi="Times New Roman" w:cs="Times New Roman"/>
          <w:sz w:val="24"/>
          <w:szCs w:val="24"/>
        </w:rPr>
        <w:t>11,</w:t>
      </w:r>
      <w:r w:rsidRPr="00887EED">
        <w:rPr>
          <w:rFonts w:ascii="Times New Roman" w:hAnsi="Times New Roman" w:cs="Times New Roman"/>
          <w:i/>
          <w:sz w:val="24"/>
          <w:szCs w:val="24"/>
        </w:rPr>
        <w:t>cis-</w:t>
      </w:r>
      <w:r w:rsidRPr="00887EED">
        <w:rPr>
          <w:rFonts w:ascii="Times New Roman" w:hAnsi="Times New Roman" w:cs="Times New Roman"/>
          <w:sz w:val="24"/>
          <w:szCs w:val="24"/>
        </w:rPr>
        <w:t xml:space="preserve">14-20 : 2, 21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-13-22 : 1, 23 : 0, 24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-15-24 : 1, 25 : 0, 26 : 0, 28 : 0 and unidentified (n = 2) fatty acids. </w:t>
      </w:r>
    </w:p>
    <w:p w:rsidR="00ED37B1" w:rsidRPr="00887EED" w:rsidRDefault="00ED37B1" w:rsidP="00ED37B1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EED">
        <w:rPr>
          <w:rFonts w:ascii="Times New Roman" w:hAnsi="Times New Roman" w:cs="Times New Roman"/>
          <w:sz w:val="24"/>
          <w:szCs w:val="24"/>
        </w:rPr>
        <w:t xml:space="preserve">§ For sunflower oil, sum of 14 : 0, 15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-6-16 : 1,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-9-16 : 1, 17</w:t>
      </w:r>
      <w:r w:rsidRPr="00887EED">
        <w:t> </w:t>
      </w:r>
      <w:r w:rsidRPr="00887EED">
        <w:rPr>
          <w:rFonts w:ascii="Times New Roman" w:hAnsi="Times New Roman" w:cs="Times New Roman"/>
          <w:sz w:val="24"/>
          <w:szCs w:val="24"/>
        </w:rPr>
        <w:t xml:space="preserve">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-9-17 : 1,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-12-16 : 2, 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 xml:space="preserve">-9-18 : 1, 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>-16/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-14-18 : 1,</w:t>
      </w:r>
      <w:r w:rsidRPr="00887EED">
        <w:rPr>
          <w:rFonts w:ascii="Times New Roman" w:hAnsi="Times New Roman" w:cs="Times New Roman"/>
          <w:i/>
          <w:sz w:val="24"/>
          <w:szCs w:val="24"/>
        </w:rPr>
        <w:t xml:space="preserve"> cis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-12-18 : 2, 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-12-18 : 2, 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trans</w:t>
      </w:r>
      <w:r w:rsidRPr="00887EED">
        <w:rPr>
          <w:rFonts w:ascii="Times New Roman" w:hAnsi="Times New Roman" w:cs="Times New Roman"/>
          <w:sz w:val="24"/>
          <w:szCs w:val="24"/>
        </w:rPr>
        <w:t xml:space="preserve">-12-18 : 2,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-6,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-9,</w:t>
      </w:r>
      <w:r w:rsidRPr="00887EED">
        <w:rPr>
          <w:rFonts w:ascii="Times New Roman" w:hAnsi="Times New Roman" w:cs="Times New Roman"/>
          <w:i/>
          <w:sz w:val="24"/>
          <w:szCs w:val="24"/>
        </w:rPr>
        <w:t>cis-</w:t>
      </w:r>
      <w:r w:rsidRPr="00887EED">
        <w:rPr>
          <w:rFonts w:ascii="Times New Roman" w:hAnsi="Times New Roman" w:cs="Times New Roman"/>
          <w:sz w:val="24"/>
          <w:szCs w:val="24"/>
        </w:rPr>
        <w:t>12,</w:t>
      </w:r>
      <w:r w:rsidRPr="00887EED">
        <w:rPr>
          <w:rFonts w:ascii="Times New Roman" w:hAnsi="Times New Roman" w:cs="Times New Roman"/>
          <w:i/>
          <w:sz w:val="24"/>
          <w:szCs w:val="24"/>
        </w:rPr>
        <w:t>cis-</w:t>
      </w:r>
      <w:r w:rsidRPr="00887EED">
        <w:rPr>
          <w:rFonts w:ascii="Times New Roman" w:hAnsi="Times New Roman" w:cs="Times New Roman"/>
          <w:sz w:val="24"/>
          <w:szCs w:val="24"/>
        </w:rPr>
        <w:t xml:space="preserve">15-18 : 4, 20 : 0, 21 : 0, 23 : 0, 24 : 0, </w:t>
      </w:r>
      <w:r w:rsidRPr="00887EED">
        <w:rPr>
          <w:rFonts w:ascii="Times New Roman" w:hAnsi="Times New Roman" w:cs="Times New Roman"/>
          <w:i/>
          <w:sz w:val="24"/>
          <w:szCs w:val="24"/>
        </w:rPr>
        <w:t>cis</w:t>
      </w:r>
      <w:r w:rsidRPr="00887EED">
        <w:rPr>
          <w:rFonts w:ascii="Times New Roman" w:hAnsi="Times New Roman" w:cs="Times New Roman"/>
          <w:sz w:val="24"/>
          <w:szCs w:val="24"/>
        </w:rPr>
        <w:t>-15-24 : 1, 25 : 0, 26 : 0 and 27 : 0.</w:t>
      </w:r>
      <w:r w:rsidRPr="00887EED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D37B1" w:rsidRPr="00887EED" w:rsidRDefault="00ED37B1" w:rsidP="00ED37B1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87EED">
        <w:rPr>
          <w:rFonts w:ascii="Times New Roman" w:hAnsi="Times New Roman" w:cs="Times New Roman"/>
          <w:b/>
          <w:bCs/>
          <w:sz w:val="28"/>
          <w:szCs w:val="28"/>
        </w:rPr>
        <w:lastRenderedPageBreak/>
        <w:t>Online Supporting Material</w:t>
      </w:r>
    </w:p>
    <w:p w:rsidR="00ED37B1" w:rsidRPr="00887EED" w:rsidRDefault="00ED37B1" w:rsidP="00ED37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87EED">
        <w:rPr>
          <w:rFonts w:ascii="Times New Roman" w:eastAsia="Times New Roman" w:hAnsi="Times New Roman" w:cs="Times New Roman"/>
          <w:b/>
          <w:sz w:val="24"/>
          <w:szCs w:val="24"/>
        </w:rPr>
        <w:t>Supplemental Table S2.</w:t>
      </w:r>
      <w:proofErr w:type="gramEnd"/>
      <w:r w:rsidRPr="00887E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7EED">
        <w:rPr>
          <w:rFonts w:ascii="Times New Roman" w:eastAsia="Times New Roman" w:hAnsi="Times New Roman" w:cs="Times New Roman"/>
          <w:sz w:val="24"/>
          <w:szCs w:val="24"/>
        </w:rPr>
        <w:t>Effect of dietary forage to concentrate ratio and sunflower oil on the flow of 20-, 21- and 22-carbon fatty acids at the omasum in lactating cows*</w:t>
      </w:r>
    </w:p>
    <w:tbl>
      <w:tblPr>
        <w:tblW w:w="0" w:type="auto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5"/>
        <w:gridCol w:w="654"/>
        <w:gridCol w:w="668"/>
        <w:gridCol w:w="654"/>
        <w:gridCol w:w="695"/>
        <w:gridCol w:w="774"/>
        <w:gridCol w:w="790"/>
        <w:gridCol w:w="910"/>
        <w:gridCol w:w="950"/>
      </w:tblGrid>
      <w:tr w:rsidR="00887EED" w:rsidRPr="00887EED" w:rsidTr="00C27EA1">
        <w:trPr>
          <w:trHeight w:hRule="exact" w:val="340"/>
        </w:trPr>
        <w:tc>
          <w:tcPr>
            <w:tcW w:w="3508" w:type="dxa"/>
            <w:tcBorders>
              <w:top w:val="single" w:sz="4" w:space="0" w:color="auto"/>
            </w:tcBorders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B1" w:rsidRPr="00887EED" w:rsidRDefault="00ED37B1" w:rsidP="00C2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D37B1" w:rsidRPr="00887EED" w:rsidRDefault="00ED37B1" w:rsidP="00C2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B1" w:rsidRPr="00887EED" w:rsidRDefault="00ED37B1" w:rsidP="00C2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:rsidR="00ED37B1" w:rsidRPr="00887EED" w:rsidRDefault="00ED37B1" w:rsidP="00C27EA1">
            <w:pPr>
              <w:tabs>
                <w:tab w:val="left" w:pos="0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Flow,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g/d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B1" w:rsidRPr="00887EED" w:rsidRDefault="00ED37B1" w:rsidP="00C2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B1" w:rsidRPr="00887EED" w:rsidRDefault="00ED37B1" w:rsidP="00C2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LSO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B1" w:rsidRPr="00887EED" w:rsidRDefault="00ED37B1" w:rsidP="00C2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B1" w:rsidRPr="00887EED" w:rsidRDefault="00ED37B1" w:rsidP="00C2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HSO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D37B1" w:rsidRPr="00887EED" w:rsidRDefault="00ED37B1" w:rsidP="00C2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B1" w:rsidRPr="00887EED" w:rsidRDefault="00ED37B1" w:rsidP="00C2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B1" w:rsidRPr="00887EED" w:rsidRDefault="00ED37B1" w:rsidP="00C2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B1" w:rsidRPr="00887EED" w:rsidRDefault="00ED37B1" w:rsidP="00C27E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FC×SO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  <w:vAlign w:val="center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20 : 0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5·19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7·85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5·55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7·19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0·442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0·74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&lt;0·01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0·29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 : 1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+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0·17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0·17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0·012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&lt;0·01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0·001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0·55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 : 1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0·57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0·80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1·10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1·59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0·114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0·001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</w:t>
            </w:r>
            <w:r w:rsidR="006C61E1" w:rsidRPr="0088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0·27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 : 1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0·16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0·16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0·19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0·021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0·41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0·31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0·70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 : 1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0·019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0·94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0·54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0·91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line="360" w:lineRule="auto"/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20 : 1 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cis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0·07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0·09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0·10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0·033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0·16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0·49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0·28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 : 1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+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0·018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0·45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0·33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0·81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 : 1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+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0·16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0·18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0·020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&lt;0·01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0·81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 : 1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0·08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0·20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0·012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&lt;0·01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0·001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0·05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 : 1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0·20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0·017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0·79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20 : 2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cis-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Pr="00887EED">
              <w:rPr>
                <w:rFonts w:ascii="Times New Roman" w:hAnsi="Times New Roman" w:cs="Times New Roman"/>
                <w:i/>
                <w:sz w:val="24"/>
                <w:szCs w:val="24"/>
              </w:rPr>
              <w:t>cis-</w:t>
            </w: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0·08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0·09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0·021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</w:t>
            </w:r>
            <w:r w:rsidR="006C61E1" w:rsidRPr="0088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0·50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0·42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21 : 0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0·27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0·018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0·16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0·85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0·41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22 : 0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3·64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9·69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3·21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9·14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0·414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0·25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&lt;0·001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0·88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 : 1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0·22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0·28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0·28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0·021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</w:t>
            </w:r>
            <w:r w:rsidR="006C61E1" w:rsidRPr="0088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0·74</w:t>
            </w:r>
          </w:p>
        </w:tc>
        <w:tc>
          <w:tcPr>
            <w:tcW w:w="0" w:type="auto"/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0·66</w:t>
            </w:r>
          </w:p>
        </w:tc>
      </w:tr>
      <w:tr w:rsidR="00887EED" w:rsidRPr="00887EED" w:rsidTr="00C27EA1">
        <w:trPr>
          <w:trHeight w:hRule="exact" w:val="340"/>
        </w:trPr>
        <w:tc>
          <w:tcPr>
            <w:tcW w:w="3508" w:type="dxa"/>
            <w:tcBorders>
              <w:bottom w:val="single" w:sz="4" w:space="0" w:color="auto"/>
            </w:tcBorders>
          </w:tcPr>
          <w:p w:rsidR="00ED37B1" w:rsidRPr="00887EED" w:rsidRDefault="00ED37B1" w:rsidP="00C27EA1">
            <w:pPr>
              <w:tabs>
                <w:tab w:val="left" w:pos="5103"/>
              </w:tabs>
              <w:spacing w:after="0" w:line="360" w:lineRule="auto"/>
              <w:ind w:right="-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 : 1 </w:t>
            </w:r>
            <w:r w:rsidRPr="00887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cis</w:t>
            </w:r>
            <w:r w:rsidRPr="00887EED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0·79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0·53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37B1" w:rsidRPr="00887EED" w:rsidRDefault="00ED37B1" w:rsidP="00C2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ED">
              <w:rPr>
                <w:rFonts w:ascii="Times New Roman" w:hAnsi="Times New Roman" w:cs="Times New Roman"/>
                <w:sz w:val="24"/>
                <w:szCs w:val="24"/>
              </w:rPr>
              <w:t>0·07</w:t>
            </w:r>
          </w:p>
        </w:tc>
      </w:tr>
    </w:tbl>
    <w:p w:rsidR="00ED37B1" w:rsidRPr="00887EED" w:rsidRDefault="00ED37B1" w:rsidP="00ED37B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EED">
        <w:rPr>
          <w:rFonts w:ascii="Times New Roman" w:eastAsia="Times New Roman" w:hAnsi="Times New Roman" w:cs="Times New Roman"/>
          <w:sz w:val="24"/>
          <w:szCs w:val="24"/>
          <w:lang w:eastAsia="en-US"/>
        </w:rPr>
        <w:t>L, low concentrate diet (FC ratio 65:35 on a DM basis) with no additional lipid; LSO, low concentrate diet (FC ratio 65:35) containing 50 g sunflower oil/kg diet DM; H, high concentrate diet (FC ratio 35:65) wit</w:t>
      </w:r>
      <w:bookmarkStart w:id="0" w:name="_GoBack"/>
      <w:bookmarkEnd w:id="0"/>
      <w:r w:rsidRPr="00887EED">
        <w:rPr>
          <w:rFonts w:ascii="Times New Roman" w:eastAsia="Times New Roman" w:hAnsi="Times New Roman" w:cs="Times New Roman"/>
          <w:sz w:val="24"/>
          <w:szCs w:val="24"/>
          <w:lang w:eastAsia="en-US"/>
        </w:rPr>
        <w:t>h no additional lipid; HSO, high concentrate diet (FC ratio 35:65) containing 50 g sunflower oil/kg diet DM; SEM, standard error of the mean; FC, forage to concentrate; SO, sunflower oil.</w:t>
      </w:r>
    </w:p>
    <w:p w:rsidR="00ED37B1" w:rsidRPr="00887EED" w:rsidRDefault="00ED37B1" w:rsidP="00ED37B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E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* Values are least square means and pooled SEM, </w:t>
      </w:r>
      <w:r w:rsidRPr="00887EE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n</w:t>
      </w:r>
      <w:r w:rsidRPr="00887E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= 16. Values represent the mean over d22 to d24 of each </w:t>
      </w:r>
      <w:proofErr w:type="spellStart"/>
      <w:r w:rsidRPr="00887EED">
        <w:rPr>
          <w:rFonts w:ascii="Times New Roman" w:eastAsia="Times New Roman" w:hAnsi="Times New Roman" w:cs="Times New Roman"/>
          <w:sz w:val="24"/>
          <w:szCs w:val="24"/>
          <w:lang w:eastAsia="en-US"/>
        </w:rPr>
        <w:t>omasal</w:t>
      </w:r>
      <w:proofErr w:type="spellEnd"/>
      <w:r w:rsidRPr="00887E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87EED">
        <w:rPr>
          <w:rFonts w:ascii="Times New Roman" w:eastAsia="Times New Roman" w:hAnsi="Times New Roman" w:cs="Times New Roman"/>
          <w:sz w:val="24"/>
          <w:szCs w:val="24"/>
          <w:lang w:eastAsia="en-US"/>
        </w:rPr>
        <w:t>digesta</w:t>
      </w:r>
      <w:proofErr w:type="spellEnd"/>
      <w:r w:rsidRPr="00887E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sampling. </w:t>
      </w:r>
    </w:p>
    <w:p w:rsidR="00ED37B1" w:rsidRPr="00887EED" w:rsidRDefault="00ED37B1" w:rsidP="00ED37B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EED">
        <w:rPr>
          <w:rFonts w:ascii="Times New Roman" w:hAnsi="Times New Roman" w:cs="Times New Roman"/>
          <w:sz w:val="24"/>
          <w:szCs w:val="24"/>
        </w:rPr>
        <w:t xml:space="preserve">† </w:t>
      </w:r>
      <w:r w:rsidRPr="00887EED">
        <w:rPr>
          <w:rFonts w:ascii="Times New Roman" w:eastAsia="Times New Roman" w:hAnsi="Times New Roman" w:cs="Times New Roman"/>
          <w:sz w:val="24"/>
          <w:szCs w:val="24"/>
          <w:lang w:eastAsia="en-US"/>
        </w:rPr>
        <w:t>Significance of effects due to dietary forage to concentrate ratio (FC), supplements of sunflower oil (SO), and their interaction (FC×SO).</w:t>
      </w:r>
    </w:p>
    <w:p w:rsidR="00ED37B1" w:rsidRPr="00887EED" w:rsidRDefault="00ED37B1" w:rsidP="00ED37B1">
      <w:pPr>
        <w:spacing w:line="360" w:lineRule="auto"/>
      </w:pPr>
    </w:p>
    <w:p w:rsidR="009806EC" w:rsidRPr="00887EED" w:rsidRDefault="009806EC"/>
    <w:sectPr w:rsidR="009806EC" w:rsidRPr="00887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B1"/>
    <w:rsid w:val="00181F3C"/>
    <w:rsid w:val="006C61E1"/>
    <w:rsid w:val="00887EED"/>
    <w:rsid w:val="009806EC"/>
    <w:rsid w:val="00D36B1D"/>
    <w:rsid w:val="00E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37B1"/>
    <w:rPr>
      <w:rFonts w:eastAsiaTheme="minorEastAsia"/>
      <w:lang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D37B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D3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6B1D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37B1"/>
    <w:rPr>
      <w:rFonts w:eastAsiaTheme="minorEastAsia"/>
      <w:lang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D37B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D3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6B1D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LUKE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Shingfield [kes14]</dc:creator>
  <cp:lastModifiedBy>Leskinen Heidi</cp:lastModifiedBy>
  <cp:revision>2</cp:revision>
  <dcterms:created xsi:type="dcterms:W3CDTF">2016-12-14T13:42:00Z</dcterms:created>
  <dcterms:modified xsi:type="dcterms:W3CDTF">2016-12-14T13:42:00Z</dcterms:modified>
</cp:coreProperties>
</file>