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CD" w:rsidRPr="00161DB3" w:rsidRDefault="00FD09CD" w:rsidP="00FD09CD">
      <w:pPr>
        <w:rPr>
          <w:rFonts w:cstheme="minorHAnsi"/>
        </w:rPr>
      </w:pPr>
    </w:p>
    <w:tbl>
      <w:tblPr>
        <w:tblW w:w="8325" w:type="dxa"/>
        <w:tblLook w:val="04A0"/>
      </w:tblPr>
      <w:tblGrid>
        <w:gridCol w:w="3840"/>
        <w:gridCol w:w="1404"/>
        <w:gridCol w:w="3081"/>
      </w:tblGrid>
      <w:tr w:rsidR="00FD09CD" w:rsidRPr="00161DB3" w:rsidTr="00EB201B"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br w:type="page"/>
              <w:t>Table S1. Baseline characteristics of patients included in  the evaluation of the effect of NUSTART intervention on serum potassium</w:t>
            </w:r>
          </w:p>
        </w:tc>
      </w:tr>
      <w:tr w:rsidR="00FD09CD" w:rsidRPr="00161DB3" w:rsidTr="00EB201B"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LNS (n=886)</w:t>
            </w:r>
            <w:r w:rsidRPr="00161DB3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LNS-VM (n=900)</w:t>
            </w:r>
            <w:r w:rsidRPr="00161DB3">
              <w:rPr>
                <w:rFonts w:cstheme="minorHAnsi"/>
                <w:vertAlign w:val="superscript"/>
              </w:rPr>
              <w:t>2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Age years, mean (SD</w:t>
            </w:r>
            <w:r w:rsidRPr="00161DB3">
              <w:rPr>
                <w:rFonts w:cstheme="minorHAnsi"/>
                <w:vertAlign w:val="superscript"/>
              </w:rPr>
              <w:t>3</w:t>
            </w:r>
            <w:r w:rsidRPr="00161DB3">
              <w:rPr>
                <w:rFonts w:cstheme="minorHAnsi"/>
              </w:rPr>
              <w:t>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35.8 (9.43)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36.0 (9.39)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Female, n (%)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449 (50.7%)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437 (48.6%)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jc w:val="both"/>
              <w:rPr>
                <w:rFonts w:cstheme="minorHAnsi"/>
              </w:rPr>
            </w:pPr>
            <w:r w:rsidRPr="00161DB3">
              <w:rPr>
                <w:rFonts w:cstheme="minorHAnsi"/>
              </w:rPr>
              <w:t>On tuberculosis treatment, n (%)</w:t>
            </w:r>
            <w:r w:rsidRPr="00161DB3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129 (14.6%)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172 (19.1%)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Baseline CD4 count cells/ µL, mean (SD</w:t>
            </w:r>
            <w:r w:rsidRPr="00161DB3">
              <w:rPr>
                <w:rFonts w:cstheme="minorHAnsi"/>
                <w:vertAlign w:val="superscript"/>
              </w:rPr>
              <w:t>3</w:t>
            </w:r>
            <w:r w:rsidRPr="00161DB3">
              <w:rPr>
                <w:rFonts w:cstheme="minorHAnsi"/>
              </w:rPr>
              <w:t>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140.0 (103.4)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135.3 (96.8)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CD4 count &lt;100 (cells/µL), n (%)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385 (43.5%)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388 (43.1%)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BMI &lt;17 (kg/m</w:t>
            </w:r>
            <w:r w:rsidRPr="00161DB3">
              <w:rPr>
                <w:rFonts w:cstheme="minorHAnsi"/>
                <w:vertAlign w:val="superscript"/>
              </w:rPr>
              <w:t>2</w:t>
            </w:r>
            <w:r w:rsidRPr="00161DB3">
              <w:rPr>
                <w:rFonts w:cstheme="minorHAnsi"/>
              </w:rPr>
              <w:t>), n (%)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525 (59.3%)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531 (59.0%)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Social economic status, n (%)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Lowest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194 (21.9%)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166 (18.4%)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Low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187 (21.1%)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182 (20.2%)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Middle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160 (18.1%)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195 (21.7%)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High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181 (20.4%)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170 (18.9%)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Highest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164 (18.5%)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187 (20.8%)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Marital status, n (%)</w:t>
            </w:r>
            <w:r w:rsidRPr="00161DB3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Married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431 (48.7%)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412 (45.8%)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Widow/widower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104 (11.7%)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95 (10.6%)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Divorced/separated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240 (27.1%)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263 (29.2%)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Single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107 (12.1%)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128 (14.2%)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Lives with partner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 (0.3%)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 (0.2%)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Occupation, n (%)</w:t>
            </w:r>
            <w:r w:rsidRPr="00161DB3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Salaried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135 (15.2%)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130 (14.4%)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Self-employed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456 (51.5%)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478 (53.1%)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Housewife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95 (10.7%)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84 (9.3%)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Student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9 (1.0%)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9 (1.0%)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Unemployed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190 (21.4%)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199 (22.1%)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Education level, n (%) </w:t>
            </w:r>
            <w:r w:rsidRPr="00161DB3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None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169 (19.1%)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170 (18.9%)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Primary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510 (57.6%)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518 (57.6%)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Secondary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183 (20.7%)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188 (20.9%)</w:t>
            </w:r>
          </w:p>
        </w:tc>
      </w:tr>
      <w:tr w:rsidR="00FD09CD" w:rsidRPr="00161DB3" w:rsidTr="00EB201B">
        <w:tc>
          <w:tcPr>
            <w:tcW w:w="384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University/Tertiary 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23 (2.6%)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24 (2.7%)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Study site, n (%)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Lusaka</w:t>
            </w:r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539 (60.8%)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550 (61.1%)</w:t>
            </w:r>
          </w:p>
        </w:tc>
      </w:tr>
      <w:tr w:rsidR="00FD09CD" w:rsidRPr="00161DB3" w:rsidTr="00EB201B">
        <w:tc>
          <w:tcPr>
            <w:tcW w:w="384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</w:t>
            </w:r>
            <w:proofErr w:type="spellStart"/>
            <w:r w:rsidRPr="00161DB3">
              <w:rPr>
                <w:rFonts w:cstheme="minorHAnsi"/>
              </w:rPr>
              <w:t>Mwanza</w:t>
            </w:r>
            <w:proofErr w:type="spellEnd"/>
          </w:p>
        </w:tc>
        <w:tc>
          <w:tcPr>
            <w:tcW w:w="1404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347 (39.2%)</w:t>
            </w:r>
          </w:p>
        </w:tc>
        <w:tc>
          <w:tcPr>
            <w:tcW w:w="3081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350 (38.9%)</w:t>
            </w:r>
          </w:p>
        </w:tc>
      </w:tr>
      <w:tr w:rsidR="00FD09CD" w:rsidRPr="00161DB3" w:rsidTr="00EB201B">
        <w:tc>
          <w:tcPr>
            <w:tcW w:w="8325" w:type="dxa"/>
            <w:gridSpan w:val="3"/>
            <w:tcBorders>
              <w:top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</w:t>
            </w:r>
            <w:r w:rsidRPr="00161DB3">
              <w:rPr>
                <w:rFonts w:cstheme="minorHAnsi"/>
                <w:vertAlign w:val="superscript"/>
              </w:rPr>
              <w:t>1</w:t>
            </w:r>
            <w:r w:rsidRPr="00161DB3">
              <w:rPr>
                <w:rFonts w:cstheme="minorHAnsi"/>
              </w:rPr>
              <w:t xml:space="preserve">Lipid Nutritional Supplement; </w:t>
            </w:r>
            <w:r w:rsidRPr="00161DB3">
              <w:rPr>
                <w:rFonts w:cstheme="minorHAnsi"/>
                <w:vertAlign w:val="superscript"/>
              </w:rPr>
              <w:t>2</w:t>
            </w:r>
            <w:r w:rsidRPr="00161DB3">
              <w:rPr>
                <w:rFonts w:cstheme="minorHAnsi"/>
              </w:rPr>
              <w:t>Lipid Nutritional Supplement with added Vitamins and Minerals;</w:t>
            </w:r>
            <w:r w:rsidRPr="00161DB3">
              <w:rPr>
                <w:rFonts w:cstheme="minorHAnsi"/>
                <w:vertAlign w:val="superscript"/>
              </w:rPr>
              <w:t xml:space="preserve"> 3</w:t>
            </w:r>
            <w:r w:rsidRPr="00161DB3">
              <w:rPr>
                <w:rFonts w:cstheme="minorHAnsi"/>
              </w:rPr>
              <w:t xml:space="preserve">Standard deviation; </w:t>
            </w:r>
            <w:r w:rsidRPr="00161DB3">
              <w:rPr>
                <w:rFonts w:cstheme="minorHAnsi"/>
                <w:vertAlign w:val="superscript"/>
              </w:rPr>
              <w:t>4</w:t>
            </w:r>
            <w:r w:rsidRPr="00161DB3">
              <w:rPr>
                <w:rFonts w:cstheme="minorHAnsi"/>
              </w:rPr>
              <w:t>Missing values for: on tuberculosis treatment, 8 (0.9%) LNS arm, 7 (0.8%) LNS-VM arm; marital status: 1 (0.1%) LNS arm; occupation: 1 (0.1%) LNS arm; education level: 1 (0.1%) LNS arm.</w:t>
            </w:r>
          </w:p>
        </w:tc>
      </w:tr>
    </w:tbl>
    <w:p w:rsidR="00FD09CD" w:rsidRPr="00161DB3" w:rsidRDefault="00FD09CD" w:rsidP="00FD09CD">
      <w:pPr>
        <w:rPr>
          <w:rFonts w:cstheme="minorHAnsi"/>
        </w:rPr>
      </w:pPr>
    </w:p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</w:rPr>
        <w:br w:type="page"/>
      </w:r>
    </w:p>
    <w:tbl>
      <w:tblPr>
        <w:tblW w:w="9407" w:type="dxa"/>
        <w:tblLook w:val="04A0"/>
      </w:tblPr>
      <w:tblGrid>
        <w:gridCol w:w="3250"/>
        <w:gridCol w:w="2410"/>
        <w:gridCol w:w="2268"/>
        <w:gridCol w:w="1479"/>
      </w:tblGrid>
      <w:tr w:rsidR="00FD09CD" w:rsidRPr="00161DB3" w:rsidTr="00EB201B">
        <w:tc>
          <w:tcPr>
            <w:tcW w:w="9407" w:type="dxa"/>
            <w:gridSpan w:val="4"/>
            <w:tcBorders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DB3">
              <w:rPr>
                <w:rFonts w:cstheme="minorHAnsi"/>
                <w:sz w:val="24"/>
                <w:szCs w:val="24"/>
              </w:rPr>
              <w:lastRenderedPageBreak/>
              <w:t>Table S2: Comparison of baseline characteristics between patients included in analysis of serum phosphate at 12 weeks post-ART versus those not included (due to death, lost to follow-up, or lack of data).</w:t>
            </w:r>
          </w:p>
        </w:tc>
      </w:tr>
      <w:tr w:rsidR="00FD09CD" w:rsidRPr="00161DB3" w:rsidTr="00EB201B"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Died or lost to follow-up before 12 weeks-post ART (n=1017)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Followed-up at 12 weeks post ART (n=798)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  <w:i/>
              </w:rPr>
              <w:t>P</w:t>
            </w:r>
            <w:r w:rsidRPr="00161DB3">
              <w:rPr>
                <w:rFonts w:cstheme="minorHAnsi"/>
              </w:rPr>
              <w:t>-value</w:t>
            </w:r>
            <w:r w:rsidRPr="00161DB3">
              <w:rPr>
                <w:rFonts w:cstheme="minorHAnsi"/>
                <w:vertAlign w:val="superscript"/>
              </w:rPr>
              <w:t>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Age years, mean (SD</w:t>
            </w:r>
            <w:r w:rsidRPr="00161DB3">
              <w:rPr>
                <w:rFonts w:cstheme="minorHAnsi"/>
                <w:vertAlign w:val="superscript"/>
              </w:rPr>
              <w:t>2</w:t>
            </w:r>
            <w:r w:rsidRPr="00161DB3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35.1 (9.0)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36.7 (9.9)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0.002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Female,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482 (47.4%)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418 (52.4%)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0.04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jc w:val="both"/>
              <w:rPr>
                <w:rFonts w:cstheme="minorHAnsi"/>
              </w:rPr>
            </w:pPr>
            <w:r w:rsidRPr="00161DB3">
              <w:rPr>
                <w:rFonts w:cstheme="minorHAnsi"/>
              </w:rPr>
              <w:t>On tuberculosis treatment, n (%)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149 (14.7%)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155 (19.4%)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0.03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Baseline CD4 count cells/ µL, mean (SD)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128.5 (99.3)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148.2 (100.4)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&lt;0.001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CD4 count &lt;100 (cells/µL),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479 (47.1%)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311 (39.0%)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BMI &lt;17 (kg/m</w:t>
            </w:r>
            <w:r w:rsidRPr="00161DB3">
              <w:rPr>
                <w:rFonts w:cstheme="minorHAnsi"/>
                <w:vertAlign w:val="superscript"/>
              </w:rPr>
              <w:t>2</w:t>
            </w:r>
            <w:r w:rsidRPr="00161DB3">
              <w:rPr>
                <w:rFonts w:cstheme="minorHAnsi"/>
              </w:rPr>
              <w:t>),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644 (63.3%)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430 (53.9%)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&lt;0.001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Social economic status,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Lowest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227 (22.3%)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137 (17.2%)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0.06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Low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212 (20.9%)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162 (20.3%)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Middle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194 (19.1%)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168 (21.1%)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High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196 (19.3%)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159 (19.9%)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Highest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188 (18.5%)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172 (21.6%)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Marital status, n (%)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Married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475 (46.7%)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378 (47.4%)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0.05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Widow/widower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102 (10.0%)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101 (12.7%)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Divorced/separated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305 (30.0%)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205 (25.7%)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Single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129 (12.7%)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114 (14.3%)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Lives with partner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 (0.5%)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 (0.0%)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Occupation, n (%)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Salaried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155 (15.2%)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116 (14.5%)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0.20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Self-employed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545 (53.6%)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400 (50.1%)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Housewife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97 (9.5%)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86 (10.8%)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Student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6 (0.6%)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 (1.5%)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Unemployed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213 (20.9%)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184 (23.1%)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Education level, n (%) 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None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207 (20.4%)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136 (17.0%)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0.37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Primary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579 (57.0%)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466 (58.4%)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Secondary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204 (20.1%)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173 (21.7%)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University/Tertiary 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26 (2.6%)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23 (2.9%)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rPr>
          <w:trHeight w:val="275"/>
        </w:trPr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Study site,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Lusaka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591 (58.1%)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520 (65.2%)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0.002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</w:t>
            </w:r>
            <w:proofErr w:type="spellStart"/>
            <w:r w:rsidRPr="00161DB3">
              <w:rPr>
                <w:rFonts w:cstheme="minorHAnsi"/>
              </w:rPr>
              <w:t>Mwanza</w:t>
            </w:r>
            <w:proofErr w:type="spellEnd"/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426 (41.9%)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278 (34.8%)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9407" w:type="dxa"/>
            <w:gridSpan w:val="4"/>
            <w:tcBorders>
              <w:top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DB3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161DB3">
              <w:rPr>
                <w:rFonts w:cstheme="minorHAnsi"/>
                <w:sz w:val="24"/>
                <w:szCs w:val="24"/>
              </w:rPr>
              <w:t xml:space="preserve">Comparison done by t-test for continuous variables and chi-squared test for categorical variables. </w:t>
            </w:r>
            <w:r w:rsidRPr="00161DB3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161DB3">
              <w:rPr>
                <w:rFonts w:cstheme="minorHAnsi"/>
                <w:sz w:val="24"/>
                <w:szCs w:val="24"/>
              </w:rPr>
              <w:t xml:space="preserve">Standard deviation; </w:t>
            </w:r>
            <w:r w:rsidRPr="00161DB3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161DB3">
              <w:rPr>
                <w:rFonts w:cstheme="minorHAnsi"/>
                <w:sz w:val="24"/>
                <w:szCs w:val="24"/>
              </w:rPr>
              <w:t xml:space="preserve">Missing values for: on tuberculosis treatment, 9 (0.9%) died or lost to follow-up group, 6 (0.8%) completed follow-up group; marital status: 1 (0.1%) died or lost to follow-up group; occupation: 1 (0.1%) died or lost to follow-up group; education level: 1 (0.1%) died or lost to follow-up group. </w:t>
            </w:r>
          </w:p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  <w:vertAlign w:val="superscript"/>
              </w:rPr>
            </w:pPr>
          </w:p>
        </w:tc>
      </w:tr>
    </w:tbl>
    <w:p w:rsidR="00FD09CD" w:rsidRPr="00161DB3" w:rsidRDefault="00FD09CD" w:rsidP="00FD09CD">
      <w:pPr>
        <w:rPr>
          <w:rFonts w:cstheme="minorHAnsi"/>
        </w:rPr>
      </w:pPr>
    </w:p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</w:rPr>
        <w:br w:type="page"/>
      </w:r>
    </w:p>
    <w:p w:rsidR="00FD09CD" w:rsidRPr="00161DB3" w:rsidRDefault="00FD09CD" w:rsidP="00FD09CD">
      <w:pPr>
        <w:rPr>
          <w:rFonts w:cstheme="minorHAnsi"/>
        </w:rPr>
      </w:pPr>
    </w:p>
    <w:tbl>
      <w:tblPr>
        <w:tblW w:w="9407" w:type="dxa"/>
        <w:tblLook w:val="04A0"/>
      </w:tblPr>
      <w:tblGrid>
        <w:gridCol w:w="3250"/>
        <w:gridCol w:w="2410"/>
        <w:gridCol w:w="2268"/>
        <w:gridCol w:w="1479"/>
      </w:tblGrid>
      <w:tr w:rsidR="00FD09CD" w:rsidRPr="00161DB3" w:rsidTr="00EB201B">
        <w:tc>
          <w:tcPr>
            <w:tcW w:w="9407" w:type="dxa"/>
            <w:gridSpan w:val="4"/>
            <w:tcBorders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DB3">
              <w:rPr>
                <w:rFonts w:cstheme="minorHAnsi"/>
                <w:sz w:val="24"/>
                <w:szCs w:val="24"/>
              </w:rPr>
              <w:t>Table S3: Comparison of baseline characteristics between patients included in analysis of serum potassium at 12 weeks post-ART versus those not included (due to death, lost to follow-up, or lack of data).</w:t>
            </w:r>
          </w:p>
        </w:tc>
      </w:tr>
      <w:tr w:rsidR="00FD09CD" w:rsidRPr="00161DB3" w:rsidTr="00EB201B"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Died or lost to follow-up before 12 weeks post ART (n=1061)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Followed-up at 12 weeks post ART (n=754)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  <w:i/>
              </w:rPr>
              <w:t>P</w:t>
            </w:r>
            <w:r w:rsidRPr="00161DB3">
              <w:rPr>
                <w:rFonts w:cstheme="minorHAnsi"/>
              </w:rPr>
              <w:t>-value</w:t>
            </w:r>
            <w:r w:rsidRPr="00161DB3">
              <w:rPr>
                <w:rFonts w:cstheme="minorHAnsi"/>
                <w:vertAlign w:val="superscript"/>
              </w:rPr>
              <w:t>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Age years, mean (SD</w:t>
            </w:r>
            <w:r w:rsidRPr="00161DB3">
              <w:rPr>
                <w:rFonts w:cstheme="minorHAnsi"/>
                <w:vertAlign w:val="superscript"/>
              </w:rPr>
              <w:t>2</w:t>
            </w:r>
            <w:r w:rsidRPr="00161DB3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35.0 (9.0)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37.0 (9.9)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&lt;0.001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Female,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504 (47.5%)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396 (52.5%)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0.04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jc w:val="both"/>
              <w:rPr>
                <w:rFonts w:cstheme="minorHAnsi"/>
              </w:rPr>
            </w:pPr>
            <w:r w:rsidRPr="00161DB3">
              <w:rPr>
                <w:rFonts w:cstheme="minorHAnsi"/>
              </w:rPr>
              <w:t>On tuberculosis treatment, n (%)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152 (14.3%)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152 (20.2%)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0.004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Baseline CD4 count cells/ µL, mean (SD)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129.1 (99.1)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148.5 (100.8)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&lt;0.001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CD4 count &lt;100 (cells/µL),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497 (46.8%)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293 (38.9%)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BMI &lt;17 (kg/m</w:t>
            </w:r>
            <w:r w:rsidRPr="00161DB3">
              <w:rPr>
                <w:rFonts w:cstheme="minorHAnsi"/>
                <w:vertAlign w:val="superscript"/>
              </w:rPr>
              <w:t>2</w:t>
            </w:r>
            <w:r w:rsidRPr="00161DB3">
              <w:rPr>
                <w:rFonts w:cstheme="minorHAnsi"/>
              </w:rPr>
              <w:t>),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669 (63.1%)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405 (53.7%)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&lt;0.001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Social economic status,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Lowest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236 (22.2%)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128 (17.0%)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0.03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Low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218 (20.6%)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156 (20.7%)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Middle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201 (18.9%)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161 (21.4%)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High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212 (20.0%)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143 (19.0%)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Highest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194 (18.3%)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166 (22.0%)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Marital status, n (%)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Married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497 (46.8%)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356 (47.2%)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0.06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Widow/widower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104 (9.8%)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99 (13.1%)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Divorced/separated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314 (29.6%)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196 (26.0%)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Single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140 (13.2%)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103 (13.7%)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Lives with partner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 (0.5%)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 (0.0%)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Occupation, n (%)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Salaried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166 (15.7%)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105 (13.9%)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0.43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Self-employed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547 (51.6%)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398 (52.8%)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Housewife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104 (9.8%)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79 (10.5%)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Student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7 (0.7%)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11 (1.5%)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Unemployed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236 (22.2%)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161 (21.4%)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Education level, n (%) </w:t>
            </w:r>
            <w:r w:rsidRPr="00161DB3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None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214 (20.2%)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129 (17.1%)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0.44</w:t>
            </w: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Primary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598 (56.4%)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447 (59.3%)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Secondary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221 (20.8%)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156 (20.7%)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  <w:vAlign w:val="center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University/Tertiary 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27 (2.5%)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22 (2.9%)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rPr>
          <w:trHeight w:val="275"/>
        </w:trPr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>Study site, n (%)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Lusaka</w:t>
            </w:r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648 (61.1%)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463 (61.4%)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0.89</w:t>
            </w:r>
          </w:p>
        </w:tc>
      </w:tr>
      <w:tr w:rsidR="00FD09CD" w:rsidRPr="00161DB3" w:rsidTr="00EB201B">
        <w:tc>
          <w:tcPr>
            <w:tcW w:w="3250" w:type="dxa"/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</w:rPr>
            </w:pPr>
            <w:r w:rsidRPr="00161DB3">
              <w:rPr>
                <w:rFonts w:cstheme="minorHAnsi"/>
              </w:rPr>
              <w:t xml:space="preserve">   </w:t>
            </w:r>
            <w:proofErr w:type="spellStart"/>
            <w:r w:rsidRPr="00161DB3">
              <w:rPr>
                <w:rFonts w:cstheme="minorHAnsi"/>
              </w:rPr>
              <w:t>Mwanza</w:t>
            </w:r>
            <w:proofErr w:type="spellEnd"/>
          </w:p>
        </w:tc>
        <w:tc>
          <w:tcPr>
            <w:tcW w:w="2410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413 (38.9%)</w:t>
            </w:r>
          </w:p>
        </w:tc>
        <w:tc>
          <w:tcPr>
            <w:tcW w:w="2268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  <w:r w:rsidRPr="00161DB3">
              <w:rPr>
                <w:rFonts w:cstheme="minorHAnsi"/>
              </w:rPr>
              <w:t>291 (38.6%)</w:t>
            </w:r>
          </w:p>
        </w:tc>
        <w:tc>
          <w:tcPr>
            <w:tcW w:w="1479" w:type="dxa"/>
          </w:tcPr>
          <w:p w:rsidR="00FD09CD" w:rsidRPr="00161DB3" w:rsidRDefault="00FD09CD" w:rsidP="00EB201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09CD" w:rsidRPr="00161DB3" w:rsidTr="00EB201B">
        <w:tc>
          <w:tcPr>
            <w:tcW w:w="9407" w:type="dxa"/>
            <w:gridSpan w:val="4"/>
            <w:tcBorders>
              <w:top w:val="single" w:sz="4" w:space="0" w:color="auto"/>
            </w:tcBorders>
          </w:tcPr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DB3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161DB3">
              <w:rPr>
                <w:rFonts w:cstheme="minorHAnsi"/>
                <w:sz w:val="24"/>
                <w:szCs w:val="24"/>
              </w:rPr>
              <w:t xml:space="preserve">comparison done by t test for continuous variables and chi-squared test for categorical variables. </w:t>
            </w:r>
            <w:r w:rsidRPr="00161DB3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161DB3">
              <w:rPr>
                <w:rFonts w:cstheme="minorHAnsi"/>
                <w:sz w:val="24"/>
                <w:szCs w:val="24"/>
              </w:rPr>
              <w:t xml:space="preserve"> Standard deviation; </w:t>
            </w:r>
            <w:r w:rsidRPr="00161DB3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161DB3">
              <w:rPr>
                <w:rFonts w:cstheme="minorHAnsi"/>
                <w:sz w:val="24"/>
                <w:szCs w:val="24"/>
              </w:rPr>
              <w:t>Missing values for: on tuberculosis treatment, 8 (0.8%) died or lost to follow-up group, 7 (0.9%) completed follow-up group; marital status: 1 (0.1%) died or lost to follow-up group; occupation: 1 (0.1%) died or lost to follow-up group; education level: 1 (0.1%) died or lost to follow-up group.</w:t>
            </w:r>
          </w:p>
          <w:p w:rsidR="00FD09CD" w:rsidRPr="00161DB3" w:rsidRDefault="00FD09CD" w:rsidP="00EB201B">
            <w:pPr>
              <w:spacing w:after="0" w:line="240" w:lineRule="auto"/>
              <w:rPr>
                <w:rFonts w:cstheme="minorHAnsi"/>
                <w:vertAlign w:val="superscript"/>
              </w:rPr>
            </w:pPr>
          </w:p>
        </w:tc>
      </w:tr>
    </w:tbl>
    <w:p w:rsidR="00FD09CD" w:rsidRPr="00161DB3" w:rsidRDefault="00FD09CD" w:rsidP="00FD09CD">
      <w:pPr>
        <w:rPr>
          <w:rFonts w:cstheme="minorHAnsi"/>
        </w:rPr>
      </w:pPr>
    </w:p>
    <w:p w:rsidR="00FD09CD" w:rsidRPr="00161DB3" w:rsidRDefault="00FD09CD" w:rsidP="00FD09CD">
      <w:pPr>
        <w:rPr>
          <w:rFonts w:cstheme="minorHAnsi"/>
        </w:rPr>
        <w:sectPr w:rsidR="00FD09CD" w:rsidRPr="00161DB3" w:rsidSect="004A5F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09CD" w:rsidRPr="00161DB3" w:rsidRDefault="00FD09CD" w:rsidP="00FD09CD">
      <w:r w:rsidRPr="00161DB3">
        <w:rPr>
          <w:rFonts w:cstheme="minorHAnsi"/>
        </w:rPr>
        <w:lastRenderedPageBreak/>
        <w:t xml:space="preserve">Table S4a: </w:t>
      </w:r>
      <w:r w:rsidRPr="00161DB3">
        <w:t>Poisson regression hazard ratios (HR) for time varying serum electrolyte values associated with mortality in the LNS-VM arm</w:t>
      </w:r>
    </w:p>
    <w:tbl>
      <w:tblPr>
        <w:tblStyle w:val="LightShading1"/>
        <w:tblW w:w="0" w:type="auto"/>
        <w:tblLook w:val="04A0"/>
      </w:tblPr>
      <w:tblGrid>
        <w:gridCol w:w="1494"/>
        <w:gridCol w:w="1494"/>
        <w:gridCol w:w="1140"/>
        <w:gridCol w:w="997"/>
        <w:gridCol w:w="1695"/>
        <w:gridCol w:w="2275"/>
        <w:gridCol w:w="920"/>
        <w:gridCol w:w="2053"/>
        <w:gridCol w:w="1032"/>
      </w:tblGrid>
      <w:tr w:rsidR="00FD09CD" w:rsidRPr="00161DB3" w:rsidTr="00EB201B">
        <w:trPr>
          <w:cnfStyle w:val="1000000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br w:type="page"/>
              <w:t>Current value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Change from previous value</w:t>
            </w:r>
          </w:p>
        </w:tc>
        <w:tc>
          <w:tcPr>
            <w:tcW w:w="1140" w:type="dxa"/>
          </w:tcPr>
          <w:p w:rsidR="00FD09CD" w:rsidRPr="00161DB3" w:rsidRDefault="00FD09CD" w:rsidP="00EB201B">
            <w:pPr>
              <w:jc w:val="center"/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N deaths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 xml:space="preserve">100 </w:t>
            </w:r>
            <w:proofErr w:type="spellStart"/>
            <w:r w:rsidRPr="00161DB3">
              <w:rPr>
                <w:color w:val="auto"/>
              </w:rPr>
              <w:t>py</w:t>
            </w:r>
            <w:proofErr w:type="spellEnd"/>
          </w:p>
        </w:tc>
        <w:tc>
          <w:tcPr>
            <w:tcW w:w="1695" w:type="dxa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 xml:space="preserve">Mortality rate per 100 </w:t>
            </w:r>
            <w:proofErr w:type="spellStart"/>
            <w:r w:rsidRPr="00161DB3">
              <w:rPr>
                <w:color w:val="auto"/>
              </w:rPr>
              <w:t>py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Unadjusted HR</w:t>
            </w:r>
            <w:r w:rsidRPr="00161DB3">
              <w:rPr>
                <w:color w:val="auto"/>
                <w:vertAlign w:val="superscript"/>
              </w:rPr>
              <w:t>1</w:t>
            </w:r>
            <w:r w:rsidRPr="00161DB3">
              <w:rPr>
                <w:color w:val="auto"/>
              </w:rPr>
              <w:t xml:space="preserve"> (95% CI)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p-value</w:t>
            </w: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Adjusted</w:t>
            </w:r>
            <w:r w:rsidRPr="00161DB3">
              <w:rPr>
                <w:color w:val="auto"/>
                <w:vertAlign w:val="superscript"/>
              </w:rPr>
              <w:t>2</w:t>
            </w:r>
            <w:r w:rsidRPr="00161DB3">
              <w:rPr>
                <w:color w:val="auto"/>
              </w:rPr>
              <w:t xml:space="preserve"> HR  (95% CI)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p-value</w:t>
            </w: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i/>
                <w:color w:val="auto"/>
              </w:rPr>
            </w:pPr>
            <w:r w:rsidRPr="00161DB3">
              <w:rPr>
                <w:i/>
                <w:color w:val="auto"/>
              </w:rPr>
              <w:t>Phosphate</w:t>
            </w:r>
            <w:r w:rsidRPr="00161DB3">
              <w:rPr>
                <w:i/>
                <w:color w:val="auto"/>
                <w:vertAlign w:val="superscript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18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0.18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102 (64, 162)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6.32 (3.18, 12.58)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3.54 (1.70, 7.35)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0.24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37 (19, 71)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1.91 (0.84, 4.37)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1.89 (0.79, 4.55)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0.01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148 (21, 1050)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13.57 (1.78, 103.71)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22.93 (2.57, 204.31)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15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0.18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82 (49, 136)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5.94 (2.88, 12.23)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3.39 (1.56, 7.37)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15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0.83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18 (11, 30)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&lt;0.001</w:t>
            </w: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0.002</w:t>
            </w: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14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0.13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112 (66, 189)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7.33 (3.49, 15.38)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5.61 (2.48, 12.67)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0.02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84 (21, 337)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4.39 (0.99, 19.44)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2.77 (0.59, 13.06)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0.22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40 (21, 78)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2.27 (0.99, 5.18)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1.78 (0.71, 4.49)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0.23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84 (54, 132)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4.68 (2.37, 9.26)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2.27 (1.10, 4.66)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i/>
                <w:color w:val="auto"/>
              </w:rPr>
            </w:pPr>
            <w:r w:rsidRPr="00161DB3">
              <w:rPr>
                <w:i/>
                <w:color w:val="auto"/>
              </w:rPr>
              <w:t>Potassium</w:t>
            </w:r>
            <w:r w:rsidRPr="00161DB3">
              <w:rPr>
                <w:i/>
                <w:color w:val="auto"/>
                <w:vertAlign w:val="superscript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46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0.43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108 (81, 144)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2.25 (1.45, 3.49)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1.36 (0.85, 2.19)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1.43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34 (26, 45)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&lt;0.001</w:t>
            </w: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0.22</w:t>
            </w: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32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0.43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75 (53, 104)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1.74 (1.07, 2.82)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1.49 (0.89, 2.51)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jc w:val="center"/>
              <w:rPr>
                <w:color w:val="auto"/>
              </w:rPr>
            </w:pPr>
            <w:r w:rsidRPr="00161DB3">
              <w:rPr>
                <w:color w:val="auto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48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0.48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100 (76, 133)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2.65 (1.69, 4.18)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1.51 (0.92, 2.50)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jc w:val="center"/>
              <w:rPr>
                <w:color w:val="auto"/>
              </w:rPr>
            </w:pPr>
            <w:r w:rsidRPr="00161DB3">
              <w:rPr>
                <w:color w:val="auto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1.31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30 (22, 41)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&lt;0.001</w:t>
            </w: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0.27</w:t>
            </w: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jc w:val="center"/>
              <w:rPr>
                <w:color w:val="auto"/>
              </w:rPr>
            </w:pPr>
            <w:r w:rsidRPr="00161DB3">
              <w:rPr>
                <w:color w:val="auto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0.47</w:t>
            </w:r>
          </w:p>
        </w:tc>
        <w:tc>
          <w:tcPr>
            <w:tcW w:w="1695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82 (60, 112)</w:t>
            </w:r>
          </w:p>
        </w:tc>
        <w:tc>
          <w:tcPr>
            <w:tcW w:w="227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2.39 (1.47, 3.88)</w:t>
            </w:r>
          </w:p>
        </w:tc>
        <w:tc>
          <w:tcPr>
            <w:tcW w:w="92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5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1.19 (0.70, 2.00)</w:t>
            </w:r>
          </w:p>
        </w:tc>
        <w:tc>
          <w:tcPr>
            <w:tcW w:w="1032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</w:tbl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 xml:space="preserve">1 </w:t>
      </w:r>
      <w:r w:rsidRPr="00161DB3">
        <w:t xml:space="preserve">For phosphate low is 0.04-0.96, middle is 0.97-1.44, </w:t>
      </w:r>
      <w:proofErr w:type="gramStart"/>
      <w:r w:rsidRPr="00161DB3">
        <w:t>high</w:t>
      </w:r>
      <w:proofErr w:type="gramEnd"/>
      <w:r w:rsidRPr="00161DB3">
        <w:t xml:space="preserve"> is 1.45-5.27. For potassium low is 0.1-3.63, middle is 3.63-4.5 and high is 4.6-10 </w:t>
      </w:r>
      <w:proofErr w:type="spellStart"/>
      <w:r w:rsidRPr="00161DB3">
        <w:t>mmol</w:t>
      </w:r>
      <w:proofErr w:type="spellEnd"/>
      <w:r w:rsidRPr="00161DB3">
        <w:t>/L.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2</w:t>
      </w:r>
      <w:r w:rsidRPr="00161DB3">
        <w:t xml:space="preserve"> For serum phosphate daily changes were defined as: &lt;-0.02 a decrease, (-0.02, 0.02) no change and &gt;0.02 increase. For potassium daily changes were defined as &lt;-0.03 a decrease, (-0.03, 0.03) no change and &gt;0.03 </w:t>
      </w:r>
      <w:proofErr w:type="gramStart"/>
      <w:r w:rsidRPr="00161DB3">
        <w:t>an</w:t>
      </w:r>
      <w:proofErr w:type="gramEnd"/>
      <w:r w:rsidRPr="00161DB3">
        <w:t xml:space="preserve"> increase. 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3</w:t>
      </w:r>
      <w:r w:rsidRPr="00161DB3">
        <w:t xml:space="preserve"> A Lexis expansion for time was adjusted for in four-week time bands, both pre-ART and post ART. Being on ART was also adjusted for.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4</w:t>
      </w:r>
      <w:r w:rsidRPr="00161DB3">
        <w:t xml:space="preserve"> Adjusted for trial arm (LNS or LNS-VM), time band (as for </w:t>
      </w:r>
      <w:r w:rsidRPr="00161DB3">
        <w:rPr>
          <w:vertAlign w:val="superscript"/>
        </w:rPr>
        <w:t>3</w:t>
      </w:r>
      <w:r w:rsidRPr="00161DB3">
        <w:t xml:space="preserve">), country, sex, age group (18-29, 30-39, 40-49, ≥50), baseline CD4 count (&lt;50, 50-99, 100-199, ≥200 </w:t>
      </w:r>
      <w:r w:rsidRPr="00161DB3">
        <w:rPr>
          <w:rFonts w:ascii="Arial" w:hAnsi="Arial" w:cs="Arial"/>
          <w:sz w:val="20"/>
          <w:szCs w:val="20"/>
        </w:rPr>
        <w:t>cells/</w:t>
      </w:r>
      <w:r w:rsidRPr="00161DB3">
        <w:rPr>
          <w:rFonts w:ascii="Symbol" w:hAnsi="Symbol" w:cs="Symbol"/>
          <w:sz w:val="20"/>
          <w:szCs w:val="20"/>
        </w:rPr>
        <w:t></w:t>
      </w:r>
      <w:r w:rsidRPr="00161DB3">
        <w:rPr>
          <w:rFonts w:ascii="Arial" w:hAnsi="Arial" w:cs="Arial"/>
          <w:sz w:val="20"/>
          <w:szCs w:val="20"/>
        </w:rPr>
        <w:t>l</w:t>
      </w:r>
      <w:r w:rsidRPr="00161DB3">
        <w:t xml:space="preserve">), body mass index (continuous), baseline TB treatment (yes/no), baseline oedema (y/n), baseline CRP (&lt;10, 10-49, 50-159, ≥160 mg/l). 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5</w:t>
      </w:r>
      <w:r w:rsidRPr="00161DB3">
        <w:t xml:space="preserve"> P-value for interaction between current level and change from previous level unadjusted model = 0.34, adjusted model = 0.08</w:t>
      </w:r>
    </w:p>
    <w:p w:rsidR="00FD09CD" w:rsidRPr="00161DB3" w:rsidRDefault="00FD09CD" w:rsidP="00FD09CD">
      <w:pPr>
        <w:spacing w:after="0"/>
        <w:sectPr w:rsidR="00FD09CD" w:rsidRPr="00161DB3" w:rsidSect="00CB0B8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61DB3">
        <w:rPr>
          <w:vertAlign w:val="superscript"/>
        </w:rPr>
        <w:t>6</w:t>
      </w:r>
      <w:r w:rsidRPr="00161DB3">
        <w:t xml:space="preserve"> P-value for interaction between current level and change from previous level unadjusted model = 0.45, adjusted model = 0.16.</w:t>
      </w:r>
    </w:p>
    <w:p w:rsidR="00FD09CD" w:rsidRPr="00161DB3" w:rsidRDefault="00FD09CD" w:rsidP="00FD09CD">
      <w:r w:rsidRPr="00161DB3">
        <w:rPr>
          <w:rFonts w:cstheme="minorHAnsi"/>
        </w:rPr>
        <w:lastRenderedPageBreak/>
        <w:t xml:space="preserve">Table S4b: </w:t>
      </w:r>
      <w:r w:rsidRPr="00161DB3">
        <w:t>Poisson regression hazard ratios (HR) for time varying serum electrolyte values associated with mortality in the LNS arm</w:t>
      </w:r>
    </w:p>
    <w:tbl>
      <w:tblPr>
        <w:tblStyle w:val="LightShading1"/>
        <w:tblW w:w="0" w:type="auto"/>
        <w:tblLook w:val="04A0"/>
      </w:tblPr>
      <w:tblGrid>
        <w:gridCol w:w="1494"/>
        <w:gridCol w:w="1494"/>
        <w:gridCol w:w="1140"/>
        <w:gridCol w:w="997"/>
        <w:gridCol w:w="1703"/>
        <w:gridCol w:w="2288"/>
        <w:gridCol w:w="921"/>
        <w:gridCol w:w="2066"/>
        <w:gridCol w:w="1035"/>
      </w:tblGrid>
      <w:tr w:rsidR="00FD09CD" w:rsidRPr="00161DB3" w:rsidTr="00EB201B">
        <w:trPr>
          <w:cnfStyle w:val="1000000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br w:type="page"/>
              <w:t>Current value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Change from previous value</w:t>
            </w:r>
          </w:p>
        </w:tc>
        <w:tc>
          <w:tcPr>
            <w:tcW w:w="1140" w:type="dxa"/>
          </w:tcPr>
          <w:p w:rsidR="00FD09CD" w:rsidRPr="00161DB3" w:rsidRDefault="00FD09CD" w:rsidP="00EB201B">
            <w:pPr>
              <w:jc w:val="center"/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N deaths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 xml:space="preserve">100 </w:t>
            </w:r>
            <w:proofErr w:type="spellStart"/>
            <w:r w:rsidRPr="00161DB3">
              <w:rPr>
                <w:color w:val="auto"/>
              </w:rPr>
              <w:t>py</w:t>
            </w:r>
            <w:proofErr w:type="spellEnd"/>
          </w:p>
        </w:tc>
        <w:tc>
          <w:tcPr>
            <w:tcW w:w="1703" w:type="dxa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 xml:space="preserve">Mortality rate per 100 </w:t>
            </w:r>
            <w:proofErr w:type="spellStart"/>
            <w:r w:rsidRPr="00161DB3">
              <w:rPr>
                <w:color w:val="auto"/>
              </w:rPr>
              <w:t>py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Unadjusted HR</w:t>
            </w:r>
            <w:r w:rsidRPr="00161DB3">
              <w:rPr>
                <w:color w:val="auto"/>
                <w:vertAlign w:val="superscript"/>
              </w:rPr>
              <w:t>1</w:t>
            </w:r>
            <w:r w:rsidRPr="00161DB3">
              <w:rPr>
                <w:color w:val="auto"/>
              </w:rPr>
              <w:t xml:space="preserve"> (95% CI)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p-value</w:t>
            </w: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Adjusted</w:t>
            </w:r>
            <w:r w:rsidRPr="00161DB3">
              <w:rPr>
                <w:color w:val="auto"/>
                <w:vertAlign w:val="superscript"/>
              </w:rPr>
              <w:t>2</w:t>
            </w:r>
            <w:r w:rsidRPr="00161DB3">
              <w:rPr>
                <w:color w:val="auto"/>
              </w:rPr>
              <w:t xml:space="preserve"> HR  (95% CI)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100000000000"/>
              <w:rPr>
                <w:color w:val="auto"/>
              </w:rPr>
            </w:pPr>
            <w:r w:rsidRPr="00161DB3">
              <w:rPr>
                <w:color w:val="auto"/>
              </w:rPr>
              <w:t>p-value</w:t>
            </w: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i/>
                <w:color w:val="auto"/>
              </w:rPr>
            </w:pPr>
            <w:r w:rsidRPr="00161DB3">
              <w:rPr>
                <w:i/>
                <w:color w:val="auto"/>
              </w:rPr>
              <w:t>Phosphate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0.17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36 (16, 81)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1.61 (0.65, 3.95)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0.97 (0.36, 2.61)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11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0.24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46 (26, 84)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1.79 (0.87, 3.67)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1.92 (0.88, 4.17)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0.02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192 (62, 596)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10.67 (3.17, 35.87)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5.46 (1.42, 21.01)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16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0.16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97 (60, 159)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4.32 (2.28, 8.20)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2.34 (1.17, 4.69)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23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0.84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27 (18, 41)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&lt;0.001</w:t>
            </w: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0.03</w:t>
            </w: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13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0.15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86 (50, 148)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3.27 (1.64, 6.54)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1.62 (0.75, 3.50)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0.02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132 (42, 408)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4.83 (1.43, 16.25)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5.29 (1.41, 19.84)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0.20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26 (11, 61)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0.89 (0.34, 2.33)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1.02 (0.37, 2.78)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b w:val="0"/>
                <w:color w:val="auto"/>
              </w:rPr>
            </w:pPr>
            <w:r w:rsidRPr="00161DB3">
              <w:rPr>
                <w:b w:val="0"/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0.16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55 (29, 105)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2.23 (1.03, 4.84)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2.30 (1.01, 5.24)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i/>
                <w:color w:val="auto"/>
              </w:rPr>
            </w:pPr>
            <w:r w:rsidRPr="00161DB3">
              <w:rPr>
                <w:i/>
                <w:color w:val="auto"/>
              </w:rPr>
              <w:t>Potassium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t>Low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47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0.48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97 (73, 129)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1.95 (1.29, 2.94)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1.05 (0.67, 1.64)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t>Middle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55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1.37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40 (31, 52)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&lt;0.001</w:t>
            </w: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0.92</w:t>
            </w: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  <w:r w:rsidRPr="00161DB3">
              <w:rPr>
                <w:color w:val="auto"/>
              </w:rPr>
              <w:t>High</w:t>
            </w: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21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0.36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59 (38, 90)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1.28 (0.74, 2.20)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1.12 (0.64, 1.97)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Decrease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49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0.46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106 (80, 140)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2.78 (1.77, 4.34)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1.31 (0.81, 2.13)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  <w:tr w:rsidR="00FD09CD" w:rsidRPr="00161DB3" w:rsidTr="00EB201B">
        <w:trPr>
          <w:cnfStyle w:val="000000100000"/>
        </w:trPr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No change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39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1.29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30 (22, 41)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&lt;0.001</w:t>
            </w: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Reference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100000"/>
              <w:rPr>
                <w:color w:val="auto"/>
              </w:rPr>
            </w:pPr>
            <w:r w:rsidRPr="00161DB3">
              <w:rPr>
                <w:color w:val="auto"/>
              </w:rPr>
              <w:t>0.33</w:t>
            </w:r>
          </w:p>
        </w:tc>
      </w:tr>
      <w:tr w:rsidR="00FD09CD" w:rsidRPr="00161DB3" w:rsidTr="00EB201B">
        <w:tc>
          <w:tcPr>
            <w:cnfStyle w:val="001000000000"/>
            <w:tcW w:w="1494" w:type="dxa"/>
            <w:shd w:val="clear" w:color="auto" w:fill="auto"/>
          </w:tcPr>
          <w:p w:rsidR="00FD09CD" w:rsidRPr="00161DB3" w:rsidRDefault="00FD09CD" w:rsidP="00EB201B">
            <w:pPr>
              <w:rPr>
                <w:color w:val="auto"/>
              </w:rPr>
            </w:pPr>
          </w:p>
        </w:tc>
        <w:tc>
          <w:tcPr>
            <w:tcW w:w="1494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Increase</w:t>
            </w:r>
          </w:p>
        </w:tc>
        <w:tc>
          <w:tcPr>
            <w:tcW w:w="1140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34</w:t>
            </w:r>
          </w:p>
        </w:tc>
        <w:tc>
          <w:tcPr>
            <w:tcW w:w="997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0.43</w:t>
            </w:r>
          </w:p>
        </w:tc>
        <w:tc>
          <w:tcPr>
            <w:tcW w:w="1703" w:type="dxa"/>
            <w:shd w:val="clear" w:color="auto" w:fill="auto"/>
          </w:tcPr>
          <w:p w:rsidR="00FD09CD" w:rsidRPr="00161DB3" w:rsidRDefault="00FD09CD" w:rsidP="00EB201B">
            <w:pPr>
              <w:jc w:val="center"/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79 (56, 110)</w:t>
            </w:r>
          </w:p>
        </w:tc>
        <w:tc>
          <w:tcPr>
            <w:tcW w:w="2288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2.36 (1.44, 3.87)</w:t>
            </w:r>
          </w:p>
        </w:tc>
        <w:tc>
          <w:tcPr>
            <w:tcW w:w="921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  <w:tc>
          <w:tcPr>
            <w:tcW w:w="2066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  <w:r w:rsidRPr="00161DB3">
              <w:rPr>
                <w:color w:val="auto"/>
              </w:rPr>
              <w:t>1.44 (0.87, 2.38)</w:t>
            </w:r>
          </w:p>
        </w:tc>
        <w:tc>
          <w:tcPr>
            <w:tcW w:w="1035" w:type="dxa"/>
            <w:shd w:val="clear" w:color="auto" w:fill="auto"/>
          </w:tcPr>
          <w:p w:rsidR="00FD09CD" w:rsidRPr="00161DB3" w:rsidRDefault="00FD09CD" w:rsidP="00EB201B">
            <w:pPr>
              <w:cnfStyle w:val="000000000000"/>
              <w:rPr>
                <w:color w:val="auto"/>
              </w:rPr>
            </w:pPr>
          </w:p>
        </w:tc>
      </w:tr>
    </w:tbl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 xml:space="preserve">1 </w:t>
      </w:r>
      <w:r w:rsidRPr="00161DB3">
        <w:t xml:space="preserve">For phosphate low is 0.04-0.96, middle is 0.97-1.44, </w:t>
      </w:r>
      <w:proofErr w:type="gramStart"/>
      <w:r w:rsidRPr="00161DB3">
        <w:t>high</w:t>
      </w:r>
      <w:proofErr w:type="gramEnd"/>
      <w:r w:rsidRPr="00161DB3">
        <w:t xml:space="preserve"> is 1.45-5.27. For potassium low is 0.1-3.63, middle is 3.63-4.5 and high is 4.6-10 </w:t>
      </w:r>
      <w:proofErr w:type="spellStart"/>
      <w:r w:rsidRPr="00161DB3">
        <w:t>mmol</w:t>
      </w:r>
      <w:proofErr w:type="spellEnd"/>
      <w:r w:rsidRPr="00161DB3">
        <w:t>/L.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2</w:t>
      </w:r>
      <w:r w:rsidRPr="00161DB3">
        <w:t xml:space="preserve"> For serum phosphate daily changes were defined as: &lt;-0.02 a decrease, (-0.02, 0.02) no change and &gt;0.02 increase. For potassium daily changes were defined as &lt;-0.03 a decrease, (-0.03, 0.03) no change and &gt;0.03 </w:t>
      </w:r>
      <w:proofErr w:type="gramStart"/>
      <w:r w:rsidRPr="00161DB3">
        <w:t>an</w:t>
      </w:r>
      <w:proofErr w:type="gramEnd"/>
      <w:r w:rsidRPr="00161DB3">
        <w:t xml:space="preserve"> increase. 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3</w:t>
      </w:r>
      <w:r w:rsidRPr="00161DB3">
        <w:t xml:space="preserve"> A Lexis expansion for time was adjusted for in four-week time bands, both pre-ART and post ART. Being on ART was also adjusted for.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4</w:t>
      </w:r>
      <w:r w:rsidRPr="00161DB3">
        <w:t xml:space="preserve"> Adjusted for trial arm (LNS or LNS-VM), time band (as for </w:t>
      </w:r>
      <w:r w:rsidRPr="00161DB3">
        <w:rPr>
          <w:vertAlign w:val="superscript"/>
        </w:rPr>
        <w:t>3</w:t>
      </w:r>
      <w:r w:rsidRPr="00161DB3">
        <w:t xml:space="preserve">), country, sex, age group (18-29, 30-39, 40-49, ≥50), baseline CD4 count (&lt;50, 50-99, 100-199, ≥200 </w:t>
      </w:r>
      <w:r w:rsidRPr="00161DB3">
        <w:rPr>
          <w:rFonts w:ascii="Arial" w:hAnsi="Arial" w:cs="Arial"/>
          <w:sz w:val="20"/>
          <w:szCs w:val="20"/>
        </w:rPr>
        <w:t>cells/</w:t>
      </w:r>
      <w:r w:rsidRPr="00161DB3">
        <w:rPr>
          <w:rFonts w:ascii="Symbol" w:hAnsi="Symbol" w:cs="Symbol"/>
          <w:sz w:val="20"/>
          <w:szCs w:val="20"/>
        </w:rPr>
        <w:t></w:t>
      </w:r>
      <w:r w:rsidRPr="00161DB3">
        <w:rPr>
          <w:rFonts w:ascii="Arial" w:hAnsi="Arial" w:cs="Arial"/>
          <w:sz w:val="20"/>
          <w:szCs w:val="20"/>
        </w:rPr>
        <w:t>l</w:t>
      </w:r>
      <w:r w:rsidRPr="00161DB3">
        <w:t>), body mass index (continuous), baseline TB treatment (yes/no), baseline oedema (y/n), baseline CRP (&lt;10, 10-49, 50-159, ≥160 mg/l).</w:t>
      </w:r>
    </w:p>
    <w:p w:rsidR="00FD09CD" w:rsidRPr="00161DB3" w:rsidRDefault="00FD09CD" w:rsidP="00FD09CD">
      <w:pPr>
        <w:spacing w:after="0"/>
      </w:pPr>
      <w:r w:rsidRPr="00161DB3">
        <w:rPr>
          <w:vertAlign w:val="superscript"/>
        </w:rPr>
        <w:t>5</w:t>
      </w:r>
      <w:r w:rsidRPr="00161DB3">
        <w:t xml:space="preserve"> P-value for interaction between current level and change from previous level unadjusted model = 0.03, adjusted model = 0.04. </w:t>
      </w:r>
    </w:p>
    <w:p w:rsidR="00FD09CD" w:rsidRPr="00161DB3" w:rsidRDefault="00FD09CD" w:rsidP="00FD09CD">
      <w:pPr>
        <w:spacing w:after="0"/>
        <w:sectPr w:rsidR="00FD09CD" w:rsidRPr="00161DB3" w:rsidSect="00CB0B8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61DB3">
        <w:rPr>
          <w:vertAlign w:val="superscript"/>
        </w:rPr>
        <w:t>6</w:t>
      </w:r>
      <w:r w:rsidRPr="00161DB3">
        <w:t xml:space="preserve"> P-value for interaction between current level and change from previous level unadjusted model = 0.41, adjusted model = 0.70. </w:t>
      </w:r>
    </w:p>
    <w:p w:rsidR="00FD09CD" w:rsidRPr="00161DB3" w:rsidRDefault="00FD09CD" w:rsidP="00FD09CD">
      <w:r w:rsidRPr="00161DB3">
        <w:rPr>
          <w:rFonts w:cstheme="minorHAnsi"/>
        </w:rPr>
        <w:lastRenderedPageBreak/>
        <w:t xml:space="preserve">Figure S1: </w:t>
      </w:r>
      <w:r w:rsidRPr="00161DB3">
        <w:t>Changes in predicted mean serum phosphate over time by trial arm, for an individual who started ART three weeks after recruitment and who survived to the end of the study</w:t>
      </w:r>
    </w:p>
    <w:p w:rsidR="00FD09CD" w:rsidRPr="00161DB3" w:rsidRDefault="00FD09CD" w:rsidP="00FD09CD">
      <w:r w:rsidRPr="00161DB3">
        <w:rPr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1" name="Picture 13" descr="H:\sync\nustart\electrolytes\phpostcubrandslope3wkpresurvivor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sync\nustart\electrolytes\phpostcubrandslope3wkpresurvivors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</w:rPr>
        <w:br w:type="page"/>
      </w:r>
    </w:p>
    <w:p w:rsidR="00FD09CD" w:rsidRPr="00161DB3" w:rsidRDefault="00FD09CD" w:rsidP="00FD09CD">
      <w:r w:rsidRPr="00161DB3">
        <w:rPr>
          <w:rFonts w:cstheme="minorHAnsi"/>
        </w:rPr>
        <w:lastRenderedPageBreak/>
        <w:t xml:space="preserve">Figure S2: </w:t>
      </w:r>
      <w:r w:rsidRPr="00161DB3">
        <w:t>Changes in predicted mean serum potassium over time by trial arm, for an individual who started ART three weeks after recruitment and who survived to the end of the study</w:t>
      </w:r>
    </w:p>
    <w:p w:rsidR="00FD09CD" w:rsidRPr="00161DB3" w:rsidRDefault="00FD09CD" w:rsidP="00FD09CD">
      <w:r w:rsidRPr="00161DB3">
        <w:rPr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2" name="Picture 12" descr="H:\sync\nustart\electrolytes\kcubrandslope3wkpresurvivor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sync\nustart\electrolytes\kcubrandslope3wkpresurvivors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>
      <w:r w:rsidRPr="00161DB3">
        <w:br w:type="page"/>
      </w:r>
    </w:p>
    <w:p w:rsidR="00FD09CD" w:rsidRPr="00161DB3" w:rsidRDefault="00FD09CD" w:rsidP="00FD09CD">
      <w:r w:rsidRPr="00161DB3">
        <w:lastRenderedPageBreak/>
        <w:t>Figure S3: Changes in predicted mean serum phosphate over time by trial arm</w:t>
      </w:r>
    </w:p>
    <w:p w:rsidR="00FD09CD" w:rsidRPr="00161DB3" w:rsidRDefault="00FD09CD" w:rsidP="00FD09CD">
      <w:pPr>
        <w:numPr>
          <w:ilvl w:val="0"/>
          <w:numId w:val="2"/>
        </w:numPr>
        <w:contextualSpacing/>
      </w:pPr>
      <w:r w:rsidRPr="00161DB3">
        <w:t xml:space="preserve">for an individual who started ART one week after recruitment </w:t>
      </w:r>
    </w:p>
    <w:p w:rsidR="00FD09CD" w:rsidRPr="00161DB3" w:rsidRDefault="00FD09CD" w:rsidP="00FD09CD">
      <w:pPr>
        <w:numPr>
          <w:ilvl w:val="0"/>
          <w:numId w:val="2"/>
        </w:numPr>
        <w:contextualSpacing/>
      </w:pPr>
      <w:r w:rsidRPr="00161DB3">
        <w:t xml:space="preserve">for an individual who started ART two weeks after recruitment </w:t>
      </w:r>
    </w:p>
    <w:p w:rsidR="00FD09CD" w:rsidRPr="00161DB3" w:rsidRDefault="00FD09CD" w:rsidP="00FD09CD">
      <w:pPr>
        <w:numPr>
          <w:ilvl w:val="0"/>
          <w:numId w:val="2"/>
        </w:numPr>
        <w:contextualSpacing/>
      </w:pPr>
      <w:r w:rsidRPr="00161DB3">
        <w:t xml:space="preserve">for an individual who started ART four weeks after recruitment </w:t>
      </w:r>
    </w:p>
    <w:p w:rsidR="00FD09CD" w:rsidRPr="00161DB3" w:rsidRDefault="00FD09CD" w:rsidP="00FD09CD">
      <w:r w:rsidRPr="00161DB3">
        <w:t>Figure 3a)</w:t>
      </w:r>
      <w:r w:rsidRPr="00161DB3">
        <w:rPr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3" name="Picture 8" descr="H:\sync\nustart\electrolytes\phpostcubrandslope1wkp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sync\nustart\electrolytes\phpostcubrandslope1wkpre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>
      <w:r w:rsidRPr="00161DB3">
        <w:br w:type="page"/>
      </w:r>
    </w:p>
    <w:p w:rsidR="00FD09CD" w:rsidRPr="00161DB3" w:rsidRDefault="00FD09CD" w:rsidP="00FD09CD">
      <w:r w:rsidRPr="00161DB3">
        <w:lastRenderedPageBreak/>
        <w:t>Figure 3b)</w:t>
      </w:r>
    </w:p>
    <w:p w:rsidR="00FD09CD" w:rsidRPr="00161DB3" w:rsidRDefault="00FD09CD" w:rsidP="00FD09CD">
      <w:r w:rsidRPr="00161DB3">
        <w:rPr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6" name="Picture 9" descr="H:\sync\nustart\electrolytes\phpostcubrandslope2wkp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sync\nustart\electrolytes\phpostcubrandslope2wkpre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>
      <w:r w:rsidRPr="00161DB3">
        <w:lastRenderedPageBreak/>
        <w:t>Figure 3c)</w:t>
      </w:r>
      <w:r w:rsidRPr="00161DB3">
        <w:rPr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7" name="Picture 10" descr="H:\sync\nustart\electrolytes\phpostcubrandslope4wkp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sync\nustart\electrolytes\phpostcubrandslope4wkpre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B3">
        <w:br w:type="page"/>
      </w:r>
    </w:p>
    <w:p w:rsidR="00FD09CD" w:rsidRPr="00161DB3" w:rsidRDefault="00FD09CD" w:rsidP="00FD09CD">
      <w:r w:rsidRPr="00161DB3">
        <w:lastRenderedPageBreak/>
        <w:t>Figure S4: Changes in predicted mean serum potassium over time by trial arm</w:t>
      </w:r>
    </w:p>
    <w:p w:rsidR="00FD09CD" w:rsidRPr="00161DB3" w:rsidRDefault="00FD09CD" w:rsidP="00FD09CD">
      <w:pPr>
        <w:numPr>
          <w:ilvl w:val="0"/>
          <w:numId w:val="3"/>
        </w:numPr>
        <w:contextualSpacing/>
      </w:pPr>
      <w:r w:rsidRPr="00161DB3">
        <w:t xml:space="preserve">for individuals who started ART one week after recruitment </w:t>
      </w:r>
    </w:p>
    <w:p w:rsidR="00FD09CD" w:rsidRPr="00161DB3" w:rsidRDefault="00FD09CD" w:rsidP="00FD09CD">
      <w:pPr>
        <w:numPr>
          <w:ilvl w:val="0"/>
          <w:numId w:val="3"/>
        </w:numPr>
        <w:contextualSpacing/>
      </w:pPr>
      <w:r w:rsidRPr="00161DB3">
        <w:t xml:space="preserve">for individuals who started ART two weeks after recruitment </w:t>
      </w:r>
    </w:p>
    <w:p w:rsidR="00FD09CD" w:rsidRPr="00161DB3" w:rsidRDefault="00FD09CD" w:rsidP="00FD09CD">
      <w:pPr>
        <w:numPr>
          <w:ilvl w:val="0"/>
          <w:numId w:val="3"/>
        </w:numPr>
        <w:contextualSpacing/>
      </w:pPr>
      <w:r w:rsidRPr="00161DB3">
        <w:t xml:space="preserve">for individuals who started ART four weeks after recruitment </w:t>
      </w:r>
    </w:p>
    <w:p w:rsidR="00FD09CD" w:rsidRPr="00161DB3" w:rsidRDefault="00FD09CD" w:rsidP="00FD09CD">
      <w:r w:rsidRPr="00161DB3">
        <w:t>Figure 4a)</w:t>
      </w:r>
    </w:p>
    <w:p w:rsidR="00FD09CD" w:rsidRPr="00161DB3" w:rsidRDefault="00FD09CD" w:rsidP="00FD09CD">
      <w:r w:rsidRPr="00161DB3">
        <w:rPr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8" name="Picture 5" descr="H:\sync\nustart\electrolytes\kcubrandslope1wkp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ync\nustart\electrolytes\kcubrandslope1wkpre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/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</w:rPr>
        <w:lastRenderedPageBreak/>
        <w:t>Figure 4b)</w:t>
      </w:r>
      <w:r w:rsidRPr="00161DB3">
        <w:rPr>
          <w:rFonts w:cstheme="minorHAnsi"/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9" name="Picture 6" descr="H:\sync\nustart\electrolytes\kpostcubrandslope2wksp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ync\nustart\electrolytes\kpostcubrandslope2wkspre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</w:rPr>
        <w:br w:type="page"/>
      </w:r>
    </w:p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</w:rPr>
        <w:lastRenderedPageBreak/>
        <w:t>Figure 4c)</w:t>
      </w:r>
    </w:p>
    <w:p w:rsidR="00FD09CD" w:rsidRPr="00161DB3" w:rsidRDefault="00FD09CD" w:rsidP="00FD09CD">
      <w:pPr>
        <w:rPr>
          <w:rFonts w:cstheme="minorHAnsi"/>
        </w:rPr>
      </w:pPr>
      <w:r w:rsidRPr="00161DB3">
        <w:rPr>
          <w:rFonts w:cstheme="minorHAnsi"/>
          <w:noProof/>
          <w:lang w:val="en-US"/>
        </w:rPr>
        <w:drawing>
          <wp:inline distT="0" distB="0" distL="0" distR="0">
            <wp:extent cx="5724525" cy="4391025"/>
            <wp:effectExtent l="19050" t="0" r="9525" b="0"/>
            <wp:docPr id="10" name="Picture 7" descr="H:\sync\nustart\electrolytes\kpostcubrandslope4wksp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ync\nustart\electrolytes\kpostcubrandslope4wkspre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D" w:rsidRPr="00161DB3" w:rsidRDefault="00FD09CD" w:rsidP="00FD09CD">
      <w:pPr>
        <w:rPr>
          <w:rFonts w:cstheme="minorHAnsi"/>
        </w:rPr>
      </w:pPr>
    </w:p>
    <w:p w:rsidR="00FD09CD" w:rsidRPr="00161DB3" w:rsidRDefault="00FD09CD" w:rsidP="00FD09CD"/>
    <w:p w:rsidR="00FD09CD" w:rsidRPr="00161DB3" w:rsidRDefault="00FD09CD" w:rsidP="00FD09CD"/>
    <w:p w:rsidR="00FD09CD" w:rsidRPr="00161DB3" w:rsidRDefault="00FD09CD" w:rsidP="00FD09CD"/>
    <w:p w:rsidR="00B16DCE" w:rsidRDefault="00B16DCE"/>
    <w:sectPr w:rsidR="00B16DCE" w:rsidSect="004A7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307"/>
    <w:multiLevelType w:val="hybridMultilevel"/>
    <w:tmpl w:val="D46CE7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7361E"/>
    <w:multiLevelType w:val="hybridMultilevel"/>
    <w:tmpl w:val="BD10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F1E7E"/>
    <w:multiLevelType w:val="hybridMultilevel"/>
    <w:tmpl w:val="3A08C862"/>
    <w:lvl w:ilvl="0" w:tplc="D26E4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80B0C"/>
    <w:multiLevelType w:val="hybridMultilevel"/>
    <w:tmpl w:val="D46CE7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D09CD"/>
    <w:rsid w:val="00B16DCE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9C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9C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CD"/>
    <w:rPr>
      <w:rFonts w:ascii="Tahoma" w:hAnsi="Tahoma" w:cs="Tahoma"/>
      <w:sz w:val="16"/>
      <w:szCs w:val="16"/>
      <w:lang w:val="en-GB"/>
    </w:rPr>
  </w:style>
  <w:style w:type="character" w:customStyle="1" w:styleId="style29">
    <w:name w:val="style29"/>
    <w:basedOn w:val="DefaultParagraphFont"/>
    <w:rsid w:val="00FD09CD"/>
  </w:style>
  <w:style w:type="paragraph" w:styleId="ListParagraph">
    <w:name w:val="List Paragraph"/>
    <w:basedOn w:val="Normal"/>
    <w:uiPriority w:val="34"/>
    <w:qFormat/>
    <w:rsid w:val="00FD09C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FD09CD"/>
    <w:pPr>
      <w:spacing w:after="0" w:line="240" w:lineRule="auto"/>
    </w:pPr>
    <w:rPr>
      <w:color w:val="000000" w:themeColor="text1" w:themeShade="BF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FD09C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D09C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D09CD"/>
    <w:pPr>
      <w:spacing w:line="48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D09CD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D09C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D09CD"/>
  </w:style>
  <w:style w:type="paragraph" w:styleId="Header">
    <w:name w:val="header"/>
    <w:basedOn w:val="Normal"/>
    <w:link w:val="HeaderChar"/>
    <w:uiPriority w:val="99"/>
    <w:unhideWhenUsed/>
    <w:rsid w:val="00FD0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C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1748</Words>
  <Characters>9965</Characters>
  <Application>Microsoft Office Word</Application>
  <DocSecurity>0</DocSecurity>
  <Lines>83</Lines>
  <Paragraphs>23</Paragraphs>
  <ScaleCrop>false</ScaleCrop>
  <Company>MPS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2017-04-07T12:43:00Z</dcterms:created>
  <dcterms:modified xsi:type="dcterms:W3CDTF">2017-04-07T12:43:00Z</dcterms:modified>
</cp:coreProperties>
</file>