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6" w:rsidRPr="00676116" w:rsidRDefault="00C0481B" w:rsidP="00676116">
      <w:pPr>
        <w:suppressLineNumbers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C0481B"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</w:rPr>
        <w:t>Table S2</w:t>
      </w:r>
      <w:r w:rsidR="00676116" w:rsidRPr="00C0481B"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</w:rPr>
        <w:t xml:space="preserve">: </w:t>
      </w:r>
      <w:r w:rsidR="00676116" w:rsidRPr="00676116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 xml:space="preserve">Distribution of dietary behaviours among 243 participating 2 year old children stratified by </w:t>
      </w:r>
      <w:r w:rsidR="00676116" w:rsidRPr="00676116"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</w:rPr>
        <w:t>mother’s age, education and household income</w:t>
      </w:r>
    </w:p>
    <w:tbl>
      <w:tblPr>
        <w:tblW w:w="9809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69"/>
        <w:gridCol w:w="567"/>
        <w:gridCol w:w="640"/>
        <w:gridCol w:w="552"/>
        <w:gridCol w:w="581"/>
        <w:gridCol w:w="567"/>
        <w:gridCol w:w="710"/>
        <w:gridCol w:w="777"/>
        <w:gridCol w:w="812"/>
        <w:gridCol w:w="606"/>
        <w:gridCol w:w="735"/>
        <w:gridCol w:w="803"/>
        <w:gridCol w:w="709"/>
        <w:gridCol w:w="446"/>
      </w:tblGrid>
      <w:tr w:rsidR="00676116" w:rsidRPr="00676116" w:rsidTr="00A37040">
        <w:trPr>
          <w:trHeight w:val="228"/>
          <w:tblHeader/>
        </w:trPr>
        <w:tc>
          <w:tcPr>
            <w:tcW w:w="935" w:type="dxa"/>
            <w:vMerge w:val="restar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Daily, otherwise specified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SD, Median</w:t>
            </w:r>
          </w:p>
        </w:tc>
        <w:tc>
          <w:tcPr>
            <w:tcW w:w="640" w:type="dxa"/>
            <w:vMerge w:val="restart"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2195" w:type="dxa"/>
            <w:gridSpan w:val="3"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693" w:type="dxa"/>
            <w:gridSpan w:val="4"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Household  income</w:t>
            </w:r>
          </w:p>
        </w:tc>
      </w:tr>
      <w:tr w:rsidR="00676116" w:rsidRPr="00676116" w:rsidTr="00A37040">
        <w:trPr>
          <w:trHeight w:val="402"/>
          <w:tblHeader/>
        </w:trPr>
        <w:tc>
          <w:tcPr>
            <w:tcW w:w="935" w:type="dxa"/>
            <w:vMerge/>
            <w:tcBorders>
              <w:top w:val="nil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bottom w:val="single" w:sz="4" w:space="0" w:color="7F7F7F"/>
            </w:tcBorders>
            <w:shd w:val="clear" w:color="auto" w:fill="auto"/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 25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≥ 25-30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&gt;30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Under University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University/ higher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&lt;$40,000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$40,000-$80,000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≥$80,000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676116" w:rsidRPr="00676116" w:rsidTr="00A37040">
        <w:trPr>
          <w:trHeight w:val="173"/>
        </w:trPr>
        <w:tc>
          <w:tcPr>
            <w:tcW w:w="935" w:type="dxa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7F7F7F"/>
            </w:tcBorders>
            <w:shd w:val="clear" w:color="auto" w:fill="auto"/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C0481B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proofErr w:type="gramStart"/>
            <w:r w:rsidRPr="00C0481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n</w:t>
            </w:r>
            <w:r w:rsidR="00676116" w:rsidRPr="00C0481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(</w:t>
            </w:r>
            <w:proofErr w:type="gramEnd"/>
            <w:r w:rsidR="00676116" w:rsidRPr="00C0481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%)</w:t>
            </w:r>
            <w:bookmarkEnd w:id="0"/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 (36)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 (36)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 (28)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 (74)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 (26)</w:t>
            </w:r>
          </w:p>
        </w:tc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 (26)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 (31)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 (43)</w:t>
            </w: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329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Vegetables (serves)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 ± 1.2,2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 ± 1.3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 ± 1.1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 ± 1.1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0.19*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1.7±1.2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1.9±1.2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0.04*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 ± 1.4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 ± 1.1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 ± 1.1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0.12*</w:t>
            </w:r>
          </w:p>
        </w:tc>
      </w:tr>
      <w:tr w:rsidR="00676116" w:rsidRPr="00676116" w:rsidTr="00A37040">
        <w:trPr>
          <w:trHeight w:val="135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0 to&lt;1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43(18)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20(23)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(14)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11(16)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(19)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(11)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(23)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13(18)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15(14)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676116" w:rsidRPr="00676116" w:rsidTr="00A37040">
        <w:trPr>
          <w:trHeight w:val="81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≥ </w:t>
            </w: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1 and &lt; 1.5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69(28)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25(28)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tabs>
                <w:tab w:val="center" w:pos="530"/>
                <w:tab w:val="righ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(25)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22(32)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(28)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(29)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21(33)</w:t>
            </w:r>
          </w:p>
        </w:tc>
        <w:tc>
          <w:tcPr>
            <w:tcW w:w="80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22(30)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26(25)</w:t>
            </w:r>
          </w:p>
        </w:tc>
        <w:tc>
          <w:tcPr>
            <w:tcW w:w="4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≥ </w:t>
            </w: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1.5 and &lt;2.5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83(34)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24(27)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(43)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22(32)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(33)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(39)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(19)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23(31)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48(46)</w:t>
            </w:r>
          </w:p>
        </w:tc>
        <w:tc>
          <w:tcPr>
            <w:tcW w:w="4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15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≥ </w:t>
            </w: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(20)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19(22)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16 18)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13(19)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(19)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(21)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(25)</w:t>
            </w:r>
          </w:p>
        </w:tc>
        <w:tc>
          <w:tcPr>
            <w:tcW w:w="80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16(22)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16(15)</w:t>
            </w:r>
          </w:p>
        </w:tc>
        <w:tc>
          <w:tcPr>
            <w:tcW w:w="4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21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Fruit (serves)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1.2, 2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 ± 1.2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1.0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 ± 1.2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0.42*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2.2±1.2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2.2±1.3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0.36*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 ± 1.1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1.2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 ± 1.2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0.02*</w:t>
            </w:r>
          </w:p>
        </w:tc>
      </w:tr>
      <w:tr w:rsidR="00676116" w:rsidRPr="00676116" w:rsidTr="00A37040">
        <w:trPr>
          <w:trHeight w:val="197"/>
        </w:trPr>
        <w:tc>
          <w:tcPr>
            <w:tcW w:w="1871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Don’t eat or &lt; 1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(2)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(3)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 xml:space="preserve">≥ </w:t>
            </w: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1 and &lt; 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(23)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(24)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22(26)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11(18)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37(22)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(25)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(29)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17(25)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20(19)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5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&gt;=2-&lt;3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(40)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(40)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(39)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24(39)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69(41)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(36)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(46)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(33)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(39)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63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&gt;=3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81(36)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27(33)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(33)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(43)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59(35)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(37)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(21)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28(41)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(39)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329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Water (cup)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 ± 1.4, 2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 ± 1.4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 ± 1.3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1.4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0.45*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2.5±1.5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2.2±1.0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0.51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 ± 1.4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 ± 1.4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 ± 1.3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0.98*</w:t>
            </w:r>
          </w:p>
        </w:tc>
      </w:tr>
      <w:tr w:rsidR="00676116" w:rsidRPr="00676116" w:rsidTr="00A37040">
        <w:trPr>
          <w:trHeight w:val="118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0 to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(25)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25(28)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13(15)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22(32)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47(26)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(21)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(27)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17(23)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26(25)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1 to 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(29)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22(25)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28(32)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20(29)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(26)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23(37)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(23)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26(35))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29(28)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65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2 and &lt; 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(28)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21(24)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31(36)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16(24)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(26)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(34)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(23)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18(24)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35(33)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11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≥4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(18)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20(23)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15(17)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10(15)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(22)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(8)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(27)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(18)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15(14)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329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Fruit juice (cup)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0.9, 1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1.0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 ± 0.7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1.0±0.9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0.7±0.8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0.09*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0.8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0.9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1.0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0.71*</w:t>
            </w:r>
          </w:p>
        </w:tc>
      </w:tr>
      <w:tr w:rsidR="00676116" w:rsidRPr="00676116" w:rsidTr="00A37040">
        <w:trPr>
          <w:trHeight w:val="19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Don’t drink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(16)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12(14)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14(16)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14(21)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(17)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(16)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(11)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(15)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22(21)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676116" w:rsidRPr="00676116" w:rsidTr="00A37040">
        <w:trPr>
          <w:trHeight w:val="125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≤ 0.5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(25)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18(20)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30(35)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14(21)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(22)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(36)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(22)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(24)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30(29)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1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0.5 to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95(39)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35(40)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28(32)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32(47)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(40)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(37)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(41)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36(49)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33(31)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59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(19)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23(26)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15(17)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8(12)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(21)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(11)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(27)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(12)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20(19)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329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Soft drinks (cup)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 ± 0.6, 0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 ± 0.7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 ± 0.5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 ± 0.5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0.005†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0.2±0.6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0.1±0.2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0.04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 ± 0.6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 ± 0.7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 ± 0.4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0.03†</w:t>
            </w:r>
          </w:p>
        </w:tc>
      </w:tr>
      <w:tr w:rsidR="00676116" w:rsidRPr="00676116" w:rsidTr="00A37040">
        <w:trPr>
          <w:trHeight w:val="127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Don’t drink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 (74)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55(62)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70(81)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54(79)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(71)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51(82)</w:t>
            </w:r>
          </w:p>
        </w:tc>
        <w:tc>
          <w:tcPr>
            <w:tcW w:w="60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(63)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(74)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84(80)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676116" w:rsidRPr="00676116" w:rsidTr="00A37040">
        <w:trPr>
          <w:trHeight w:val="74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≤ 0.5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(16)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19(22)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10(12)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10(15)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(17)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(13)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(23)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(14)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14(13)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0.5 to 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(7)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10(11)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(8)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(5)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(9)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(8)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(3)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(4)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10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(4)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(0)</w:t>
            </w:r>
          </w:p>
        </w:tc>
        <w:tc>
          <w:tcPr>
            <w:tcW w:w="606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(5)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(4)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446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329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Sugary drinks (cup)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1.1, 1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 ± 1.2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 ± 1.1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0.9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0.012†</w:t>
            </w: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1.2±1.2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0.8±0.8</w:t>
            </w:r>
          </w:p>
        </w:tc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0.013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 ± 1.1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1.2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 ± 1.0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0.029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†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Don’t drink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(14)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(10)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12(14)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13(19)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(14)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(15)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&lt;0.03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(8)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(14)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19(18)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Less than 0.5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(23)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13(15)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30(35)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12(18)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(18)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(36)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(20)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(22)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26(25)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8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≥ 0.5 and ≤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(33)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31(35)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21(24)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28(41)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(34)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(29)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(28)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(38)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34(32)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&gt; 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(30)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35(40)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24(28)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15(22)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(33)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(21)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(44)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(27)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26(25)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Milk (cup)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1.3, 2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 ± 1.4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 ± 1.3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 ± 1.2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0.06*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2.2±1.3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2.1±1.3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0.30*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 ± 1.5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1.3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 ± 1.1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0.32*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&lt;2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81(33)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32(36)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21(24)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28(41)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59(33)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22(36)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(31)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23(31)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38(36)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</w:tr>
      <w:tr w:rsidR="00676116" w:rsidRPr="00676116" w:rsidTr="00A37040">
        <w:trPr>
          <w:trHeight w:val="92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2-&lt;3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85(35)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31(35)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34(39)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20(29)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64(36)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20(32)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22(34)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25(34)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38(36)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8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≥3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77(32)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25(28)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32(37)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20(29)</w:t>
            </w:r>
          </w:p>
        </w:tc>
        <w:tc>
          <w:tcPr>
            <w:tcW w:w="710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57(32)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20(32)</w:t>
            </w:r>
          </w:p>
        </w:tc>
        <w:tc>
          <w:tcPr>
            <w:tcW w:w="606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22(34)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26(35)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29(28)</w:t>
            </w:r>
          </w:p>
        </w:tc>
        <w:tc>
          <w:tcPr>
            <w:tcW w:w="446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423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Processed meat per week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(times)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 ± 2.7, 2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 ± 3.4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 ± 2.0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 ± 2.2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0.01†</w:t>
            </w: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2.6±3.0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1.6±1.4</w:t>
            </w:r>
          </w:p>
        </w:tc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0.014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 ± 3.7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2.4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 ± 2.0</w:t>
            </w: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0.19†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Don’t eat meat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30(12)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7(8)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10(12)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13(19)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21(12)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(16)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11(11)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676116" w:rsidRPr="00676116" w:rsidTr="00A37040">
        <w:trPr>
          <w:trHeight w:val="93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 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25(10)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tabs>
                <w:tab w:val="center" w:pos="671"/>
                <w:tab w:val="right" w:pos="1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4(5)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36(41)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tabs>
                <w:tab w:val="center" w:pos="530"/>
                <w:tab w:val="righ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13(15)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8(12)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30(7)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(19)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(6)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(8)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15(14)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112(46)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tabs>
                <w:tab w:val="center" w:pos="671"/>
                <w:tab w:val="right" w:pos="1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41(47)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tabs>
                <w:tab w:val="center" w:pos="530"/>
                <w:tab w:val="righ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45(52)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26(38)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86(48)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26(42)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27(42)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36(49)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49(47)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27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76(31)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36(41)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19(22)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21(31)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(33)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15(24)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26(41)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(27)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30(29)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27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Fast food per week (times)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 ± 0.7, 0.5</w:t>
            </w: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0.8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 ± 0.5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 ± 0.8</w:t>
            </w:r>
          </w:p>
        </w:tc>
        <w:tc>
          <w:tcPr>
            <w:tcW w:w="7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0.7±0.7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0.7±0.7</w:t>
            </w:r>
          </w:p>
        </w:tc>
        <w:tc>
          <w:tcPr>
            <w:tcW w:w="60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0.41*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0.8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 ± 0.6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 ± 0.6</w:t>
            </w:r>
          </w:p>
        </w:tc>
        <w:tc>
          <w:tcPr>
            <w:tcW w:w="4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0.56*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136(56)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42(48)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53(61)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41(61)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97(54)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39(63)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(41)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43(58)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67(64)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676116" w:rsidRPr="00676116" w:rsidTr="00A37040">
        <w:trPr>
          <w:trHeight w:val="155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102(42)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44(50)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33(38)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25(37)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(44)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(36)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(55)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(41)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37(35)</w:t>
            </w:r>
          </w:p>
        </w:tc>
        <w:tc>
          <w:tcPr>
            <w:tcW w:w="4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01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10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(2)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(2)</w:t>
            </w:r>
          </w:p>
        </w:tc>
        <w:tc>
          <w:tcPr>
            <w:tcW w:w="606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(5)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(1)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446" w:type="dxa"/>
            <w:vMerge/>
            <w:tcBorders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Chips per week (times)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1.1, 1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 ± 1.1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 ± 0.7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1.4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1.2±1.2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1.0±0.8</w:t>
            </w:r>
          </w:p>
        </w:tc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0.48*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 ± 1.2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 ± 0.7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 ± 1.2</w:t>
            </w:r>
          </w:p>
        </w:tc>
        <w:tc>
          <w:tcPr>
            <w:tcW w:w="44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0.47*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95(39)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32(36)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32(37)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31(46)</w:t>
            </w:r>
          </w:p>
        </w:tc>
        <w:tc>
          <w:tcPr>
            <w:tcW w:w="710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69(38)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25(40)</w:t>
            </w:r>
          </w:p>
        </w:tc>
        <w:tc>
          <w:tcPr>
            <w:tcW w:w="606" w:type="dxa"/>
            <w:vMerge w:val="restart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18(28)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(50)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40(38)</w:t>
            </w:r>
          </w:p>
        </w:tc>
        <w:tc>
          <w:tcPr>
            <w:tcW w:w="446" w:type="dxa"/>
            <w:vMerge w:val="restart"/>
            <w:tcBorders>
              <w:top w:val="single" w:sz="4" w:space="0" w:color="7F7F7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 xml:space="preserve">P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0.007</w:t>
            </w:r>
          </w:p>
        </w:tc>
      </w:tr>
      <w:tr w:rsidR="00676116" w:rsidRPr="00676116" w:rsidTr="00A37040">
        <w:trPr>
          <w:trHeight w:val="70"/>
        </w:trPr>
        <w:tc>
          <w:tcPr>
            <w:tcW w:w="13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128(53)</w:t>
            </w:r>
          </w:p>
        </w:tc>
        <w:tc>
          <w:tcPr>
            <w:tcW w:w="5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45(51)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52(60)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31(46)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(52)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(57)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(55)</w:t>
            </w:r>
          </w:p>
        </w:tc>
        <w:tc>
          <w:tcPr>
            <w:tcW w:w="8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(47)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58(55)</w:t>
            </w:r>
          </w:p>
        </w:tc>
        <w:tc>
          <w:tcPr>
            <w:tcW w:w="4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20(8)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11(13)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(10)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(3)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(17)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7(7)</w:t>
            </w:r>
          </w:p>
        </w:tc>
        <w:tc>
          <w:tcPr>
            <w:tcW w:w="446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378"/>
        </w:trPr>
        <w:tc>
          <w:tcPr>
            <w:tcW w:w="1304" w:type="dxa"/>
            <w:gridSpan w:val="2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Confectionary per week(times)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 ± 3.0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 ± 3.4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 ± 3.8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2.5 ± 3.5      1.9±3.1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0.69*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2.9±2.9      2.9±4.6      1.7±2.4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38(16)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23(26)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29(33)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28(41)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(31)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24(39)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13(20)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(35)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41(39)</w:t>
            </w: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71(29)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tabs>
                <w:tab w:val="center" w:pos="671"/>
                <w:tab w:val="right" w:pos="1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36(41)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36(41)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tabs>
                <w:tab w:val="center" w:pos="530"/>
                <w:tab w:val="righ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37(43)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27(40)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72(40)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(43)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(44)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(38)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44(42)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134(55)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tabs>
                <w:tab w:val="center" w:pos="671"/>
                <w:tab w:val="right" w:pos="1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29(33)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tabs>
                <w:tab w:val="center" w:pos="530"/>
                <w:tab w:val="right" w:pos="1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21(24)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13(19)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52(29)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11(18)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23(36)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20(27)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20(19)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 xml:space="preserve">Salty Snacks per </w:t>
            </w: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lastRenderedPageBreak/>
              <w:t>week (times)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Mean ± </w:t>
            </w: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SD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2.1 ±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1.3 ±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1.1 ±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0.05*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1.7±2.2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1.0±1.9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0.76*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1.9±2.4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1.8±2.4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1.1±1.6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&lt;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115(47)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33(38)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44(50)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38(56)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(42)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39(63)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(41)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32(43)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57(54)</w:t>
            </w: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80(33)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27(30)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32(37)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21(31)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(34)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(29)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18(28)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(34)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37(35)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48(20)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28(32)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11(13)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(24)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(8)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(31)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(23)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11(11)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Sweet Snacks per week (times)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Mean ± SD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 ± 3.4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 ± 3.4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 ± 4.1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3.4±3.5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4.5±3.4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4.1±3.5  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4.1±3.7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4.1±3.6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0.47*</w:t>
            </w:r>
          </w:p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&lt; 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80(33)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10(11)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16(18)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12(18)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30(17)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8(13)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10(15)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(15)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17(16)</w:t>
            </w: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sym w:font="Symbol" w:char="F063"/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bscript"/>
              </w:rPr>
              <w:t>P</w:t>
            </w:r>
            <w:r w:rsidRPr="0067611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100(41)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23(26)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24(28)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24(35)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(28)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20(32)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(27)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(34)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29(29)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116" w:rsidRPr="00676116" w:rsidTr="00A37040">
        <w:trPr>
          <w:trHeight w:val="143"/>
        </w:trPr>
        <w:tc>
          <w:tcPr>
            <w:tcW w:w="130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&gt;2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63(26)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55(63)</w:t>
            </w:r>
          </w:p>
        </w:tc>
        <w:tc>
          <w:tcPr>
            <w:tcW w:w="5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47(54)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32(47)</w:t>
            </w:r>
          </w:p>
        </w:tc>
        <w:tc>
          <w:tcPr>
            <w:tcW w:w="71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(55)</w:t>
            </w:r>
          </w:p>
        </w:tc>
        <w:tc>
          <w:tcPr>
            <w:tcW w:w="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(55)</w:t>
            </w:r>
          </w:p>
        </w:tc>
        <w:tc>
          <w:tcPr>
            <w:tcW w:w="60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(58)</w:t>
            </w:r>
          </w:p>
        </w:tc>
        <w:tc>
          <w:tcPr>
            <w:tcW w:w="8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38(51)</w:t>
            </w:r>
          </w:p>
        </w:tc>
        <w:tc>
          <w:tcPr>
            <w:tcW w:w="709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6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59(55)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76116" w:rsidRPr="00676116" w:rsidRDefault="00676116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76116" w:rsidRPr="00676116" w:rsidRDefault="00676116" w:rsidP="00676116">
      <w:pPr>
        <w:suppressLineNumber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761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Notes: Sugary drinks include soft drinks and fruit juice; Milk includes cow milk, soy milk, milk on cereal, flavoured milks as well as milk used in tea or coffee; </w:t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sym w:font="Symbol" w:char="F063"/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2</w:t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  <w:vertAlign w:val="subscript"/>
        </w:rPr>
        <w:t>P</w:t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676116">
        <w:rPr>
          <w:rFonts w:ascii="Times New Roman" w:eastAsia="Times New Roman" w:hAnsi="Times New Roman" w:cs="Times New Roman"/>
          <w:color w:val="000000"/>
          <w:sz w:val="16"/>
          <w:szCs w:val="16"/>
        </w:rPr>
        <w:t>Results of</w:t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Pearson chi-squared; </w:t>
      </w:r>
      <w:r w:rsidRPr="006761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* Results of 1-way between groups ANOVA; </w:t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† </w:t>
      </w:r>
      <w:r w:rsidRPr="006761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Results of </w:t>
      </w:r>
      <w:proofErr w:type="spellStart"/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t>Kruskal</w:t>
      </w:r>
      <w:proofErr w:type="spellEnd"/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-Wallis test; ‡ </w:t>
      </w:r>
      <w:r w:rsidRPr="006761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Results of </w:t>
      </w:r>
      <w:r w:rsidRPr="0067611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Mann-Whitney U test; </w:t>
      </w:r>
      <w:r w:rsidRPr="00676116">
        <w:rPr>
          <w:rFonts w:ascii="Times New Roman" w:eastAsia="Times New Roman" w:hAnsi="Times New Roman" w:cs="Times New Roman"/>
          <w:color w:val="000000"/>
          <w:sz w:val="16"/>
          <w:szCs w:val="16"/>
        </w:rPr>
        <w:t>p&lt;0.05 results are in bold</w:t>
      </w:r>
    </w:p>
    <w:p w:rsidR="00A23ABB" w:rsidRPr="00B97F1A" w:rsidRDefault="00C0481B" w:rsidP="00B97F1A">
      <w:pPr>
        <w:keepNext/>
        <w:suppressLineNumbers/>
        <w:spacing w:after="60" w:line="240" w:lineRule="auto"/>
        <w:outlineLvl w:val="1"/>
        <w:rPr>
          <w:rFonts w:ascii="Calibri Light" w:eastAsia="Times New Roman" w:hAnsi="Calibri Light" w:cs="Times New Roman"/>
          <w:bCs/>
          <w:i/>
          <w:iCs/>
          <w:sz w:val="18"/>
          <w:szCs w:val="18"/>
        </w:rPr>
      </w:pPr>
    </w:p>
    <w:sectPr w:rsidR="00A23ABB" w:rsidRPr="00B97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E5D"/>
    <w:multiLevelType w:val="hybridMultilevel"/>
    <w:tmpl w:val="182E0CEA"/>
    <w:lvl w:ilvl="0" w:tplc="ED58DA1C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23DB"/>
    <w:multiLevelType w:val="hybridMultilevel"/>
    <w:tmpl w:val="438CA34E"/>
    <w:lvl w:ilvl="0" w:tplc="A77257C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B6569"/>
    <w:multiLevelType w:val="hybridMultilevel"/>
    <w:tmpl w:val="A4364ED8"/>
    <w:lvl w:ilvl="0" w:tplc="6DC0EBE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0302F"/>
    <w:multiLevelType w:val="hybridMultilevel"/>
    <w:tmpl w:val="0A48C48E"/>
    <w:lvl w:ilvl="0" w:tplc="8974CED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716E4"/>
    <w:multiLevelType w:val="hybridMultilevel"/>
    <w:tmpl w:val="6ABE67EC"/>
    <w:lvl w:ilvl="0" w:tplc="E8B27AC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6"/>
    <w:rsid w:val="00291A4C"/>
    <w:rsid w:val="003F1021"/>
    <w:rsid w:val="00676116"/>
    <w:rsid w:val="00B97F1A"/>
    <w:rsid w:val="00C0481B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11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61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676116"/>
  </w:style>
  <w:style w:type="paragraph" w:styleId="NoSpacing">
    <w:name w:val="No Spacing"/>
    <w:link w:val="NoSpacingChar"/>
    <w:uiPriority w:val="1"/>
    <w:qFormat/>
    <w:rsid w:val="0067611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6116"/>
    <w:rPr>
      <w:rFonts w:eastAsiaTheme="minorEastAsia"/>
      <w:lang w:val="en-US" w:eastAsia="ja-JP"/>
    </w:rPr>
  </w:style>
  <w:style w:type="paragraph" w:customStyle="1" w:styleId="Default">
    <w:name w:val="Default"/>
    <w:rsid w:val="006761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SG"/>
    </w:rPr>
  </w:style>
  <w:style w:type="paragraph" w:customStyle="1" w:styleId="Authors">
    <w:name w:val="Authors"/>
    <w:basedOn w:val="Normal"/>
    <w:next w:val="Normal"/>
    <w:link w:val="AuthorsChar"/>
    <w:rsid w:val="006761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AuthorsChar">
    <w:name w:val="Authors Char"/>
    <w:basedOn w:val="DefaultParagraphFont"/>
    <w:link w:val="Authors"/>
    <w:rsid w:val="00676116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customStyle="1" w:styleId="AuthorsAffiliation">
    <w:name w:val="Author's Affiliation"/>
    <w:basedOn w:val="Authors"/>
    <w:link w:val="AuthorsAffiliationChar"/>
    <w:rsid w:val="00676116"/>
    <w:pPr>
      <w:adjustRightInd w:val="0"/>
      <w:snapToGrid w:val="0"/>
    </w:pPr>
    <w:rPr>
      <w:b w:val="0"/>
    </w:rPr>
  </w:style>
  <w:style w:type="character" w:customStyle="1" w:styleId="AuthorsAffiliationChar">
    <w:name w:val="Author's Affiliation Char"/>
    <w:basedOn w:val="AuthorsChar"/>
    <w:link w:val="AuthorsAffiliation"/>
    <w:rsid w:val="00676116"/>
    <w:rPr>
      <w:rFonts w:ascii="Times New Roman" w:eastAsia="Times New Roman" w:hAnsi="Times New Roman" w:cs="Times New Roman"/>
      <w:b w:val="0"/>
      <w:sz w:val="24"/>
      <w:szCs w:val="24"/>
      <w:lang w:val="hr-HR"/>
    </w:rPr>
  </w:style>
  <w:style w:type="character" w:customStyle="1" w:styleId="AuthorsafiiliationChar">
    <w:name w:val="Author's afiiliation Char"/>
    <w:basedOn w:val="DefaultParagraphFont"/>
    <w:rsid w:val="00676116"/>
    <w:rPr>
      <w:i/>
      <w:sz w:val="24"/>
      <w:szCs w:val="24"/>
      <w:lang w:val="hr-HR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116"/>
    <w:pPr>
      <w:spacing w:after="0" w:line="240" w:lineRule="auto"/>
    </w:pPr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16"/>
    <w:rPr>
      <w:rFonts w:ascii="Tahoma" w:eastAsiaTheme="minorEastAsia" w:hAnsi="Tahoma" w:cs="Tahoma"/>
      <w:sz w:val="16"/>
      <w:szCs w:val="16"/>
      <w:lang w:val="en-SG" w:eastAsia="en-SG"/>
    </w:rPr>
  </w:style>
  <w:style w:type="paragraph" w:customStyle="1" w:styleId="EndNoteBibliographyTitle">
    <w:name w:val="EndNote Bibliography Title"/>
    <w:basedOn w:val="Normal"/>
    <w:link w:val="EndNoteBibliographyTitleChar"/>
    <w:rsid w:val="00676116"/>
    <w:pPr>
      <w:spacing w:after="0"/>
      <w:jc w:val="center"/>
    </w:pPr>
    <w:rPr>
      <w:rFonts w:ascii="Calibri" w:eastAsiaTheme="minorEastAsia" w:hAnsi="Calibri"/>
      <w:noProof/>
      <w:lang w:val="en-SG" w:eastAsia="en-SG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6116"/>
    <w:rPr>
      <w:rFonts w:ascii="Calibri" w:eastAsiaTheme="minorEastAsia" w:hAnsi="Calibri"/>
      <w:noProof/>
      <w:lang w:val="en-SG" w:eastAsia="en-SG"/>
    </w:rPr>
  </w:style>
  <w:style w:type="paragraph" w:customStyle="1" w:styleId="EndNoteBibliography">
    <w:name w:val="EndNote Bibliography"/>
    <w:basedOn w:val="Normal"/>
    <w:link w:val="EndNoteBibliographyChar"/>
    <w:rsid w:val="00676116"/>
    <w:pPr>
      <w:spacing w:line="240" w:lineRule="auto"/>
    </w:pPr>
    <w:rPr>
      <w:rFonts w:ascii="Calibri" w:eastAsiaTheme="minorEastAsia" w:hAnsi="Calibri"/>
      <w:noProof/>
      <w:lang w:val="en-SG" w:eastAsia="en-SG"/>
    </w:rPr>
  </w:style>
  <w:style w:type="character" w:customStyle="1" w:styleId="EndNoteBibliographyChar">
    <w:name w:val="EndNote Bibliography Char"/>
    <w:basedOn w:val="DefaultParagraphFont"/>
    <w:link w:val="EndNoteBibliography"/>
    <w:rsid w:val="00676116"/>
    <w:rPr>
      <w:rFonts w:ascii="Calibri" w:eastAsiaTheme="minorEastAsia" w:hAnsi="Calibri"/>
      <w:noProof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6761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116"/>
    <w:pPr>
      <w:ind w:left="720"/>
      <w:contextualSpacing/>
    </w:pPr>
    <w:rPr>
      <w:rFonts w:eastAsiaTheme="minorEastAsia"/>
      <w:lang w:val="en-SG" w:eastAsia="en-SG"/>
    </w:rPr>
  </w:style>
  <w:style w:type="table" w:styleId="TableGrid">
    <w:name w:val="Table Grid"/>
    <w:basedOn w:val="TableNormal"/>
    <w:uiPriority w:val="59"/>
    <w:rsid w:val="006761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11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676116"/>
    <w:rPr>
      <w:rFonts w:eastAsiaTheme="minorEastAsia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67611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SG"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676116"/>
    <w:rPr>
      <w:rFonts w:eastAsiaTheme="minorEastAsia"/>
      <w:lang w:val="en-SG" w:eastAsia="en-SG"/>
    </w:rPr>
  </w:style>
  <w:style w:type="character" w:styleId="LineNumber">
    <w:name w:val="line number"/>
    <w:basedOn w:val="DefaultParagraphFont"/>
    <w:uiPriority w:val="99"/>
    <w:semiHidden/>
    <w:unhideWhenUsed/>
    <w:rsid w:val="00676116"/>
  </w:style>
  <w:style w:type="character" w:styleId="CommentReference">
    <w:name w:val="annotation reference"/>
    <w:basedOn w:val="DefaultParagraphFont"/>
    <w:uiPriority w:val="99"/>
    <w:semiHidden/>
    <w:unhideWhenUsed/>
    <w:rsid w:val="0067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116"/>
    <w:pPr>
      <w:spacing w:line="240" w:lineRule="auto"/>
    </w:pPr>
    <w:rPr>
      <w:rFonts w:eastAsiaTheme="minorEastAsia"/>
      <w:sz w:val="20"/>
      <w:szCs w:val="20"/>
      <w:lang w:val="en-SG" w:eastAsia="en-S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116"/>
    <w:rPr>
      <w:rFonts w:eastAsiaTheme="minorEastAsia"/>
      <w:sz w:val="20"/>
      <w:szCs w:val="20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116"/>
    <w:rPr>
      <w:rFonts w:eastAsiaTheme="minorEastAsia"/>
      <w:b/>
      <w:bCs/>
      <w:sz w:val="20"/>
      <w:szCs w:val="20"/>
      <w:lang w:val="en-SG" w:eastAsia="en-SG"/>
    </w:rPr>
  </w:style>
  <w:style w:type="numbering" w:customStyle="1" w:styleId="NoList11">
    <w:name w:val="No List11"/>
    <w:next w:val="NoList"/>
    <w:uiPriority w:val="99"/>
    <w:semiHidden/>
    <w:unhideWhenUsed/>
    <w:rsid w:val="00676116"/>
  </w:style>
  <w:style w:type="numbering" w:customStyle="1" w:styleId="NoList111">
    <w:name w:val="No List111"/>
    <w:next w:val="NoList"/>
    <w:uiPriority w:val="99"/>
    <w:semiHidden/>
    <w:unhideWhenUsed/>
    <w:rsid w:val="00676116"/>
  </w:style>
  <w:style w:type="table" w:customStyle="1" w:styleId="TableGrid1">
    <w:name w:val="Table Grid1"/>
    <w:basedOn w:val="TableNormal"/>
    <w:next w:val="TableGrid"/>
    <w:uiPriority w:val="59"/>
    <w:rsid w:val="0067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67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51">
    <w:name w:val="Plain Table 51"/>
    <w:basedOn w:val="TableNormal"/>
    <w:uiPriority w:val="45"/>
    <w:rsid w:val="0067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67611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76116"/>
    <w:pPr>
      <w:spacing w:after="0" w:line="240" w:lineRule="auto"/>
    </w:pPr>
    <w:rPr>
      <w:rFonts w:eastAsiaTheme="minorEastAsia"/>
      <w:sz w:val="20"/>
      <w:szCs w:val="20"/>
      <w:lang w:val="en-SG" w:eastAsia="en-S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6116"/>
    <w:rPr>
      <w:rFonts w:eastAsiaTheme="minorEastAsia"/>
      <w:sz w:val="20"/>
      <w:szCs w:val="20"/>
      <w:lang w:val="en-SG" w:eastAsia="en-SG"/>
    </w:rPr>
  </w:style>
  <w:style w:type="character" w:styleId="EndnoteReference">
    <w:name w:val="endnote reference"/>
    <w:basedOn w:val="DefaultParagraphFont"/>
    <w:uiPriority w:val="99"/>
    <w:semiHidden/>
    <w:unhideWhenUsed/>
    <w:rsid w:val="00676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11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61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676116"/>
  </w:style>
  <w:style w:type="paragraph" w:styleId="NoSpacing">
    <w:name w:val="No Spacing"/>
    <w:link w:val="NoSpacingChar"/>
    <w:uiPriority w:val="1"/>
    <w:qFormat/>
    <w:rsid w:val="0067611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6116"/>
    <w:rPr>
      <w:rFonts w:eastAsiaTheme="minorEastAsia"/>
      <w:lang w:val="en-US" w:eastAsia="ja-JP"/>
    </w:rPr>
  </w:style>
  <w:style w:type="paragraph" w:customStyle="1" w:styleId="Default">
    <w:name w:val="Default"/>
    <w:rsid w:val="006761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SG"/>
    </w:rPr>
  </w:style>
  <w:style w:type="paragraph" w:customStyle="1" w:styleId="Authors">
    <w:name w:val="Authors"/>
    <w:basedOn w:val="Normal"/>
    <w:next w:val="Normal"/>
    <w:link w:val="AuthorsChar"/>
    <w:rsid w:val="006761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AuthorsChar">
    <w:name w:val="Authors Char"/>
    <w:basedOn w:val="DefaultParagraphFont"/>
    <w:link w:val="Authors"/>
    <w:rsid w:val="00676116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customStyle="1" w:styleId="AuthorsAffiliation">
    <w:name w:val="Author's Affiliation"/>
    <w:basedOn w:val="Authors"/>
    <w:link w:val="AuthorsAffiliationChar"/>
    <w:rsid w:val="00676116"/>
    <w:pPr>
      <w:adjustRightInd w:val="0"/>
      <w:snapToGrid w:val="0"/>
    </w:pPr>
    <w:rPr>
      <w:b w:val="0"/>
    </w:rPr>
  </w:style>
  <w:style w:type="character" w:customStyle="1" w:styleId="AuthorsAffiliationChar">
    <w:name w:val="Author's Affiliation Char"/>
    <w:basedOn w:val="AuthorsChar"/>
    <w:link w:val="AuthorsAffiliation"/>
    <w:rsid w:val="00676116"/>
    <w:rPr>
      <w:rFonts w:ascii="Times New Roman" w:eastAsia="Times New Roman" w:hAnsi="Times New Roman" w:cs="Times New Roman"/>
      <w:b w:val="0"/>
      <w:sz w:val="24"/>
      <w:szCs w:val="24"/>
      <w:lang w:val="hr-HR"/>
    </w:rPr>
  </w:style>
  <w:style w:type="character" w:customStyle="1" w:styleId="AuthorsafiiliationChar">
    <w:name w:val="Author's afiiliation Char"/>
    <w:basedOn w:val="DefaultParagraphFont"/>
    <w:rsid w:val="00676116"/>
    <w:rPr>
      <w:i/>
      <w:sz w:val="24"/>
      <w:szCs w:val="24"/>
      <w:lang w:val="hr-HR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116"/>
    <w:pPr>
      <w:spacing w:after="0" w:line="240" w:lineRule="auto"/>
    </w:pPr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16"/>
    <w:rPr>
      <w:rFonts w:ascii="Tahoma" w:eastAsiaTheme="minorEastAsia" w:hAnsi="Tahoma" w:cs="Tahoma"/>
      <w:sz w:val="16"/>
      <w:szCs w:val="16"/>
      <w:lang w:val="en-SG" w:eastAsia="en-SG"/>
    </w:rPr>
  </w:style>
  <w:style w:type="paragraph" w:customStyle="1" w:styleId="EndNoteBibliographyTitle">
    <w:name w:val="EndNote Bibliography Title"/>
    <w:basedOn w:val="Normal"/>
    <w:link w:val="EndNoteBibliographyTitleChar"/>
    <w:rsid w:val="00676116"/>
    <w:pPr>
      <w:spacing w:after="0"/>
      <w:jc w:val="center"/>
    </w:pPr>
    <w:rPr>
      <w:rFonts w:ascii="Calibri" w:eastAsiaTheme="minorEastAsia" w:hAnsi="Calibri"/>
      <w:noProof/>
      <w:lang w:val="en-SG" w:eastAsia="en-SG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6116"/>
    <w:rPr>
      <w:rFonts w:ascii="Calibri" w:eastAsiaTheme="minorEastAsia" w:hAnsi="Calibri"/>
      <w:noProof/>
      <w:lang w:val="en-SG" w:eastAsia="en-SG"/>
    </w:rPr>
  </w:style>
  <w:style w:type="paragraph" w:customStyle="1" w:styleId="EndNoteBibliography">
    <w:name w:val="EndNote Bibliography"/>
    <w:basedOn w:val="Normal"/>
    <w:link w:val="EndNoteBibliographyChar"/>
    <w:rsid w:val="00676116"/>
    <w:pPr>
      <w:spacing w:line="240" w:lineRule="auto"/>
    </w:pPr>
    <w:rPr>
      <w:rFonts w:ascii="Calibri" w:eastAsiaTheme="minorEastAsia" w:hAnsi="Calibri"/>
      <w:noProof/>
      <w:lang w:val="en-SG" w:eastAsia="en-SG"/>
    </w:rPr>
  </w:style>
  <w:style w:type="character" w:customStyle="1" w:styleId="EndNoteBibliographyChar">
    <w:name w:val="EndNote Bibliography Char"/>
    <w:basedOn w:val="DefaultParagraphFont"/>
    <w:link w:val="EndNoteBibliography"/>
    <w:rsid w:val="00676116"/>
    <w:rPr>
      <w:rFonts w:ascii="Calibri" w:eastAsiaTheme="minorEastAsia" w:hAnsi="Calibri"/>
      <w:noProof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6761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116"/>
    <w:pPr>
      <w:ind w:left="720"/>
      <w:contextualSpacing/>
    </w:pPr>
    <w:rPr>
      <w:rFonts w:eastAsiaTheme="minorEastAsia"/>
      <w:lang w:val="en-SG" w:eastAsia="en-SG"/>
    </w:rPr>
  </w:style>
  <w:style w:type="table" w:styleId="TableGrid">
    <w:name w:val="Table Grid"/>
    <w:basedOn w:val="TableNormal"/>
    <w:uiPriority w:val="59"/>
    <w:rsid w:val="006761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11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676116"/>
    <w:rPr>
      <w:rFonts w:eastAsiaTheme="minorEastAsia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67611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SG"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676116"/>
    <w:rPr>
      <w:rFonts w:eastAsiaTheme="minorEastAsia"/>
      <w:lang w:val="en-SG" w:eastAsia="en-SG"/>
    </w:rPr>
  </w:style>
  <w:style w:type="character" w:styleId="LineNumber">
    <w:name w:val="line number"/>
    <w:basedOn w:val="DefaultParagraphFont"/>
    <w:uiPriority w:val="99"/>
    <w:semiHidden/>
    <w:unhideWhenUsed/>
    <w:rsid w:val="00676116"/>
  </w:style>
  <w:style w:type="character" w:styleId="CommentReference">
    <w:name w:val="annotation reference"/>
    <w:basedOn w:val="DefaultParagraphFont"/>
    <w:uiPriority w:val="99"/>
    <w:semiHidden/>
    <w:unhideWhenUsed/>
    <w:rsid w:val="0067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116"/>
    <w:pPr>
      <w:spacing w:line="240" w:lineRule="auto"/>
    </w:pPr>
    <w:rPr>
      <w:rFonts w:eastAsiaTheme="minorEastAsia"/>
      <w:sz w:val="20"/>
      <w:szCs w:val="20"/>
      <w:lang w:val="en-SG" w:eastAsia="en-S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116"/>
    <w:rPr>
      <w:rFonts w:eastAsiaTheme="minorEastAsia"/>
      <w:sz w:val="20"/>
      <w:szCs w:val="20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116"/>
    <w:rPr>
      <w:rFonts w:eastAsiaTheme="minorEastAsia"/>
      <w:b/>
      <w:bCs/>
      <w:sz w:val="20"/>
      <w:szCs w:val="20"/>
      <w:lang w:val="en-SG" w:eastAsia="en-SG"/>
    </w:rPr>
  </w:style>
  <w:style w:type="numbering" w:customStyle="1" w:styleId="NoList11">
    <w:name w:val="No List11"/>
    <w:next w:val="NoList"/>
    <w:uiPriority w:val="99"/>
    <w:semiHidden/>
    <w:unhideWhenUsed/>
    <w:rsid w:val="00676116"/>
  </w:style>
  <w:style w:type="numbering" w:customStyle="1" w:styleId="NoList111">
    <w:name w:val="No List111"/>
    <w:next w:val="NoList"/>
    <w:uiPriority w:val="99"/>
    <w:semiHidden/>
    <w:unhideWhenUsed/>
    <w:rsid w:val="00676116"/>
  </w:style>
  <w:style w:type="table" w:customStyle="1" w:styleId="TableGrid1">
    <w:name w:val="Table Grid1"/>
    <w:basedOn w:val="TableNormal"/>
    <w:next w:val="TableGrid"/>
    <w:uiPriority w:val="59"/>
    <w:rsid w:val="0067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67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51">
    <w:name w:val="Plain Table 51"/>
    <w:basedOn w:val="TableNormal"/>
    <w:uiPriority w:val="45"/>
    <w:rsid w:val="00676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67611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76116"/>
    <w:pPr>
      <w:spacing w:after="0" w:line="240" w:lineRule="auto"/>
    </w:pPr>
    <w:rPr>
      <w:rFonts w:eastAsiaTheme="minorEastAsia"/>
      <w:sz w:val="20"/>
      <w:szCs w:val="20"/>
      <w:lang w:val="en-SG" w:eastAsia="en-S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6116"/>
    <w:rPr>
      <w:rFonts w:eastAsiaTheme="minorEastAsia"/>
      <w:sz w:val="20"/>
      <w:szCs w:val="20"/>
      <w:lang w:val="en-SG" w:eastAsia="en-SG"/>
    </w:rPr>
  </w:style>
  <w:style w:type="character" w:styleId="EndnoteReference">
    <w:name w:val="endnote reference"/>
    <w:basedOn w:val="DefaultParagraphFont"/>
    <w:uiPriority w:val="99"/>
    <w:semiHidden/>
    <w:unhideWhenUsed/>
    <w:rsid w:val="00676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Kanita Kunaratnam</dc:creator>
  <cp:lastModifiedBy>Kanita Kunaratnam</cp:lastModifiedBy>
  <cp:revision>2</cp:revision>
  <dcterms:created xsi:type="dcterms:W3CDTF">2017-09-29T04:20:00Z</dcterms:created>
  <dcterms:modified xsi:type="dcterms:W3CDTF">2017-09-29T04:20:00Z</dcterms:modified>
</cp:coreProperties>
</file>