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88C1" w14:textId="77777777" w:rsidR="00FF1107" w:rsidRPr="001C178A" w:rsidRDefault="0031724F">
      <w:pPr>
        <w:rPr>
          <w:rFonts w:ascii="Times New Roman" w:hAnsi="Times New Roman" w:cs="Times New Roman"/>
          <w:i/>
          <w:sz w:val="22"/>
          <w:szCs w:val="22"/>
        </w:rPr>
      </w:pPr>
      <w:r>
        <w:rPr>
          <w:rFonts w:ascii="Times New Roman" w:hAnsi="Times New Roman" w:cs="Times New Roman"/>
          <w:b/>
          <w:sz w:val="22"/>
          <w:szCs w:val="22"/>
        </w:rPr>
        <w:t>Supplementary Material</w:t>
      </w:r>
      <w:r w:rsidR="0057787B" w:rsidRPr="001C178A">
        <w:rPr>
          <w:rFonts w:ascii="Times New Roman" w:hAnsi="Times New Roman" w:cs="Times New Roman"/>
          <w:b/>
          <w:sz w:val="22"/>
          <w:szCs w:val="22"/>
        </w:rPr>
        <w:t xml:space="preserve"> </w:t>
      </w:r>
      <w:r w:rsidR="00926D0F">
        <w:rPr>
          <w:rFonts w:ascii="Times New Roman" w:hAnsi="Times New Roman" w:cs="Times New Roman"/>
          <w:b/>
          <w:sz w:val="22"/>
          <w:szCs w:val="22"/>
        </w:rPr>
        <w:t>II</w:t>
      </w:r>
      <w:r w:rsidR="00B438D7" w:rsidRPr="001C178A">
        <w:rPr>
          <w:rFonts w:ascii="Times New Roman" w:hAnsi="Times New Roman" w:cs="Times New Roman"/>
          <w:b/>
          <w:sz w:val="22"/>
          <w:szCs w:val="22"/>
        </w:rPr>
        <w:t>.</w:t>
      </w:r>
      <w:r w:rsidR="001E76E8" w:rsidRPr="001C178A">
        <w:rPr>
          <w:rFonts w:ascii="Times New Roman" w:hAnsi="Times New Roman" w:cs="Times New Roman"/>
          <w:b/>
          <w:sz w:val="22"/>
          <w:szCs w:val="22"/>
        </w:rPr>
        <w:t xml:space="preserve"> </w:t>
      </w:r>
      <w:r w:rsidR="001E76E8" w:rsidRPr="001C178A">
        <w:rPr>
          <w:rFonts w:ascii="Times New Roman" w:hAnsi="Times New Roman" w:cs="Times New Roman"/>
          <w:i/>
          <w:sz w:val="22"/>
          <w:szCs w:val="22"/>
        </w:rPr>
        <w:t>Quality assessment of all studies included in the review</w:t>
      </w:r>
      <w:r w:rsidR="001E76E8" w:rsidRPr="001C178A">
        <w:rPr>
          <w:rFonts w:ascii="Times New Roman" w:hAnsi="Times New Roman" w:cs="Times New Roman"/>
          <w:b/>
          <w:sz w:val="22"/>
          <w:szCs w:val="22"/>
        </w:rPr>
        <w:t xml:space="preserve"> </w:t>
      </w:r>
    </w:p>
    <w:tbl>
      <w:tblPr>
        <w:tblpPr w:leftFromText="180" w:rightFromText="180" w:vertAnchor="page" w:horzAnchor="page" w:tblpX="1369" w:tblpY="1981"/>
        <w:tblW w:w="9322" w:type="dxa"/>
        <w:tblLayout w:type="fixed"/>
        <w:tblLook w:val="04A0" w:firstRow="1" w:lastRow="0" w:firstColumn="1" w:lastColumn="0" w:noHBand="0" w:noVBand="1"/>
      </w:tblPr>
      <w:tblGrid>
        <w:gridCol w:w="2235"/>
        <w:gridCol w:w="850"/>
        <w:gridCol w:w="851"/>
        <w:gridCol w:w="1134"/>
        <w:gridCol w:w="1134"/>
        <w:gridCol w:w="992"/>
        <w:gridCol w:w="1134"/>
        <w:gridCol w:w="992"/>
      </w:tblGrid>
      <w:tr w:rsidR="00DC6803" w:rsidRPr="001C178A" w14:paraId="13F9AE83" w14:textId="77777777" w:rsidTr="003B7364">
        <w:trPr>
          <w:trHeight w:val="300"/>
        </w:trPr>
        <w:tc>
          <w:tcPr>
            <w:tcW w:w="2235" w:type="dxa"/>
            <w:tcBorders>
              <w:top w:val="single" w:sz="4" w:space="0" w:color="auto"/>
              <w:bottom w:val="single" w:sz="4" w:space="0" w:color="auto"/>
            </w:tcBorders>
            <w:shd w:val="clear" w:color="auto" w:fill="auto"/>
            <w:noWrap/>
            <w:hideMark/>
          </w:tcPr>
          <w:p w14:paraId="58EA166C" w14:textId="77777777" w:rsidR="00C63FCA" w:rsidRPr="001C178A" w:rsidRDefault="00C63FCA" w:rsidP="00DC6803">
            <w:pPr>
              <w:rPr>
                <w:rFonts w:ascii="Times New Roman" w:eastAsia="Times New Roman" w:hAnsi="Times New Roman" w:cs="Times New Roman"/>
                <w:color w:val="000000"/>
                <w:sz w:val="16"/>
                <w:szCs w:val="16"/>
              </w:rPr>
            </w:pPr>
            <w:r w:rsidRPr="001C178A">
              <w:rPr>
                <w:rFonts w:ascii="Times New Roman" w:eastAsia="Times New Roman" w:hAnsi="Times New Roman" w:cs="Times New Roman"/>
                <w:color w:val="000000"/>
                <w:sz w:val="16"/>
                <w:szCs w:val="16"/>
              </w:rPr>
              <w:t>Study</w:t>
            </w:r>
          </w:p>
        </w:tc>
        <w:tc>
          <w:tcPr>
            <w:tcW w:w="850" w:type="dxa"/>
            <w:tcBorders>
              <w:top w:val="single" w:sz="4" w:space="0" w:color="auto"/>
              <w:bottom w:val="single" w:sz="4" w:space="0" w:color="auto"/>
            </w:tcBorders>
            <w:shd w:val="clear" w:color="auto" w:fill="auto"/>
            <w:noWrap/>
            <w:hideMark/>
          </w:tcPr>
          <w:p w14:paraId="276B23EC" w14:textId="77777777" w:rsidR="00C63FCA" w:rsidRPr="001C178A" w:rsidRDefault="00C63FCA" w:rsidP="00DC6803">
            <w:pPr>
              <w:jc w:val="center"/>
              <w:rPr>
                <w:rFonts w:ascii="Times New Roman" w:eastAsia="Times New Roman" w:hAnsi="Times New Roman" w:cs="Times New Roman"/>
                <w:color w:val="000000"/>
                <w:sz w:val="16"/>
                <w:szCs w:val="16"/>
              </w:rPr>
            </w:pPr>
            <w:r w:rsidRPr="001C178A">
              <w:rPr>
                <w:rFonts w:ascii="Times New Roman" w:eastAsia="Times New Roman" w:hAnsi="Times New Roman" w:cs="Times New Roman"/>
                <w:color w:val="000000"/>
                <w:sz w:val="16"/>
                <w:szCs w:val="16"/>
              </w:rPr>
              <w:t>Selection Bias</w:t>
            </w:r>
          </w:p>
        </w:tc>
        <w:tc>
          <w:tcPr>
            <w:tcW w:w="851" w:type="dxa"/>
            <w:tcBorders>
              <w:top w:val="single" w:sz="4" w:space="0" w:color="auto"/>
              <w:bottom w:val="single" w:sz="4" w:space="0" w:color="auto"/>
            </w:tcBorders>
            <w:shd w:val="clear" w:color="auto" w:fill="auto"/>
            <w:noWrap/>
            <w:hideMark/>
          </w:tcPr>
          <w:p w14:paraId="544DE3C8" w14:textId="77777777" w:rsidR="00C63FCA" w:rsidRPr="001C178A" w:rsidRDefault="00C63FCA" w:rsidP="00DC6803">
            <w:pPr>
              <w:jc w:val="center"/>
              <w:rPr>
                <w:rFonts w:ascii="Times New Roman" w:eastAsia="Times New Roman" w:hAnsi="Times New Roman" w:cs="Times New Roman"/>
                <w:color w:val="000000"/>
                <w:sz w:val="16"/>
                <w:szCs w:val="16"/>
              </w:rPr>
            </w:pPr>
            <w:r w:rsidRPr="001C178A">
              <w:rPr>
                <w:rFonts w:ascii="Times New Roman" w:eastAsia="Times New Roman" w:hAnsi="Times New Roman" w:cs="Times New Roman"/>
                <w:color w:val="000000"/>
                <w:sz w:val="16"/>
                <w:szCs w:val="16"/>
              </w:rPr>
              <w:t>Study Design</w:t>
            </w:r>
          </w:p>
        </w:tc>
        <w:tc>
          <w:tcPr>
            <w:tcW w:w="1134" w:type="dxa"/>
            <w:tcBorders>
              <w:top w:val="single" w:sz="4" w:space="0" w:color="auto"/>
              <w:bottom w:val="single" w:sz="4" w:space="0" w:color="auto"/>
            </w:tcBorders>
            <w:shd w:val="clear" w:color="auto" w:fill="auto"/>
            <w:noWrap/>
            <w:hideMark/>
          </w:tcPr>
          <w:p w14:paraId="4B2861B2" w14:textId="77777777" w:rsidR="00C63FCA" w:rsidRPr="001C178A" w:rsidRDefault="00C63FCA" w:rsidP="00DC6803">
            <w:pPr>
              <w:jc w:val="center"/>
              <w:rPr>
                <w:rFonts w:ascii="Times New Roman" w:eastAsia="Times New Roman" w:hAnsi="Times New Roman" w:cs="Times New Roman"/>
                <w:color w:val="000000"/>
                <w:sz w:val="16"/>
                <w:szCs w:val="16"/>
              </w:rPr>
            </w:pPr>
            <w:r w:rsidRPr="001C178A">
              <w:rPr>
                <w:rFonts w:ascii="Times New Roman" w:eastAsia="Times New Roman" w:hAnsi="Times New Roman" w:cs="Times New Roman"/>
                <w:color w:val="000000"/>
                <w:sz w:val="16"/>
                <w:szCs w:val="16"/>
              </w:rPr>
              <w:t>Confounders</w:t>
            </w:r>
          </w:p>
        </w:tc>
        <w:tc>
          <w:tcPr>
            <w:tcW w:w="1134" w:type="dxa"/>
            <w:tcBorders>
              <w:top w:val="single" w:sz="4" w:space="0" w:color="auto"/>
              <w:bottom w:val="single" w:sz="4" w:space="0" w:color="auto"/>
            </w:tcBorders>
            <w:shd w:val="clear" w:color="auto" w:fill="auto"/>
            <w:noWrap/>
            <w:hideMark/>
          </w:tcPr>
          <w:p w14:paraId="6738D509" w14:textId="77777777" w:rsidR="00C63FCA" w:rsidRPr="001C178A" w:rsidRDefault="00C63FCA" w:rsidP="00DC6803">
            <w:pPr>
              <w:jc w:val="center"/>
              <w:rPr>
                <w:rFonts w:ascii="Times New Roman" w:eastAsia="Times New Roman" w:hAnsi="Times New Roman" w:cs="Times New Roman"/>
                <w:color w:val="000000"/>
                <w:sz w:val="16"/>
                <w:szCs w:val="16"/>
              </w:rPr>
            </w:pPr>
            <w:r w:rsidRPr="001C178A">
              <w:rPr>
                <w:rFonts w:ascii="Times New Roman" w:eastAsia="Times New Roman" w:hAnsi="Times New Roman" w:cs="Times New Roman"/>
                <w:color w:val="000000"/>
                <w:sz w:val="16"/>
                <w:szCs w:val="16"/>
              </w:rPr>
              <w:t>Blinding</w:t>
            </w:r>
          </w:p>
        </w:tc>
        <w:tc>
          <w:tcPr>
            <w:tcW w:w="992" w:type="dxa"/>
            <w:tcBorders>
              <w:top w:val="single" w:sz="4" w:space="0" w:color="auto"/>
              <w:bottom w:val="single" w:sz="4" w:space="0" w:color="auto"/>
            </w:tcBorders>
            <w:shd w:val="clear" w:color="auto" w:fill="auto"/>
            <w:noWrap/>
            <w:hideMark/>
          </w:tcPr>
          <w:p w14:paraId="0A519F47" w14:textId="77777777" w:rsidR="00C63FCA" w:rsidRPr="001C178A" w:rsidRDefault="00C63FCA" w:rsidP="00DC6803">
            <w:pPr>
              <w:jc w:val="center"/>
              <w:rPr>
                <w:rFonts w:ascii="Times New Roman" w:eastAsia="Times New Roman" w:hAnsi="Times New Roman" w:cs="Times New Roman"/>
                <w:color w:val="000000"/>
                <w:sz w:val="16"/>
                <w:szCs w:val="16"/>
              </w:rPr>
            </w:pPr>
            <w:r w:rsidRPr="001C178A">
              <w:rPr>
                <w:rFonts w:ascii="Times New Roman" w:eastAsia="Times New Roman" w:hAnsi="Times New Roman" w:cs="Times New Roman"/>
                <w:color w:val="000000"/>
                <w:sz w:val="16"/>
                <w:szCs w:val="16"/>
              </w:rPr>
              <w:t>Data Collection</w:t>
            </w:r>
          </w:p>
        </w:tc>
        <w:tc>
          <w:tcPr>
            <w:tcW w:w="1134" w:type="dxa"/>
            <w:tcBorders>
              <w:top w:val="single" w:sz="4" w:space="0" w:color="auto"/>
              <w:bottom w:val="single" w:sz="4" w:space="0" w:color="auto"/>
            </w:tcBorders>
            <w:shd w:val="clear" w:color="auto" w:fill="auto"/>
            <w:noWrap/>
            <w:hideMark/>
          </w:tcPr>
          <w:p w14:paraId="78581492" w14:textId="77777777" w:rsidR="00C63FCA" w:rsidRPr="001C178A" w:rsidRDefault="00C63FCA" w:rsidP="00DC6803">
            <w:pPr>
              <w:jc w:val="center"/>
              <w:rPr>
                <w:rFonts w:ascii="Times New Roman" w:eastAsia="Times New Roman" w:hAnsi="Times New Roman" w:cs="Times New Roman"/>
                <w:color w:val="000000"/>
                <w:sz w:val="16"/>
                <w:szCs w:val="16"/>
              </w:rPr>
            </w:pPr>
            <w:r w:rsidRPr="001C178A">
              <w:rPr>
                <w:rFonts w:ascii="Times New Roman" w:eastAsia="Times New Roman" w:hAnsi="Times New Roman" w:cs="Times New Roman"/>
                <w:color w:val="000000"/>
                <w:sz w:val="16"/>
                <w:szCs w:val="16"/>
              </w:rPr>
              <w:t>Withdrawals</w:t>
            </w:r>
          </w:p>
        </w:tc>
        <w:tc>
          <w:tcPr>
            <w:tcW w:w="992" w:type="dxa"/>
            <w:tcBorders>
              <w:top w:val="single" w:sz="4" w:space="0" w:color="auto"/>
              <w:bottom w:val="single" w:sz="4" w:space="0" w:color="auto"/>
            </w:tcBorders>
            <w:shd w:val="clear" w:color="auto" w:fill="auto"/>
            <w:noWrap/>
            <w:hideMark/>
          </w:tcPr>
          <w:p w14:paraId="661A2491" w14:textId="77777777" w:rsidR="00C63FCA" w:rsidRPr="001C178A" w:rsidRDefault="00C63FCA" w:rsidP="00DC6803">
            <w:pPr>
              <w:jc w:val="center"/>
              <w:rPr>
                <w:rFonts w:ascii="Times New Roman" w:eastAsia="Times New Roman" w:hAnsi="Times New Roman" w:cs="Times New Roman"/>
                <w:color w:val="000000"/>
                <w:sz w:val="16"/>
                <w:szCs w:val="16"/>
              </w:rPr>
            </w:pPr>
            <w:r w:rsidRPr="001C178A">
              <w:rPr>
                <w:rFonts w:ascii="Times New Roman" w:eastAsia="Times New Roman" w:hAnsi="Times New Roman" w:cs="Times New Roman"/>
                <w:color w:val="000000"/>
                <w:sz w:val="16"/>
                <w:szCs w:val="16"/>
              </w:rPr>
              <w:t>Final Rating</w:t>
            </w:r>
          </w:p>
        </w:tc>
      </w:tr>
      <w:tr w:rsidR="005D3E29" w:rsidRPr="001C178A" w14:paraId="5F84A351" w14:textId="77777777" w:rsidTr="003B7364">
        <w:trPr>
          <w:trHeight w:val="300"/>
        </w:trPr>
        <w:tc>
          <w:tcPr>
            <w:tcW w:w="2235" w:type="dxa"/>
            <w:shd w:val="clear" w:color="auto" w:fill="auto"/>
            <w:noWrap/>
            <w:vAlign w:val="bottom"/>
          </w:tcPr>
          <w:p w14:paraId="6CA89747" w14:textId="6B8AEE1F"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Bonomi et al., 2013 </w:t>
            </w:r>
            <w:r w:rsidR="003B7364">
              <w:rPr>
                <w:rFonts w:ascii="Times New Roman" w:eastAsia="Times New Roman" w:hAnsi="Times New Roman" w:cs="Times New Roman"/>
                <w:noProof/>
                <w:color w:val="000000"/>
                <w:sz w:val="16"/>
                <w:szCs w:val="16"/>
                <w:lang w:eastAsia="pt-PT"/>
              </w:rPr>
              <w:t>[1</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1AC067C5"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6259B67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26BA2BD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4F31399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2E7C19B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9F29D7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1B8F322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16A83246" w14:textId="77777777" w:rsidTr="003B7364">
        <w:trPr>
          <w:trHeight w:val="300"/>
        </w:trPr>
        <w:tc>
          <w:tcPr>
            <w:tcW w:w="2235" w:type="dxa"/>
            <w:shd w:val="clear" w:color="auto" w:fill="auto"/>
            <w:noWrap/>
            <w:vAlign w:val="bottom"/>
          </w:tcPr>
          <w:p w14:paraId="7E7A3263" w14:textId="1E416A7C" w:rsidR="005D3E29" w:rsidRPr="0064645A" w:rsidRDefault="005D3E29" w:rsidP="005D3E29">
            <w:pPr>
              <w:rPr>
                <w:rFonts w:ascii="Times New Roman" w:hAnsi="Times New Roman" w:cs="Times New Roman"/>
                <w:sz w:val="16"/>
                <w:szCs w:val="16"/>
              </w:rPr>
            </w:pPr>
            <w:r w:rsidRPr="00E31029">
              <w:rPr>
                <w:rFonts w:ascii="Times New Roman" w:eastAsia="Times New Roman" w:hAnsi="Times New Roman" w:cs="Times New Roman"/>
                <w:color w:val="000000"/>
                <w:sz w:val="16"/>
                <w:szCs w:val="16"/>
                <w:lang w:eastAsia="pt-PT"/>
              </w:rPr>
              <w:t xml:space="preserve">Brehm et al., 2005 </w:t>
            </w:r>
            <w:r w:rsidR="003B7364">
              <w:rPr>
                <w:rFonts w:ascii="Times New Roman" w:eastAsia="Times New Roman" w:hAnsi="Times New Roman" w:cs="Times New Roman"/>
                <w:noProof/>
                <w:color w:val="000000"/>
                <w:sz w:val="16"/>
                <w:szCs w:val="16"/>
                <w:lang w:eastAsia="pt-PT"/>
              </w:rPr>
              <w:t>[2</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30EC099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6A39731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39006BB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031B7E1"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6E680F7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9277665"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69F5D2E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0B338DFF" w14:textId="77777777" w:rsidTr="003B7364">
        <w:trPr>
          <w:trHeight w:val="300"/>
        </w:trPr>
        <w:tc>
          <w:tcPr>
            <w:tcW w:w="2235" w:type="dxa"/>
            <w:shd w:val="clear" w:color="auto" w:fill="auto"/>
            <w:noWrap/>
            <w:vAlign w:val="bottom"/>
          </w:tcPr>
          <w:p w14:paraId="4D9D58CF" w14:textId="414CF47E" w:rsidR="005D3E29" w:rsidRPr="00D428CA" w:rsidRDefault="005D3E29" w:rsidP="005D3E29">
            <w:pPr>
              <w:spacing w:before="20" w:after="20"/>
              <w:rPr>
                <w:rFonts w:ascii="Times New Roman" w:eastAsia="Times New Roman" w:hAnsi="Times New Roman" w:cs="Times New Roman"/>
                <w:color w:val="000000"/>
                <w:sz w:val="16"/>
                <w:szCs w:val="16"/>
                <w:lang w:eastAsia="pt-PT"/>
              </w:rPr>
            </w:pPr>
            <w:r w:rsidRPr="00003A4F">
              <w:rPr>
                <w:rFonts w:ascii="Times New Roman" w:eastAsia="Times New Roman" w:hAnsi="Times New Roman" w:cs="Times New Roman"/>
                <w:color w:val="000000"/>
                <w:sz w:val="16"/>
                <w:szCs w:val="16"/>
                <w:lang w:eastAsia="pt-PT"/>
              </w:rPr>
              <w:t xml:space="preserve">Church et al., 2009 </w:t>
            </w:r>
            <w:r w:rsidR="003B7364">
              <w:rPr>
                <w:rFonts w:ascii="Times New Roman" w:eastAsia="Times New Roman" w:hAnsi="Times New Roman" w:cs="Times New Roman"/>
                <w:noProof/>
                <w:color w:val="000000"/>
                <w:sz w:val="16"/>
                <w:szCs w:val="16"/>
                <w:lang w:eastAsia="pt-PT"/>
              </w:rPr>
              <w:t>[3</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2864CB9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851" w:type="dxa"/>
            <w:shd w:val="clear" w:color="auto" w:fill="auto"/>
            <w:noWrap/>
            <w:vAlign w:val="bottom"/>
          </w:tcPr>
          <w:p w14:paraId="3DE2A018"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3A247C7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4C74FC6"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0D4C2C6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3E50649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2D2F509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r>
      <w:tr w:rsidR="005D3E29" w:rsidRPr="001C178A" w14:paraId="75D64C65" w14:textId="77777777" w:rsidTr="003B7364">
        <w:trPr>
          <w:trHeight w:val="300"/>
        </w:trPr>
        <w:tc>
          <w:tcPr>
            <w:tcW w:w="2235" w:type="dxa"/>
            <w:shd w:val="clear" w:color="auto" w:fill="auto"/>
            <w:noWrap/>
            <w:vAlign w:val="bottom"/>
          </w:tcPr>
          <w:p w14:paraId="53DB1AA5" w14:textId="4C7B8187"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Colley et al., 2010 </w:t>
            </w:r>
            <w:r w:rsidR="003B7364">
              <w:rPr>
                <w:rFonts w:ascii="Times New Roman" w:eastAsia="Times New Roman" w:hAnsi="Times New Roman" w:cs="Times New Roman"/>
                <w:noProof/>
                <w:color w:val="000000"/>
                <w:sz w:val="16"/>
                <w:szCs w:val="16"/>
                <w:lang w:eastAsia="pt-PT"/>
              </w:rPr>
              <w:t>[4</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179A0FD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0C5DCA0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051B2C4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1134" w:type="dxa"/>
            <w:shd w:val="clear" w:color="auto" w:fill="auto"/>
            <w:noWrap/>
            <w:vAlign w:val="bottom"/>
          </w:tcPr>
          <w:p w14:paraId="7E7D93A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not applicable</w:t>
            </w:r>
          </w:p>
        </w:tc>
        <w:tc>
          <w:tcPr>
            <w:tcW w:w="992" w:type="dxa"/>
            <w:shd w:val="clear" w:color="auto" w:fill="auto"/>
            <w:noWrap/>
            <w:vAlign w:val="bottom"/>
          </w:tcPr>
          <w:p w14:paraId="32973A6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EA934B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6C578D58"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5D3E29" w:rsidRPr="001C178A" w14:paraId="5552239F" w14:textId="77777777" w:rsidTr="003B7364">
        <w:trPr>
          <w:trHeight w:val="300"/>
        </w:trPr>
        <w:tc>
          <w:tcPr>
            <w:tcW w:w="2235" w:type="dxa"/>
            <w:shd w:val="clear" w:color="auto" w:fill="auto"/>
            <w:noWrap/>
            <w:vAlign w:val="bottom"/>
          </w:tcPr>
          <w:p w14:paraId="393DC065" w14:textId="585AA88A" w:rsidR="005D3E29" w:rsidRPr="0064645A" w:rsidRDefault="005D3E29" w:rsidP="005D3E29">
            <w:pPr>
              <w:widowControl w:val="0"/>
              <w:autoSpaceDE w:val="0"/>
              <w:autoSpaceDN w:val="0"/>
              <w:adjustRightInd w:val="0"/>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de Groot et al., 1990 </w:t>
            </w:r>
            <w:r w:rsidR="003B7364">
              <w:rPr>
                <w:rFonts w:ascii="Times New Roman" w:eastAsia="Times New Roman" w:hAnsi="Times New Roman" w:cs="Times New Roman"/>
                <w:noProof/>
                <w:color w:val="000000"/>
                <w:sz w:val="16"/>
                <w:szCs w:val="16"/>
                <w:lang w:eastAsia="pt-PT"/>
              </w:rPr>
              <w:t>[5</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110AA65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609CA55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74808C0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02886E3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not applicable</w:t>
            </w:r>
          </w:p>
        </w:tc>
        <w:tc>
          <w:tcPr>
            <w:tcW w:w="992" w:type="dxa"/>
            <w:shd w:val="clear" w:color="auto" w:fill="auto"/>
            <w:noWrap/>
            <w:vAlign w:val="bottom"/>
          </w:tcPr>
          <w:p w14:paraId="46F9EC8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CF3029A"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11B7DAD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0B2AAC77" w14:textId="77777777" w:rsidTr="003B7364">
        <w:trPr>
          <w:trHeight w:val="300"/>
        </w:trPr>
        <w:tc>
          <w:tcPr>
            <w:tcW w:w="2235" w:type="dxa"/>
            <w:shd w:val="clear" w:color="auto" w:fill="auto"/>
            <w:noWrap/>
            <w:vAlign w:val="bottom"/>
          </w:tcPr>
          <w:p w14:paraId="4B2D5E3B" w14:textId="1A040291" w:rsidR="005D3E29" w:rsidRPr="0064645A" w:rsidRDefault="005D3E29" w:rsidP="005D3E29">
            <w:pPr>
              <w:rPr>
                <w:rFonts w:ascii="Times New Roman" w:hAnsi="Times New Roman" w:cs="Times New Roman"/>
                <w:sz w:val="16"/>
                <w:szCs w:val="16"/>
              </w:rPr>
            </w:pPr>
            <w:r>
              <w:rPr>
                <w:rFonts w:ascii="Times New Roman" w:eastAsia="Times New Roman" w:hAnsi="Times New Roman" w:cs="Times New Roman"/>
                <w:color w:val="000000"/>
                <w:sz w:val="16"/>
                <w:szCs w:val="16"/>
                <w:lang w:val="en-GB" w:eastAsia="pt-PT"/>
              </w:rPr>
              <w:t>De Lany et al., 2014</w:t>
            </w:r>
            <w:r w:rsidRPr="00E31029">
              <w:rPr>
                <w:rFonts w:ascii="Times New Roman" w:eastAsia="Times New Roman" w:hAnsi="Times New Roman" w:cs="Times New Roman"/>
                <w:color w:val="000000"/>
                <w:sz w:val="16"/>
                <w:szCs w:val="16"/>
                <w:lang w:val="en-GB" w:eastAsia="pt-PT"/>
              </w:rPr>
              <w:t xml:space="preserve"> </w:t>
            </w:r>
            <w:r w:rsidR="003B7364">
              <w:rPr>
                <w:rFonts w:ascii="Times New Roman" w:eastAsia="Times New Roman" w:hAnsi="Times New Roman" w:cs="Times New Roman"/>
                <w:noProof/>
                <w:color w:val="000000"/>
                <w:sz w:val="16"/>
                <w:szCs w:val="16"/>
                <w:lang w:val="en-GB" w:eastAsia="pt-PT"/>
              </w:rPr>
              <w:t>[6</w:t>
            </w:r>
            <w:r>
              <w:rPr>
                <w:rFonts w:ascii="Times New Roman" w:eastAsia="Times New Roman" w:hAnsi="Times New Roman" w:cs="Times New Roman"/>
                <w:noProof/>
                <w:color w:val="000000"/>
                <w:sz w:val="16"/>
                <w:szCs w:val="16"/>
                <w:lang w:val="en-GB" w:eastAsia="pt-PT"/>
              </w:rPr>
              <w:t>]</w:t>
            </w:r>
          </w:p>
        </w:tc>
        <w:tc>
          <w:tcPr>
            <w:tcW w:w="850" w:type="dxa"/>
            <w:shd w:val="clear" w:color="auto" w:fill="auto"/>
            <w:noWrap/>
            <w:vAlign w:val="bottom"/>
          </w:tcPr>
          <w:p w14:paraId="2684E49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851" w:type="dxa"/>
            <w:shd w:val="clear" w:color="auto" w:fill="auto"/>
            <w:noWrap/>
            <w:vAlign w:val="bottom"/>
          </w:tcPr>
          <w:p w14:paraId="53431315"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4F3FE15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0B5E40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3CFAF88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031D2E2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1180899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r>
      <w:tr w:rsidR="005D3E29" w:rsidRPr="001C178A" w14:paraId="6892D071" w14:textId="77777777" w:rsidTr="003B7364">
        <w:trPr>
          <w:trHeight w:val="300"/>
        </w:trPr>
        <w:tc>
          <w:tcPr>
            <w:tcW w:w="2235" w:type="dxa"/>
            <w:shd w:val="clear" w:color="auto" w:fill="auto"/>
            <w:noWrap/>
            <w:vAlign w:val="bottom"/>
          </w:tcPr>
          <w:p w14:paraId="7F271676" w14:textId="737412BE"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Di Blasio et al., 2012 </w:t>
            </w:r>
            <w:r w:rsidR="003B7364">
              <w:rPr>
                <w:rFonts w:ascii="Times New Roman" w:eastAsia="Times New Roman" w:hAnsi="Times New Roman" w:cs="Times New Roman"/>
                <w:noProof/>
                <w:color w:val="000000"/>
                <w:sz w:val="16"/>
                <w:szCs w:val="16"/>
                <w:lang w:eastAsia="pt-PT"/>
              </w:rPr>
              <w:t>[7</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1995A6C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1D2BE82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3875DB1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1C61C5D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6DEE7D9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15549E5"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7000C50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3EB7DC34" w14:textId="77777777" w:rsidTr="003B7364">
        <w:trPr>
          <w:trHeight w:val="300"/>
        </w:trPr>
        <w:tc>
          <w:tcPr>
            <w:tcW w:w="2235" w:type="dxa"/>
            <w:shd w:val="clear" w:color="auto" w:fill="auto"/>
            <w:noWrap/>
            <w:vAlign w:val="bottom"/>
          </w:tcPr>
          <w:p w14:paraId="63535C7C" w14:textId="650A4B17"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Goran et al., 1992 </w:t>
            </w:r>
            <w:r w:rsidR="003B7364">
              <w:rPr>
                <w:rFonts w:ascii="Times New Roman" w:eastAsia="Times New Roman" w:hAnsi="Times New Roman" w:cs="Times New Roman"/>
                <w:noProof/>
                <w:color w:val="000000"/>
                <w:sz w:val="16"/>
                <w:szCs w:val="16"/>
                <w:lang w:eastAsia="pt-PT"/>
              </w:rPr>
              <w:t>[8</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100FEE4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4E3586A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767B21C8"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6CCBFE8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not applicable</w:t>
            </w:r>
          </w:p>
        </w:tc>
        <w:tc>
          <w:tcPr>
            <w:tcW w:w="992" w:type="dxa"/>
            <w:shd w:val="clear" w:color="auto" w:fill="auto"/>
            <w:noWrap/>
            <w:vAlign w:val="bottom"/>
          </w:tcPr>
          <w:p w14:paraId="68F13BAA"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098ADDE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2F6E8A2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3E83C7D7" w14:textId="77777777" w:rsidTr="003B7364">
        <w:trPr>
          <w:trHeight w:val="300"/>
        </w:trPr>
        <w:tc>
          <w:tcPr>
            <w:tcW w:w="2235" w:type="dxa"/>
            <w:shd w:val="clear" w:color="auto" w:fill="auto"/>
            <w:noWrap/>
            <w:vAlign w:val="bottom"/>
          </w:tcPr>
          <w:p w14:paraId="2E879A66" w14:textId="4267C48C" w:rsidR="005D3E29" w:rsidRPr="0064645A" w:rsidRDefault="005D3E29" w:rsidP="005D3E29">
            <w:pPr>
              <w:rPr>
                <w:rFonts w:ascii="Times New Roman" w:hAnsi="Times New Roman" w:cs="Times New Roman"/>
                <w:sz w:val="16"/>
                <w:szCs w:val="16"/>
              </w:rPr>
            </w:pPr>
            <w:r w:rsidRPr="00E31029">
              <w:rPr>
                <w:rFonts w:ascii="Times New Roman" w:eastAsia="Times New Roman" w:hAnsi="Times New Roman" w:cs="Times New Roman"/>
                <w:color w:val="000000"/>
                <w:sz w:val="16"/>
                <w:szCs w:val="16"/>
                <w:lang w:eastAsia="pt-PT"/>
              </w:rPr>
              <w:t xml:space="preserve">Herrmann et al., 2015 </w:t>
            </w:r>
            <w:r w:rsidR="003B7364">
              <w:rPr>
                <w:rFonts w:ascii="Times New Roman" w:eastAsia="Times New Roman" w:hAnsi="Times New Roman" w:cs="Times New Roman"/>
                <w:noProof/>
                <w:color w:val="000000"/>
                <w:sz w:val="16"/>
                <w:szCs w:val="16"/>
                <w:lang w:eastAsia="pt-PT"/>
              </w:rPr>
              <w:t>[9</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233AF6E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281F9A98"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F7A9168"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C293AF6"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54C7FD0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1743EE8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2421C4B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774C2A49" w14:textId="77777777" w:rsidTr="003B7364">
        <w:trPr>
          <w:trHeight w:val="300"/>
        </w:trPr>
        <w:tc>
          <w:tcPr>
            <w:tcW w:w="2235" w:type="dxa"/>
            <w:shd w:val="clear" w:color="auto" w:fill="auto"/>
            <w:noWrap/>
            <w:vAlign w:val="bottom"/>
          </w:tcPr>
          <w:p w14:paraId="60966183" w14:textId="764A75E1" w:rsidR="005D3E29" w:rsidRPr="0064645A" w:rsidRDefault="005D3E29" w:rsidP="005D3E29">
            <w:pPr>
              <w:widowControl w:val="0"/>
              <w:autoSpaceDE w:val="0"/>
              <w:autoSpaceDN w:val="0"/>
              <w:adjustRightInd w:val="0"/>
              <w:rPr>
                <w:rFonts w:ascii="Times New Roman" w:hAnsi="Times New Roman" w:cs="Times New Roman"/>
                <w:sz w:val="16"/>
                <w:szCs w:val="16"/>
              </w:rPr>
            </w:pPr>
            <w:r w:rsidRPr="00003A4F">
              <w:rPr>
                <w:rFonts w:ascii="Times New Roman" w:eastAsia="Times New Roman" w:hAnsi="Times New Roman" w:cs="Times New Roman"/>
                <w:color w:val="000000"/>
                <w:sz w:val="16"/>
                <w:szCs w:val="16"/>
                <w:lang w:eastAsia="pt-PT"/>
              </w:rPr>
              <w:t xml:space="preserve">Hollowell et al., 2009 </w:t>
            </w:r>
            <w:r w:rsidR="003B7364">
              <w:rPr>
                <w:rFonts w:ascii="Times New Roman" w:eastAsia="Times New Roman" w:hAnsi="Times New Roman" w:cs="Times New Roman"/>
                <w:noProof/>
                <w:color w:val="000000"/>
                <w:sz w:val="16"/>
                <w:szCs w:val="16"/>
                <w:lang w:eastAsia="pt-PT"/>
              </w:rPr>
              <w:t>[10</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0427D9B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07D76C3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E5F38B1"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60EDFC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13ABAA5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3BB2854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992" w:type="dxa"/>
            <w:shd w:val="clear" w:color="auto" w:fill="auto"/>
            <w:noWrap/>
            <w:vAlign w:val="bottom"/>
          </w:tcPr>
          <w:p w14:paraId="4AB0AF91"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5D3E29" w:rsidRPr="001C178A" w14:paraId="59443AA4" w14:textId="77777777" w:rsidTr="003B7364">
        <w:trPr>
          <w:trHeight w:val="300"/>
        </w:trPr>
        <w:tc>
          <w:tcPr>
            <w:tcW w:w="2235" w:type="dxa"/>
            <w:shd w:val="clear" w:color="auto" w:fill="auto"/>
            <w:noWrap/>
            <w:vAlign w:val="bottom"/>
          </w:tcPr>
          <w:p w14:paraId="3FFF1FD7" w14:textId="0BF400DA"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Hunter et al., 2000 </w:t>
            </w:r>
            <w:r w:rsidR="003B7364">
              <w:rPr>
                <w:rFonts w:ascii="Times New Roman" w:eastAsia="Times New Roman" w:hAnsi="Times New Roman" w:cs="Times New Roman"/>
                <w:noProof/>
                <w:color w:val="000000"/>
                <w:sz w:val="16"/>
                <w:szCs w:val="16"/>
                <w:lang w:eastAsia="pt-PT"/>
              </w:rPr>
              <w:t>[11</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3975558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655F988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1F6C380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15AD75F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not applicable</w:t>
            </w:r>
          </w:p>
        </w:tc>
        <w:tc>
          <w:tcPr>
            <w:tcW w:w="992" w:type="dxa"/>
            <w:shd w:val="clear" w:color="auto" w:fill="auto"/>
            <w:noWrap/>
            <w:vAlign w:val="bottom"/>
          </w:tcPr>
          <w:p w14:paraId="3A92C13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B0B684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6FACF51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7654E4AA" w14:textId="77777777" w:rsidTr="003B7364">
        <w:trPr>
          <w:trHeight w:val="300"/>
        </w:trPr>
        <w:tc>
          <w:tcPr>
            <w:tcW w:w="2235" w:type="dxa"/>
            <w:shd w:val="clear" w:color="auto" w:fill="auto"/>
            <w:noWrap/>
            <w:vAlign w:val="bottom"/>
          </w:tcPr>
          <w:p w14:paraId="298A8F01" w14:textId="401DBC25" w:rsidR="005D3E29" w:rsidRPr="0064645A" w:rsidRDefault="005D3E29" w:rsidP="005D3E29">
            <w:pPr>
              <w:widowControl w:val="0"/>
              <w:autoSpaceDE w:val="0"/>
              <w:autoSpaceDN w:val="0"/>
              <w:adjustRightInd w:val="0"/>
              <w:rPr>
                <w:rFonts w:ascii="Times New Roman" w:hAnsi="Times New Roman" w:cs="Times New Roman"/>
                <w:sz w:val="16"/>
                <w:szCs w:val="16"/>
              </w:rPr>
            </w:pPr>
            <w:r w:rsidRPr="00E31029">
              <w:rPr>
                <w:rFonts w:ascii="Times New Roman" w:eastAsia="Times New Roman" w:hAnsi="Times New Roman" w:cs="Times New Roman"/>
                <w:color w:val="000000"/>
                <w:sz w:val="16"/>
                <w:szCs w:val="16"/>
                <w:lang w:eastAsia="pt-PT"/>
              </w:rPr>
              <w:t xml:space="preserve">Kempen et al., 1995 </w:t>
            </w:r>
            <w:r w:rsidR="003B7364">
              <w:rPr>
                <w:rFonts w:ascii="Times New Roman" w:eastAsia="Times New Roman" w:hAnsi="Times New Roman" w:cs="Times New Roman"/>
                <w:noProof/>
                <w:color w:val="000000"/>
                <w:sz w:val="16"/>
                <w:szCs w:val="16"/>
                <w:lang w:eastAsia="pt-PT"/>
              </w:rPr>
              <w:t>[12</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439CE2A5"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74AFA02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109F7AD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1395EC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20F6DB9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395389D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54DB263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3FC2C058" w14:textId="77777777" w:rsidTr="003B7364">
        <w:trPr>
          <w:trHeight w:val="300"/>
        </w:trPr>
        <w:tc>
          <w:tcPr>
            <w:tcW w:w="2235" w:type="dxa"/>
            <w:shd w:val="clear" w:color="auto" w:fill="auto"/>
            <w:noWrap/>
            <w:vAlign w:val="bottom"/>
          </w:tcPr>
          <w:p w14:paraId="31D536CF" w14:textId="3964DA4A"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Keytel et al., 2001 </w:t>
            </w:r>
            <w:r w:rsidR="003B7364">
              <w:rPr>
                <w:rFonts w:ascii="Times New Roman" w:eastAsia="Times New Roman" w:hAnsi="Times New Roman" w:cs="Times New Roman"/>
                <w:noProof/>
                <w:color w:val="000000"/>
                <w:sz w:val="16"/>
                <w:szCs w:val="16"/>
                <w:lang w:eastAsia="pt-PT"/>
              </w:rPr>
              <w:t>[13</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5BA47026"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4E6F508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1F71F68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1134" w:type="dxa"/>
            <w:shd w:val="clear" w:color="auto" w:fill="auto"/>
            <w:noWrap/>
            <w:vAlign w:val="bottom"/>
          </w:tcPr>
          <w:p w14:paraId="720B99E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421CB665"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28E1B6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00BF2388"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5D3E29" w:rsidRPr="001C178A" w14:paraId="4EE718C9" w14:textId="77777777" w:rsidTr="003B7364">
        <w:trPr>
          <w:trHeight w:val="300"/>
        </w:trPr>
        <w:tc>
          <w:tcPr>
            <w:tcW w:w="2235" w:type="dxa"/>
            <w:shd w:val="clear" w:color="auto" w:fill="auto"/>
            <w:noWrap/>
            <w:vAlign w:val="bottom"/>
          </w:tcPr>
          <w:p w14:paraId="2D59C2B1" w14:textId="28ADA6A2" w:rsidR="005D3E29" w:rsidRPr="0064645A" w:rsidRDefault="005D3E29" w:rsidP="005D3E29">
            <w:pPr>
              <w:rPr>
                <w:rFonts w:ascii="Times New Roman" w:hAnsi="Times New Roman" w:cs="Times New Roman"/>
                <w:sz w:val="16"/>
                <w:szCs w:val="16"/>
              </w:rPr>
            </w:pPr>
            <w:r w:rsidRPr="0094391F">
              <w:rPr>
                <w:rFonts w:ascii="Times New Roman" w:eastAsia="Times New Roman" w:hAnsi="Times New Roman" w:cs="Times New Roman"/>
                <w:color w:val="000000"/>
                <w:sz w:val="16"/>
                <w:szCs w:val="16"/>
                <w:lang w:eastAsia="pt-PT"/>
              </w:rPr>
              <w:t xml:space="preserve">Kozey-Keadle et al., 2014 </w:t>
            </w:r>
            <w:r w:rsidR="003B7364">
              <w:rPr>
                <w:rFonts w:ascii="Times New Roman" w:eastAsia="Times New Roman" w:hAnsi="Times New Roman" w:cs="Times New Roman"/>
                <w:noProof/>
                <w:color w:val="000000"/>
                <w:sz w:val="16"/>
                <w:szCs w:val="16"/>
                <w:lang w:eastAsia="pt-PT"/>
              </w:rPr>
              <w:t>[14</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678ED39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851" w:type="dxa"/>
            <w:shd w:val="clear" w:color="auto" w:fill="auto"/>
            <w:noWrap/>
            <w:vAlign w:val="bottom"/>
          </w:tcPr>
          <w:p w14:paraId="6D59540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16F86AA8"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3205CD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1B9570B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4F126F41"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1142E8B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17884884" w14:textId="77777777" w:rsidTr="003B7364">
        <w:trPr>
          <w:trHeight w:val="300"/>
        </w:trPr>
        <w:tc>
          <w:tcPr>
            <w:tcW w:w="2235" w:type="dxa"/>
            <w:shd w:val="clear" w:color="auto" w:fill="auto"/>
            <w:noWrap/>
            <w:vAlign w:val="bottom"/>
          </w:tcPr>
          <w:p w14:paraId="12AEC278" w14:textId="1DBE7D73"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Leibel et al.,</w:t>
            </w:r>
            <w:r>
              <w:rPr>
                <w:rFonts w:ascii="Times New Roman" w:eastAsia="Times New Roman" w:hAnsi="Times New Roman" w:cs="Times New Roman"/>
                <w:color w:val="000000"/>
                <w:sz w:val="16"/>
                <w:szCs w:val="16"/>
                <w:lang w:eastAsia="pt-PT"/>
              </w:rPr>
              <w:t xml:space="preserve"> </w:t>
            </w:r>
            <w:r w:rsidRPr="00DD6766">
              <w:rPr>
                <w:rFonts w:ascii="Times New Roman" w:eastAsia="Times New Roman" w:hAnsi="Times New Roman" w:cs="Times New Roman"/>
                <w:color w:val="000000"/>
                <w:sz w:val="16"/>
                <w:szCs w:val="16"/>
                <w:lang w:eastAsia="pt-PT"/>
              </w:rPr>
              <w:t xml:space="preserve">1995 </w:t>
            </w:r>
            <w:r w:rsidR="003B7364">
              <w:rPr>
                <w:rFonts w:ascii="Times New Roman" w:eastAsia="Times New Roman" w:hAnsi="Times New Roman" w:cs="Times New Roman"/>
                <w:noProof/>
                <w:color w:val="000000"/>
                <w:sz w:val="16"/>
                <w:szCs w:val="16"/>
                <w:lang w:eastAsia="pt-PT"/>
              </w:rPr>
              <w:t>[15</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55673B3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745709E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4A242F8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1134" w:type="dxa"/>
            <w:shd w:val="clear" w:color="auto" w:fill="auto"/>
            <w:noWrap/>
            <w:vAlign w:val="bottom"/>
          </w:tcPr>
          <w:p w14:paraId="6940EA18"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not applicable</w:t>
            </w:r>
          </w:p>
        </w:tc>
        <w:tc>
          <w:tcPr>
            <w:tcW w:w="992" w:type="dxa"/>
            <w:shd w:val="clear" w:color="auto" w:fill="auto"/>
            <w:noWrap/>
            <w:vAlign w:val="bottom"/>
          </w:tcPr>
          <w:p w14:paraId="7A618B8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0B33DBE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5F88A0A8"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5D3E29" w:rsidRPr="001C178A" w14:paraId="6450A939" w14:textId="77777777" w:rsidTr="003B7364">
        <w:trPr>
          <w:trHeight w:val="300"/>
        </w:trPr>
        <w:tc>
          <w:tcPr>
            <w:tcW w:w="2235" w:type="dxa"/>
            <w:shd w:val="clear" w:color="auto" w:fill="auto"/>
            <w:noWrap/>
            <w:vAlign w:val="bottom"/>
          </w:tcPr>
          <w:p w14:paraId="6252B09D" w14:textId="2B542D38" w:rsidR="005D3E29" w:rsidRPr="0064645A" w:rsidRDefault="005D3E29" w:rsidP="005D3E29">
            <w:pPr>
              <w:rPr>
                <w:rFonts w:ascii="Times New Roman" w:hAnsi="Times New Roman" w:cs="Times New Roman"/>
                <w:sz w:val="16"/>
                <w:szCs w:val="16"/>
              </w:rPr>
            </w:pPr>
            <w:r w:rsidRPr="00F73A28">
              <w:rPr>
                <w:rFonts w:ascii="Times New Roman" w:eastAsia="Times New Roman" w:hAnsi="Times New Roman" w:cs="Times New Roman"/>
                <w:color w:val="000000"/>
                <w:sz w:val="16"/>
                <w:szCs w:val="16"/>
                <w:lang w:eastAsia="pt-PT"/>
              </w:rPr>
              <w:t xml:space="preserve">Martin et al., 2007 </w:t>
            </w:r>
            <w:r w:rsidR="003B7364">
              <w:rPr>
                <w:rFonts w:ascii="Times New Roman" w:eastAsia="Times New Roman" w:hAnsi="Times New Roman" w:cs="Times New Roman"/>
                <w:noProof/>
                <w:color w:val="000000"/>
                <w:sz w:val="16"/>
                <w:szCs w:val="16"/>
                <w:lang w:eastAsia="pt-PT"/>
              </w:rPr>
              <w:t>[16</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194E6DE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70D9E0F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199806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8E10E7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5CF4097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191B590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4933D3C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4A30BA65" w14:textId="77777777" w:rsidTr="003B7364">
        <w:trPr>
          <w:trHeight w:val="300"/>
        </w:trPr>
        <w:tc>
          <w:tcPr>
            <w:tcW w:w="2235" w:type="dxa"/>
            <w:shd w:val="clear" w:color="auto" w:fill="auto"/>
            <w:noWrap/>
            <w:vAlign w:val="bottom"/>
          </w:tcPr>
          <w:p w14:paraId="0578DC6F" w14:textId="54E867E9" w:rsidR="005D3E29" w:rsidRPr="00D428CA" w:rsidRDefault="005D3E29" w:rsidP="005D3E29">
            <w:pPr>
              <w:rPr>
                <w:rFonts w:ascii="Times New Roman" w:eastAsia="Times New Roman" w:hAnsi="Times New Roman" w:cs="Times New Roman"/>
                <w:color w:val="000000"/>
                <w:sz w:val="16"/>
                <w:szCs w:val="16"/>
                <w:lang w:eastAsia="pt-PT"/>
              </w:rPr>
            </w:pPr>
            <w:r w:rsidRPr="00003A4F">
              <w:rPr>
                <w:rFonts w:ascii="Times New Roman" w:eastAsia="Times New Roman" w:hAnsi="Times New Roman" w:cs="Times New Roman"/>
                <w:color w:val="000000"/>
                <w:sz w:val="16"/>
                <w:szCs w:val="16"/>
                <w:lang w:eastAsia="pt-PT"/>
              </w:rPr>
              <w:t xml:space="preserve">Martin et al., 2011 </w:t>
            </w:r>
            <w:r w:rsidR="003B7364">
              <w:rPr>
                <w:rFonts w:ascii="Times New Roman" w:eastAsia="Times New Roman" w:hAnsi="Times New Roman" w:cs="Times New Roman"/>
                <w:noProof/>
                <w:color w:val="000000"/>
                <w:sz w:val="16"/>
                <w:szCs w:val="16"/>
                <w:lang w:eastAsia="pt-PT"/>
              </w:rPr>
              <w:t>[17</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08AD30F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773B643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3C817E6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4EDC2EF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7003380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46899DD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2879229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070884B9" w14:textId="77777777" w:rsidTr="003B7364">
        <w:trPr>
          <w:trHeight w:val="300"/>
        </w:trPr>
        <w:tc>
          <w:tcPr>
            <w:tcW w:w="2235" w:type="dxa"/>
            <w:shd w:val="clear" w:color="auto" w:fill="auto"/>
            <w:noWrap/>
            <w:vAlign w:val="bottom"/>
          </w:tcPr>
          <w:p w14:paraId="4A6B8FBB" w14:textId="2C79BE2D"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Matsuo et al., 2007 </w:t>
            </w:r>
            <w:r w:rsidR="003B7364">
              <w:rPr>
                <w:rFonts w:ascii="Times New Roman" w:eastAsia="Times New Roman" w:hAnsi="Times New Roman" w:cs="Times New Roman"/>
                <w:noProof/>
                <w:color w:val="000000"/>
                <w:sz w:val="16"/>
                <w:szCs w:val="16"/>
                <w:lang w:eastAsia="pt-PT"/>
              </w:rPr>
              <w:t>[18</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1B75C70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10607BE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607E478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1134" w:type="dxa"/>
            <w:shd w:val="clear" w:color="auto" w:fill="auto"/>
            <w:noWrap/>
            <w:vAlign w:val="bottom"/>
          </w:tcPr>
          <w:p w14:paraId="6789D9A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not applicable</w:t>
            </w:r>
          </w:p>
        </w:tc>
        <w:tc>
          <w:tcPr>
            <w:tcW w:w="992" w:type="dxa"/>
            <w:shd w:val="clear" w:color="auto" w:fill="auto"/>
            <w:noWrap/>
            <w:vAlign w:val="bottom"/>
          </w:tcPr>
          <w:p w14:paraId="2E6EF76A"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21675F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62B9A55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5D3E29" w:rsidRPr="001C178A" w14:paraId="2582A6A9" w14:textId="77777777" w:rsidTr="003B7364">
        <w:trPr>
          <w:trHeight w:val="300"/>
        </w:trPr>
        <w:tc>
          <w:tcPr>
            <w:tcW w:w="2235" w:type="dxa"/>
            <w:shd w:val="clear" w:color="auto" w:fill="auto"/>
            <w:noWrap/>
            <w:vAlign w:val="bottom"/>
          </w:tcPr>
          <w:p w14:paraId="6CD874B0" w14:textId="637FA415" w:rsidR="005D3E29" w:rsidRPr="0064645A" w:rsidRDefault="005D3E29" w:rsidP="005D3E29">
            <w:pPr>
              <w:rPr>
                <w:rFonts w:ascii="Times New Roman" w:hAnsi="Times New Roman" w:cs="Times New Roman"/>
                <w:sz w:val="16"/>
                <w:szCs w:val="16"/>
              </w:rPr>
            </w:pPr>
            <w:r w:rsidRPr="00DD6766">
              <w:rPr>
                <w:rFonts w:ascii="Times New Roman" w:hAnsi="Times New Roman" w:cs="Times New Roman"/>
                <w:sz w:val="16"/>
                <w:szCs w:val="16"/>
              </w:rPr>
              <w:t xml:space="preserve">McLaughlin </w:t>
            </w:r>
            <w:r w:rsidRPr="00DD6766">
              <w:rPr>
                <w:rFonts w:ascii="Times New Roman" w:hAnsi="Times New Roman" w:cs="Times New Roman"/>
                <w:iCs/>
                <w:sz w:val="16"/>
                <w:szCs w:val="16"/>
              </w:rPr>
              <w:t>et al</w:t>
            </w:r>
            <w:r w:rsidR="00F2208D">
              <w:rPr>
                <w:rFonts w:ascii="Times New Roman" w:hAnsi="Times New Roman" w:cs="Times New Roman"/>
                <w:sz w:val="16"/>
                <w:szCs w:val="16"/>
              </w:rPr>
              <w:t>., 2006</w:t>
            </w:r>
            <w:r w:rsidRPr="00DD6766">
              <w:rPr>
                <w:rFonts w:ascii="Times New Roman" w:hAnsi="Times New Roman" w:cs="Times New Roman"/>
                <w:sz w:val="16"/>
                <w:szCs w:val="16"/>
              </w:rPr>
              <w:t xml:space="preserve"> </w:t>
            </w:r>
            <w:r w:rsidR="003B7364">
              <w:rPr>
                <w:rFonts w:ascii="Times New Roman" w:hAnsi="Times New Roman" w:cs="Times New Roman"/>
                <w:noProof/>
                <w:sz w:val="16"/>
                <w:szCs w:val="16"/>
              </w:rPr>
              <w:t>[19</w:t>
            </w:r>
            <w:r>
              <w:rPr>
                <w:rFonts w:ascii="Times New Roman" w:hAnsi="Times New Roman" w:cs="Times New Roman"/>
                <w:noProof/>
                <w:sz w:val="16"/>
                <w:szCs w:val="16"/>
              </w:rPr>
              <w:t>]</w:t>
            </w:r>
          </w:p>
        </w:tc>
        <w:tc>
          <w:tcPr>
            <w:tcW w:w="850" w:type="dxa"/>
            <w:shd w:val="clear" w:color="auto" w:fill="auto"/>
            <w:noWrap/>
            <w:vAlign w:val="bottom"/>
          </w:tcPr>
          <w:p w14:paraId="470168B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1C1B1A2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6C75D0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1134" w:type="dxa"/>
            <w:shd w:val="clear" w:color="auto" w:fill="auto"/>
            <w:noWrap/>
            <w:vAlign w:val="bottom"/>
          </w:tcPr>
          <w:p w14:paraId="3948AFF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3494133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FB2E9F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7DC5BA22"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5D3E29" w:rsidRPr="001C178A" w14:paraId="40814917" w14:textId="77777777" w:rsidTr="003B7364">
        <w:trPr>
          <w:trHeight w:val="300"/>
        </w:trPr>
        <w:tc>
          <w:tcPr>
            <w:tcW w:w="2235" w:type="dxa"/>
            <w:shd w:val="clear" w:color="auto" w:fill="auto"/>
            <w:noWrap/>
            <w:vAlign w:val="bottom"/>
          </w:tcPr>
          <w:p w14:paraId="2040620F" w14:textId="06EBF614"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Meijer et al., 1991 </w:t>
            </w:r>
            <w:r w:rsidR="003B7364">
              <w:rPr>
                <w:rFonts w:ascii="Times New Roman" w:eastAsia="Times New Roman" w:hAnsi="Times New Roman" w:cs="Times New Roman"/>
                <w:noProof/>
                <w:color w:val="000000"/>
                <w:sz w:val="16"/>
                <w:szCs w:val="16"/>
                <w:lang w:eastAsia="pt-PT"/>
              </w:rPr>
              <w:t>[20</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60FEA9E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24C99FB9"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66013FA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58F362B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not applicable</w:t>
            </w:r>
          </w:p>
        </w:tc>
        <w:tc>
          <w:tcPr>
            <w:tcW w:w="992" w:type="dxa"/>
            <w:shd w:val="clear" w:color="auto" w:fill="auto"/>
            <w:noWrap/>
            <w:vAlign w:val="bottom"/>
          </w:tcPr>
          <w:p w14:paraId="0C1E4AF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012F9D36"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1AAED72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55504596" w14:textId="77777777" w:rsidTr="003B7364">
        <w:trPr>
          <w:trHeight w:val="300"/>
        </w:trPr>
        <w:tc>
          <w:tcPr>
            <w:tcW w:w="2235" w:type="dxa"/>
            <w:shd w:val="clear" w:color="auto" w:fill="auto"/>
            <w:noWrap/>
            <w:vAlign w:val="bottom"/>
          </w:tcPr>
          <w:p w14:paraId="3ADDCCBD" w14:textId="172E7DC5"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Meijer et al., 1999 </w:t>
            </w:r>
            <w:r w:rsidR="003B7364">
              <w:rPr>
                <w:rFonts w:ascii="Times New Roman" w:eastAsia="Times New Roman" w:hAnsi="Times New Roman" w:cs="Times New Roman"/>
                <w:noProof/>
                <w:color w:val="000000"/>
                <w:sz w:val="16"/>
                <w:szCs w:val="16"/>
                <w:lang w:eastAsia="pt-PT"/>
              </w:rPr>
              <w:t>[21</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6A04347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3E5EAAB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0C78891"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11CEFFF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4D3E5FA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CE94B7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4D01B381"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588B2293" w14:textId="77777777" w:rsidTr="003B7364">
        <w:trPr>
          <w:trHeight w:val="300"/>
        </w:trPr>
        <w:tc>
          <w:tcPr>
            <w:tcW w:w="2235" w:type="dxa"/>
            <w:shd w:val="clear" w:color="auto" w:fill="auto"/>
            <w:noWrap/>
            <w:vAlign w:val="bottom"/>
          </w:tcPr>
          <w:p w14:paraId="038A70A6" w14:textId="70FF822A" w:rsidR="005D3E29" w:rsidRPr="0064645A" w:rsidRDefault="005D3E29" w:rsidP="005D3E29">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Meijer et al., 2000 </w:t>
            </w:r>
            <w:r w:rsidR="003B7364">
              <w:rPr>
                <w:rFonts w:ascii="Times New Roman" w:eastAsia="Times New Roman" w:hAnsi="Times New Roman" w:cs="Times New Roman"/>
                <w:noProof/>
                <w:color w:val="000000"/>
                <w:sz w:val="16"/>
                <w:szCs w:val="16"/>
                <w:lang w:eastAsia="pt-PT"/>
              </w:rPr>
              <w:t>[22</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71104C05"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1941531B"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A1DECE0"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91544C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6FFDA7B7"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118149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43DB8BB3"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5D3E29" w:rsidRPr="001C178A" w14:paraId="63185538" w14:textId="77777777" w:rsidTr="003B7364">
        <w:trPr>
          <w:trHeight w:val="300"/>
        </w:trPr>
        <w:tc>
          <w:tcPr>
            <w:tcW w:w="2235" w:type="dxa"/>
            <w:shd w:val="clear" w:color="auto" w:fill="auto"/>
            <w:noWrap/>
            <w:vAlign w:val="bottom"/>
          </w:tcPr>
          <w:p w14:paraId="6CBA455B" w14:textId="77777777" w:rsidR="005D3E29" w:rsidRPr="0064645A" w:rsidRDefault="005D3E29" w:rsidP="005D3E29">
            <w:pPr>
              <w:rPr>
                <w:rFonts w:ascii="Times New Roman" w:hAnsi="Times New Roman" w:cs="Times New Roman"/>
                <w:sz w:val="16"/>
                <w:szCs w:val="16"/>
              </w:rPr>
            </w:pPr>
            <w:r w:rsidRPr="00E31029">
              <w:rPr>
                <w:rFonts w:ascii="Times New Roman" w:eastAsia="Times New Roman" w:hAnsi="Times New Roman" w:cs="Times New Roman"/>
                <w:color w:val="000000"/>
                <w:sz w:val="16"/>
                <w:szCs w:val="16"/>
                <w:lang w:eastAsia="pt-PT"/>
              </w:rPr>
              <w:t xml:space="preserve">Nicklas et al., 2014 </w:t>
            </w:r>
            <w:r>
              <w:rPr>
                <w:rFonts w:ascii="Times New Roman" w:eastAsia="Times New Roman" w:hAnsi="Times New Roman" w:cs="Times New Roman"/>
                <w:noProof/>
                <w:color w:val="000000"/>
                <w:sz w:val="16"/>
                <w:szCs w:val="16"/>
                <w:lang w:eastAsia="pt-PT"/>
              </w:rPr>
              <w:t>[23]</w:t>
            </w:r>
          </w:p>
        </w:tc>
        <w:tc>
          <w:tcPr>
            <w:tcW w:w="850" w:type="dxa"/>
            <w:shd w:val="clear" w:color="auto" w:fill="auto"/>
            <w:noWrap/>
            <w:vAlign w:val="bottom"/>
          </w:tcPr>
          <w:p w14:paraId="410399BD"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422DADD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D73FF0E"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160C9B06"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7CA3EE0C"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37F03D64"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1670090F" w14:textId="77777777" w:rsidR="005D3E29" w:rsidRPr="0064645A" w:rsidRDefault="005D3E29" w:rsidP="005D3E29">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EA62F8" w:rsidRPr="001C178A" w14:paraId="620F37E4" w14:textId="77777777" w:rsidTr="003B7364">
        <w:trPr>
          <w:trHeight w:val="300"/>
        </w:trPr>
        <w:tc>
          <w:tcPr>
            <w:tcW w:w="2235" w:type="dxa"/>
            <w:shd w:val="clear" w:color="auto" w:fill="auto"/>
            <w:noWrap/>
            <w:vAlign w:val="bottom"/>
          </w:tcPr>
          <w:p w14:paraId="378A3E34" w14:textId="238FC305" w:rsidR="00EA62F8" w:rsidRPr="0064645A" w:rsidRDefault="00EA62F8" w:rsidP="00EA62F8">
            <w:pPr>
              <w:rPr>
                <w:rFonts w:ascii="Times New Roman" w:hAnsi="Times New Roman" w:cs="Times New Roman"/>
                <w:sz w:val="16"/>
                <w:szCs w:val="16"/>
              </w:rPr>
            </w:pPr>
            <w:r w:rsidRPr="00E31029">
              <w:rPr>
                <w:rFonts w:ascii="Times New Roman" w:eastAsia="Times New Roman" w:hAnsi="Times New Roman" w:cs="Times New Roman"/>
                <w:color w:val="000000"/>
                <w:sz w:val="16"/>
                <w:szCs w:val="16"/>
                <w:lang w:eastAsia="pt-PT"/>
              </w:rPr>
              <w:t>Racette et al., 1995</w:t>
            </w:r>
            <w:r>
              <w:rPr>
                <w:rFonts w:ascii="Times New Roman" w:eastAsia="Times New Roman" w:hAnsi="Times New Roman" w:cs="Times New Roman"/>
                <w:color w:val="000000"/>
                <w:sz w:val="16"/>
                <w:szCs w:val="16"/>
                <w:lang w:eastAsia="pt-PT"/>
              </w:rPr>
              <w:t xml:space="preserve"> </w:t>
            </w:r>
            <w:r w:rsidR="003B7364">
              <w:rPr>
                <w:rFonts w:ascii="Times New Roman" w:eastAsia="Times New Roman" w:hAnsi="Times New Roman" w:cs="Times New Roman"/>
                <w:noProof/>
                <w:color w:val="000000"/>
                <w:sz w:val="16"/>
                <w:szCs w:val="16"/>
                <w:lang w:eastAsia="pt-PT"/>
              </w:rPr>
              <w:t>[24</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4D812A34"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6F3CFA82"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11634377"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81FF7FC"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6D794A86"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12CD78F"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105683E9"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EA62F8" w:rsidRPr="001C178A" w14:paraId="4298BAB6" w14:textId="77777777" w:rsidTr="003B7364">
        <w:trPr>
          <w:trHeight w:val="300"/>
        </w:trPr>
        <w:tc>
          <w:tcPr>
            <w:tcW w:w="2235" w:type="dxa"/>
            <w:shd w:val="clear" w:color="auto" w:fill="auto"/>
            <w:noWrap/>
            <w:vAlign w:val="bottom"/>
          </w:tcPr>
          <w:p w14:paraId="7CE01325" w14:textId="7B11C356" w:rsidR="00EA62F8" w:rsidRPr="0064645A" w:rsidRDefault="00EA62F8" w:rsidP="00EA62F8">
            <w:pPr>
              <w:rPr>
                <w:rFonts w:ascii="Times New Roman" w:hAnsi="Times New Roman" w:cs="Times New Roman"/>
                <w:sz w:val="16"/>
                <w:szCs w:val="16"/>
              </w:rPr>
            </w:pPr>
            <w:r w:rsidRPr="00E31029">
              <w:rPr>
                <w:rFonts w:ascii="Times New Roman" w:eastAsia="Times New Roman" w:hAnsi="Times New Roman" w:cs="Times New Roman"/>
                <w:color w:val="000000"/>
                <w:sz w:val="16"/>
                <w:szCs w:val="16"/>
                <w:lang w:eastAsia="pt-PT"/>
              </w:rPr>
              <w:t xml:space="preserve">Rangan et al., 2011 </w:t>
            </w:r>
            <w:r w:rsidR="003B7364">
              <w:rPr>
                <w:rFonts w:ascii="Times New Roman" w:eastAsia="Times New Roman" w:hAnsi="Times New Roman" w:cs="Times New Roman"/>
                <w:noProof/>
                <w:color w:val="000000"/>
                <w:sz w:val="16"/>
                <w:szCs w:val="16"/>
                <w:lang w:eastAsia="pt-PT"/>
              </w:rPr>
              <w:t>[25</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3B4B732B"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588E14DB"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DC30666"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1DD96607"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382BCE65"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0399C6D8"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992" w:type="dxa"/>
            <w:shd w:val="clear" w:color="auto" w:fill="auto"/>
            <w:noWrap/>
            <w:vAlign w:val="bottom"/>
          </w:tcPr>
          <w:p w14:paraId="3D6E1141"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EA62F8" w:rsidRPr="001C178A" w14:paraId="48CE0BAB" w14:textId="77777777" w:rsidTr="003B7364">
        <w:trPr>
          <w:trHeight w:val="300"/>
        </w:trPr>
        <w:tc>
          <w:tcPr>
            <w:tcW w:w="2235" w:type="dxa"/>
            <w:shd w:val="clear" w:color="auto" w:fill="auto"/>
            <w:noWrap/>
            <w:vAlign w:val="bottom"/>
          </w:tcPr>
          <w:p w14:paraId="783FB89F" w14:textId="04742C82" w:rsidR="00EA62F8" w:rsidRPr="0064645A" w:rsidRDefault="00EA62F8" w:rsidP="00EA62F8">
            <w:pPr>
              <w:rPr>
                <w:rFonts w:ascii="Times New Roman" w:hAnsi="Times New Roman" w:cs="Times New Roman"/>
                <w:sz w:val="16"/>
                <w:szCs w:val="16"/>
              </w:rPr>
            </w:pPr>
            <w:r w:rsidRPr="00003A4F">
              <w:rPr>
                <w:rFonts w:ascii="Times New Roman" w:eastAsia="Times New Roman" w:hAnsi="Times New Roman" w:cs="Times New Roman"/>
                <w:color w:val="000000"/>
                <w:sz w:val="16"/>
                <w:szCs w:val="16"/>
                <w:lang w:eastAsia="pt-PT"/>
              </w:rPr>
              <w:t xml:space="preserve">Redman et al., 2009 </w:t>
            </w:r>
            <w:r w:rsidR="003B7364">
              <w:rPr>
                <w:rFonts w:ascii="Times New Roman" w:eastAsia="Times New Roman" w:hAnsi="Times New Roman" w:cs="Times New Roman"/>
                <w:noProof/>
                <w:color w:val="000000"/>
                <w:sz w:val="16"/>
                <w:szCs w:val="16"/>
                <w:lang w:eastAsia="pt-PT"/>
              </w:rPr>
              <w:t>[26</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3F9AAA2B"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2B7EF795"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40ECDF4D"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A3F7473"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4F6333B2"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BC31E4A"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776DC290"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EA62F8" w:rsidRPr="001C178A" w14:paraId="430EA710" w14:textId="77777777" w:rsidTr="003B7364">
        <w:trPr>
          <w:trHeight w:val="300"/>
        </w:trPr>
        <w:tc>
          <w:tcPr>
            <w:tcW w:w="2235" w:type="dxa"/>
            <w:shd w:val="clear" w:color="auto" w:fill="auto"/>
            <w:noWrap/>
            <w:vAlign w:val="bottom"/>
          </w:tcPr>
          <w:p w14:paraId="23A2749E" w14:textId="566FF544" w:rsidR="00EA62F8" w:rsidRPr="0064645A" w:rsidRDefault="00EA62F8" w:rsidP="00EA62F8">
            <w:pPr>
              <w:rPr>
                <w:rFonts w:ascii="Times New Roman" w:hAnsi="Times New Roman" w:cs="Times New Roman"/>
                <w:sz w:val="16"/>
                <w:szCs w:val="16"/>
              </w:rPr>
            </w:pPr>
            <w:r w:rsidRPr="00003A4F">
              <w:rPr>
                <w:rFonts w:ascii="Times New Roman" w:eastAsia="Times New Roman" w:hAnsi="Times New Roman" w:cs="Times New Roman"/>
                <w:color w:val="000000"/>
                <w:sz w:val="16"/>
                <w:szCs w:val="16"/>
                <w:lang w:eastAsia="pt-PT"/>
              </w:rPr>
              <w:t xml:space="preserve">Rosenkilde et al., 2012 </w:t>
            </w:r>
            <w:r w:rsidR="003B7364">
              <w:rPr>
                <w:rFonts w:ascii="Times New Roman" w:eastAsia="Times New Roman" w:hAnsi="Times New Roman" w:cs="Times New Roman"/>
                <w:noProof/>
                <w:color w:val="000000"/>
                <w:sz w:val="16"/>
                <w:szCs w:val="16"/>
                <w:lang w:eastAsia="pt-PT"/>
              </w:rPr>
              <w:t>[27</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2A608E8B"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5549265D"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2519CA4"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3FF33E22"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71A3703F"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6160F2F"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37513FF0"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EA62F8" w:rsidRPr="001C178A" w14:paraId="2DC6EFF1" w14:textId="77777777" w:rsidTr="003B7364">
        <w:trPr>
          <w:trHeight w:val="300"/>
        </w:trPr>
        <w:tc>
          <w:tcPr>
            <w:tcW w:w="2235" w:type="dxa"/>
            <w:shd w:val="clear" w:color="auto" w:fill="auto"/>
            <w:noWrap/>
            <w:vAlign w:val="bottom"/>
          </w:tcPr>
          <w:p w14:paraId="242BF897" w14:textId="3012162B" w:rsidR="00EA62F8" w:rsidRPr="0064645A" w:rsidRDefault="00EA62F8" w:rsidP="00EA62F8">
            <w:pPr>
              <w:rPr>
                <w:rFonts w:ascii="Times New Roman" w:hAnsi="Times New Roman" w:cs="Times New Roman"/>
                <w:sz w:val="16"/>
                <w:szCs w:val="16"/>
              </w:rPr>
            </w:pPr>
            <w:r w:rsidRPr="00E31029">
              <w:rPr>
                <w:rFonts w:ascii="Times New Roman" w:eastAsia="Times New Roman" w:hAnsi="Times New Roman" w:cs="Times New Roman"/>
                <w:color w:val="000000"/>
                <w:sz w:val="16"/>
                <w:szCs w:val="16"/>
                <w:lang w:val="en-GB" w:eastAsia="pt-PT"/>
              </w:rPr>
              <w:t xml:space="preserve">Schutz et al., 2014 </w:t>
            </w:r>
            <w:r w:rsidR="003B7364">
              <w:rPr>
                <w:rFonts w:ascii="Times New Roman" w:eastAsia="Times New Roman" w:hAnsi="Times New Roman" w:cs="Times New Roman"/>
                <w:noProof/>
                <w:color w:val="000000"/>
                <w:sz w:val="16"/>
                <w:szCs w:val="16"/>
                <w:lang w:eastAsia="pt-PT"/>
              </w:rPr>
              <w:t>[28</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45EC8249"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1D4F04A9"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B728E93"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74D48CAB"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19257249"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4C9E1F3A"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992" w:type="dxa"/>
            <w:shd w:val="clear" w:color="auto" w:fill="auto"/>
            <w:noWrap/>
            <w:vAlign w:val="bottom"/>
          </w:tcPr>
          <w:p w14:paraId="6920E390"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EA62F8" w:rsidRPr="001C178A" w14:paraId="30DB652E" w14:textId="77777777" w:rsidTr="003B7364">
        <w:trPr>
          <w:trHeight w:val="300"/>
        </w:trPr>
        <w:tc>
          <w:tcPr>
            <w:tcW w:w="2235" w:type="dxa"/>
            <w:shd w:val="clear" w:color="auto" w:fill="auto"/>
            <w:noWrap/>
            <w:vAlign w:val="bottom"/>
          </w:tcPr>
          <w:p w14:paraId="43EFC838" w14:textId="4DFC64D6" w:rsidR="00EA62F8" w:rsidRPr="0064645A" w:rsidRDefault="00EA62F8" w:rsidP="00EA62F8">
            <w:pPr>
              <w:rPr>
                <w:rFonts w:ascii="Times New Roman" w:hAnsi="Times New Roman" w:cs="Times New Roman"/>
                <w:sz w:val="16"/>
                <w:szCs w:val="16"/>
              </w:rPr>
            </w:pPr>
            <w:r w:rsidRPr="00003A4F">
              <w:rPr>
                <w:rFonts w:ascii="Times New Roman" w:eastAsia="Times New Roman" w:hAnsi="Times New Roman" w:cs="Times New Roman"/>
                <w:color w:val="000000"/>
                <w:sz w:val="16"/>
                <w:szCs w:val="16"/>
                <w:lang w:eastAsia="pt-PT"/>
              </w:rPr>
              <w:t xml:space="preserve">Turner et al., 2010 </w:t>
            </w:r>
            <w:r w:rsidR="003B7364">
              <w:rPr>
                <w:rFonts w:ascii="Times New Roman" w:eastAsia="Times New Roman" w:hAnsi="Times New Roman" w:cs="Times New Roman"/>
                <w:noProof/>
                <w:color w:val="000000"/>
                <w:sz w:val="16"/>
                <w:szCs w:val="16"/>
                <w:lang w:eastAsia="pt-PT"/>
              </w:rPr>
              <w:t>[29</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60E0D3C0"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2C284A90"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0C139AD"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1134" w:type="dxa"/>
            <w:shd w:val="clear" w:color="auto" w:fill="auto"/>
            <w:noWrap/>
            <w:vAlign w:val="bottom"/>
          </w:tcPr>
          <w:p w14:paraId="2FCE60A4"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1B5E2F4C"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07494789"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992" w:type="dxa"/>
            <w:shd w:val="clear" w:color="auto" w:fill="auto"/>
            <w:noWrap/>
            <w:vAlign w:val="bottom"/>
          </w:tcPr>
          <w:p w14:paraId="214A0CD7" w14:textId="77777777" w:rsidR="00EA62F8" w:rsidRPr="0064645A" w:rsidRDefault="00EA62F8" w:rsidP="00EA62F8">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F2208D" w:rsidRPr="001C178A" w14:paraId="7FFF2029" w14:textId="77777777" w:rsidTr="003B7364">
        <w:trPr>
          <w:trHeight w:val="300"/>
        </w:trPr>
        <w:tc>
          <w:tcPr>
            <w:tcW w:w="2235" w:type="dxa"/>
            <w:shd w:val="clear" w:color="auto" w:fill="auto"/>
            <w:noWrap/>
            <w:vAlign w:val="bottom"/>
          </w:tcPr>
          <w:p w14:paraId="6BC55DB7" w14:textId="523E09D6" w:rsidR="00F2208D" w:rsidRPr="0064645A" w:rsidRDefault="00F2208D" w:rsidP="00F2208D">
            <w:pPr>
              <w:rPr>
                <w:rFonts w:ascii="Times New Roman" w:hAnsi="Times New Roman" w:cs="Times New Roman"/>
                <w:sz w:val="16"/>
                <w:szCs w:val="16"/>
              </w:rPr>
            </w:pPr>
            <w:r w:rsidRPr="00E31029">
              <w:rPr>
                <w:rFonts w:ascii="Times New Roman" w:eastAsia="Times New Roman" w:hAnsi="Times New Roman" w:cs="Times New Roman"/>
                <w:color w:val="000000"/>
                <w:sz w:val="16"/>
                <w:szCs w:val="16"/>
                <w:lang w:eastAsia="pt-PT"/>
              </w:rPr>
              <w:t xml:space="preserve">Van Dale et al., 1989 </w:t>
            </w:r>
            <w:r w:rsidR="003B7364">
              <w:rPr>
                <w:rFonts w:ascii="Times New Roman" w:eastAsia="Times New Roman" w:hAnsi="Times New Roman" w:cs="Times New Roman"/>
                <w:noProof/>
                <w:color w:val="000000"/>
                <w:sz w:val="16"/>
                <w:szCs w:val="16"/>
                <w:lang w:eastAsia="pt-PT"/>
              </w:rPr>
              <w:t>[30</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0DA924AD"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2CF0C99B"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C730119"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2FDE1FD"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70D392CE"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7FB3D840"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317C135A"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F2208D" w:rsidRPr="001C178A" w14:paraId="695A4DA9" w14:textId="77777777" w:rsidTr="003B7364">
        <w:trPr>
          <w:trHeight w:val="300"/>
        </w:trPr>
        <w:tc>
          <w:tcPr>
            <w:tcW w:w="2235" w:type="dxa"/>
            <w:shd w:val="clear" w:color="auto" w:fill="auto"/>
            <w:noWrap/>
            <w:vAlign w:val="bottom"/>
          </w:tcPr>
          <w:p w14:paraId="7981B522" w14:textId="3AD05FE4" w:rsidR="00F2208D" w:rsidRPr="0064645A" w:rsidRDefault="00F2208D" w:rsidP="00F2208D">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Van Etten et al., 1997 </w:t>
            </w:r>
            <w:r w:rsidR="003B7364">
              <w:rPr>
                <w:rFonts w:ascii="Times New Roman" w:eastAsia="Times New Roman" w:hAnsi="Times New Roman" w:cs="Times New Roman"/>
                <w:noProof/>
                <w:color w:val="000000"/>
                <w:sz w:val="16"/>
                <w:szCs w:val="16"/>
                <w:lang w:eastAsia="pt-PT"/>
              </w:rPr>
              <w:t>[31</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000EDD74"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5552679B"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55D958D"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023F2D73"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4CBF457B"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0D95C12"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0DAE0DF6"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F2208D" w:rsidRPr="001C178A" w14:paraId="4E84A24C" w14:textId="77777777" w:rsidTr="003B7364">
        <w:trPr>
          <w:trHeight w:val="300"/>
        </w:trPr>
        <w:tc>
          <w:tcPr>
            <w:tcW w:w="2235" w:type="dxa"/>
            <w:shd w:val="clear" w:color="auto" w:fill="auto"/>
            <w:noWrap/>
            <w:vAlign w:val="bottom"/>
          </w:tcPr>
          <w:p w14:paraId="48624E8B" w14:textId="56ED26B2" w:rsidR="00F2208D" w:rsidRPr="0064645A" w:rsidRDefault="00F2208D" w:rsidP="00F2208D">
            <w:pPr>
              <w:rPr>
                <w:rFonts w:ascii="Times New Roman" w:hAnsi="Times New Roman" w:cs="Times New Roman"/>
                <w:sz w:val="16"/>
                <w:szCs w:val="16"/>
              </w:rPr>
            </w:pPr>
            <w:r w:rsidRPr="00E31029">
              <w:rPr>
                <w:rFonts w:ascii="Times New Roman" w:eastAsia="Times New Roman" w:hAnsi="Times New Roman" w:cs="Times New Roman"/>
                <w:color w:val="000000"/>
                <w:sz w:val="16"/>
                <w:szCs w:val="16"/>
                <w:lang w:eastAsia="pt-PT"/>
              </w:rPr>
              <w:t xml:space="preserve">Wang et al., 2008 </w:t>
            </w:r>
            <w:r w:rsidR="003B7364">
              <w:rPr>
                <w:rFonts w:ascii="Times New Roman" w:eastAsia="Times New Roman" w:hAnsi="Times New Roman" w:cs="Times New Roman"/>
                <w:noProof/>
                <w:color w:val="000000"/>
                <w:sz w:val="16"/>
                <w:szCs w:val="16"/>
                <w:lang w:eastAsia="pt-PT"/>
              </w:rPr>
              <w:t>[32</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7E6C17E3"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13DD672A"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FCB67F0"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95F2613"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4244701C"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68DA768"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135C1454"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F2208D" w:rsidRPr="001C178A" w14:paraId="1DA43172" w14:textId="77777777" w:rsidTr="003B7364">
        <w:trPr>
          <w:trHeight w:val="300"/>
        </w:trPr>
        <w:tc>
          <w:tcPr>
            <w:tcW w:w="2235" w:type="dxa"/>
            <w:shd w:val="clear" w:color="auto" w:fill="auto"/>
            <w:noWrap/>
            <w:vAlign w:val="bottom"/>
          </w:tcPr>
          <w:p w14:paraId="515317E6" w14:textId="046FF83F" w:rsidR="00F2208D" w:rsidRPr="0064645A" w:rsidRDefault="00F2208D" w:rsidP="00F2208D">
            <w:pPr>
              <w:rPr>
                <w:rFonts w:ascii="Times New Roman" w:hAnsi="Times New Roman" w:cs="Times New Roman"/>
                <w:sz w:val="16"/>
                <w:szCs w:val="16"/>
              </w:rPr>
            </w:pPr>
            <w:r w:rsidRPr="00003A4F">
              <w:rPr>
                <w:rFonts w:ascii="Times New Roman" w:eastAsia="Times New Roman" w:hAnsi="Times New Roman" w:cs="Times New Roman"/>
                <w:color w:val="000000"/>
                <w:sz w:val="16"/>
                <w:szCs w:val="16"/>
                <w:lang w:eastAsia="pt-PT"/>
              </w:rPr>
              <w:t xml:space="preserve">Weigle et al., 1988 </w:t>
            </w:r>
            <w:r w:rsidR="003B7364">
              <w:rPr>
                <w:rFonts w:ascii="Times New Roman" w:eastAsia="Times New Roman" w:hAnsi="Times New Roman" w:cs="Times New Roman"/>
                <w:noProof/>
                <w:color w:val="000000"/>
                <w:sz w:val="16"/>
                <w:szCs w:val="16"/>
                <w:lang w:eastAsia="pt-PT"/>
              </w:rPr>
              <w:t>[33</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7BC8A7AB"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5BD55882"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2B16A24"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0B41A4AC"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705719CC"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5885939B"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177C7BC0"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F2208D" w:rsidRPr="001C178A" w14:paraId="7227EA73" w14:textId="77777777" w:rsidTr="003B7364">
        <w:trPr>
          <w:trHeight w:val="300"/>
        </w:trPr>
        <w:tc>
          <w:tcPr>
            <w:tcW w:w="2235" w:type="dxa"/>
            <w:shd w:val="clear" w:color="auto" w:fill="auto"/>
            <w:noWrap/>
            <w:vAlign w:val="bottom"/>
          </w:tcPr>
          <w:p w14:paraId="3F099AD6" w14:textId="6BA774A0" w:rsidR="00F2208D" w:rsidRPr="0064645A" w:rsidRDefault="00F2208D" w:rsidP="00F2208D">
            <w:pPr>
              <w:rPr>
                <w:rFonts w:ascii="Times New Roman" w:hAnsi="Times New Roman" w:cs="Times New Roman"/>
                <w:sz w:val="16"/>
                <w:szCs w:val="16"/>
              </w:rPr>
            </w:pPr>
            <w:r w:rsidRPr="00DD6766">
              <w:rPr>
                <w:rFonts w:ascii="Times New Roman" w:eastAsia="Times New Roman" w:hAnsi="Times New Roman" w:cs="Times New Roman"/>
                <w:color w:val="000000"/>
                <w:sz w:val="16"/>
                <w:szCs w:val="16"/>
                <w:lang w:eastAsia="pt-PT"/>
              </w:rPr>
              <w:t xml:space="preserve">Weinsier et al., 2000 </w:t>
            </w:r>
            <w:r w:rsidR="003B7364">
              <w:rPr>
                <w:rFonts w:ascii="Times New Roman" w:eastAsia="Times New Roman" w:hAnsi="Times New Roman" w:cs="Times New Roman"/>
                <w:noProof/>
                <w:color w:val="000000"/>
                <w:sz w:val="16"/>
                <w:szCs w:val="16"/>
                <w:lang w:eastAsia="pt-PT"/>
              </w:rPr>
              <w:t>[34</w:t>
            </w:r>
            <w:r>
              <w:rPr>
                <w:rFonts w:ascii="Times New Roman" w:eastAsia="Times New Roman" w:hAnsi="Times New Roman" w:cs="Times New Roman"/>
                <w:noProof/>
                <w:color w:val="000000"/>
                <w:sz w:val="16"/>
                <w:szCs w:val="16"/>
                <w:lang w:eastAsia="pt-PT"/>
              </w:rPr>
              <w:t>]</w:t>
            </w:r>
          </w:p>
        </w:tc>
        <w:tc>
          <w:tcPr>
            <w:tcW w:w="850" w:type="dxa"/>
            <w:shd w:val="clear" w:color="auto" w:fill="auto"/>
            <w:noWrap/>
            <w:vAlign w:val="bottom"/>
          </w:tcPr>
          <w:p w14:paraId="6E85D4F6"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1F47DDAD"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1134" w:type="dxa"/>
            <w:shd w:val="clear" w:color="auto" w:fill="auto"/>
            <w:noWrap/>
            <w:vAlign w:val="bottom"/>
          </w:tcPr>
          <w:p w14:paraId="230FF683"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3670D010"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20EAD2CD"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6BA5C5E8"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51A64167"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r w:rsidR="00F2208D" w:rsidRPr="0064645A" w14:paraId="0DD39F4D" w14:textId="77777777" w:rsidTr="003B7364">
        <w:trPr>
          <w:trHeight w:val="300"/>
        </w:trPr>
        <w:tc>
          <w:tcPr>
            <w:tcW w:w="2235" w:type="dxa"/>
            <w:shd w:val="clear" w:color="auto" w:fill="auto"/>
            <w:noWrap/>
            <w:vAlign w:val="bottom"/>
          </w:tcPr>
          <w:p w14:paraId="005A3C69" w14:textId="2419386D" w:rsidR="00F2208D" w:rsidRPr="0064645A" w:rsidRDefault="00F2208D" w:rsidP="00F2208D">
            <w:pPr>
              <w:widowControl w:val="0"/>
              <w:autoSpaceDE w:val="0"/>
              <w:autoSpaceDN w:val="0"/>
              <w:adjustRightInd w:val="0"/>
              <w:rPr>
                <w:rFonts w:ascii="Times New Roman" w:hAnsi="Times New Roman" w:cs="Times New Roman"/>
                <w:sz w:val="16"/>
                <w:szCs w:val="16"/>
              </w:rPr>
            </w:pPr>
            <w:r w:rsidRPr="00DD6766">
              <w:rPr>
                <w:rFonts w:ascii="Times New Roman" w:hAnsi="Times New Roman" w:cs="Times New Roman"/>
                <w:sz w:val="16"/>
                <w:szCs w:val="16"/>
              </w:rPr>
              <w:t xml:space="preserve">Whybrow </w:t>
            </w:r>
            <w:r w:rsidRPr="00DD6766">
              <w:rPr>
                <w:rFonts w:ascii="Times New Roman" w:hAnsi="Times New Roman" w:cs="Times New Roman"/>
                <w:iCs/>
                <w:sz w:val="16"/>
                <w:szCs w:val="16"/>
              </w:rPr>
              <w:t>et al</w:t>
            </w:r>
            <w:r>
              <w:rPr>
                <w:rFonts w:ascii="Times New Roman" w:hAnsi="Times New Roman" w:cs="Times New Roman"/>
                <w:sz w:val="16"/>
                <w:szCs w:val="16"/>
              </w:rPr>
              <w:t>., 2008</w:t>
            </w:r>
            <w:r w:rsidRPr="00DD6766">
              <w:rPr>
                <w:rFonts w:ascii="Times New Roman" w:hAnsi="Times New Roman" w:cs="Times New Roman"/>
                <w:sz w:val="16"/>
                <w:szCs w:val="16"/>
              </w:rPr>
              <w:t xml:space="preserve"> </w:t>
            </w:r>
            <w:r w:rsidR="003B7364">
              <w:rPr>
                <w:rFonts w:ascii="Times New Roman" w:hAnsi="Times New Roman" w:cs="Times New Roman"/>
                <w:noProof/>
                <w:sz w:val="16"/>
                <w:szCs w:val="16"/>
              </w:rPr>
              <w:t>[35</w:t>
            </w:r>
            <w:r>
              <w:rPr>
                <w:rFonts w:ascii="Times New Roman" w:hAnsi="Times New Roman" w:cs="Times New Roman"/>
                <w:noProof/>
                <w:sz w:val="16"/>
                <w:szCs w:val="16"/>
              </w:rPr>
              <w:t>]</w:t>
            </w:r>
          </w:p>
        </w:tc>
        <w:tc>
          <w:tcPr>
            <w:tcW w:w="850" w:type="dxa"/>
            <w:shd w:val="clear" w:color="auto" w:fill="auto"/>
            <w:noWrap/>
            <w:vAlign w:val="bottom"/>
          </w:tcPr>
          <w:p w14:paraId="20CC3AB9"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shd w:val="clear" w:color="auto" w:fill="auto"/>
            <w:noWrap/>
            <w:vAlign w:val="bottom"/>
          </w:tcPr>
          <w:p w14:paraId="55F595FC"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4987D769"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1134" w:type="dxa"/>
            <w:shd w:val="clear" w:color="auto" w:fill="auto"/>
            <w:noWrap/>
            <w:vAlign w:val="bottom"/>
          </w:tcPr>
          <w:p w14:paraId="7B5FC270"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shd w:val="clear" w:color="auto" w:fill="auto"/>
            <w:noWrap/>
            <w:vAlign w:val="bottom"/>
          </w:tcPr>
          <w:p w14:paraId="23B34716"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shd w:val="clear" w:color="auto" w:fill="auto"/>
            <w:noWrap/>
            <w:vAlign w:val="bottom"/>
          </w:tcPr>
          <w:p w14:paraId="2FBAEF55"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992" w:type="dxa"/>
            <w:shd w:val="clear" w:color="auto" w:fill="auto"/>
            <w:noWrap/>
            <w:vAlign w:val="bottom"/>
          </w:tcPr>
          <w:p w14:paraId="317C6FA3"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r>
      <w:tr w:rsidR="00F2208D" w:rsidRPr="001C178A" w14:paraId="3109EE5E" w14:textId="77777777" w:rsidTr="003B7364">
        <w:trPr>
          <w:trHeight w:val="300"/>
        </w:trPr>
        <w:tc>
          <w:tcPr>
            <w:tcW w:w="2235" w:type="dxa"/>
            <w:tcBorders>
              <w:bottom w:val="single" w:sz="2" w:space="0" w:color="000000" w:themeColor="text1"/>
            </w:tcBorders>
            <w:shd w:val="clear" w:color="auto" w:fill="auto"/>
            <w:noWrap/>
            <w:vAlign w:val="bottom"/>
          </w:tcPr>
          <w:p w14:paraId="0A9313B5" w14:textId="032DBB09" w:rsidR="00F2208D" w:rsidRPr="0064645A" w:rsidRDefault="00F2208D" w:rsidP="00F2208D">
            <w:pPr>
              <w:rPr>
                <w:rFonts w:ascii="Times New Roman" w:hAnsi="Times New Roman" w:cs="Times New Roman"/>
                <w:sz w:val="16"/>
                <w:szCs w:val="16"/>
              </w:rPr>
            </w:pPr>
            <w:r w:rsidRPr="00003A4F">
              <w:rPr>
                <w:rFonts w:ascii="Times New Roman" w:eastAsia="Times New Roman" w:hAnsi="Times New Roman" w:cs="Times New Roman"/>
                <w:color w:val="000000"/>
                <w:sz w:val="16"/>
                <w:szCs w:val="16"/>
                <w:lang w:eastAsia="pt-PT"/>
              </w:rPr>
              <w:t xml:space="preserve">Willis et al., 2014 </w:t>
            </w:r>
            <w:r w:rsidR="003B7364">
              <w:rPr>
                <w:rFonts w:ascii="Times New Roman" w:eastAsia="Times New Roman" w:hAnsi="Times New Roman" w:cs="Times New Roman"/>
                <w:noProof/>
                <w:color w:val="000000"/>
                <w:sz w:val="16"/>
                <w:szCs w:val="16"/>
                <w:lang w:eastAsia="pt-PT"/>
              </w:rPr>
              <w:t>[36</w:t>
            </w:r>
            <w:r>
              <w:rPr>
                <w:rFonts w:ascii="Times New Roman" w:eastAsia="Times New Roman" w:hAnsi="Times New Roman" w:cs="Times New Roman"/>
                <w:noProof/>
                <w:color w:val="000000"/>
                <w:sz w:val="16"/>
                <w:szCs w:val="16"/>
                <w:lang w:eastAsia="pt-PT"/>
              </w:rPr>
              <w:t>]</w:t>
            </w:r>
          </w:p>
        </w:tc>
        <w:tc>
          <w:tcPr>
            <w:tcW w:w="850" w:type="dxa"/>
            <w:tcBorders>
              <w:bottom w:val="single" w:sz="2" w:space="0" w:color="000000" w:themeColor="text1"/>
            </w:tcBorders>
            <w:shd w:val="clear" w:color="auto" w:fill="auto"/>
            <w:noWrap/>
            <w:vAlign w:val="bottom"/>
          </w:tcPr>
          <w:p w14:paraId="4767CC36"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weak</w:t>
            </w:r>
          </w:p>
        </w:tc>
        <w:tc>
          <w:tcPr>
            <w:tcW w:w="851" w:type="dxa"/>
            <w:tcBorders>
              <w:bottom w:val="single" w:sz="2" w:space="0" w:color="000000" w:themeColor="text1"/>
            </w:tcBorders>
            <w:shd w:val="clear" w:color="auto" w:fill="auto"/>
            <w:noWrap/>
            <w:vAlign w:val="bottom"/>
          </w:tcPr>
          <w:p w14:paraId="74121C10"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tcBorders>
              <w:bottom w:val="single" w:sz="2" w:space="0" w:color="000000" w:themeColor="text1"/>
            </w:tcBorders>
            <w:shd w:val="clear" w:color="auto" w:fill="auto"/>
            <w:noWrap/>
            <w:vAlign w:val="bottom"/>
          </w:tcPr>
          <w:p w14:paraId="75CB99F4"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tcBorders>
              <w:bottom w:val="single" w:sz="2" w:space="0" w:color="000000" w:themeColor="text1"/>
            </w:tcBorders>
            <w:shd w:val="clear" w:color="auto" w:fill="auto"/>
            <w:noWrap/>
            <w:vAlign w:val="bottom"/>
          </w:tcPr>
          <w:p w14:paraId="1EDE277E"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tcBorders>
              <w:bottom w:val="single" w:sz="2" w:space="0" w:color="000000" w:themeColor="text1"/>
            </w:tcBorders>
            <w:shd w:val="clear" w:color="auto" w:fill="auto"/>
            <w:noWrap/>
            <w:vAlign w:val="bottom"/>
          </w:tcPr>
          <w:p w14:paraId="4B9DDE5F"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strong</w:t>
            </w:r>
          </w:p>
        </w:tc>
        <w:tc>
          <w:tcPr>
            <w:tcW w:w="1134" w:type="dxa"/>
            <w:tcBorders>
              <w:bottom w:val="single" w:sz="2" w:space="0" w:color="000000" w:themeColor="text1"/>
            </w:tcBorders>
            <w:shd w:val="clear" w:color="auto" w:fill="auto"/>
            <w:noWrap/>
            <w:vAlign w:val="bottom"/>
          </w:tcPr>
          <w:p w14:paraId="0268B4F0"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c>
          <w:tcPr>
            <w:tcW w:w="992" w:type="dxa"/>
            <w:tcBorders>
              <w:bottom w:val="single" w:sz="2" w:space="0" w:color="000000" w:themeColor="text1"/>
            </w:tcBorders>
            <w:shd w:val="clear" w:color="auto" w:fill="auto"/>
            <w:noWrap/>
            <w:vAlign w:val="bottom"/>
          </w:tcPr>
          <w:p w14:paraId="05F2072D" w14:textId="77777777" w:rsidR="00F2208D" w:rsidRPr="0064645A" w:rsidRDefault="00F2208D" w:rsidP="00F2208D">
            <w:pPr>
              <w:jc w:val="center"/>
              <w:rPr>
                <w:rFonts w:ascii="Times New Roman" w:eastAsia="Times New Roman" w:hAnsi="Times New Roman" w:cs="Times New Roman"/>
                <w:color w:val="000000"/>
                <w:sz w:val="16"/>
                <w:szCs w:val="16"/>
              </w:rPr>
            </w:pPr>
            <w:r w:rsidRPr="0064645A">
              <w:rPr>
                <w:rFonts w:ascii="Times New Roman" w:eastAsia="Times New Roman" w:hAnsi="Times New Roman" w:cs="Times New Roman"/>
                <w:color w:val="000000"/>
                <w:sz w:val="16"/>
                <w:szCs w:val="16"/>
              </w:rPr>
              <w:t>moderate</w:t>
            </w:r>
          </w:p>
        </w:tc>
      </w:tr>
    </w:tbl>
    <w:p w14:paraId="650A4C47" w14:textId="77777777" w:rsidR="00FF1107" w:rsidRDefault="00FF1107">
      <w:pPr>
        <w:rPr>
          <w:rFonts w:ascii="Arial Narrow" w:hAnsi="Arial Narrow"/>
          <w:b/>
        </w:rPr>
      </w:pPr>
    </w:p>
    <w:p w14:paraId="571D1CF7" w14:textId="77777777" w:rsidR="00FF1107" w:rsidRPr="0057787B" w:rsidRDefault="00FF1107">
      <w:pPr>
        <w:rPr>
          <w:rFonts w:ascii="Arial Narrow" w:hAnsi="Arial Narrow"/>
          <w:b/>
        </w:rPr>
      </w:pPr>
    </w:p>
    <w:p w14:paraId="12ED17BC" w14:textId="77777777" w:rsidR="002C5ADA" w:rsidRDefault="002C5ADA">
      <w:pPr>
        <w:rPr>
          <w:rFonts w:ascii="Arial" w:hAnsi="Arial" w:cs="Arial"/>
          <w:b/>
        </w:rPr>
      </w:pPr>
    </w:p>
    <w:p w14:paraId="2CB43F45" w14:textId="77777777" w:rsidR="00D428CA" w:rsidRDefault="00D428CA">
      <w:pPr>
        <w:rPr>
          <w:rFonts w:ascii="Arial" w:hAnsi="Arial" w:cs="Arial"/>
          <w:b/>
        </w:rPr>
      </w:pPr>
    </w:p>
    <w:p w14:paraId="19EC07D8" w14:textId="77777777" w:rsidR="00D428CA" w:rsidRDefault="00D428CA">
      <w:pPr>
        <w:rPr>
          <w:rFonts w:ascii="Arial" w:hAnsi="Arial" w:cs="Arial"/>
          <w:b/>
        </w:rPr>
      </w:pPr>
    </w:p>
    <w:p w14:paraId="0EF5B1C7" w14:textId="77777777" w:rsidR="00DC6803" w:rsidRDefault="00DC6803">
      <w:pPr>
        <w:rPr>
          <w:rFonts w:ascii="Arial" w:hAnsi="Arial" w:cs="Arial"/>
          <w:b/>
        </w:rPr>
      </w:pPr>
    </w:p>
    <w:p w14:paraId="02B1DDA3" w14:textId="77777777" w:rsidR="00DC6803" w:rsidRDefault="00DC6803">
      <w:pPr>
        <w:rPr>
          <w:rFonts w:ascii="Arial" w:hAnsi="Arial" w:cs="Arial"/>
          <w:b/>
        </w:rPr>
      </w:pPr>
    </w:p>
    <w:p w14:paraId="7C906E7C" w14:textId="77777777" w:rsidR="00DC6803" w:rsidRDefault="00DC6803">
      <w:pPr>
        <w:rPr>
          <w:rFonts w:ascii="Arial" w:hAnsi="Arial" w:cs="Arial"/>
          <w:b/>
        </w:rPr>
      </w:pPr>
    </w:p>
    <w:p w14:paraId="4BEB74B3" w14:textId="77777777" w:rsidR="00DC6803" w:rsidRDefault="00DC6803">
      <w:pPr>
        <w:rPr>
          <w:rFonts w:ascii="Arial" w:hAnsi="Arial" w:cs="Arial"/>
          <w:b/>
        </w:rPr>
      </w:pPr>
    </w:p>
    <w:p w14:paraId="22E8C5EE" w14:textId="77777777" w:rsidR="00DC6803" w:rsidRDefault="00DC6803">
      <w:pPr>
        <w:rPr>
          <w:rFonts w:ascii="Arial" w:hAnsi="Arial" w:cs="Arial"/>
          <w:b/>
          <w:sz w:val="18"/>
        </w:rPr>
      </w:pPr>
      <w:r w:rsidRPr="00E17BED">
        <w:rPr>
          <w:rFonts w:ascii="Arial" w:hAnsi="Arial" w:cs="Arial"/>
          <w:b/>
          <w:sz w:val="18"/>
        </w:rPr>
        <w:lastRenderedPageBreak/>
        <w:t>References</w:t>
      </w:r>
    </w:p>
    <w:p w14:paraId="73F539F0" w14:textId="77777777" w:rsidR="00916195" w:rsidRPr="00E17BED" w:rsidRDefault="00916195">
      <w:pPr>
        <w:rPr>
          <w:rFonts w:ascii="Arial" w:hAnsi="Arial" w:cs="Arial"/>
          <w:b/>
          <w:sz w:val="18"/>
        </w:rPr>
      </w:pPr>
      <w:bookmarkStart w:id="0" w:name="_GoBack"/>
      <w:bookmarkEnd w:id="0"/>
    </w:p>
    <w:p w14:paraId="56FDF933" w14:textId="77777777" w:rsidR="00DC6803" w:rsidRPr="00E17BED" w:rsidRDefault="00DC6803">
      <w:pPr>
        <w:rPr>
          <w:rFonts w:ascii="Arial" w:hAnsi="Arial" w:cs="Arial"/>
          <w:b/>
          <w:sz w:val="18"/>
        </w:rPr>
      </w:pPr>
    </w:p>
    <w:p w14:paraId="5C675335" w14:textId="1B632162" w:rsidR="00CE54BE" w:rsidRPr="00CE54BE" w:rsidRDefault="00CE54BE" w:rsidP="00CE54BE">
      <w:pPr>
        <w:spacing w:line="360" w:lineRule="auto"/>
        <w:rPr>
          <w:rFonts w:ascii="Arial" w:hAnsi="Arial" w:cs="Arial"/>
          <w:sz w:val="18"/>
          <w:szCs w:val="18"/>
        </w:rPr>
      </w:pPr>
      <w:r w:rsidRPr="00CE54BE">
        <w:rPr>
          <w:rFonts w:ascii="Arial" w:hAnsi="Arial" w:cs="Arial"/>
          <w:sz w:val="18"/>
          <w:szCs w:val="18"/>
          <w:lang w:val="en-GB"/>
        </w:rPr>
        <w:t>1.</w:t>
      </w:r>
      <w:r w:rsidRPr="00CE54BE">
        <w:rPr>
          <w:rFonts w:ascii="Arial" w:hAnsi="Arial" w:cs="Arial"/>
          <w:sz w:val="18"/>
          <w:szCs w:val="18"/>
          <w:lang w:val="en-GB"/>
        </w:rPr>
        <w:tab/>
      </w:r>
      <w:r w:rsidRPr="00CE54BE">
        <w:rPr>
          <w:rFonts w:ascii="Arial" w:hAnsi="Arial" w:cs="Arial"/>
          <w:sz w:val="18"/>
          <w:szCs w:val="18"/>
        </w:rPr>
        <w:t>Bonomi AG, Soenen S, Goris AHC, et al. Weight-Loss Induced Changes in Physical Activity and Activity Energy Expenditure in Overweight and Obese Subjects before and after Energy Restriction. PLoS ONE. 2013;8.</w:t>
      </w:r>
    </w:p>
    <w:p w14:paraId="02F00534" w14:textId="56A41162" w:rsidR="00CE54BE" w:rsidRPr="00CE54BE" w:rsidRDefault="00CE54BE" w:rsidP="00CE54BE">
      <w:pPr>
        <w:spacing w:line="360" w:lineRule="auto"/>
        <w:rPr>
          <w:rFonts w:ascii="Arial" w:hAnsi="Arial" w:cs="Arial"/>
          <w:sz w:val="18"/>
          <w:szCs w:val="18"/>
        </w:rPr>
      </w:pPr>
      <w:r>
        <w:rPr>
          <w:rFonts w:ascii="Arial" w:hAnsi="Arial" w:cs="Arial"/>
          <w:sz w:val="18"/>
          <w:szCs w:val="18"/>
        </w:rPr>
        <w:t>2</w:t>
      </w:r>
      <w:r w:rsidRPr="00CE54BE">
        <w:rPr>
          <w:rFonts w:ascii="Arial" w:hAnsi="Arial" w:cs="Arial"/>
          <w:sz w:val="18"/>
          <w:szCs w:val="18"/>
        </w:rPr>
        <w:t>.</w:t>
      </w:r>
      <w:r w:rsidRPr="00CE54BE">
        <w:rPr>
          <w:rFonts w:ascii="Arial" w:hAnsi="Arial" w:cs="Arial"/>
          <w:sz w:val="18"/>
          <w:szCs w:val="18"/>
        </w:rPr>
        <w:tab/>
        <w:t>Brehm BJ, Spang SE, Lattin BL, et al. The role of energy expenditure in the differential weight loss in obese women on low-fat and low-carbohydrate diets. J Clin Endocrinol Metab. 2005;90:1475-82.</w:t>
      </w:r>
    </w:p>
    <w:p w14:paraId="4D045369" w14:textId="5F8B2D77" w:rsidR="00CE54BE" w:rsidRPr="00CE54BE" w:rsidRDefault="00CE54BE" w:rsidP="00CE54BE">
      <w:pPr>
        <w:spacing w:line="360" w:lineRule="auto"/>
        <w:rPr>
          <w:rFonts w:ascii="Arial" w:hAnsi="Arial" w:cs="Arial"/>
          <w:sz w:val="18"/>
          <w:szCs w:val="18"/>
        </w:rPr>
      </w:pPr>
      <w:r>
        <w:rPr>
          <w:rFonts w:ascii="Arial" w:hAnsi="Arial" w:cs="Arial"/>
          <w:sz w:val="18"/>
          <w:szCs w:val="18"/>
        </w:rPr>
        <w:t>3</w:t>
      </w:r>
      <w:r w:rsidRPr="00CE54BE">
        <w:rPr>
          <w:rFonts w:ascii="Arial" w:hAnsi="Arial" w:cs="Arial"/>
          <w:sz w:val="18"/>
          <w:szCs w:val="18"/>
        </w:rPr>
        <w:t>.</w:t>
      </w:r>
      <w:r w:rsidRPr="00CE54BE">
        <w:rPr>
          <w:rFonts w:ascii="Arial" w:hAnsi="Arial" w:cs="Arial"/>
          <w:sz w:val="18"/>
          <w:szCs w:val="18"/>
        </w:rPr>
        <w:tab/>
        <w:t>Church TS, Martin CK, Thompson AM, et al. Changes in weight, waist circumference and compensatory responses with different doses of exercise among sedentary, overweight postmenopausal women. PLoS One. 2009;4:e4515.</w:t>
      </w:r>
    </w:p>
    <w:p w14:paraId="3A00D3D7" w14:textId="5C075CB1" w:rsidR="00CE54BE" w:rsidRPr="00CE54BE" w:rsidRDefault="00CE54BE" w:rsidP="00CE54BE">
      <w:pPr>
        <w:spacing w:line="360" w:lineRule="auto"/>
        <w:rPr>
          <w:rFonts w:ascii="Arial" w:hAnsi="Arial" w:cs="Arial"/>
          <w:sz w:val="18"/>
          <w:szCs w:val="18"/>
        </w:rPr>
      </w:pPr>
      <w:r>
        <w:rPr>
          <w:rFonts w:ascii="Arial" w:hAnsi="Arial" w:cs="Arial"/>
          <w:sz w:val="18"/>
          <w:szCs w:val="18"/>
        </w:rPr>
        <w:t>4</w:t>
      </w:r>
      <w:r w:rsidRPr="00CE54BE">
        <w:rPr>
          <w:rFonts w:ascii="Arial" w:hAnsi="Arial" w:cs="Arial"/>
          <w:sz w:val="18"/>
          <w:szCs w:val="18"/>
        </w:rPr>
        <w:t>.</w:t>
      </w:r>
      <w:r w:rsidRPr="00CE54BE">
        <w:rPr>
          <w:rFonts w:ascii="Arial" w:hAnsi="Arial" w:cs="Arial"/>
          <w:sz w:val="18"/>
          <w:szCs w:val="18"/>
        </w:rPr>
        <w:tab/>
        <w:t>Colley RC, Hills AP, King NA, et al. Exercise-induced energy expenditure: implications for exercise prescription and obesity. Patient Educ Couns. 2010;79:327-32.</w:t>
      </w:r>
    </w:p>
    <w:p w14:paraId="4CCBB0C7" w14:textId="25E8CC07" w:rsidR="00CE54BE" w:rsidRPr="00CE54BE" w:rsidRDefault="00CE54BE" w:rsidP="00CE54BE">
      <w:pPr>
        <w:spacing w:line="360" w:lineRule="auto"/>
        <w:rPr>
          <w:rFonts w:ascii="Arial" w:hAnsi="Arial" w:cs="Arial"/>
          <w:sz w:val="18"/>
          <w:szCs w:val="18"/>
        </w:rPr>
      </w:pPr>
      <w:r>
        <w:rPr>
          <w:rFonts w:ascii="Arial" w:hAnsi="Arial" w:cs="Arial"/>
          <w:sz w:val="18"/>
          <w:szCs w:val="18"/>
        </w:rPr>
        <w:t>5</w:t>
      </w:r>
      <w:r w:rsidRPr="00CE54BE">
        <w:rPr>
          <w:rFonts w:ascii="Arial" w:hAnsi="Arial" w:cs="Arial"/>
          <w:sz w:val="18"/>
          <w:szCs w:val="18"/>
        </w:rPr>
        <w:t>.</w:t>
      </w:r>
      <w:r w:rsidRPr="00CE54BE">
        <w:rPr>
          <w:rFonts w:ascii="Arial" w:hAnsi="Arial" w:cs="Arial"/>
          <w:sz w:val="18"/>
          <w:szCs w:val="18"/>
        </w:rPr>
        <w:tab/>
        <w:t>De Groot LCPGM, Van Es AJH, Van Raaij JMA, et al. Energy metabolism of overweight women 1 mo and 1 y after an 8-week slimming period. American Journal of Clinical Nutrition. 1990;51:578-83.</w:t>
      </w:r>
    </w:p>
    <w:p w14:paraId="3D499BAF" w14:textId="5240A2D9" w:rsidR="00CE54BE" w:rsidRPr="00CE54BE" w:rsidRDefault="00CE54BE" w:rsidP="00CE54BE">
      <w:pPr>
        <w:spacing w:line="360" w:lineRule="auto"/>
        <w:rPr>
          <w:rFonts w:ascii="Arial" w:hAnsi="Arial" w:cs="Arial"/>
          <w:sz w:val="18"/>
          <w:szCs w:val="18"/>
        </w:rPr>
      </w:pPr>
      <w:r>
        <w:rPr>
          <w:rFonts w:ascii="Arial" w:hAnsi="Arial" w:cs="Arial"/>
          <w:sz w:val="18"/>
          <w:szCs w:val="18"/>
        </w:rPr>
        <w:t>6</w:t>
      </w:r>
      <w:r w:rsidRPr="00CE54BE">
        <w:rPr>
          <w:rFonts w:ascii="Arial" w:hAnsi="Arial" w:cs="Arial"/>
          <w:sz w:val="18"/>
          <w:szCs w:val="18"/>
        </w:rPr>
        <w:t>.</w:t>
      </w:r>
      <w:r w:rsidRPr="00CE54BE">
        <w:rPr>
          <w:rFonts w:ascii="Arial" w:hAnsi="Arial" w:cs="Arial"/>
          <w:sz w:val="18"/>
          <w:szCs w:val="18"/>
        </w:rPr>
        <w:tab/>
        <w:t>DeLany JP, Kelley DE, Hames KC, et al. Effect of physical activity on weight loss, energy expenditure, and energy intake during diet induced weight loss. Obesity (Silver Spring). 2014;22:363-70.</w:t>
      </w:r>
    </w:p>
    <w:p w14:paraId="5E9CC239" w14:textId="02FE45ED" w:rsidR="00CE54BE" w:rsidRPr="00CE54BE" w:rsidRDefault="00CE54BE" w:rsidP="00CE54BE">
      <w:pPr>
        <w:spacing w:line="360" w:lineRule="auto"/>
        <w:rPr>
          <w:rFonts w:ascii="Arial" w:hAnsi="Arial" w:cs="Arial"/>
          <w:sz w:val="18"/>
          <w:szCs w:val="18"/>
        </w:rPr>
      </w:pPr>
      <w:r>
        <w:rPr>
          <w:rFonts w:ascii="Arial" w:hAnsi="Arial" w:cs="Arial"/>
          <w:sz w:val="18"/>
          <w:szCs w:val="18"/>
        </w:rPr>
        <w:t>7</w:t>
      </w:r>
      <w:r w:rsidRPr="00CE54BE">
        <w:rPr>
          <w:rFonts w:ascii="Arial" w:hAnsi="Arial" w:cs="Arial"/>
          <w:sz w:val="18"/>
          <w:szCs w:val="18"/>
        </w:rPr>
        <w:t>.</w:t>
      </w:r>
      <w:r w:rsidRPr="00CE54BE">
        <w:rPr>
          <w:rFonts w:ascii="Arial" w:hAnsi="Arial" w:cs="Arial"/>
          <w:sz w:val="18"/>
          <w:szCs w:val="18"/>
        </w:rPr>
        <w:tab/>
        <w:t>Di Blasio A, Ripari P, Bucci I, et al. Walking training in postmenopause: effects on both spontaneous physical activity and training-induced body adaptations. Menopause. 2012;19:23-32.</w:t>
      </w:r>
    </w:p>
    <w:p w14:paraId="37E0E70B" w14:textId="194F10C7" w:rsidR="00CE54BE" w:rsidRPr="00CE54BE" w:rsidRDefault="00755D22" w:rsidP="00CE54BE">
      <w:pPr>
        <w:spacing w:line="360" w:lineRule="auto"/>
        <w:rPr>
          <w:rFonts w:ascii="Arial" w:hAnsi="Arial" w:cs="Arial"/>
          <w:sz w:val="18"/>
          <w:szCs w:val="18"/>
        </w:rPr>
      </w:pPr>
      <w:r>
        <w:rPr>
          <w:rFonts w:ascii="Arial" w:hAnsi="Arial" w:cs="Arial"/>
          <w:sz w:val="18"/>
          <w:szCs w:val="18"/>
        </w:rPr>
        <w:t>8</w:t>
      </w:r>
      <w:r w:rsidR="00CE54BE" w:rsidRPr="00CE54BE">
        <w:rPr>
          <w:rFonts w:ascii="Arial" w:hAnsi="Arial" w:cs="Arial"/>
          <w:sz w:val="18"/>
          <w:szCs w:val="18"/>
        </w:rPr>
        <w:t>.</w:t>
      </w:r>
      <w:r w:rsidR="00CE54BE" w:rsidRPr="00CE54BE">
        <w:rPr>
          <w:rFonts w:ascii="Arial" w:hAnsi="Arial" w:cs="Arial"/>
          <w:sz w:val="18"/>
          <w:szCs w:val="18"/>
        </w:rPr>
        <w:tab/>
      </w:r>
      <w:r>
        <w:rPr>
          <w:rFonts w:ascii="Arial" w:hAnsi="Arial" w:cs="Arial"/>
          <w:sz w:val="18"/>
          <w:szCs w:val="18"/>
        </w:rPr>
        <w:t>G</w:t>
      </w:r>
      <w:r w:rsidR="00CE54BE" w:rsidRPr="00CE54BE">
        <w:rPr>
          <w:rFonts w:ascii="Arial" w:hAnsi="Arial" w:cs="Arial"/>
          <w:sz w:val="18"/>
          <w:szCs w:val="18"/>
        </w:rPr>
        <w:t>oran MI, Poehlman ET. Endurance training does not enhance total energy expenditure in healthy elderly persons. Am J Physiol. 1992;263:E950-7.</w:t>
      </w:r>
    </w:p>
    <w:p w14:paraId="5992F66C" w14:textId="4741F100" w:rsidR="00CE54BE" w:rsidRPr="00CE54BE" w:rsidRDefault="00755D22" w:rsidP="00CE54BE">
      <w:pPr>
        <w:spacing w:line="360" w:lineRule="auto"/>
        <w:rPr>
          <w:rFonts w:ascii="Arial" w:hAnsi="Arial" w:cs="Arial"/>
          <w:sz w:val="18"/>
          <w:szCs w:val="18"/>
        </w:rPr>
      </w:pPr>
      <w:r>
        <w:rPr>
          <w:rFonts w:ascii="Arial" w:hAnsi="Arial" w:cs="Arial"/>
          <w:sz w:val="18"/>
          <w:szCs w:val="18"/>
        </w:rPr>
        <w:t>9</w:t>
      </w:r>
      <w:r w:rsidR="00CE54BE" w:rsidRPr="00CE54BE">
        <w:rPr>
          <w:rFonts w:ascii="Arial" w:hAnsi="Arial" w:cs="Arial"/>
          <w:sz w:val="18"/>
          <w:szCs w:val="18"/>
        </w:rPr>
        <w:t>.</w:t>
      </w:r>
      <w:r w:rsidR="00CE54BE" w:rsidRPr="00CE54BE">
        <w:rPr>
          <w:rFonts w:ascii="Arial" w:hAnsi="Arial" w:cs="Arial"/>
          <w:sz w:val="18"/>
          <w:szCs w:val="18"/>
        </w:rPr>
        <w:tab/>
        <w:t>Herrmann SD, Willis EA, Honas JJ, et al. Energy intake, nonexercise physical activity, and weight loss in responders and nonresponders: The Midwest Exercise Trial 2. Obesity (S</w:t>
      </w:r>
      <w:r w:rsidR="00FF05C2">
        <w:rPr>
          <w:rFonts w:ascii="Arial" w:hAnsi="Arial" w:cs="Arial"/>
          <w:sz w:val="18"/>
          <w:szCs w:val="18"/>
        </w:rPr>
        <w:t>ilver Spring). 2015;23:1539-49.</w:t>
      </w:r>
    </w:p>
    <w:p w14:paraId="760484BE" w14:textId="4825B340" w:rsidR="00CE54BE" w:rsidRPr="00CE54BE" w:rsidRDefault="00FF05C2" w:rsidP="00CE54BE">
      <w:pPr>
        <w:spacing w:line="360" w:lineRule="auto"/>
        <w:rPr>
          <w:rFonts w:ascii="Arial" w:hAnsi="Arial" w:cs="Arial"/>
          <w:sz w:val="18"/>
          <w:szCs w:val="18"/>
        </w:rPr>
      </w:pPr>
      <w:r>
        <w:rPr>
          <w:rFonts w:ascii="Arial" w:hAnsi="Arial" w:cs="Arial"/>
          <w:sz w:val="18"/>
          <w:szCs w:val="18"/>
        </w:rPr>
        <w:t>10</w:t>
      </w:r>
      <w:r w:rsidR="00CE54BE" w:rsidRPr="00CE54BE">
        <w:rPr>
          <w:rFonts w:ascii="Arial" w:hAnsi="Arial" w:cs="Arial"/>
          <w:sz w:val="18"/>
          <w:szCs w:val="18"/>
        </w:rPr>
        <w:t>.</w:t>
      </w:r>
      <w:r w:rsidR="00CE54BE" w:rsidRPr="00CE54BE">
        <w:rPr>
          <w:rFonts w:ascii="Arial" w:hAnsi="Arial" w:cs="Arial"/>
          <w:sz w:val="18"/>
          <w:szCs w:val="18"/>
        </w:rPr>
        <w:tab/>
        <w:t>Hollowell RP, Willis LH, Slentz CA, et al. Effects of exercise training amount on physical activity energy expenditure. Med Sci Sports Exerc. 2009;41:1640-4.</w:t>
      </w:r>
    </w:p>
    <w:p w14:paraId="2665625D" w14:textId="500E2CE5" w:rsidR="00CE54BE" w:rsidRPr="00CE54BE" w:rsidRDefault="00FF05C2" w:rsidP="00CE54BE">
      <w:pPr>
        <w:spacing w:line="360" w:lineRule="auto"/>
        <w:rPr>
          <w:rFonts w:ascii="Arial" w:hAnsi="Arial" w:cs="Arial"/>
          <w:sz w:val="18"/>
          <w:szCs w:val="18"/>
        </w:rPr>
      </w:pPr>
      <w:r>
        <w:rPr>
          <w:rFonts w:ascii="Arial" w:hAnsi="Arial" w:cs="Arial"/>
          <w:sz w:val="18"/>
          <w:szCs w:val="18"/>
        </w:rPr>
        <w:t>11</w:t>
      </w:r>
      <w:r w:rsidR="00CE54BE" w:rsidRPr="00CE54BE">
        <w:rPr>
          <w:rFonts w:ascii="Arial" w:hAnsi="Arial" w:cs="Arial"/>
          <w:sz w:val="18"/>
          <w:szCs w:val="18"/>
        </w:rPr>
        <w:t>.</w:t>
      </w:r>
      <w:r w:rsidR="00CE54BE" w:rsidRPr="00CE54BE">
        <w:rPr>
          <w:rFonts w:ascii="Arial" w:hAnsi="Arial" w:cs="Arial"/>
          <w:sz w:val="18"/>
          <w:szCs w:val="18"/>
        </w:rPr>
        <w:tab/>
        <w:t>Hunter GR, Byrne NM, Sirikul B, et al. Resistance training conserves fat-free mass and resting energy expenditure following weight loss. Obesity (Silver Spring). 2008;16:1045-51.</w:t>
      </w:r>
    </w:p>
    <w:p w14:paraId="1A7B4EA6" w14:textId="239933C6" w:rsidR="00CE54BE" w:rsidRPr="00CE54BE" w:rsidRDefault="00FF05C2" w:rsidP="00CE54BE">
      <w:pPr>
        <w:spacing w:line="360" w:lineRule="auto"/>
        <w:rPr>
          <w:rFonts w:ascii="Arial" w:hAnsi="Arial" w:cs="Arial"/>
          <w:sz w:val="18"/>
          <w:szCs w:val="18"/>
        </w:rPr>
      </w:pPr>
      <w:r>
        <w:rPr>
          <w:rFonts w:ascii="Arial" w:hAnsi="Arial" w:cs="Arial"/>
          <w:sz w:val="18"/>
          <w:szCs w:val="18"/>
        </w:rPr>
        <w:t>12</w:t>
      </w:r>
      <w:r w:rsidR="00CE54BE" w:rsidRPr="00CE54BE">
        <w:rPr>
          <w:rFonts w:ascii="Arial" w:hAnsi="Arial" w:cs="Arial"/>
          <w:sz w:val="18"/>
          <w:szCs w:val="18"/>
        </w:rPr>
        <w:t>.</w:t>
      </w:r>
      <w:r w:rsidR="00CE54BE" w:rsidRPr="00CE54BE">
        <w:rPr>
          <w:rFonts w:ascii="Arial" w:hAnsi="Arial" w:cs="Arial"/>
          <w:sz w:val="18"/>
          <w:szCs w:val="18"/>
        </w:rPr>
        <w:tab/>
        <w:t>Kempen KP, Saris WH, Westerterp KR. Energy balance during an 8-wk energy-restricted diet with and without exercise in obese women. Am J Clin Nutr. 1995;62:722-9.</w:t>
      </w:r>
    </w:p>
    <w:p w14:paraId="0784E703" w14:textId="63AC9A59" w:rsidR="00CE54BE" w:rsidRPr="00CE54BE" w:rsidRDefault="00FF05C2" w:rsidP="00CE54BE">
      <w:pPr>
        <w:spacing w:line="360" w:lineRule="auto"/>
        <w:rPr>
          <w:rFonts w:ascii="Arial" w:hAnsi="Arial" w:cs="Arial"/>
          <w:sz w:val="18"/>
          <w:szCs w:val="18"/>
        </w:rPr>
      </w:pPr>
      <w:r>
        <w:rPr>
          <w:rFonts w:ascii="Arial" w:hAnsi="Arial" w:cs="Arial"/>
          <w:sz w:val="18"/>
          <w:szCs w:val="18"/>
        </w:rPr>
        <w:t>13</w:t>
      </w:r>
      <w:r w:rsidR="00CE54BE" w:rsidRPr="00CE54BE">
        <w:rPr>
          <w:rFonts w:ascii="Arial" w:hAnsi="Arial" w:cs="Arial"/>
          <w:sz w:val="18"/>
          <w:szCs w:val="18"/>
        </w:rPr>
        <w:t>.</w:t>
      </w:r>
      <w:r w:rsidR="00CE54BE" w:rsidRPr="00CE54BE">
        <w:rPr>
          <w:rFonts w:ascii="Arial" w:hAnsi="Arial" w:cs="Arial"/>
          <w:sz w:val="18"/>
          <w:szCs w:val="18"/>
        </w:rPr>
        <w:tab/>
        <w:t>Keytel LR, Lambert MI, Johnson J, et al. Free living energy expenditure in post menopausal women before and after exercise training. Int J Sport Nutr Exerc Metab. 2001;11:226-37.</w:t>
      </w:r>
    </w:p>
    <w:p w14:paraId="683A7500" w14:textId="0992B500" w:rsidR="00CE54BE" w:rsidRPr="00CE54BE" w:rsidRDefault="00FF05C2" w:rsidP="00CE54BE">
      <w:pPr>
        <w:spacing w:line="360" w:lineRule="auto"/>
        <w:rPr>
          <w:rFonts w:ascii="Arial" w:hAnsi="Arial" w:cs="Arial"/>
          <w:sz w:val="18"/>
          <w:szCs w:val="18"/>
        </w:rPr>
      </w:pPr>
      <w:r>
        <w:rPr>
          <w:rFonts w:ascii="Arial" w:hAnsi="Arial" w:cs="Arial"/>
          <w:sz w:val="18"/>
          <w:szCs w:val="18"/>
        </w:rPr>
        <w:t>14</w:t>
      </w:r>
      <w:r w:rsidR="00CE54BE" w:rsidRPr="00CE54BE">
        <w:rPr>
          <w:rFonts w:ascii="Arial" w:hAnsi="Arial" w:cs="Arial"/>
          <w:sz w:val="18"/>
          <w:szCs w:val="18"/>
        </w:rPr>
        <w:t>.</w:t>
      </w:r>
      <w:r w:rsidR="00CE54BE" w:rsidRPr="00CE54BE">
        <w:rPr>
          <w:rFonts w:ascii="Arial" w:hAnsi="Arial" w:cs="Arial"/>
          <w:sz w:val="18"/>
          <w:szCs w:val="18"/>
        </w:rPr>
        <w:tab/>
        <w:t>Kozey-Keadle S, Staudenmayer J, Libertine A, et al. Changes in sedentary time and physical activity in response to an exercise training and/or lifestyle intervention. J Phys Act Health. 2014;11:1324-33.</w:t>
      </w:r>
    </w:p>
    <w:p w14:paraId="25A78254" w14:textId="2AE2EA2A" w:rsidR="00CE54BE" w:rsidRPr="00CE54BE" w:rsidRDefault="006B154E" w:rsidP="00CE54BE">
      <w:pPr>
        <w:spacing w:line="360" w:lineRule="auto"/>
        <w:rPr>
          <w:rFonts w:ascii="Arial" w:hAnsi="Arial" w:cs="Arial"/>
          <w:sz w:val="18"/>
          <w:szCs w:val="18"/>
        </w:rPr>
      </w:pPr>
      <w:r>
        <w:rPr>
          <w:rFonts w:ascii="Arial" w:hAnsi="Arial" w:cs="Arial"/>
          <w:sz w:val="18"/>
          <w:szCs w:val="18"/>
        </w:rPr>
        <w:t>15</w:t>
      </w:r>
      <w:r w:rsidR="00CE54BE" w:rsidRPr="00CE54BE">
        <w:rPr>
          <w:rFonts w:ascii="Arial" w:hAnsi="Arial" w:cs="Arial"/>
          <w:sz w:val="18"/>
          <w:szCs w:val="18"/>
        </w:rPr>
        <w:t>.</w:t>
      </w:r>
      <w:r w:rsidR="00CE54BE" w:rsidRPr="00CE54BE">
        <w:rPr>
          <w:rFonts w:ascii="Arial" w:hAnsi="Arial" w:cs="Arial"/>
          <w:sz w:val="18"/>
          <w:szCs w:val="18"/>
        </w:rPr>
        <w:tab/>
        <w:t>Leibel RL, Rosenbaum M, Hirsch J. Changes in energy expenditure resulting from altered body weight. N Engl J Med. 1995;332:621-8.</w:t>
      </w:r>
    </w:p>
    <w:p w14:paraId="01CE5F93" w14:textId="77777777" w:rsidR="00FD0732" w:rsidRPr="00CE54BE" w:rsidRDefault="006601A8" w:rsidP="00FD0732">
      <w:pPr>
        <w:spacing w:line="360" w:lineRule="auto"/>
        <w:rPr>
          <w:rFonts w:ascii="Arial" w:hAnsi="Arial" w:cs="Arial"/>
          <w:sz w:val="18"/>
          <w:szCs w:val="18"/>
        </w:rPr>
      </w:pPr>
      <w:r>
        <w:rPr>
          <w:rFonts w:ascii="Arial" w:hAnsi="Arial" w:cs="Arial"/>
          <w:sz w:val="18"/>
          <w:szCs w:val="18"/>
        </w:rPr>
        <w:t>16</w:t>
      </w:r>
      <w:r w:rsidR="00CE54BE" w:rsidRPr="00CE54BE">
        <w:rPr>
          <w:rFonts w:ascii="Arial" w:hAnsi="Arial" w:cs="Arial"/>
          <w:sz w:val="18"/>
          <w:szCs w:val="18"/>
        </w:rPr>
        <w:t>.</w:t>
      </w:r>
      <w:r w:rsidR="00CE54BE" w:rsidRPr="00CE54BE">
        <w:rPr>
          <w:rFonts w:ascii="Arial" w:hAnsi="Arial" w:cs="Arial"/>
          <w:sz w:val="18"/>
          <w:szCs w:val="18"/>
        </w:rPr>
        <w:tab/>
      </w:r>
      <w:r w:rsidR="00FD0732" w:rsidRPr="00CE54BE">
        <w:rPr>
          <w:rFonts w:ascii="Arial" w:hAnsi="Arial" w:cs="Arial"/>
          <w:sz w:val="18"/>
          <w:szCs w:val="18"/>
        </w:rPr>
        <w:t>Martin CK, Heilbronn LK, de Jonge L, et al. Effect of calorie restriction on resting metabolic rate and spontaneous physical activity. Obesity (Silver Spring). 2007;15:2964-73.</w:t>
      </w:r>
    </w:p>
    <w:p w14:paraId="0EB814A9" w14:textId="56DAA48B" w:rsidR="00CE54BE" w:rsidRPr="00CE54BE" w:rsidRDefault="00FD0732" w:rsidP="00CE54BE">
      <w:pPr>
        <w:spacing w:line="360" w:lineRule="auto"/>
        <w:rPr>
          <w:rFonts w:ascii="Arial" w:hAnsi="Arial" w:cs="Arial"/>
          <w:sz w:val="18"/>
          <w:szCs w:val="18"/>
        </w:rPr>
      </w:pPr>
      <w:r>
        <w:rPr>
          <w:rFonts w:ascii="Arial" w:hAnsi="Arial" w:cs="Arial"/>
          <w:sz w:val="18"/>
          <w:szCs w:val="18"/>
        </w:rPr>
        <w:t>17.</w:t>
      </w:r>
      <w:r>
        <w:rPr>
          <w:rFonts w:ascii="Arial" w:hAnsi="Arial" w:cs="Arial"/>
          <w:sz w:val="18"/>
          <w:szCs w:val="18"/>
        </w:rPr>
        <w:tab/>
      </w:r>
      <w:r w:rsidR="00CE54BE" w:rsidRPr="00CE54BE">
        <w:rPr>
          <w:rFonts w:ascii="Arial" w:hAnsi="Arial" w:cs="Arial"/>
          <w:sz w:val="18"/>
          <w:szCs w:val="18"/>
        </w:rPr>
        <w:t>Martin CK, Das SK, Lindblad L, et al. Effect of calorie restriction on the free-living physical activity levels of nonobese humans: results of three randomized trials. J Appl Physiol (1985). 2011;110:956-63.</w:t>
      </w:r>
    </w:p>
    <w:p w14:paraId="7FA98D9C" w14:textId="0C6FD4AE" w:rsidR="00CE54BE" w:rsidRPr="00CE54BE" w:rsidRDefault="00FD0732" w:rsidP="00CE54BE">
      <w:pPr>
        <w:spacing w:line="360" w:lineRule="auto"/>
        <w:rPr>
          <w:rFonts w:ascii="Arial" w:hAnsi="Arial" w:cs="Arial"/>
          <w:sz w:val="18"/>
          <w:szCs w:val="18"/>
        </w:rPr>
      </w:pPr>
      <w:r>
        <w:rPr>
          <w:rFonts w:ascii="Arial" w:hAnsi="Arial" w:cs="Arial"/>
          <w:sz w:val="18"/>
          <w:szCs w:val="18"/>
        </w:rPr>
        <w:t>18</w:t>
      </w:r>
      <w:r w:rsidR="00CE54BE" w:rsidRPr="00CE54BE">
        <w:rPr>
          <w:rFonts w:ascii="Arial" w:hAnsi="Arial" w:cs="Arial"/>
          <w:sz w:val="18"/>
          <w:szCs w:val="18"/>
        </w:rPr>
        <w:t>.</w:t>
      </w:r>
      <w:r w:rsidR="00CE54BE" w:rsidRPr="00CE54BE">
        <w:rPr>
          <w:rFonts w:ascii="Arial" w:hAnsi="Arial" w:cs="Arial"/>
          <w:sz w:val="18"/>
          <w:szCs w:val="18"/>
        </w:rPr>
        <w:tab/>
        <w:t>Matsuo T, Okura T, Nakata Y, et al. The influence of physical activity-induced energy expenditure on the variance in body weight change among individuals during a diet intervention. Obesity Research and Clinical Practice. 2007;1:109-17.</w:t>
      </w:r>
    </w:p>
    <w:p w14:paraId="26AA9288" w14:textId="6AB3BD4B" w:rsidR="00CE54BE" w:rsidRPr="00CE54BE" w:rsidRDefault="00FD0732" w:rsidP="00CE54BE">
      <w:pPr>
        <w:spacing w:line="360" w:lineRule="auto"/>
        <w:rPr>
          <w:rFonts w:ascii="Arial" w:hAnsi="Arial" w:cs="Arial"/>
          <w:sz w:val="18"/>
          <w:szCs w:val="18"/>
        </w:rPr>
      </w:pPr>
      <w:r>
        <w:rPr>
          <w:rFonts w:ascii="Arial" w:hAnsi="Arial" w:cs="Arial"/>
          <w:sz w:val="18"/>
          <w:szCs w:val="18"/>
          <w:lang w:val="pt-PT"/>
        </w:rPr>
        <w:lastRenderedPageBreak/>
        <w:t>19</w:t>
      </w:r>
      <w:r w:rsidR="00CE54BE" w:rsidRPr="00FD0732">
        <w:rPr>
          <w:rFonts w:ascii="Arial" w:hAnsi="Arial" w:cs="Arial"/>
          <w:sz w:val="18"/>
          <w:szCs w:val="18"/>
          <w:lang w:val="pt-PT"/>
        </w:rPr>
        <w:t>.</w:t>
      </w:r>
      <w:r w:rsidR="00CE54BE" w:rsidRPr="00FD0732">
        <w:rPr>
          <w:rFonts w:ascii="Arial" w:hAnsi="Arial" w:cs="Arial"/>
          <w:sz w:val="18"/>
          <w:szCs w:val="18"/>
          <w:lang w:val="pt-PT"/>
        </w:rPr>
        <w:tab/>
        <w:t xml:space="preserve">McLaughlin R, Malkova D, Nimmo MA. </w:t>
      </w:r>
      <w:r w:rsidR="00CE54BE" w:rsidRPr="00CE54BE">
        <w:rPr>
          <w:rFonts w:ascii="Arial" w:hAnsi="Arial" w:cs="Arial"/>
          <w:sz w:val="18"/>
          <w:szCs w:val="18"/>
        </w:rPr>
        <w:t>Spontaneous activity responses to exercise in males and females. Eur J Clin Nutr. 2006;60:1055-61.</w:t>
      </w:r>
    </w:p>
    <w:p w14:paraId="0C71C52F" w14:textId="501BA11C" w:rsidR="00FD0732" w:rsidRDefault="00FD0732" w:rsidP="00CE54BE">
      <w:pPr>
        <w:spacing w:line="360" w:lineRule="auto"/>
        <w:rPr>
          <w:rFonts w:ascii="Arial" w:hAnsi="Arial" w:cs="Arial"/>
          <w:sz w:val="18"/>
          <w:szCs w:val="18"/>
        </w:rPr>
      </w:pPr>
      <w:r>
        <w:rPr>
          <w:rFonts w:ascii="Arial" w:hAnsi="Arial" w:cs="Arial"/>
          <w:sz w:val="18"/>
          <w:szCs w:val="18"/>
        </w:rPr>
        <w:t>20.</w:t>
      </w:r>
      <w:r>
        <w:rPr>
          <w:rFonts w:ascii="Arial" w:hAnsi="Arial" w:cs="Arial"/>
          <w:sz w:val="18"/>
          <w:szCs w:val="18"/>
        </w:rPr>
        <w:tab/>
      </w:r>
      <w:r w:rsidRPr="00CE54BE">
        <w:rPr>
          <w:rFonts w:ascii="Arial" w:hAnsi="Arial" w:cs="Arial"/>
          <w:sz w:val="18"/>
          <w:szCs w:val="18"/>
        </w:rPr>
        <w:t>Meijer GA, Janssen GM, Westerterp KR, et al. The effect of a 5-month endurance-training programme on physical activity: evidence for a sex-difference in the metabolic response to exercise. Eur J Appl Physiol Occup Physiol. 1991;62:11-7.</w:t>
      </w:r>
    </w:p>
    <w:p w14:paraId="78C444CB" w14:textId="2A0B811C" w:rsidR="00CE54BE" w:rsidRPr="00CE54BE" w:rsidRDefault="00FD0732" w:rsidP="00CE54BE">
      <w:pPr>
        <w:spacing w:line="360" w:lineRule="auto"/>
        <w:rPr>
          <w:rFonts w:ascii="Arial" w:hAnsi="Arial" w:cs="Arial"/>
          <w:sz w:val="18"/>
          <w:szCs w:val="18"/>
        </w:rPr>
      </w:pPr>
      <w:r>
        <w:rPr>
          <w:rFonts w:ascii="Arial" w:hAnsi="Arial" w:cs="Arial"/>
          <w:sz w:val="18"/>
          <w:szCs w:val="18"/>
        </w:rPr>
        <w:t>21</w:t>
      </w:r>
      <w:r w:rsidR="00CE54BE" w:rsidRPr="00CE54BE">
        <w:rPr>
          <w:rFonts w:ascii="Arial" w:hAnsi="Arial" w:cs="Arial"/>
          <w:sz w:val="18"/>
          <w:szCs w:val="18"/>
        </w:rPr>
        <w:t>.</w:t>
      </w:r>
      <w:r w:rsidR="00CE54BE" w:rsidRPr="00CE54BE">
        <w:rPr>
          <w:rFonts w:ascii="Arial" w:hAnsi="Arial" w:cs="Arial"/>
          <w:sz w:val="18"/>
          <w:szCs w:val="18"/>
        </w:rPr>
        <w:tab/>
        <w:t>Meijer EP, Westerterp KR, Verstappen FT. Effect of exercise training on total daily physical activity in elderly humans. Eur J Appl Physiol Occup Physiol. 1999;80:16-21.</w:t>
      </w:r>
    </w:p>
    <w:p w14:paraId="1C901456" w14:textId="1EE1A38C" w:rsidR="00CE54BE" w:rsidRPr="00CE54BE" w:rsidRDefault="00FD0732" w:rsidP="00CE54BE">
      <w:pPr>
        <w:spacing w:line="360" w:lineRule="auto"/>
        <w:rPr>
          <w:rFonts w:ascii="Arial" w:hAnsi="Arial" w:cs="Arial"/>
          <w:sz w:val="18"/>
          <w:szCs w:val="18"/>
        </w:rPr>
      </w:pPr>
      <w:r>
        <w:rPr>
          <w:rFonts w:ascii="Arial" w:hAnsi="Arial" w:cs="Arial"/>
          <w:sz w:val="18"/>
          <w:szCs w:val="18"/>
        </w:rPr>
        <w:t>22</w:t>
      </w:r>
      <w:r w:rsidR="00CE54BE" w:rsidRPr="00CE54BE">
        <w:rPr>
          <w:rFonts w:ascii="Arial" w:hAnsi="Arial" w:cs="Arial"/>
          <w:sz w:val="18"/>
          <w:szCs w:val="18"/>
        </w:rPr>
        <w:t>.</w:t>
      </w:r>
      <w:r w:rsidR="00CE54BE" w:rsidRPr="00CE54BE">
        <w:rPr>
          <w:rFonts w:ascii="Arial" w:hAnsi="Arial" w:cs="Arial"/>
          <w:sz w:val="18"/>
          <w:szCs w:val="18"/>
        </w:rPr>
        <w:tab/>
        <w:t>Meijer EP, Westerterp KR, Verstappen FT. Effect of exercise training on physical activity and substrate utilization in the elderly. Int J Sports Med. 2000;21:499-504.</w:t>
      </w:r>
    </w:p>
    <w:p w14:paraId="7B3EEC9C" w14:textId="57ECCE69" w:rsidR="00CE54BE" w:rsidRPr="00CE54BE" w:rsidRDefault="00FD0732" w:rsidP="00CE54BE">
      <w:pPr>
        <w:spacing w:line="360" w:lineRule="auto"/>
        <w:rPr>
          <w:rFonts w:ascii="Arial" w:hAnsi="Arial" w:cs="Arial"/>
          <w:sz w:val="18"/>
          <w:szCs w:val="18"/>
        </w:rPr>
      </w:pPr>
      <w:r>
        <w:rPr>
          <w:rFonts w:ascii="Arial" w:hAnsi="Arial" w:cs="Arial"/>
          <w:sz w:val="18"/>
          <w:szCs w:val="18"/>
        </w:rPr>
        <w:t>23</w:t>
      </w:r>
      <w:r w:rsidR="00CE54BE" w:rsidRPr="00CE54BE">
        <w:rPr>
          <w:rFonts w:ascii="Arial" w:hAnsi="Arial" w:cs="Arial"/>
          <w:sz w:val="18"/>
          <w:szCs w:val="18"/>
        </w:rPr>
        <w:t>.</w:t>
      </w:r>
      <w:r w:rsidR="00CE54BE" w:rsidRPr="00CE54BE">
        <w:rPr>
          <w:rFonts w:ascii="Arial" w:hAnsi="Arial" w:cs="Arial"/>
          <w:sz w:val="18"/>
          <w:szCs w:val="18"/>
        </w:rPr>
        <w:tab/>
        <w:t>Nicklas BJ, Gaukstern JE, Beavers KM, et al. Self-monitoring of spontaneous physical activity and sedentary behavior to prevent weight regain in older adults. Obesity (</w:t>
      </w:r>
      <w:r>
        <w:rPr>
          <w:rFonts w:ascii="Arial" w:hAnsi="Arial" w:cs="Arial"/>
          <w:sz w:val="18"/>
          <w:szCs w:val="18"/>
        </w:rPr>
        <w:t>Silver Spring). 2014;22:1406-1</w:t>
      </w:r>
    </w:p>
    <w:p w14:paraId="380823EB" w14:textId="115D28B1" w:rsidR="00CE54BE" w:rsidRPr="00CE54BE" w:rsidRDefault="00FD0732" w:rsidP="00CE54BE">
      <w:pPr>
        <w:spacing w:line="360" w:lineRule="auto"/>
        <w:rPr>
          <w:rFonts w:ascii="Arial" w:hAnsi="Arial" w:cs="Arial"/>
          <w:sz w:val="18"/>
          <w:szCs w:val="18"/>
        </w:rPr>
      </w:pPr>
      <w:r>
        <w:rPr>
          <w:rFonts w:ascii="Arial" w:hAnsi="Arial" w:cs="Arial"/>
          <w:sz w:val="18"/>
          <w:szCs w:val="18"/>
        </w:rPr>
        <w:t>24</w:t>
      </w:r>
      <w:r w:rsidR="00CE54BE" w:rsidRPr="00CE54BE">
        <w:rPr>
          <w:rFonts w:ascii="Arial" w:hAnsi="Arial" w:cs="Arial"/>
          <w:sz w:val="18"/>
          <w:szCs w:val="18"/>
        </w:rPr>
        <w:t>.</w:t>
      </w:r>
      <w:r w:rsidR="00CE54BE" w:rsidRPr="00CE54BE">
        <w:rPr>
          <w:rFonts w:ascii="Arial" w:hAnsi="Arial" w:cs="Arial"/>
          <w:sz w:val="18"/>
          <w:szCs w:val="18"/>
        </w:rPr>
        <w:tab/>
        <w:t>Racette SB, Schoeller DA, Kushner RF, et al. Effects of aerobic exercise and dietary carbohydrate on energy expenditure and body composition during weight reduction in obese women. Am J Clin Nutr. 1995;61:486-94.</w:t>
      </w:r>
    </w:p>
    <w:p w14:paraId="2B56C2F7" w14:textId="761862D9" w:rsidR="00CE54BE" w:rsidRPr="00CE54BE" w:rsidRDefault="00FD0732" w:rsidP="00CE54BE">
      <w:pPr>
        <w:spacing w:line="360" w:lineRule="auto"/>
        <w:rPr>
          <w:rFonts w:ascii="Arial" w:hAnsi="Arial" w:cs="Arial"/>
          <w:sz w:val="18"/>
          <w:szCs w:val="18"/>
        </w:rPr>
      </w:pPr>
      <w:r>
        <w:rPr>
          <w:rFonts w:ascii="Arial" w:hAnsi="Arial" w:cs="Arial"/>
          <w:sz w:val="18"/>
          <w:szCs w:val="18"/>
        </w:rPr>
        <w:t>25</w:t>
      </w:r>
      <w:r w:rsidR="00CE54BE" w:rsidRPr="00CE54BE">
        <w:rPr>
          <w:rFonts w:ascii="Arial" w:hAnsi="Arial" w:cs="Arial"/>
          <w:sz w:val="18"/>
          <w:szCs w:val="18"/>
        </w:rPr>
        <w:t>.</w:t>
      </w:r>
      <w:r w:rsidR="00CE54BE" w:rsidRPr="00CE54BE">
        <w:rPr>
          <w:rFonts w:ascii="Arial" w:hAnsi="Arial" w:cs="Arial"/>
          <w:sz w:val="18"/>
          <w:szCs w:val="18"/>
        </w:rPr>
        <w:tab/>
        <w:t>Rangan VV, Willis LH, Slentz CA, et al. Effects of an 8-month exercise training program on off-exercise physical activity. Med Sci Sports Exerc. 2011;43:1744-51.</w:t>
      </w:r>
    </w:p>
    <w:p w14:paraId="35D0A8ED" w14:textId="52AC3100" w:rsidR="00CE54BE" w:rsidRPr="00CE54BE" w:rsidRDefault="00FD0732" w:rsidP="00CE54BE">
      <w:pPr>
        <w:spacing w:line="360" w:lineRule="auto"/>
        <w:rPr>
          <w:rFonts w:ascii="Arial" w:hAnsi="Arial" w:cs="Arial"/>
          <w:sz w:val="18"/>
          <w:szCs w:val="18"/>
        </w:rPr>
      </w:pPr>
      <w:r>
        <w:rPr>
          <w:rFonts w:ascii="Arial" w:hAnsi="Arial" w:cs="Arial"/>
          <w:sz w:val="18"/>
          <w:szCs w:val="18"/>
        </w:rPr>
        <w:t>26</w:t>
      </w:r>
      <w:r w:rsidR="00CE54BE" w:rsidRPr="00CE54BE">
        <w:rPr>
          <w:rFonts w:ascii="Arial" w:hAnsi="Arial" w:cs="Arial"/>
          <w:sz w:val="18"/>
          <w:szCs w:val="18"/>
        </w:rPr>
        <w:t>.</w:t>
      </w:r>
      <w:r w:rsidR="00CE54BE" w:rsidRPr="00CE54BE">
        <w:rPr>
          <w:rFonts w:ascii="Arial" w:hAnsi="Arial" w:cs="Arial"/>
          <w:sz w:val="18"/>
          <w:szCs w:val="18"/>
        </w:rPr>
        <w:tab/>
        <w:t>Redman LM, Heilbronn LK, Martin CK, et al. Metabolic and behavioral compensations in response to caloric restriction: implications for the maintenance of weigh</w:t>
      </w:r>
      <w:r>
        <w:rPr>
          <w:rFonts w:ascii="Arial" w:hAnsi="Arial" w:cs="Arial"/>
          <w:sz w:val="18"/>
          <w:szCs w:val="18"/>
        </w:rPr>
        <w:t>t loss. PLoS One. 2009;4:e4377.</w:t>
      </w:r>
    </w:p>
    <w:p w14:paraId="20ED6677" w14:textId="35157932" w:rsidR="00CE54BE" w:rsidRPr="00CE54BE" w:rsidRDefault="00FD0732" w:rsidP="00CE54BE">
      <w:pPr>
        <w:spacing w:line="360" w:lineRule="auto"/>
        <w:rPr>
          <w:rFonts w:ascii="Arial" w:hAnsi="Arial" w:cs="Arial"/>
          <w:sz w:val="18"/>
          <w:szCs w:val="18"/>
        </w:rPr>
      </w:pPr>
      <w:r>
        <w:rPr>
          <w:rFonts w:ascii="Arial" w:hAnsi="Arial" w:cs="Arial"/>
          <w:sz w:val="18"/>
          <w:szCs w:val="18"/>
        </w:rPr>
        <w:t>27</w:t>
      </w:r>
      <w:r w:rsidR="00CE54BE" w:rsidRPr="00CE54BE">
        <w:rPr>
          <w:rFonts w:ascii="Arial" w:hAnsi="Arial" w:cs="Arial"/>
          <w:sz w:val="18"/>
          <w:szCs w:val="18"/>
        </w:rPr>
        <w:t>.</w:t>
      </w:r>
      <w:r w:rsidR="00CE54BE" w:rsidRPr="00CE54BE">
        <w:rPr>
          <w:rFonts w:ascii="Arial" w:hAnsi="Arial" w:cs="Arial"/>
          <w:sz w:val="18"/>
          <w:szCs w:val="18"/>
        </w:rPr>
        <w:tab/>
        <w:t>Rosenkilde M, Auerbach P, Reichkendler MH, et al. Body fat loss and compensatory mechanisms in response to different doses of aerobic exercise--a randomized controlled trial in overweight sedentary males. Am J Physiol Regul Integr Comp Physiol. 2012;303:R571-9.</w:t>
      </w:r>
    </w:p>
    <w:p w14:paraId="3678AB8C" w14:textId="5262D447" w:rsidR="00CE54BE" w:rsidRPr="00CE54BE" w:rsidRDefault="0071757D" w:rsidP="00CE54BE">
      <w:pPr>
        <w:spacing w:line="360" w:lineRule="auto"/>
        <w:rPr>
          <w:rFonts w:ascii="Arial" w:hAnsi="Arial" w:cs="Arial"/>
          <w:sz w:val="18"/>
          <w:szCs w:val="18"/>
        </w:rPr>
      </w:pPr>
      <w:r>
        <w:rPr>
          <w:rFonts w:ascii="Arial" w:hAnsi="Arial" w:cs="Arial"/>
          <w:sz w:val="18"/>
          <w:szCs w:val="18"/>
        </w:rPr>
        <w:t>28</w:t>
      </w:r>
      <w:r w:rsidR="00CE54BE" w:rsidRPr="00CE54BE">
        <w:rPr>
          <w:rFonts w:ascii="Arial" w:hAnsi="Arial" w:cs="Arial"/>
          <w:sz w:val="18"/>
          <w:szCs w:val="18"/>
        </w:rPr>
        <w:t>.</w:t>
      </w:r>
      <w:r w:rsidR="00CE54BE" w:rsidRPr="00CE54BE">
        <w:rPr>
          <w:rFonts w:ascii="Arial" w:hAnsi="Arial" w:cs="Arial"/>
          <w:sz w:val="18"/>
          <w:szCs w:val="18"/>
        </w:rPr>
        <w:tab/>
      </w:r>
      <w:r>
        <w:rPr>
          <w:rFonts w:ascii="Arial" w:hAnsi="Arial" w:cs="Arial"/>
          <w:sz w:val="18"/>
          <w:szCs w:val="18"/>
        </w:rPr>
        <w:t>S</w:t>
      </w:r>
      <w:r w:rsidR="00CE54BE" w:rsidRPr="00CE54BE">
        <w:rPr>
          <w:rFonts w:ascii="Arial" w:hAnsi="Arial" w:cs="Arial"/>
          <w:sz w:val="18"/>
          <w:szCs w:val="18"/>
        </w:rPr>
        <w:t>chutz Y, Nguyen DM, Byrne NM, et al. Effectiveness of three different walking prescription durations on total physical activity in normal- and overweight women. Obes Facts. 2014;7:264-73.</w:t>
      </w:r>
    </w:p>
    <w:p w14:paraId="6A8DFB37" w14:textId="63414D28" w:rsidR="00CE54BE" w:rsidRPr="00CE54BE" w:rsidRDefault="00043439" w:rsidP="00CE54BE">
      <w:pPr>
        <w:spacing w:line="360" w:lineRule="auto"/>
        <w:rPr>
          <w:rFonts w:ascii="Arial" w:hAnsi="Arial" w:cs="Arial"/>
          <w:sz w:val="18"/>
          <w:szCs w:val="18"/>
        </w:rPr>
      </w:pPr>
      <w:r>
        <w:rPr>
          <w:rFonts w:ascii="Arial" w:hAnsi="Arial" w:cs="Arial"/>
          <w:sz w:val="18"/>
          <w:szCs w:val="18"/>
        </w:rPr>
        <w:t>29</w:t>
      </w:r>
      <w:r w:rsidR="00CE54BE" w:rsidRPr="00CE54BE">
        <w:rPr>
          <w:rFonts w:ascii="Arial" w:hAnsi="Arial" w:cs="Arial"/>
          <w:sz w:val="18"/>
          <w:szCs w:val="18"/>
        </w:rPr>
        <w:t>.</w:t>
      </w:r>
      <w:r w:rsidR="00CE54BE" w:rsidRPr="00CE54BE">
        <w:rPr>
          <w:rFonts w:ascii="Arial" w:hAnsi="Arial" w:cs="Arial"/>
          <w:sz w:val="18"/>
          <w:szCs w:val="18"/>
        </w:rPr>
        <w:tab/>
        <w:t>Turner JE, Markovitch D, Betts JA, et al. Nonprescribed physical activity energy expenditure is maintained with structured exercise and implicates a compensatory increase in energy intake. Am J Clin Nutr. 2010;92:1009-16.</w:t>
      </w:r>
    </w:p>
    <w:p w14:paraId="63EB6889" w14:textId="5B343A2C" w:rsidR="00CE54BE" w:rsidRPr="00CE54BE" w:rsidRDefault="00372F01" w:rsidP="00CE54BE">
      <w:pPr>
        <w:spacing w:line="360" w:lineRule="auto"/>
        <w:rPr>
          <w:rFonts w:ascii="Arial" w:hAnsi="Arial" w:cs="Arial"/>
          <w:sz w:val="18"/>
          <w:szCs w:val="18"/>
        </w:rPr>
      </w:pPr>
      <w:r>
        <w:rPr>
          <w:rFonts w:ascii="Arial" w:hAnsi="Arial" w:cs="Arial"/>
          <w:sz w:val="18"/>
          <w:szCs w:val="18"/>
        </w:rPr>
        <w:t>30</w:t>
      </w:r>
      <w:r w:rsidR="00CE54BE" w:rsidRPr="00CE54BE">
        <w:rPr>
          <w:rFonts w:ascii="Arial" w:hAnsi="Arial" w:cs="Arial"/>
          <w:sz w:val="18"/>
          <w:szCs w:val="18"/>
        </w:rPr>
        <w:t>.</w:t>
      </w:r>
      <w:r w:rsidR="00CE54BE" w:rsidRPr="00CE54BE">
        <w:rPr>
          <w:rFonts w:ascii="Arial" w:hAnsi="Arial" w:cs="Arial"/>
          <w:sz w:val="18"/>
          <w:szCs w:val="18"/>
        </w:rPr>
        <w:tab/>
        <w:t>Van Dale D, Schoffelen PFM, Ten Hoor F, et al. Effects of addition of exercise to energy restriction on 24-hour energy expenditure, sleeping metabolic rate and daily physical activity. European Journal of Clinical Nutrition. 1989;43:441-51.</w:t>
      </w:r>
    </w:p>
    <w:p w14:paraId="59163DC3" w14:textId="75844EC9" w:rsidR="00CE54BE" w:rsidRPr="00CE54BE" w:rsidRDefault="00372F01" w:rsidP="00CE54BE">
      <w:pPr>
        <w:spacing w:line="360" w:lineRule="auto"/>
        <w:rPr>
          <w:rFonts w:ascii="Arial" w:hAnsi="Arial" w:cs="Arial"/>
          <w:sz w:val="18"/>
          <w:szCs w:val="18"/>
        </w:rPr>
      </w:pPr>
      <w:r>
        <w:rPr>
          <w:rFonts w:ascii="Arial" w:hAnsi="Arial" w:cs="Arial"/>
          <w:sz w:val="18"/>
          <w:szCs w:val="18"/>
        </w:rPr>
        <w:t>31</w:t>
      </w:r>
      <w:r w:rsidR="00CE54BE" w:rsidRPr="00CE54BE">
        <w:rPr>
          <w:rFonts w:ascii="Arial" w:hAnsi="Arial" w:cs="Arial"/>
          <w:sz w:val="18"/>
          <w:szCs w:val="18"/>
        </w:rPr>
        <w:t>.</w:t>
      </w:r>
      <w:r w:rsidR="00CE54BE" w:rsidRPr="00CE54BE">
        <w:rPr>
          <w:rFonts w:ascii="Arial" w:hAnsi="Arial" w:cs="Arial"/>
          <w:sz w:val="18"/>
          <w:szCs w:val="18"/>
        </w:rPr>
        <w:tab/>
        <w:t>Van Etten LM, Westerterp KR, Verstappen FT, et al. Effect of an 18-wk weight-training program on energy expenditure and physical activity. J Appl Physiol (1985). 1997;82:298-304.</w:t>
      </w:r>
    </w:p>
    <w:p w14:paraId="1C54A8F3" w14:textId="2E52C495" w:rsidR="00CE54BE" w:rsidRPr="00CE54BE" w:rsidRDefault="00372F01" w:rsidP="00CE54BE">
      <w:pPr>
        <w:spacing w:line="360" w:lineRule="auto"/>
        <w:rPr>
          <w:rFonts w:ascii="Arial" w:hAnsi="Arial" w:cs="Arial"/>
          <w:sz w:val="18"/>
          <w:szCs w:val="18"/>
        </w:rPr>
      </w:pPr>
      <w:r>
        <w:rPr>
          <w:rFonts w:ascii="Arial" w:hAnsi="Arial" w:cs="Arial"/>
          <w:sz w:val="18"/>
          <w:szCs w:val="18"/>
        </w:rPr>
        <w:t>32</w:t>
      </w:r>
      <w:r w:rsidR="00CE54BE" w:rsidRPr="00CE54BE">
        <w:rPr>
          <w:rFonts w:ascii="Arial" w:hAnsi="Arial" w:cs="Arial"/>
          <w:sz w:val="18"/>
          <w:szCs w:val="18"/>
        </w:rPr>
        <w:t>.</w:t>
      </w:r>
      <w:r w:rsidR="00CE54BE" w:rsidRPr="00CE54BE">
        <w:rPr>
          <w:rFonts w:ascii="Arial" w:hAnsi="Arial" w:cs="Arial"/>
          <w:sz w:val="18"/>
          <w:szCs w:val="18"/>
        </w:rPr>
        <w:tab/>
        <w:t>Wang X, Lyles MF, You T, et al. Weight regain is related to decreases in physical activity during weight loss. Med Sci Sports Exerc. 2008;40:1781-8.</w:t>
      </w:r>
    </w:p>
    <w:p w14:paraId="5EAC5951" w14:textId="4234F9BC" w:rsidR="00CE54BE" w:rsidRPr="00CE54BE" w:rsidRDefault="00C963EF" w:rsidP="00CE54BE">
      <w:pPr>
        <w:spacing w:line="360" w:lineRule="auto"/>
        <w:rPr>
          <w:rFonts w:ascii="Arial" w:hAnsi="Arial" w:cs="Arial"/>
          <w:sz w:val="18"/>
          <w:szCs w:val="18"/>
        </w:rPr>
      </w:pPr>
      <w:r>
        <w:rPr>
          <w:rFonts w:ascii="Arial" w:hAnsi="Arial" w:cs="Arial"/>
          <w:sz w:val="18"/>
          <w:szCs w:val="18"/>
        </w:rPr>
        <w:t>33</w:t>
      </w:r>
      <w:r w:rsidR="00CE54BE" w:rsidRPr="00CE54BE">
        <w:rPr>
          <w:rFonts w:ascii="Arial" w:hAnsi="Arial" w:cs="Arial"/>
          <w:sz w:val="18"/>
          <w:szCs w:val="18"/>
        </w:rPr>
        <w:t>.</w:t>
      </w:r>
      <w:r w:rsidR="00CE54BE" w:rsidRPr="00CE54BE">
        <w:rPr>
          <w:rFonts w:ascii="Arial" w:hAnsi="Arial" w:cs="Arial"/>
          <w:sz w:val="18"/>
          <w:szCs w:val="18"/>
        </w:rPr>
        <w:tab/>
        <w:t>Weigle DS. Contribution of decreased body mass to diminished thermic effect of exercise in reduced-obese men. Int J Obes. 1988;12:567-78.</w:t>
      </w:r>
    </w:p>
    <w:p w14:paraId="14EB5843" w14:textId="0EAB9A87" w:rsidR="00CE54BE" w:rsidRPr="00CE54BE" w:rsidRDefault="00C963EF" w:rsidP="00CE54BE">
      <w:pPr>
        <w:spacing w:line="360" w:lineRule="auto"/>
        <w:rPr>
          <w:rFonts w:ascii="Arial" w:hAnsi="Arial" w:cs="Arial"/>
          <w:sz w:val="18"/>
          <w:szCs w:val="18"/>
        </w:rPr>
      </w:pPr>
      <w:r>
        <w:rPr>
          <w:rFonts w:ascii="Arial" w:hAnsi="Arial" w:cs="Arial"/>
          <w:sz w:val="18"/>
          <w:szCs w:val="18"/>
        </w:rPr>
        <w:t>34</w:t>
      </w:r>
      <w:r w:rsidR="00CE54BE" w:rsidRPr="00CE54BE">
        <w:rPr>
          <w:rFonts w:ascii="Arial" w:hAnsi="Arial" w:cs="Arial"/>
          <w:sz w:val="18"/>
          <w:szCs w:val="18"/>
        </w:rPr>
        <w:t>.</w:t>
      </w:r>
      <w:r w:rsidR="00CE54BE" w:rsidRPr="00CE54BE">
        <w:rPr>
          <w:rFonts w:ascii="Arial" w:hAnsi="Arial" w:cs="Arial"/>
          <w:sz w:val="18"/>
          <w:szCs w:val="18"/>
        </w:rPr>
        <w:tab/>
        <w:t>Weinsier RL, Hunter GR, Zuckerman PA, et al. Energy expenditure and free-living physical activity in black and white women: Comparison before and after weight loss. American Journal of Clinical Nutrition. 2000;71:1138-46.</w:t>
      </w:r>
    </w:p>
    <w:p w14:paraId="23A5C208" w14:textId="42F85A1C" w:rsidR="00CE54BE" w:rsidRPr="00CE54BE" w:rsidRDefault="00C963EF" w:rsidP="00CE54BE">
      <w:pPr>
        <w:spacing w:line="360" w:lineRule="auto"/>
        <w:rPr>
          <w:rFonts w:ascii="Arial" w:hAnsi="Arial" w:cs="Arial"/>
          <w:sz w:val="18"/>
          <w:szCs w:val="18"/>
        </w:rPr>
      </w:pPr>
      <w:r>
        <w:rPr>
          <w:rFonts w:ascii="Arial" w:hAnsi="Arial" w:cs="Arial"/>
          <w:sz w:val="18"/>
          <w:szCs w:val="18"/>
        </w:rPr>
        <w:t>35</w:t>
      </w:r>
      <w:r w:rsidR="00CE54BE" w:rsidRPr="00CE54BE">
        <w:rPr>
          <w:rFonts w:ascii="Arial" w:hAnsi="Arial" w:cs="Arial"/>
          <w:sz w:val="18"/>
          <w:szCs w:val="18"/>
        </w:rPr>
        <w:t>.</w:t>
      </w:r>
      <w:r w:rsidR="00CE54BE" w:rsidRPr="00CE54BE">
        <w:rPr>
          <w:rFonts w:ascii="Arial" w:hAnsi="Arial" w:cs="Arial"/>
          <w:sz w:val="18"/>
          <w:szCs w:val="18"/>
        </w:rPr>
        <w:tab/>
        <w:t>Whybrow S, Hughes DA, Ritz P, et al. The effect of an incremental increase in exercise on appetite, eating behaviour and energy balance in lean men and women feeding ad libitum. Br J Nutr. 2008;100:1109-15.</w:t>
      </w:r>
    </w:p>
    <w:p w14:paraId="09E1FEE2" w14:textId="4E6CAC21" w:rsidR="0057787B" w:rsidRPr="00CE54BE" w:rsidRDefault="00C963EF" w:rsidP="00CE54BE">
      <w:pPr>
        <w:spacing w:line="360" w:lineRule="auto"/>
        <w:rPr>
          <w:rFonts w:ascii="Arial" w:hAnsi="Arial" w:cs="Arial"/>
          <w:sz w:val="18"/>
          <w:szCs w:val="18"/>
        </w:rPr>
      </w:pPr>
      <w:r>
        <w:rPr>
          <w:rFonts w:ascii="Arial" w:hAnsi="Arial" w:cs="Arial"/>
          <w:sz w:val="18"/>
          <w:szCs w:val="18"/>
        </w:rPr>
        <w:t>36</w:t>
      </w:r>
      <w:r w:rsidR="00CE54BE" w:rsidRPr="00CE54BE">
        <w:rPr>
          <w:rFonts w:ascii="Arial" w:hAnsi="Arial" w:cs="Arial"/>
          <w:sz w:val="18"/>
          <w:szCs w:val="18"/>
        </w:rPr>
        <w:t>.</w:t>
      </w:r>
      <w:r w:rsidR="00CE54BE" w:rsidRPr="00CE54BE">
        <w:rPr>
          <w:rFonts w:ascii="Arial" w:hAnsi="Arial" w:cs="Arial"/>
          <w:sz w:val="18"/>
          <w:szCs w:val="18"/>
        </w:rPr>
        <w:tab/>
        <w:t>Willis EA, Herrmann SD, Honas JJ, et al. Nonexercise energy expenditure and physical activity in the Midwest Exercise Trial 2. Med Sci Sports Exerc. 2014;46:2286-94.</w:t>
      </w:r>
    </w:p>
    <w:sectPr w:rsidR="0057787B" w:rsidRPr="00CE54BE" w:rsidSect="00C63FC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F35F7" w14:textId="77777777" w:rsidR="004224D5" w:rsidRDefault="004224D5" w:rsidP="00926D0F">
      <w:r>
        <w:separator/>
      </w:r>
    </w:p>
  </w:endnote>
  <w:endnote w:type="continuationSeparator" w:id="0">
    <w:p w14:paraId="25D04F55" w14:textId="77777777" w:rsidR="004224D5" w:rsidRDefault="004224D5" w:rsidP="0092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B259C" w14:textId="77777777" w:rsidR="004224D5" w:rsidRDefault="004224D5" w:rsidP="00926D0F">
      <w:r>
        <w:separator/>
      </w:r>
    </w:p>
  </w:footnote>
  <w:footnote w:type="continuationSeparator" w:id="0">
    <w:p w14:paraId="21A289E0" w14:textId="77777777" w:rsidR="004224D5" w:rsidRDefault="004224D5" w:rsidP="00926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pp2warb0edwaevsxkvv2xcd9p0e9varrfa&quot;&gt;All Databases&lt;record-ids&gt;&lt;item&gt;9&lt;/item&gt;&lt;item&gt;32&lt;/item&gt;&lt;item&gt;53&lt;/item&gt;&lt;item&gt;59&lt;/item&gt;&lt;item&gt;75&lt;/item&gt;&lt;item&gt;87&lt;/item&gt;&lt;item&gt;120&lt;/item&gt;&lt;item&gt;182&lt;/item&gt;&lt;item&gt;204&lt;/item&gt;&lt;item&gt;217&lt;/item&gt;&lt;item&gt;252&lt;/item&gt;&lt;item&gt;264&lt;/item&gt;&lt;item&gt;266&lt;/item&gt;&lt;item&gt;276&lt;/item&gt;&lt;item&gt;308&lt;/item&gt;&lt;item&gt;395&lt;/item&gt;&lt;item&gt;531&lt;/item&gt;&lt;item&gt;540&lt;/item&gt;&lt;item&gt;588&lt;/item&gt;&lt;item&gt;1054&lt;/item&gt;&lt;item&gt;1219&lt;/item&gt;&lt;item&gt;1328&lt;/item&gt;&lt;item&gt;1418&lt;/item&gt;&lt;item&gt;1423&lt;/item&gt;&lt;item&gt;1578&lt;/item&gt;&lt;item&gt;1579&lt;/item&gt;&lt;/record-ids&gt;&lt;/item&gt;&lt;/Libraries&gt;"/>
  </w:docVars>
  <w:rsids>
    <w:rsidRoot w:val="0057787B"/>
    <w:rsid w:val="00005F67"/>
    <w:rsid w:val="00043439"/>
    <w:rsid w:val="00080FD5"/>
    <w:rsid w:val="000D2DAE"/>
    <w:rsid w:val="00126022"/>
    <w:rsid w:val="001639DC"/>
    <w:rsid w:val="001B6CB8"/>
    <w:rsid w:val="001C178A"/>
    <w:rsid w:val="001E76E8"/>
    <w:rsid w:val="00200322"/>
    <w:rsid w:val="00251201"/>
    <w:rsid w:val="00271F0D"/>
    <w:rsid w:val="00281BCD"/>
    <w:rsid w:val="002A5093"/>
    <w:rsid w:val="002B7263"/>
    <w:rsid w:val="002C5ADA"/>
    <w:rsid w:val="002F4D7F"/>
    <w:rsid w:val="0031724F"/>
    <w:rsid w:val="00372F01"/>
    <w:rsid w:val="003771CA"/>
    <w:rsid w:val="003B7364"/>
    <w:rsid w:val="0042196C"/>
    <w:rsid w:val="004224D5"/>
    <w:rsid w:val="0042383B"/>
    <w:rsid w:val="0046168C"/>
    <w:rsid w:val="004676A6"/>
    <w:rsid w:val="004C4573"/>
    <w:rsid w:val="0057787B"/>
    <w:rsid w:val="005A1EE0"/>
    <w:rsid w:val="005D3E29"/>
    <w:rsid w:val="0064645A"/>
    <w:rsid w:val="006601A8"/>
    <w:rsid w:val="006865AE"/>
    <w:rsid w:val="006B154E"/>
    <w:rsid w:val="0071757D"/>
    <w:rsid w:val="00735F66"/>
    <w:rsid w:val="00755D22"/>
    <w:rsid w:val="007A50DF"/>
    <w:rsid w:val="00845E9B"/>
    <w:rsid w:val="008A32A2"/>
    <w:rsid w:val="008B08CE"/>
    <w:rsid w:val="008F0D63"/>
    <w:rsid w:val="008F38B4"/>
    <w:rsid w:val="00916195"/>
    <w:rsid w:val="00923A96"/>
    <w:rsid w:val="00926D0F"/>
    <w:rsid w:val="00A2637E"/>
    <w:rsid w:val="00AA17F7"/>
    <w:rsid w:val="00AE5A65"/>
    <w:rsid w:val="00B3132C"/>
    <w:rsid w:val="00B372E9"/>
    <w:rsid w:val="00B438D7"/>
    <w:rsid w:val="00BE5941"/>
    <w:rsid w:val="00C35198"/>
    <w:rsid w:val="00C63FCA"/>
    <w:rsid w:val="00C963EF"/>
    <w:rsid w:val="00CE54BE"/>
    <w:rsid w:val="00D35AF1"/>
    <w:rsid w:val="00D428CA"/>
    <w:rsid w:val="00D45E89"/>
    <w:rsid w:val="00DC6803"/>
    <w:rsid w:val="00DF328F"/>
    <w:rsid w:val="00E17BED"/>
    <w:rsid w:val="00E27625"/>
    <w:rsid w:val="00E542E4"/>
    <w:rsid w:val="00EA62F8"/>
    <w:rsid w:val="00EF00C5"/>
    <w:rsid w:val="00EF3EA1"/>
    <w:rsid w:val="00F2208D"/>
    <w:rsid w:val="00F30CBE"/>
    <w:rsid w:val="00FD0732"/>
    <w:rsid w:val="00FF05C2"/>
    <w:rsid w:val="00FF11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6316DB"/>
  <w15:docId w15:val="{D7198F27-4398-40A6-8000-52558606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FF1107"/>
    <w:pPr>
      <w:framePr w:hSpace="180" w:wrap="around" w:vAnchor="page" w:hAnchor="page" w:x="1189" w:y="2521"/>
      <w:jc w:val="center"/>
    </w:pPr>
    <w:rPr>
      <w:rFonts w:ascii="Cambria" w:hAnsi="Cambria"/>
    </w:rPr>
  </w:style>
  <w:style w:type="paragraph" w:customStyle="1" w:styleId="EndNoteBibliography">
    <w:name w:val="EndNote Bibliography"/>
    <w:basedOn w:val="Normal"/>
    <w:rsid w:val="00FF1107"/>
    <w:pPr>
      <w:framePr w:hSpace="180" w:wrap="around" w:vAnchor="page" w:hAnchor="page" w:x="1189" w:y="2521"/>
    </w:pPr>
    <w:rPr>
      <w:rFonts w:ascii="Cambria" w:hAnsi="Cambria"/>
    </w:rPr>
  </w:style>
  <w:style w:type="paragraph" w:styleId="BalloonText">
    <w:name w:val="Balloon Text"/>
    <w:basedOn w:val="Normal"/>
    <w:link w:val="BalloonTextChar"/>
    <w:uiPriority w:val="99"/>
    <w:semiHidden/>
    <w:unhideWhenUsed/>
    <w:rsid w:val="00317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24F"/>
    <w:rPr>
      <w:rFonts w:ascii="Lucida Grande" w:hAnsi="Lucida Grande" w:cs="Lucida Grande"/>
      <w:sz w:val="18"/>
      <w:szCs w:val="18"/>
    </w:rPr>
  </w:style>
  <w:style w:type="paragraph" w:styleId="Header">
    <w:name w:val="header"/>
    <w:basedOn w:val="Normal"/>
    <w:link w:val="HeaderChar"/>
    <w:uiPriority w:val="99"/>
    <w:semiHidden/>
    <w:unhideWhenUsed/>
    <w:rsid w:val="00926D0F"/>
    <w:pPr>
      <w:tabs>
        <w:tab w:val="center" w:pos="4252"/>
        <w:tab w:val="right" w:pos="8504"/>
      </w:tabs>
    </w:pPr>
  </w:style>
  <w:style w:type="character" w:customStyle="1" w:styleId="HeaderChar">
    <w:name w:val="Header Char"/>
    <w:basedOn w:val="DefaultParagraphFont"/>
    <w:link w:val="Header"/>
    <w:uiPriority w:val="99"/>
    <w:semiHidden/>
    <w:rsid w:val="00926D0F"/>
  </w:style>
  <w:style w:type="paragraph" w:styleId="Footer">
    <w:name w:val="footer"/>
    <w:basedOn w:val="Normal"/>
    <w:link w:val="FooterChar"/>
    <w:uiPriority w:val="99"/>
    <w:semiHidden/>
    <w:unhideWhenUsed/>
    <w:rsid w:val="00926D0F"/>
    <w:pPr>
      <w:tabs>
        <w:tab w:val="center" w:pos="4252"/>
        <w:tab w:val="right" w:pos="8504"/>
      </w:tabs>
    </w:pPr>
  </w:style>
  <w:style w:type="character" w:customStyle="1" w:styleId="FooterChar">
    <w:name w:val="Footer Char"/>
    <w:basedOn w:val="DefaultParagraphFont"/>
    <w:link w:val="Footer"/>
    <w:uiPriority w:val="99"/>
    <w:semiHidden/>
    <w:rsid w:val="00926D0F"/>
  </w:style>
  <w:style w:type="character" w:styleId="CommentReference">
    <w:name w:val="annotation reference"/>
    <w:basedOn w:val="DefaultParagraphFont"/>
    <w:uiPriority w:val="99"/>
    <w:semiHidden/>
    <w:unhideWhenUsed/>
    <w:rsid w:val="00923A96"/>
    <w:rPr>
      <w:sz w:val="16"/>
      <w:szCs w:val="16"/>
    </w:rPr>
  </w:style>
  <w:style w:type="paragraph" w:styleId="CommentText">
    <w:name w:val="annotation text"/>
    <w:basedOn w:val="Normal"/>
    <w:link w:val="CommentTextChar"/>
    <w:uiPriority w:val="99"/>
    <w:semiHidden/>
    <w:unhideWhenUsed/>
    <w:rsid w:val="00923A96"/>
    <w:rPr>
      <w:sz w:val="20"/>
      <w:szCs w:val="20"/>
    </w:rPr>
  </w:style>
  <w:style w:type="character" w:customStyle="1" w:styleId="CommentTextChar">
    <w:name w:val="Comment Text Char"/>
    <w:basedOn w:val="DefaultParagraphFont"/>
    <w:link w:val="CommentText"/>
    <w:uiPriority w:val="99"/>
    <w:semiHidden/>
    <w:rsid w:val="00923A96"/>
    <w:rPr>
      <w:sz w:val="20"/>
      <w:szCs w:val="20"/>
    </w:rPr>
  </w:style>
  <w:style w:type="paragraph" w:styleId="CommentSubject">
    <w:name w:val="annotation subject"/>
    <w:basedOn w:val="CommentText"/>
    <w:next w:val="CommentText"/>
    <w:link w:val="CommentSubjectChar"/>
    <w:uiPriority w:val="99"/>
    <w:semiHidden/>
    <w:unhideWhenUsed/>
    <w:rsid w:val="00923A96"/>
    <w:rPr>
      <w:b/>
      <w:bCs/>
    </w:rPr>
  </w:style>
  <w:style w:type="character" w:customStyle="1" w:styleId="CommentSubjectChar">
    <w:name w:val="Comment Subject Char"/>
    <w:basedOn w:val="CommentTextChar"/>
    <w:link w:val="CommentSubject"/>
    <w:uiPriority w:val="99"/>
    <w:semiHidden/>
    <w:rsid w:val="00923A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6143">
      <w:bodyDiv w:val="1"/>
      <w:marLeft w:val="0"/>
      <w:marRight w:val="0"/>
      <w:marTop w:val="0"/>
      <w:marBottom w:val="0"/>
      <w:divBdr>
        <w:top w:val="none" w:sz="0" w:space="0" w:color="auto"/>
        <w:left w:val="none" w:sz="0" w:space="0" w:color="auto"/>
        <w:bottom w:val="none" w:sz="0" w:space="0" w:color="auto"/>
        <w:right w:val="none" w:sz="0" w:space="0" w:color="auto"/>
      </w:divBdr>
    </w:div>
    <w:div w:id="1183129549">
      <w:bodyDiv w:val="1"/>
      <w:marLeft w:val="0"/>
      <w:marRight w:val="0"/>
      <w:marTop w:val="0"/>
      <w:marBottom w:val="0"/>
      <w:divBdr>
        <w:top w:val="none" w:sz="0" w:space="0" w:color="auto"/>
        <w:left w:val="none" w:sz="0" w:space="0" w:color="auto"/>
        <w:bottom w:val="none" w:sz="0" w:space="0" w:color="auto"/>
        <w:right w:val="none" w:sz="0" w:space="0" w:color="auto"/>
      </w:divBdr>
    </w:div>
    <w:div w:id="1433740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fmh</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Peso</dc:creator>
  <cp:keywords/>
  <dc:description/>
  <cp:lastModifiedBy>Pedro Júdice</cp:lastModifiedBy>
  <cp:revision>26</cp:revision>
  <dcterms:created xsi:type="dcterms:W3CDTF">2017-08-01T12:31:00Z</dcterms:created>
  <dcterms:modified xsi:type="dcterms:W3CDTF">2018-01-16T18:20:00Z</dcterms:modified>
</cp:coreProperties>
</file>