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7003" w14:textId="77777777" w:rsidR="0057191E" w:rsidRPr="0050120A" w:rsidRDefault="00012DC9" w:rsidP="00571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2DC9">
        <w:rPr>
          <w:rFonts w:ascii="Arial" w:hAnsi="Arial" w:cs="Arial"/>
          <w:b/>
          <w:sz w:val="24"/>
          <w:szCs w:val="24"/>
        </w:rPr>
        <w:t>Research Question</w:t>
      </w:r>
      <w:r w:rsidRPr="00012DC9">
        <w:rPr>
          <w:rFonts w:ascii="Arial" w:hAnsi="Arial" w:cs="Arial"/>
          <w:sz w:val="24"/>
          <w:szCs w:val="24"/>
        </w:rPr>
        <w:t xml:space="preserve">: </w:t>
      </w:r>
      <w:r w:rsidR="0057191E" w:rsidRPr="0050120A">
        <w:rPr>
          <w:rFonts w:ascii="Arial" w:hAnsi="Arial" w:cs="Arial"/>
          <w:sz w:val="24"/>
          <w:szCs w:val="24"/>
        </w:rPr>
        <w:t>Are dietary intake of selected foods and nutrients associated with serum uric acid trajectory [SUA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base</w:t>
      </w:r>
      <w:r w:rsidR="0057191E" w:rsidRPr="0050120A">
        <w:rPr>
          <w:rFonts w:ascii="Arial" w:hAnsi="Arial" w:cs="Arial"/>
          <w:sz w:val="24"/>
          <w:szCs w:val="24"/>
        </w:rPr>
        <w:t xml:space="preserve"> (baseline value) and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rate</w:t>
      </w:r>
      <w:r w:rsidR="00D4789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57191E" w:rsidRPr="0050120A">
        <w:rPr>
          <w:rFonts w:ascii="Arial" w:hAnsi="Arial" w:cs="Arial"/>
          <w:sz w:val="24"/>
          <w:szCs w:val="24"/>
        </w:rPr>
        <w:t>(annual rate of change)] differentially by race?</w:t>
      </w:r>
      <w:bookmarkStart w:id="0" w:name="_GoBack"/>
      <w:bookmarkEnd w:id="0"/>
    </w:p>
    <w:p w14:paraId="1212DCFA" w14:textId="77777777" w:rsidR="00012DC9" w:rsidRPr="00012DC9" w:rsidRDefault="00012DC9" w:rsidP="00571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40F4A" w14:textId="7E5C6563" w:rsidR="0057191E" w:rsidRPr="0050120A" w:rsidRDefault="00012DC9" w:rsidP="005719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2DC9">
        <w:rPr>
          <w:rFonts w:ascii="Arial" w:hAnsi="Arial" w:cs="Arial"/>
          <w:b/>
          <w:sz w:val="24"/>
          <w:szCs w:val="24"/>
        </w:rPr>
        <w:t>Key Findings</w:t>
      </w:r>
      <w:r w:rsidRPr="00012DC9">
        <w:rPr>
          <w:rFonts w:ascii="Arial" w:hAnsi="Arial" w:cs="Arial"/>
          <w:sz w:val="24"/>
          <w:szCs w:val="24"/>
        </w:rPr>
        <w:t xml:space="preserve">: </w:t>
      </w:r>
      <w:r w:rsidR="0057191E" w:rsidRPr="0050120A">
        <w:rPr>
          <w:rFonts w:ascii="Arial" w:hAnsi="Arial" w:cs="Arial"/>
          <w:sz w:val="24"/>
          <w:szCs w:val="24"/>
        </w:rPr>
        <w:t xml:space="preserve">In this cohort study of </w:t>
      </w:r>
      <w:r w:rsidR="00D4789B" w:rsidRPr="0050120A">
        <w:rPr>
          <w:rFonts w:ascii="Arial" w:hAnsi="Arial" w:cs="Arial"/>
          <w:sz w:val="24"/>
          <w:szCs w:val="24"/>
        </w:rPr>
        <w:t>2,136 African</w:t>
      </w:r>
      <w:r w:rsidR="0057191E" w:rsidRPr="0050120A">
        <w:rPr>
          <w:rFonts w:ascii="Arial" w:hAnsi="Arial" w:cs="Arial"/>
          <w:sz w:val="24"/>
          <w:szCs w:val="24"/>
        </w:rPr>
        <w:t>-American (AA) and White urban adults, a positive association of legume intake with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rate</w:t>
      </w:r>
      <w:r w:rsidR="0057191E" w:rsidRPr="0050120A">
        <w:rPr>
          <w:rFonts w:ascii="Arial" w:hAnsi="Arial" w:cs="Arial"/>
          <w:sz w:val="24"/>
          <w:szCs w:val="24"/>
        </w:rPr>
        <w:t xml:space="preserve"> was restricted to AA, while alcohol intake was positively associated with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base</w:t>
      </w:r>
      <w:r w:rsidR="0057191E" w:rsidRPr="0050120A">
        <w:rPr>
          <w:rFonts w:ascii="Arial" w:hAnsi="Arial" w:cs="Arial"/>
          <w:sz w:val="24"/>
          <w:szCs w:val="24"/>
        </w:rPr>
        <w:t xml:space="preserve"> overall. Moreover, added sugars were directly related to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base</w:t>
      </w:r>
      <w:r w:rsidR="0057191E" w:rsidRPr="0050120A">
        <w:rPr>
          <w:rFonts w:ascii="Arial" w:hAnsi="Arial" w:cs="Arial"/>
          <w:sz w:val="24"/>
          <w:szCs w:val="24"/>
        </w:rPr>
        <w:t xml:space="preserve"> in Whites, while dairy intake was associated with a slower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rate</w:t>
      </w:r>
      <w:r w:rsidR="0057191E" w:rsidRPr="0050120A">
        <w:rPr>
          <w:rFonts w:ascii="Arial" w:hAnsi="Arial" w:cs="Arial"/>
          <w:sz w:val="24"/>
          <w:szCs w:val="24"/>
        </w:rPr>
        <w:t xml:space="preserve"> among AA women and lower 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base</w:t>
      </w:r>
      <w:r w:rsidR="0057191E" w:rsidRPr="0050120A">
        <w:rPr>
          <w:rFonts w:ascii="Arial" w:hAnsi="Arial" w:cs="Arial"/>
          <w:sz w:val="24"/>
          <w:szCs w:val="24"/>
        </w:rPr>
        <w:t xml:space="preserve"> among Whites. </w:t>
      </w:r>
      <w:r w:rsidR="00C72983">
        <w:rPr>
          <w:rFonts w:ascii="Arial" w:hAnsi="Arial" w:cs="Arial"/>
          <w:sz w:val="24"/>
          <w:szCs w:val="24"/>
        </w:rPr>
        <w:t>Overall</w:t>
      </w:r>
      <w:r w:rsidR="0057191E" w:rsidRPr="0050120A">
        <w:rPr>
          <w:rFonts w:ascii="Arial" w:hAnsi="Arial" w:cs="Arial"/>
          <w:sz w:val="24"/>
          <w:szCs w:val="24"/>
        </w:rPr>
        <w:t xml:space="preserve">, the dietary urate index was positively associated with </w:t>
      </w:r>
      <w:proofErr w:type="spellStart"/>
      <w:r w:rsidR="0057191E" w:rsidRPr="0050120A">
        <w:rPr>
          <w:rFonts w:ascii="Arial" w:hAnsi="Arial" w:cs="Arial"/>
          <w:sz w:val="24"/>
          <w:szCs w:val="24"/>
        </w:rPr>
        <w:t>SUA</w:t>
      </w:r>
      <w:r w:rsidR="0057191E" w:rsidRPr="0050120A">
        <w:rPr>
          <w:rFonts w:ascii="Arial" w:hAnsi="Arial" w:cs="Arial"/>
          <w:sz w:val="24"/>
          <w:szCs w:val="24"/>
          <w:vertAlign w:val="subscript"/>
        </w:rPr>
        <w:t>base</w:t>
      </w:r>
      <w:proofErr w:type="spellEnd"/>
      <w:r w:rsidR="00F418B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418BF">
        <w:rPr>
          <w:rFonts w:ascii="Arial" w:hAnsi="Arial" w:cs="Arial"/>
          <w:sz w:val="24"/>
          <w:szCs w:val="24"/>
        </w:rPr>
        <w:t>SUA</w:t>
      </w:r>
      <w:r w:rsidR="00F418BF" w:rsidRPr="00F418BF">
        <w:rPr>
          <w:rFonts w:ascii="Arial" w:hAnsi="Arial" w:cs="Arial"/>
          <w:sz w:val="24"/>
          <w:szCs w:val="24"/>
          <w:vertAlign w:val="subscript"/>
        </w:rPr>
        <w:t>rate</w:t>
      </w:r>
      <w:proofErr w:type="spellEnd"/>
      <w:r w:rsidR="00F418BF">
        <w:rPr>
          <w:rFonts w:ascii="Arial" w:hAnsi="Arial" w:cs="Arial"/>
          <w:sz w:val="24"/>
          <w:szCs w:val="24"/>
        </w:rPr>
        <w:t xml:space="preserve">. </w:t>
      </w:r>
    </w:p>
    <w:p w14:paraId="2EBB7AE0" w14:textId="77777777" w:rsidR="0057191E" w:rsidRDefault="0057191E" w:rsidP="0057191E">
      <w:pPr>
        <w:spacing w:after="0" w:line="240" w:lineRule="auto"/>
        <w:rPr>
          <w:rFonts w:ascii="Calibri" w:hAnsi="Calibri"/>
          <w:szCs w:val="21"/>
        </w:rPr>
      </w:pPr>
    </w:p>
    <w:p w14:paraId="6965B9EA" w14:textId="77777777" w:rsidR="00012DC9" w:rsidRPr="00012DC9" w:rsidRDefault="00012DC9" w:rsidP="0057191E">
      <w:pPr>
        <w:spacing w:after="0" w:line="240" w:lineRule="auto"/>
        <w:rPr>
          <w:rFonts w:ascii="Calibri" w:hAnsi="Calibri"/>
          <w:szCs w:val="21"/>
        </w:rPr>
      </w:pPr>
    </w:p>
    <w:p w14:paraId="7E9A3E57" w14:textId="77777777" w:rsidR="001C0530" w:rsidRDefault="00F418BF"/>
    <w:sectPr w:rsidR="001C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C9"/>
    <w:rsid w:val="00012DC9"/>
    <w:rsid w:val="0050120A"/>
    <w:rsid w:val="0054698D"/>
    <w:rsid w:val="0057191E"/>
    <w:rsid w:val="00606A3B"/>
    <w:rsid w:val="006C7690"/>
    <w:rsid w:val="00B14580"/>
    <w:rsid w:val="00C72983"/>
    <w:rsid w:val="00D4789B"/>
    <w:rsid w:val="00F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1CD4"/>
  <w15:chartTrackingRefBased/>
  <w15:docId w15:val="{E055382D-8C17-4D2C-AE67-51AA1C7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Baydoun, May Ahmad (NIH/NIA/IRP) [E]</dc:creator>
  <cp:keywords/>
  <dc:description/>
  <cp:lastModifiedBy>Baydoun, May Ahmad (NIH/NIA/IRP) [E]</cp:lastModifiedBy>
  <cp:revision>6</cp:revision>
  <dcterms:created xsi:type="dcterms:W3CDTF">2017-09-18T15:08:00Z</dcterms:created>
  <dcterms:modified xsi:type="dcterms:W3CDTF">2018-05-29T15:40:00Z</dcterms:modified>
</cp:coreProperties>
</file>