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E8" w:rsidRDefault="00E013E8" w:rsidP="00E013E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4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Online Supplementary Material</w:t>
      </w:r>
    </w:p>
    <w:p w:rsidR="00E013E8" w:rsidRPr="00E24DA9" w:rsidRDefault="00E013E8" w:rsidP="00E013E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13E8" w:rsidRPr="00E24DA9" w:rsidRDefault="00E013E8" w:rsidP="00E013E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Table 1</w:t>
      </w:r>
      <w:r w:rsidRPr="00E24DA9">
        <w:rPr>
          <w:rFonts w:ascii="Times New Roman" w:hAnsi="Times New Roman" w:cs="Times New Roman"/>
          <w:color w:val="000000" w:themeColor="text1"/>
          <w:sz w:val="24"/>
          <w:szCs w:val="24"/>
        </w:rPr>
        <w:t>. Significant differences in blood parameters at 3 weeks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(Least square means and standard deviations)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3"/>
        <w:gridCol w:w="247"/>
        <w:gridCol w:w="790"/>
        <w:gridCol w:w="1057"/>
        <w:gridCol w:w="493"/>
        <w:gridCol w:w="1620"/>
        <w:gridCol w:w="816"/>
        <w:gridCol w:w="543"/>
        <w:gridCol w:w="1071"/>
      </w:tblGrid>
      <w:tr w:rsidR="00E013E8" w:rsidRPr="00E24DA9" w:rsidTr="009820A9">
        <w:tc>
          <w:tcPr>
            <w:tcW w:w="27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Weeks</w:t>
            </w:r>
          </w:p>
        </w:tc>
        <w:tc>
          <w:tcPr>
            <w:tcW w:w="209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FF</w:t>
            </w:r>
          </w:p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(n=9)</w:t>
            </w:r>
          </w:p>
        </w:tc>
        <w:tc>
          <w:tcPr>
            <w:tcW w:w="347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Mal</w:t>
            </w:r>
          </w:p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(n=34)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nil"/>
              <w:bottom w:val="single" w:sz="4" w:space="0" w:color="auto"/>
              <w:right w:val="nil"/>
            </w:tcBorders>
          </w:tcPr>
          <w:p w:rsidR="00E013E8" w:rsidRPr="0013774E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</w:t>
            </w:r>
          </w:p>
        </w:tc>
        <w:tc>
          <w:tcPr>
            <w:tcW w:w="15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013E8" w:rsidRPr="0013774E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:rsidR="00E013E8" w:rsidRPr="0013774E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</w:tcPr>
          <w:p w:rsidR="00E013E8" w:rsidRPr="0013774E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RBC, M/µL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7.51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MCV, fL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53.77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46.96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MCH, pg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16.22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MCHC, g/dL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30.20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WBC, x10</w:t>
            </w: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cells/µL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22.48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Neutrophils, x10</w:t>
            </w: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cells/µL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Monocytes, x10</w:t>
            </w: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cells/µL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Anion Gap, mmol/L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Bicarbonate, mmol/L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21.25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3.54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Phosphorus, mg/dL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Calcium, mg/dL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11.64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BUN, mg/dL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7.48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Creatinine¸ mg/dL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Glucose, mg/dL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130.2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101.9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Protein, g/dL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Albumin, g/dL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3.48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Globulin, g/dL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00E013E8" w:rsidRPr="00E24DA9" w:rsidTr="009820A9"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Alkaline Phosphatase, U/L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418.6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13E8" w:rsidRPr="00E24DA9" w:rsidRDefault="00E013E8" w:rsidP="009820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&lt;0.0001</w:t>
            </w:r>
          </w:p>
        </w:tc>
      </w:tr>
    </w:tbl>
    <w:p w:rsidR="00E013E8" w:rsidRPr="00E24DA9" w:rsidRDefault="00E013E8" w:rsidP="00E013E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Means </w:t>
      </w:r>
      <w:r w:rsidRPr="00E24DA9">
        <w:rPr>
          <w:rFonts w:ascii="Times New Roman" w:hAnsi="Times New Roman" w:cs="Times New Roman"/>
          <w:color w:val="000000" w:themeColor="text1"/>
          <w:sz w:val="24"/>
          <w:szCs w:val="24"/>
        </w:rPr>
        <w:t>that are significantly different after adjustment for multiple means comparisons (</w:t>
      </w:r>
      <w:r w:rsidRPr="00E24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 </w:t>
      </w:r>
      <w:r w:rsidRPr="00E24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≤ 0.0026). </w:t>
      </w:r>
    </w:p>
    <w:p w:rsidR="00E013E8" w:rsidRDefault="00E013E8" w:rsidP="00E01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3E8" w:rsidRDefault="00E013E8" w:rsidP="00E01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3E8" w:rsidRDefault="00E013E8" w:rsidP="00E01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3E8" w:rsidRPr="00E24DA9" w:rsidRDefault="00E013E8" w:rsidP="00E01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3E8" w:rsidRPr="00E24DA9" w:rsidRDefault="00E013E8" w:rsidP="00E013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4DA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F17F73" wp14:editId="7DB33517">
                <wp:simplePos x="0" y="0"/>
                <wp:positionH relativeFrom="column">
                  <wp:posOffset>4362450</wp:posOffset>
                </wp:positionH>
                <wp:positionV relativeFrom="paragraph">
                  <wp:posOffset>353060</wp:posOffset>
                </wp:positionV>
                <wp:extent cx="314325" cy="266700"/>
                <wp:effectExtent l="0" t="0" r="952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E8" w:rsidRPr="007C5E17" w:rsidRDefault="00E013E8" w:rsidP="00E013E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17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5pt;margin-top:27.8pt;width:24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" stroked="f">
                <v:textbox>
                  <w:txbxContent>
                    <w:p w:rsidR="00E013E8" w:rsidRPr="007C5E17" w:rsidRDefault="00E013E8" w:rsidP="00E013E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4DA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08BD26" wp14:editId="6D4D3624">
                <wp:simplePos x="0" y="0"/>
                <wp:positionH relativeFrom="column">
                  <wp:posOffset>2619375</wp:posOffset>
                </wp:positionH>
                <wp:positionV relativeFrom="paragraph">
                  <wp:posOffset>338455</wp:posOffset>
                </wp:positionV>
                <wp:extent cx="314325" cy="26670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E8" w:rsidRPr="007C5E17" w:rsidRDefault="00E013E8" w:rsidP="00E013E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BD26" id="_x0000_s1027" type="#_x0000_t202" style="position:absolute;margin-left:206.25pt;margin-top:26.65pt;width:24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" stroked="f">
                <v:textbox>
                  <w:txbxContent>
                    <w:p w:rsidR="00E013E8" w:rsidRPr="007C5E17" w:rsidRDefault="00E013E8" w:rsidP="00E013E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4DA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22ED07" wp14:editId="44EBF963">
                <wp:simplePos x="0" y="0"/>
                <wp:positionH relativeFrom="column">
                  <wp:posOffset>847725</wp:posOffset>
                </wp:positionH>
                <wp:positionV relativeFrom="paragraph">
                  <wp:posOffset>342265</wp:posOffset>
                </wp:positionV>
                <wp:extent cx="314325" cy="26670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E8" w:rsidRPr="007C5E17" w:rsidRDefault="00E013E8" w:rsidP="00E013E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2ED07" id="_x0000_s1028" type="#_x0000_t202" style="position:absolute;margin-left:66.75pt;margin-top:26.95pt;width:24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" stroked="f">
                <v:textbox>
                  <w:txbxContent>
                    <w:p w:rsidR="00E013E8" w:rsidRPr="007C5E17" w:rsidRDefault="00E013E8" w:rsidP="00E013E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13E8" w:rsidRPr="00E24DA9" w:rsidRDefault="00E013E8" w:rsidP="00E013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24D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CB2E9F" wp14:editId="2CC85391">
            <wp:extent cx="5486400" cy="168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22"/>
                    <a:stretch/>
                  </pic:blipFill>
                  <pic:spPr bwMode="auto">
                    <a:xfrm>
                      <a:off x="0" y="0"/>
                      <a:ext cx="5486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E013E8" w:rsidRPr="00E24DA9" w:rsidRDefault="00E013E8" w:rsidP="00E013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013E8" w:rsidRPr="00E24DA9" w:rsidRDefault="00E013E8" w:rsidP="00E01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3E8" w:rsidRPr="00E24DA9" w:rsidRDefault="00E013E8" w:rsidP="00E01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4DA9">
        <w:rPr>
          <w:rFonts w:ascii="Times New Roman" w:hAnsi="Times New Roman" w:cs="Times New Roman"/>
          <w:b/>
          <w:sz w:val="24"/>
          <w:szCs w:val="24"/>
        </w:rPr>
        <w:t>Supplemental Figure 1</w:t>
      </w:r>
      <w:r w:rsidRPr="00E24DA9">
        <w:rPr>
          <w:rFonts w:ascii="Times New Roman" w:hAnsi="Times New Roman" w:cs="Times New Roman"/>
          <w:sz w:val="24"/>
          <w:szCs w:val="24"/>
        </w:rPr>
        <w:t xml:space="preserve">. </w:t>
      </w:r>
      <w:r w:rsidRPr="00E24DA9">
        <w:rPr>
          <w:rFonts w:ascii="Times New Roman" w:hAnsi="Times New Roman" w:cs="Times New Roman"/>
          <w:b/>
          <w:sz w:val="24"/>
          <w:szCs w:val="24"/>
        </w:rPr>
        <w:t xml:space="preserve">Differences in fecal microbiota during ETEC challenge. </w:t>
      </w:r>
      <w:r w:rsidRPr="00E24DA9">
        <w:rPr>
          <w:rFonts w:ascii="Times New Roman" w:hAnsi="Times New Roman" w:cs="Times New Roman"/>
          <w:sz w:val="24"/>
          <w:szCs w:val="24"/>
        </w:rPr>
        <w:t xml:space="preserve">PCoA plots (unweighted UniFrac) showing distinctions in fecal microbial communities between all animals in the challenged groups (n=4/group) (A) after milk supplementation just prior to challenge (5 week), (B) during challenge (Mid-ETEC) and (C) at the end of the trial (Post-ETEC). </w:t>
      </w:r>
    </w:p>
    <w:p w:rsidR="00E013E8" w:rsidRDefault="00E013E8" w:rsidP="00E013E8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3E8" w:rsidRDefault="00E013E8" w:rsidP="00E013E8">
      <w:pPr>
        <w:tabs>
          <w:tab w:val="left" w:pos="1710"/>
        </w:tabs>
        <w:spacing w:line="360" w:lineRule="auto"/>
        <w:rPr>
          <w:rFonts w:ascii="AdvPS5958" w:hAnsi="AdvPS5958" w:cs="AdvPS5958"/>
          <w:sz w:val="16"/>
          <w:szCs w:val="16"/>
        </w:rPr>
      </w:pPr>
    </w:p>
    <w:p w:rsidR="00E013E8" w:rsidRDefault="00E013E8" w:rsidP="00E013E8"/>
    <w:p w:rsidR="00E013E8" w:rsidRDefault="00E013E8" w:rsidP="00E013E8"/>
    <w:p w:rsidR="00E013E8" w:rsidRDefault="00E013E8" w:rsidP="00E013E8"/>
    <w:p w:rsidR="0046444B" w:rsidRDefault="0046444B"/>
    <w:sectPr w:rsidR="0046444B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PS5958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9792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1E87" w:rsidRDefault="00E013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1E87" w:rsidRDefault="00E01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E8"/>
    <w:rsid w:val="0046444B"/>
    <w:rsid w:val="00E0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96A49-DD18-4BE7-92FF-351F5643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3E8"/>
  </w:style>
  <w:style w:type="table" w:styleId="TableGrid">
    <w:name w:val="Table Grid"/>
    <w:basedOn w:val="TableNormal"/>
    <w:uiPriority w:val="39"/>
    <w:rsid w:val="00E0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A. Maga</dc:creator>
  <cp:keywords/>
  <dc:description/>
  <cp:lastModifiedBy>Elizabeth A. Maga</cp:lastModifiedBy>
  <cp:revision>1</cp:revision>
  <dcterms:created xsi:type="dcterms:W3CDTF">2018-07-03T22:12:00Z</dcterms:created>
  <dcterms:modified xsi:type="dcterms:W3CDTF">2018-07-03T22:18:00Z</dcterms:modified>
</cp:coreProperties>
</file>