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1008"/>
        <w:gridCol w:w="676"/>
        <w:gridCol w:w="1189"/>
        <w:gridCol w:w="798"/>
        <w:gridCol w:w="937"/>
        <w:gridCol w:w="1150"/>
        <w:gridCol w:w="1120"/>
        <w:gridCol w:w="1120"/>
        <w:gridCol w:w="1120"/>
        <w:gridCol w:w="1120"/>
      </w:tblGrid>
      <w:tr w:rsidR="00591333" w:rsidRPr="00591333" w:rsidTr="00591333">
        <w:trPr>
          <w:trHeight w:val="255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bookmarkStart w:id="0" w:name="_GoBack"/>
            <w:bookmarkEnd w:id="0"/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Supplemental table 1. Baseline characteristics according to quintiles of fruit consumption (n=34,560)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Quintiles of fruit consumption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&lt; 69 g/day (n=6911)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69 - 121 g/day (n=6912)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121 - 186 g/day (n=6913)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186 - 259 g/day (n=6912)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≥ 259 g/day (n=6912)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Cohort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Prospect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33.9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2346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42.1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2910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52.3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4114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MORGEN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78.5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5422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66.1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4566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57.9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47.7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40.5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2798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Sex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43.9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3036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28.3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1957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983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Education level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Low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58.1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4018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55.7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3853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55.9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58.6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3826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 xml:space="preserve">Intermediate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1396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High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1454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1690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Smoking status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 xml:space="preserve">never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28.9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1999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2537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39.9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2756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40.8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2823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3120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former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29.0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2004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31.5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2457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current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47.1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3253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28.6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1335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Physical activity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(moderately) inactive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36.8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2546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32.5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2249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31.1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30.0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27.4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1896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(moderately) active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63.2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4365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67.5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4663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68.9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4766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70.0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4839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72.6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5016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Alcohol intake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 xml:space="preserve">never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&lt; 10 gram ethanol/day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55.9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3861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60.8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4199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62.6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66.1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66.7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4608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10-20 gram ethanol/day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1221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1108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20-30 gram ethanol/day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646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nl-NL"/>
              </w:rPr>
              <w:t>&gt; 30 gram ethanol/day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526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Mean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SD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Mean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Mean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Mean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SD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Age (years)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44.0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47.1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49.0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51.4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52.3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10.7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BMI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25.6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3.8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Waist circumference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86.4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84.7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84.9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84.5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10.5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Diastolic blood pressure (mm Hg)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77.4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77.8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78.0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78.1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10.5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lastRenderedPageBreak/>
              <w:t>Systolic blood pressure (mm Hg)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123.3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17.6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124.2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125.9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127.9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19.1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Total cholesterol (mmol/l)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5.55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1.16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1.15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HDL-cholesterol (mmol/l)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0.40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Ratio total/HDL cholesterol (</w:t>
            </w:r>
            <w:proofErr w:type="spellStart"/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mmol</w:t>
            </w:r>
            <w:proofErr w:type="spellEnd"/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/l)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1.54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1.41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DHD15-index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59.5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65.1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66.3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68.5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71.2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13.9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Median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IQR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Median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IQR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Median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IQR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Median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IQR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Median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IQR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Fruit consumption (g/day)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114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Fruit juice consumption (g/day)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116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Sugar-sweetened beverages (SSBs) (g/day)*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77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Dairy beverages (g/day)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360</w:t>
            </w:r>
          </w:p>
        </w:tc>
      </w:tr>
      <w:tr w:rsidR="00591333" w:rsidRPr="00591333" w:rsidTr="00591333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Total energy intake (kcal/day)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2072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657</w:t>
            </w:r>
          </w:p>
        </w:tc>
      </w:tr>
      <w:tr w:rsidR="00591333" w:rsidRPr="00591333" w:rsidTr="00591333">
        <w:trPr>
          <w:trHeight w:val="240"/>
        </w:trPr>
        <w:tc>
          <w:tcPr>
            <w:tcW w:w="10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</w:pPr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DHD15-index: Dutch </w:t>
            </w:r>
            <w:proofErr w:type="spellStart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Healty</w:t>
            </w:r>
            <w:proofErr w:type="spellEnd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 Diet index 2015. *SSB included </w:t>
            </w:r>
            <w:proofErr w:type="spellStart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Roosvicee</w:t>
            </w:r>
            <w:proofErr w:type="spellEnd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/</w:t>
            </w:r>
            <w:proofErr w:type="spellStart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Karvan</w:t>
            </w:r>
            <w:proofErr w:type="spellEnd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cevitam</w:t>
            </w:r>
            <w:proofErr w:type="spellEnd"/>
            <w:r w:rsidRPr="00591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, coke and other sugar-containing soft-drinks.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33" w:rsidRPr="00591333" w:rsidRDefault="00591333" w:rsidP="005913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</w:tbl>
    <w:p w:rsidR="00867DEA" w:rsidRPr="00591333" w:rsidRDefault="00867DEA">
      <w:pPr>
        <w:rPr>
          <w:lang w:val="en-US"/>
        </w:rPr>
      </w:pPr>
    </w:p>
    <w:sectPr w:rsidR="00867DEA" w:rsidRPr="00591333" w:rsidSect="00591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33"/>
    <w:rsid w:val="00591333"/>
    <w:rsid w:val="00867DEA"/>
    <w:rsid w:val="00B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D6510-AD09-408C-AD9E-018E67A9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 Scheffers</dc:creator>
  <cp:lastModifiedBy>Juanita Goossens-Roach</cp:lastModifiedBy>
  <cp:revision>2</cp:revision>
  <dcterms:created xsi:type="dcterms:W3CDTF">2018-10-22T14:24:00Z</dcterms:created>
  <dcterms:modified xsi:type="dcterms:W3CDTF">2018-10-22T14:24:00Z</dcterms:modified>
</cp:coreProperties>
</file>