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3C" w:rsidRDefault="00F1073C" w:rsidP="00F43D4D">
      <w:pPr>
        <w:rPr>
          <w:rFonts w:ascii="Times New Roman" w:hAnsi="Times New Roman" w:cs="Times New Roman"/>
          <w:b/>
          <w:sz w:val="24"/>
          <w:szCs w:val="24"/>
        </w:rPr>
      </w:pPr>
    </w:p>
    <w:p w:rsidR="00F43D4D" w:rsidRPr="00446E2E" w:rsidRDefault="00F1073C" w:rsidP="00F43D4D">
      <w:pPr>
        <w:rPr>
          <w:rFonts w:ascii="Times New Roman" w:hAnsi="Times New Roman" w:cs="Times New Roman"/>
          <w:b/>
          <w:sz w:val="24"/>
          <w:szCs w:val="24"/>
        </w:rPr>
      </w:pPr>
      <w:r w:rsidRPr="00446E2E">
        <w:rPr>
          <w:rFonts w:ascii="Times New Roman" w:hAnsi="Times New Roman" w:cs="Times New Roman"/>
          <w:b/>
          <w:sz w:val="24"/>
          <w:szCs w:val="24"/>
        </w:rPr>
        <w:t xml:space="preserve">Supplementary file </w:t>
      </w:r>
      <w:r w:rsidR="00446E2E" w:rsidRPr="00446E2E">
        <w:rPr>
          <w:rFonts w:ascii="Times New Roman" w:hAnsi="Times New Roman" w:cs="Times New Roman"/>
          <w:b/>
          <w:sz w:val="24"/>
          <w:szCs w:val="24"/>
        </w:rPr>
        <w:t>1</w:t>
      </w:r>
      <w:r w:rsidRPr="00446E2E">
        <w:rPr>
          <w:rFonts w:ascii="Times New Roman" w:hAnsi="Times New Roman" w:cs="Times New Roman"/>
          <w:b/>
          <w:sz w:val="24"/>
          <w:szCs w:val="24"/>
        </w:rPr>
        <w:t xml:space="preserve"> - </w:t>
      </w:r>
      <w:r w:rsidR="00F43D4D" w:rsidRPr="00446E2E">
        <w:rPr>
          <w:rFonts w:ascii="Times New Roman" w:hAnsi="Times New Roman" w:cs="Times New Roman"/>
          <w:b/>
          <w:sz w:val="24"/>
          <w:szCs w:val="24"/>
        </w:rPr>
        <w:t xml:space="preserve">Table X.A. Layout of </w:t>
      </w:r>
      <w:proofErr w:type="spellStart"/>
      <w:r w:rsidR="00F43D4D" w:rsidRPr="00446E2E">
        <w:rPr>
          <w:rFonts w:ascii="Times New Roman" w:eastAsia="Calibri" w:hAnsi="Times New Roman" w:cs="Times New Roman"/>
          <w:b/>
          <w:sz w:val="24"/>
          <w:szCs w:val="24"/>
        </w:rPr>
        <w:t>GeneQuerry</w:t>
      </w:r>
      <w:proofErr w:type="spellEnd"/>
      <w:r w:rsidR="00F43D4D" w:rsidRPr="00446E2E">
        <w:rPr>
          <w:rFonts w:ascii="Times New Roman" w:eastAsia="Calibri" w:hAnsi="Times New Roman" w:cs="Times New Roman"/>
          <w:b/>
          <w:sz w:val="24"/>
          <w:szCs w:val="24"/>
        </w:rPr>
        <w:t xml:space="preserve">™ </w:t>
      </w:r>
      <w:proofErr w:type="spellStart"/>
      <w:r w:rsidR="00F43D4D" w:rsidRPr="00446E2E">
        <w:rPr>
          <w:rFonts w:ascii="Times New Roman" w:eastAsia="Calibri" w:hAnsi="Times New Roman" w:cs="Times New Roman"/>
          <w:b/>
          <w:sz w:val="24"/>
          <w:szCs w:val="24"/>
        </w:rPr>
        <w:t>qPCR</w:t>
      </w:r>
      <w:proofErr w:type="spellEnd"/>
      <w:r w:rsidR="00F43D4D" w:rsidRPr="00446E2E">
        <w:rPr>
          <w:rFonts w:ascii="Times New Roman" w:eastAsia="Calibri" w:hAnsi="Times New Roman" w:cs="Times New Roman"/>
          <w:b/>
          <w:sz w:val="24"/>
          <w:szCs w:val="24"/>
        </w:rPr>
        <w:t xml:space="preserve"> Array inflammation plate </w:t>
      </w:r>
    </w:p>
    <w:tbl>
      <w:tblPr>
        <w:tblW w:w="15250" w:type="dxa"/>
        <w:jc w:val="center"/>
        <w:tblLook w:val="04A0"/>
      </w:tblPr>
      <w:tblGrid>
        <w:gridCol w:w="431"/>
        <w:gridCol w:w="962"/>
        <w:gridCol w:w="1208"/>
        <w:gridCol w:w="1404"/>
        <w:gridCol w:w="1203"/>
        <w:gridCol w:w="1161"/>
        <w:gridCol w:w="1219"/>
        <w:gridCol w:w="993"/>
        <w:gridCol w:w="1194"/>
        <w:gridCol w:w="1553"/>
        <w:gridCol w:w="1297"/>
        <w:gridCol w:w="1276"/>
        <w:gridCol w:w="1349"/>
      </w:tblGrid>
      <w:tr w:rsidR="00F43D4D" w:rsidRPr="00446E2E" w:rsidTr="007E784B">
        <w:trPr>
          <w:trHeight w:val="30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1</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2</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3</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4</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5</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7</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8</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9</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11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12</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A</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β-</w:t>
            </w:r>
            <w:proofErr w:type="spellStart"/>
            <w:r w:rsidRPr="00446E2E">
              <w:rPr>
                <w:rFonts w:ascii="Times New Roman" w:eastAsia="Times New Roman" w:hAnsi="Times New Roman" w:cs="Times New Roman"/>
                <w:bCs/>
                <w:i/>
                <w:iCs/>
                <w:sz w:val="20"/>
                <w:szCs w:val="20"/>
                <w:lang w:eastAsia="en-GB"/>
              </w:rPr>
              <w:t>actin</w:t>
            </w:r>
            <w:proofErr w:type="spellEnd"/>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GCSF</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GM-CSF</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ICAM-1</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IFN-γ</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I-309</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β-</w:t>
            </w:r>
            <w:proofErr w:type="spellStart"/>
            <w:r w:rsidRPr="00446E2E">
              <w:rPr>
                <w:rFonts w:ascii="Times New Roman" w:eastAsia="Times New Roman" w:hAnsi="Times New Roman" w:cs="Times New Roman"/>
                <w:bCs/>
                <w:i/>
                <w:iCs/>
                <w:sz w:val="20"/>
                <w:szCs w:val="20"/>
                <w:lang w:eastAsia="en-GB"/>
              </w:rPr>
              <w:t>actin</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GCSF</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GM-CSF</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ICAM-1</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IFN-γ</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I-309</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B</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GAPDH</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IL-12 p40</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IL-12 p70</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MCP-2</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M-CSF</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MIG</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GAPDH</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IL-12 p40</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IL-12 p70</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MCP-2</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M-CSF</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MIG</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C</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LHDA</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EOTAXIN</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EOTAXIN-2</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IL-1b</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IL-2</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IL-3</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LHDA</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EOTAXIN</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EOTAXIN-2</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IL-1b</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IL-2</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IL-3</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D</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NONO</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IL-16</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IL-17</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IP-10</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MCP-1</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RANTES</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NONO</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IL-16</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IL-17</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IP-10</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MCP-1</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RANTES</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E</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PPIH</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IL-1α</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IL-7</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IL-8</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IL-10</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IL-11</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PPIH</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IL-1α</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IL-7</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IL-8</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IL-10</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IL-11</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F</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GDC</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MIP-1α</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MIP-1β</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MIP-1δ</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PDGF-BB</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TIMP-2</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GDC</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MIP-1α</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MIP-1β</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MIP-1δ</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PDGF-BB</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TIMP-2</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G</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PPC</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IL-4</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IL-6</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IL-6sR</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IL-13</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IL-15</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PPC</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IL-4</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IL-6</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IL-6sR</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IL-13</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IL-15</w:t>
            </w:r>
          </w:p>
        </w:tc>
      </w:tr>
      <w:tr w:rsidR="00F43D4D" w:rsidRPr="00446E2E" w:rsidTr="007E784B">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
                <w:bCs/>
                <w:sz w:val="20"/>
                <w:szCs w:val="20"/>
                <w:lang w:eastAsia="en-GB"/>
              </w:rPr>
            </w:pPr>
            <w:r w:rsidRPr="00446E2E">
              <w:rPr>
                <w:rFonts w:ascii="Times New Roman" w:eastAsia="Times New Roman" w:hAnsi="Times New Roman" w:cs="Times New Roman"/>
                <w:b/>
                <w:bCs/>
                <w:sz w:val="20"/>
                <w:szCs w:val="20"/>
                <w:lang w:eastAsia="en-GB"/>
              </w:rPr>
              <w:t>H</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NTC</w:t>
            </w:r>
          </w:p>
        </w:tc>
        <w:tc>
          <w:tcPr>
            <w:tcW w:w="1208"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TGF-β1</w:t>
            </w:r>
          </w:p>
        </w:tc>
        <w:tc>
          <w:tcPr>
            <w:tcW w:w="140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TNF-α</w:t>
            </w:r>
          </w:p>
        </w:tc>
        <w:tc>
          <w:tcPr>
            <w:tcW w:w="120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TNF-β</w:t>
            </w:r>
          </w:p>
        </w:tc>
        <w:tc>
          <w:tcPr>
            <w:tcW w:w="1161"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s  TNF RI</w:t>
            </w:r>
          </w:p>
        </w:tc>
        <w:tc>
          <w:tcPr>
            <w:tcW w:w="121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s TNF RII</w:t>
            </w:r>
          </w:p>
        </w:tc>
        <w:tc>
          <w:tcPr>
            <w:tcW w:w="99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bCs/>
                <w:i/>
                <w:iCs/>
                <w:sz w:val="20"/>
                <w:szCs w:val="20"/>
                <w:lang w:eastAsia="en-GB"/>
              </w:rPr>
            </w:pPr>
            <w:r w:rsidRPr="00446E2E">
              <w:rPr>
                <w:rFonts w:ascii="Times New Roman" w:eastAsia="Times New Roman" w:hAnsi="Times New Roman" w:cs="Times New Roman"/>
                <w:bCs/>
                <w:i/>
                <w:iCs/>
                <w:sz w:val="20"/>
                <w:szCs w:val="20"/>
                <w:lang w:eastAsia="en-GB"/>
              </w:rPr>
              <w:t>NTC</w:t>
            </w:r>
          </w:p>
        </w:tc>
        <w:tc>
          <w:tcPr>
            <w:tcW w:w="1194"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TGF-β1</w:t>
            </w:r>
          </w:p>
        </w:tc>
        <w:tc>
          <w:tcPr>
            <w:tcW w:w="1553"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TNF-α</w:t>
            </w:r>
          </w:p>
        </w:tc>
        <w:tc>
          <w:tcPr>
            <w:tcW w:w="1297"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TNF-β</w:t>
            </w:r>
          </w:p>
        </w:tc>
        <w:tc>
          <w:tcPr>
            <w:tcW w:w="1276"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s  TNF RI</w:t>
            </w:r>
          </w:p>
        </w:tc>
        <w:tc>
          <w:tcPr>
            <w:tcW w:w="1349" w:type="dxa"/>
            <w:tcBorders>
              <w:top w:val="nil"/>
              <w:left w:val="nil"/>
              <w:bottom w:val="single" w:sz="4" w:space="0" w:color="auto"/>
              <w:right w:val="single" w:sz="4" w:space="0" w:color="auto"/>
            </w:tcBorders>
            <w:shd w:val="clear" w:color="auto" w:fill="auto"/>
            <w:noWrap/>
            <w:vAlign w:val="center"/>
            <w:hideMark/>
          </w:tcPr>
          <w:p w:rsidR="00F43D4D" w:rsidRPr="00446E2E" w:rsidRDefault="00F43D4D" w:rsidP="007E784B">
            <w:pPr>
              <w:spacing w:after="0" w:line="240" w:lineRule="auto"/>
              <w:jc w:val="center"/>
              <w:rPr>
                <w:rFonts w:ascii="Times New Roman" w:eastAsia="Times New Roman" w:hAnsi="Times New Roman" w:cs="Times New Roman"/>
                <w:sz w:val="20"/>
                <w:szCs w:val="20"/>
                <w:lang w:eastAsia="en-GB"/>
              </w:rPr>
            </w:pPr>
            <w:r w:rsidRPr="00446E2E">
              <w:rPr>
                <w:rFonts w:ascii="Times New Roman" w:eastAsia="Times New Roman" w:hAnsi="Times New Roman" w:cs="Times New Roman"/>
                <w:sz w:val="20"/>
                <w:szCs w:val="20"/>
                <w:lang w:eastAsia="en-GB"/>
              </w:rPr>
              <w:t>s TNF RII</w:t>
            </w:r>
          </w:p>
        </w:tc>
      </w:tr>
    </w:tbl>
    <w:p w:rsidR="00F43D4D" w:rsidRPr="00446E2E" w:rsidRDefault="00F43D4D" w:rsidP="00F43D4D">
      <w:pPr>
        <w:spacing w:line="360" w:lineRule="auto"/>
        <w:jc w:val="both"/>
        <w:rPr>
          <w:rFonts w:ascii="Times New Roman" w:eastAsia="Calibri" w:hAnsi="Times New Roman" w:cs="Times New Roman"/>
          <w:sz w:val="24"/>
          <w:szCs w:val="24"/>
        </w:rPr>
      </w:pPr>
    </w:p>
    <w:p w:rsidR="00F43D4D" w:rsidRDefault="004C6F0A" w:rsidP="00F43D4D">
      <w:pPr>
        <w:rPr>
          <w:rFonts w:ascii="Times New Roman" w:hAnsi="Times New Roman" w:cs="Times New Roman"/>
          <w:sz w:val="24"/>
          <w:szCs w:val="24"/>
        </w:rPr>
      </w:pPr>
      <w:r w:rsidRPr="00446E2E">
        <w:rPr>
          <w:rFonts w:ascii="Times New Roman" w:hAnsi="Times New Roman" w:cs="Times New Roman"/>
          <w:b/>
          <w:sz w:val="24"/>
          <w:szCs w:val="24"/>
        </w:rPr>
        <w:t xml:space="preserve">Supplementary file </w:t>
      </w:r>
      <w:r w:rsidR="00446E2E" w:rsidRPr="00446E2E">
        <w:rPr>
          <w:rFonts w:ascii="Times New Roman" w:hAnsi="Times New Roman" w:cs="Times New Roman"/>
          <w:b/>
          <w:sz w:val="24"/>
          <w:szCs w:val="24"/>
        </w:rPr>
        <w:t>2</w:t>
      </w:r>
      <w:r w:rsidR="00F16C26" w:rsidRPr="00446E2E">
        <w:rPr>
          <w:rFonts w:ascii="Times New Roman" w:hAnsi="Times New Roman" w:cs="Times New Roman"/>
          <w:b/>
          <w:sz w:val="24"/>
          <w:szCs w:val="24"/>
        </w:rPr>
        <w:t xml:space="preserve"> </w:t>
      </w:r>
      <w:r w:rsidRPr="00446E2E">
        <w:rPr>
          <w:rFonts w:ascii="Times New Roman" w:hAnsi="Times New Roman" w:cs="Times New Roman"/>
          <w:b/>
          <w:sz w:val="24"/>
          <w:szCs w:val="24"/>
        </w:rPr>
        <w:t>-</w:t>
      </w:r>
      <w:r w:rsidR="00F43D4D" w:rsidRPr="00446E2E">
        <w:rPr>
          <w:rFonts w:ascii="Times New Roman" w:hAnsi="Times New Roman" w:cs="Times New Roman"/>
          <w:b/>
          <w:sz w:val="24"/>
          <w:szCs w:val="24"/>
        </w:rPr>
        <w:t>Table X.B.</w:t>
      </w:r>
      <w:r w:rsidR="00F43D4D" w:rsidRPr="000D0A61">
        <w:rPr>
          <w:rFonts w:ascii="Times New Roman" w:hAnsi="Times New Roman" w:cs="Times New Roman"/>
          <w:b/>
          <w:sz w:val="24"/>
          <w:szCs w:val="24"/>
        </w:rPr>
        <w:t xml:space="preserve"> Layout of </w:t>
      </w:r>
      <w:proofErr w:type="spellStart"/>
      <w:r w:rsidR="00F43D4D" w:rsidRPr="000D0A61">
        <w:rPr>
          <w:rFonts w:ascii="Times New Roman" w:eastAsia="Calibri" w:hAnsi="Times New Roman" w:cs="Times New Roman"/>
          <w:b/>
          <w:sz w:val="24"/>
          <w:szCs w:val="24"/>
        </w:rPr>
        <w:t>GeneQuerry</w:t>
      </w:r>
      <w:proofErr w:type="spellEnd"/>
      <w:r w:rsidR="00F43D4D" w:rsidRPr="000D0A61">
        <w:rPr>
          <w:rFonts w:ascii="Times New Roman" w:eastAsia="Calibri" w:hAnsi="Times New Roman" w:cs="Times New Roman"/>
          <w:b/>
          <w:sz w:val="24"/>
          <w:szCs w:val="24"/>
        </w:rPr>
        <w:t xml:space="preserve">™ </w:t>
      </w:r>
      <w:proofErr w:type="spellStart"/>
      <w:r w:rsidR="00F43D4D" w:rsidRPr="000D0A61">
        <w:rPr>
          <w:rFonts w:ascii="Times New Roman" w:eastAsia="Calibri" w:hAnsi="Times New Roman" w:cs="Times New Roman"/>
          <w:b/>
          <w:sz w:val="24"/>
          <w:szCs w:val="24"/>
        </w:rPr>
        <w:t>qPCR</w:t>
      </w:r>
      <w:proofErr w:type="spellEnd"/>
      <w:r w:rsidR="00F43D4D" w:rsidRPr="000D0A61">
        <w:rPr>
          <w:rFonts w:ascii="Times New Roman" w:eastAsia="Calibri" w:hAnsi="Times New Roman" w:cs="Times New Roman"/>
          <w:b/>
          <w:sz w:val="24"/>
          <w:szCs w:val="24"/>
        </w:rPr>
        <w:t xml:space="preserve"> Array signalling </w:t>
      </w:r>
      <w:proofErr w:type="spellStart"/>
      <w:r w:rsidR="00F43D4D" w:rsidRPr="000D0A61">
        <w:rPr>
          <w:rFonts w:ascii="Times New Roman" w:eastAsia="Calibri" w:hAnsi="Times New Roman" w:cs="Times New Roman"/>
          <w:b/>
          <w:sz w:val="24"/>
          <w:szCs w:val="24"/>
        </w:rPr>
        <w:t>kinases</w:t>
      </w:r>
      <w:proofErr w:type="spellEnd"/>
      <w:r w:rsidR="00F43D4D" w:rsidRPr="000D0A61">
        <w:rPr>
          <w:rFonts w:ascii="Times New Roman" w:eastAsia="Calibri" w:hAnsi="Times New Roman" w:cs="Times New Roman"/>
          <w:b/>
          <w:sz w:val="24"/>
          <w:szCs w:val="24"/>
        </w:rPr>
        <w:t xml:space="preserve"> plate</w:t>
      </w:r>
    </w:p>
    <w:tbl>
      <w:tblPr>
        <w:tblW w:w="15289" w:type="dxa"/>
        <w:jc w:val="center"/>
        <w:tblLook w:val="04A0"/>
      </w:tblPr>
      <w:tblGrid>
        <w:gridCol w:w="431"/>
        <w:gridCol w:w="962"/>
        <w:gridCol w:w="1380"/>
        <w:gridCol w:w="1232"/>
        <w:gridCol w:w="1036"/>
        <w:gridCol w:w="1328"/>
        <w:gridCol w:w="1219"/>
        <w:gridCol w:w="1452"/>
        <w:gridCol w:w="1407"/>
        <w:gridCol w:w="1276"/>
        <w:gridCol w:w="992"/>
        <w:gridCol w:w="1225"/>
        <w:gridCol w:w="1349"/>
      </w:tblGrid>
      <w:tr w:rsidR="00F43D4D" w:rsidRPr="005C48A3" w:rsidTr="000D0A61">
        <w:trPr>
          <w:trHeight w:val="30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2</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5</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7</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10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11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12</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A</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β-</w:t>
            </w:r>
            <w:proofErr w:type="spellStart"/>
            <w:r w:rsidRPr="005C48A3">
              <w:rPr>
                <w:rFonts w:ascii="Times New Roman" w:eastAsia="Times New Roman" w:hAnsi="Times New Roman" w:cs="Times New Roman"/>
                <w:bCs/>
                <w:i/>
                <w:iCs/>
                <w:color w:val="000000"/>
                <w:sz w:val="20"/>
                <w:szCs w:val="20"/>
                <w:lang w:eastAsia="en-GB"/>
              </w:rPr>
              <w:t>actin</w:t>
            </w:r>
            <w:proofErr w:type="spellEnd"/>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w:t>
            </w:r>
            <w:r>
              <w:rPr>
                <w:rFonts w:ascii="Calibri" w:hAnsi="Calibri" w:cs="Calibri"/>
                <w:color w:val="000000"/>
                <w:sz w:val="20"/>
                <w:szCs w:val="20"/>
              </w:rPr>
              <w:t>α</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Akt2</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HSP27</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β-</w:t>
            </w:r>
            <w:proofErr w:type="spellStart"/>
            <w:r w:rsidRPr="005C48A3">
              <w:rPr>
                <w:rFonts w:ascii="Times New Roman" w:eastAsia="Times New Roman" w:hAnsi="Times New Roman" w:cs="Times New Roman"/>
                <w:bCs/>
                <w:i/>
                <w:iCs/>
                <w:color w:val="000000"/>
                <w:sz w:val="20"/>
                <w:szCs w:val="20"/>
                <w:lang w:eastAsia="en-GB"/>
              </w:rPr>
              <w:t>actin</w:t>
            </w:r>
            <w:proofErr w:type="spellEnd"/>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w:t>
            </w:r>
            <w:r>
              <w:rPr>
                <w:rFonts w:ascii="Calibri" w:hAnsi="Calibri" w:cs="Calibri"/>
                <w:color w:val="000000"/>
                <w:sz w:val="20"/>
                <w:szCs w:val="20"/>
              </w:rPr>
              <w:t>α</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Akt2</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HSP27</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β-</w:t>
            </w:r>
            <w:proofErr w:type="spellStart"/>
            <w:r w:rsidRPr="005C48A3">
              <w:rPr>
                <w:rFonts w:ascii="Times New Roman" w:eastAsia="Times New Roman" w:hAnsi="Times New Roman" w:cs="Times New Roman"/>
                <w:bCs/>
                <w:i/>
                <w:iCs/>
                <w:color w:val="000000"/>
                <w:sz w:val="20"/>
                <w:szCs w:val="20"/>
                <w:lang w:eastAsia="en-GB"/>
              </w:rPr>
              <w:t>actin</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w:t>
            </w:r>
            <w:r>
              <w:rPr>
                <w:rFonts w:ascii="Calibri" w:hAnsi="Calibri" w:cs="Calibri"/>
                <w:color w:val="000000"/>
                <w:sz w:val="20"/>
                <w:szCs w:val="20"/>
              </w:rPr>
              <w:t>α</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Akt2</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HSP27</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B</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GAPDH</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p38δ</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Akt3</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MKK3</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GAPDH</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p38δ</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Akt3</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MKK3</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GAPDH</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p38δ</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Akt3</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MKK3</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C</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LHDA</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JNK1</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0D0A61" w:rsidP="000D0A6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p70S6k</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MKK6</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LHDA</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JNK1</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0D0A61">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p70S6</w:t>
            </w:r>
            <w:r w:rsidR="000D0A61">
              <w:rPr>
                <w:rFonts w:ascii="Times New Roman" w:hAnsi="Times New Roman" w:cs="Times New Roman"/>
                <w:color w:val="000000"/>
                <w:sz w:val="20"/>
                <w:szCs w:val="20"/>
              </w:rPr>
              <w:t>k</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MKK6</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LHDA</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JNK1</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0D0A61">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p70S6</w:t>
            </w:r>
            <w:r w:rsidR="000D0A61">
              <w:rPr>
                <w:rFonts w:ascii="Times New Roman" w:hAnsi="Times New Roman" w:cs="Times New Roman"/>
                <w:color w:val="000000"/>
                <w:sz w:val="20"/>
                <w:szCs w:val="20"/>
              </w:rPr>
              <w:t>k</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MKK6</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D</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NONO</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JNK2</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TOR</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MSK2</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NONO</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JNK2</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TOR</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MSK2</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NONO</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JNK2</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TOR</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MSK2</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E</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PPIH</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ERK1</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CREB</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p53</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PPIH</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ERK1</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CREB</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p53</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PPIH</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ERK1</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CREB</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p53</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F</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GDC</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ERK2</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GSK-3α/β</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RSK1</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GDC</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ERK2</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GSK-3α/β</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RSK1</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GDC</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ERK2</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GSK-3α/β</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RSK1</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G</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PPC</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Akt1</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GSK-3β</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RSK2</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PPC</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Akt1</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GSK-3β</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RSK2</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PPC</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Akt1</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GSK-3β</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color w:val="000000"/>
                <w:sz w:val="20"/>
                <w:szCs w:val="20"/>
              </w:rPr>
              <w:t>RSK2</w:t>
            </w:r>
          </w:p>
        </w:tc>
      </w:tr>
      <w:tr w:rsidR="00F43D4D" w:rsidRPr="005C48A3" w:rsidTr="000D0A61">
        <w:trPr>
          <w:trHeight w:val="300"/>
          <w:jc w:val="center"/>
        </w:trPr>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
                <w:bCs/>
                <w:color w:val="000000"/>
                <w:sz w:val="20"/>
                <w:szCs w:val="20"/>
                <w:lang w:eastAsia="en-GB"/>
              </w:rPr>
            </w:pPr>
            <w:r w:rsidRPr="005C48A3">
              <w:rPr>
                <w:rFonts w:ascii="Times New Roman" w:eastAsia="Times New Roman" w:hAnsi="Times New Roman" w:cs="Times New Roman"/>
                <w:b/>
                <w:bCs/>
                <w:color w:val="000000"/>
                <w:sz w:val="20"/>
                <w:szCs w:val="20"/>
                <w:lang w:eastAsia="en-GB"/>
              </w:rPr>
              <w:t>H</w:t>
            </w:r>
          </w:p>
        </w:tc>
        <w:tc>
          <w:tcPr>
            <w:tcW w:w="96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NTC</w:t>
            </w:r>
          </w:p>
        </w:tc>
        <w:tc>
          <w:tcPr>
            <w:tcW w:w="1380"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23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03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i/>
                <w:color w:val="000000"/>
                <w:sz w:val="20"/>
                <w:szCs w:val="20"/>
              </w:rPr>
            </w:pPr>
            <w:r w:rsidRPr="005C48A3">
              <w:rPr>
                <w:rFonts w:ascii="Times New Roman" w:hAnsi="Times New Roman" w:cs="Times New Roman"/>
                <w:i/>
                <w:color w:val="000000"/>
                <w:sz w:val="20"/>
                <w:szCs w:val="20"/>
              </w:rPr>
              <w:t>NTC</w:t>
            </w:r>
          </w:p>
        </w:tc>
        <w:tc>
          <w:tcPr>
            <w:tcW w:w="1328"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NTC</w:t>
            </w:r>
          </w:p>
        </w:tc>
        <w:tc>
          <w:tcPr>
            <w:tcW w:w="121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452" w:type="dxa"/>
            <w:tcBorders>
              <w:top w:val="nil"/>
              <w:left w:val="nil"/>
              <w:bottom w:val="single" w:sz="4" w:space="0" w:color="auto"/>
              <w:right w:val="single" w:sz="4" w:space="0" w:color="auto"/>
            </w:tcBorders>
            <w:shd w:val="clear" w:color="auto" w:fill="auto"/>
            <w:noWrap/>
            <w:vAlign w:val="center"/>
            <w:hideMark/>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407"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i/>
                <w:color w:val="000000"/>
                <w:sz w:val="20"/>
                <w:szCs w:val="20"/>
              </w:rPr>
            </w:pPr>
            <w:r w:rsidRPr="005C48A3">
              <w:rPr>
                <w:rFonts w:ascii="Times New Roman" w:hAnsi="Times New Roman" w:cs="Times New Roman"/>
                <w:i/>
                <w:color w:val="000000"/>
                <w:sz w:val="20"/>
                <w:szCs w:val="20"/>
              </w:rPr>
              <w:t>NTC</w:t>
            </w:r>
          </w:p>
        </w:tc>
        <w:tc>
          <w:tcPr>
            <w:tcW w:w="1276"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eastAsia="Times New Roman" w:hAnsi="Times New Roman" w:cs="Times New Roman"/>
                <w:bCs/>
                <w:i/>
                <w:iCs/>
                <w:color w:val="000000"/>
                <w:sz w:val="20"/>
                <w:szCs w:val="20"/>
                <w:lang w:eastAsia="en-GB"/>
              </w:rPr>
            </w:pPr>
            <w:r w:rsidRPr="005C48A3">
              <w:rPr>
                <w:rFonts w:ascii="Times New Roman" w:eastAsia="Times New Roman" w:hAnsi="Times New Roman" w:cs="Times New Roman"/>
                <w:bCs/>
                <w:i/>
                <w:iCs/>
                <w:color w:val="000000"/>
                <w:sz w:val="20"/>
                <w:szCs w:val="20"/>
                <w:lang w:eastAsia="en-GB"/>
              </w:rPr>
              <w:t>NTC</w:t>
            </w:r>
          </w:p>
        </w:tc>
        <w:tc>
          <w:tcPr>
            <w:tcW w:w="992"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225"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color w:val="000000"/>
                <w:sz w:val="20"/>
                <w:szCs w:val="20"/>
              </w:rPr>
            </w:pPr>
            <w:r w:rsidRPr="005C48A3">
              <w:rPr>
                <w:rFonts w:ascii="Times New Roman" w:hAnsi="Times New Roman" w:cs="Times New Roman"/>
                <w:i/>
                <w:color w:val="000000"/>
                <w:sz w:val="20"/>
                <w:szCs w:val="20"/>
              </w:rPr>
              <w:t>NTC</w:t>
            </w:r>
          </w:p>
        </w:tc>
        <w:tc>
          <w:tcPr>
            <w:tcW w:w="1349" w:type="dxa"/>
            <w:tcBorders>
              <w:top w:val="nil"/>
              <w:left w:val="nil"/>
              <w:bottom w:val="single" w:sz="4" w:space="0" w:color="auto"/>
              <w:right w:val="single" w:sz="4" w:space="0" w:color="auto"/>
            </w:tcBorders>
            <w:shd w:val="clear" w:color="auto" w:fill="auto"/>
            <w:noWrap/>
            <w:vAlign w:val="center"/>
          </w:tcPr>
          <w:p w:rsidR="00F43D4D" w:rsidRPr="005C48A3" w:rsidRDefault="00F43D4D" w:rsidP="007E784B">
            <w:pPr>
              <w:spacing w:after="0" w:line="240" w:lineRule="auto"/>
              <w:jc w:val="center"/>
              <w:rPr>
                <w:rFonts w:ascii="Times New Roman" w:hAnsi="Times New Roman" w:cs="Times New Roman"/>
                <w:i/>
                <w:color w:val="000000"/>
                <w:sz w:val="20"/>
                <w:szCs w:val="20"/>
              </w:rPr>
            </w:pPr>
            <w:r w:rsidRPr="005C48A3">
              <w:rPr>
                <w:rFonts w:ascii="Times New Roman" w:hAnsi="Times New Roman" w:cs="Times New Roman"/>
                <w:i/>
                <w:color w:val="000000"/>
                <w:sz w:val="20"/>
                <w:szCs w:val="20"/>
              </w:rPr>
              <w:t>NTC</w:t>
            </w:r>
          </w:p>
        </w:tc>
      </w:tr>
    </w:tbl>
    <w:p w:rsidR="00790C59" w:rsidRDefault="00790C59"/>
    <w:p w:rsidR="00F43D4D" w:rsidRDefault="00F43D4D"/>
    <w:p w:rsidR="00446E2E" w:rsidRPr="00BE3693" w:rsidRDefault="00446E2E" w:rsidP="00446E2E">
      <w:pPr>
        <w:spacing w:after="0" w:line="480" w:lineRule="auto"/>
        <w:rPr>
          <w:rFonts w:ascii="Times New Roman" w:hAnsi="Times New Roman" w:cs="Times New Roman"/>
          <w:sz w:val="24"/>
          <w:szCs w:val="24"/>
        </w:rPr>
      </w:pPr>
      <w:proofErr w:type="gramStart"/>
      <w:r w:rsidRPr="00BE3693">
        <w:rPr>
          <w:rFonts w:ascii="Times New Roman" w:hAnsi="Times New Roman" w:cs="Times New Roman"/>
          <w:b/>
          <w:sz w:val="24"/>
          <w:szCs w:val="24"/>
        </w:rPr>
        <w:lastRenderedPageBreak/>
        <w:t>Supplementary file 2 – Table XX.</w:t>
      </w:r>
      <w:proofErr w:type="gramEnd"/>
      <w:r w:rsidRPr="00BE3693">
        <w:rPr>
          <w:rFonts w:ascii="Times New Roman" w:hAnsi="Times New Roman" w:cs="Times New Roman"/>
          <w:b/>
          <w:sz w:val="24"/>
          <w:szCs w:val="24"/>
        </w:rPr>
        <w:t xml:space="preserve"> </w:t>
      </w:r>
      <w:proofErr w:type="spellStart"/>
      <w:r w:rsidRPr="00BE3693">
        <w:rPr>
          <w:rFonts w:ascii="Times New Roman" w:hAnsi="Times New Roman" w:cs="Times New Roman"/>
          <w:b/>
          <w:sz w:val="24"/>
          <w:szCs w:val="24"/>
        </w:rPr>
        <w:t>Oligonucleotide</w:t>
      </w:r>
      <w:proofErr w:type="spellEnd"/>
      <w:r w:rsidRPr="00BE3693">
        <w:rPr>
          <w:rFonts w:ascii="Times New Roman" w:hAnsi="Times New Roman" w:cs="Times New Roman"/>
          <w:b/>
          <w:sz w:val="24"/>
          <w:szCs w:val="24"/>
        </w:rPr>
        <w:t xml:space="preserve"> primers used for </w:t>
      </w:r>
      <w:proofErr w:type="spellStart"/>
      <w:r w:rsidRPr="00BE3693">
        <w:rPr>
          <w:rFonts w:ascii="Times New Roman" w:hAnsi="Times New Roman" w:cs="Times New Roman"/>
          <w:b/>
          <w:sz w:val="24"/>
          <w:szCs w:val="24"/>
        </w:rPr>
        <w:t>qPCR</w:t>
      </w:r>
      <w:proofErr w:type="spellEnd"/>
      <w:r w:rsidRPr="00BE3693">
        <w:rPr>
          <w:rFonts w:ascii="Times New Roman" w:hAnsi="Times New Roman" w:cs="Times New Roman"/>
          <w:b/>
          <w:sz w:val="24"/>
          <w:szCs w:val="24"/>
        </w:rPr>
        <w:t xml:space="preserve"> amplification</w:t>
      </w:r>
      <w:r w:rsidRPr="00BE3693">
        <w:rPr>
          <w:rFonts w:ascii="Times New Roman" w:hAnsi="Times New Roman" w:cs="Times New Roman"/>
          <w:sz w:val="24"/>
          <w:szCs w:val="24"/>
        </w:rPr>
        <w:t xml:space="preserve">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227"/>
        <w:gridCol w:w="1687"/>
        <w:gridCol w:w="1134"/>
        <w:gridCol w:w="1417"/>
        <w:gridCol w:w="3544"/>
        <w:gridCol w:w="992"/>
        <w:gridCol w:w="992"/>
        <w:gridCol w:w="1559"/>
        <w:gridCol w:w="1418"/>
      </w:tblGrid>
      <w:tr w:rsidR="00446E2E" w:rsidRPr="00BE3693" w:rsidTr="00446E2E">
        <w:trPr>
          <w:trHeight w:val="20"/>
        </w:trPr>
        <w:tc>
          <w:tcPr>
            <w:tcW w:w="481" w:type="dxa"/>
            <w:shd w:val="clear" w:color="auto" w:fill="auto"/>
            <w:vAlign w:val="center"/>
            <w:hideMark/>
          </w:tcPr>
          <w:p w:rsidR="00446E2E" w:rsidRPr="00BE3693" w:rsidRDefault="00446E2E" w:rsidP="00446E2E">
            <w:pPr>
              <w:spacing w:after="0" w:line="360" w:lineRule="auto"/>
              <w:ind w:right="-195"/>
              <w:jc w:val="center"/>
              <w:rPr>
                <w:rFonts w:ascii="Times New Roman" w:eastAsia="Times New Roman" w:hAnsi="Times New Roman" w:cs="Times New Roman"/>
                <w:b/>
                <w:sz w:val="20"/>
                <w:szCs w:val="20"/>
                <w:lang w:eastAsia="en-GB"/>
              </w:rPr>
            </w:pPr>
            <w:r w:rsidRPr="00BE3693">
              <w:rPr>
                <w:rFonts w:ascii="Times New Roman" w:eastAsia="Times New Roman" w:hAnsi="Times New Roman" w:cs="Times New Roman"/>
                <w:b/>
                <w:sz w:val="20"/>
                <w:szCs w:val="20"/>
                <w:lang w:eastAsia="en-GB"/>
              </w:rPr>
              <w:t>No</w:t>
            </w:r>
          </w:p>
        </w:tc>
        <w:tc>
          <w:tcPr>
            <w:tcW w:w="2227"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sz w:val="20"/>
                <w:szCs w:val="20"/>
                <w:lang w:eastAsia="en-GB"/>
              </w:rPr>
            </w:pPr>
            <w:proofErr w:type="spellStart"/>
            <w:r w:rsidRPr="00BE3693">
              <w:rPr>
                <w:rFonts w:ascii="Times New Roman" w:eastAsia="Times New Roman" w:hAnsi="Times New Roman" w:cs="Times New Roman"/>
                <w:b/>
                <w:sz w:val="20"/>
                <w:szCs w:val="20"/>
                <w:lang w:eastAsia="en-GB"/>
              </w:rPr>
              <w:t>Accesion</w:t>
            </w:r>
            <w:proofErr w:type="spellEnd"/>
            <w:r w:rsidRPr="00BE3693">
              <w:rPr>
                <w:rFonts w:ascii="Times New Roman" w:eastAsia="Times New Roman" w:hAnsi="Times New Roman" w:cs="Times New Roman"/>
                <w:b/>
                <w:sz w:val="20"/>
                <w:szCs w:val="20"/>
                <w:lang w:eastAsia="en-GB"/>
              </w:rPr>
              <w:t xml:space="preserve"> no</w:t>
            </w:r>
          </w:p>
        </w:tc>
        <w:tc>
          <w:tcPr>
            <w:tcW w:w="1687"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sz w:val="20"/>
                <w:szCs w:val="20"/>
                <w:lang w:eastAsia="en-GB"/>
              </w:rPr>
            </w:pPr>
            <w:r w:rsidRPr="00BE3693">
              <w:rPr>
                <w:rFonts w:ascii="Times New Roman" w:eastAsia="Times New Roman" w:hAnsi="Times New Roman" w:cs="Times New Roman"/>
                <w:b/>
                <w:sz w:val="20"/>
                <w:szCs w:val="20"/>
                <w:lang w:eastAsia="en-GB"/>
              </w:rPr>
              <w:t>Gene</w:t>
            </w:r>
          </w:p>
        </w:tc>
        <w:tc>
          <w:tcPr>
            <w:tcW w:w="1134"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Species</w:t>
            </w:r>
          </w:p>
        </w:tc>
        <w:tc>
          <w:tcPr>
            <w:tcW w:w="1417"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Primer orientation</w:t>
            </w:r>
          </w:p>
        </w:tc>
        <w:tc>
          <w:tcPr>
            <w:tcW w:w="3544"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Primer sequence</w:t>
            </w:r>
          </w:p>
        </w:tc>
        <w:tc>
          <w:tcPr>
            <w:tcW w:w="992" w:type="dxa"/>
            <w:shd w:val="clear" w:color="auto" w:fill="auto"/>
            <w:vAlign w:val="center"/>
            <w:hideMark/>
          </w:tcPr>
          <w:p w:rsidR="00446E2E" w:rsidRPr="00BE3693" w:rsidRDefault="00446E2E" w:rsidP="00446E2E">
            <w:pPr>
              <w:spacing w:after="0" w:line="360" w:lineRule="auto"/>
              <w:ind w:left="-108" w:right="-108"/>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Primer size (</w:t>
            </w:r>
            <w:proofErr w:type="spellStart"/>
            <w:r w:rsidRPr="00BE3693">
              <w:rPr>
                <w:rFonts w:ascii="Times New Roman" w:eastAsia="Times New Roman" w:hAnsi="Times New Roman" w:cs="Times New Roman"/>
                <w:b/>
                <w:bCs/>
                <w:sz w:val="20"/>
                <w:szCs w:val="20"/>
                <w:lang w:eastAsia="en-GB"/>
              </w:rPr>
              <w:t>bp</w:t>
            </w:r>
            <w:proofErr w:type="spellEnd"/>
            <w:r w:rsidRPr="00BE3693">
              <w:rPr>
                <w:rFonts w:ascii="Times New Roman" w:eastAsia="Times New Roman" w:hAnsi="Times New Roman" w:cs="Times New Roman"/>
                <w:b/>
                <w:bCs/>
                <w:sz w:val="20"/>
                <w:szCs w:val="20"/>
                <w:lang w:eastAsia="en-GB"/>
              </w:rPr>
              <w:t>)</w:t>
            </w:r>
          </w:p>
        </w:tc>
        <w:tc>
          <w:tcPr>
            <w:tcW w:w="992" w:type="dxa"/>
            <w:shd w:val="clear" w:color="auto" w:fill="auto"/>
            <w:vAlign w:val="center"/>
            <w:hideMark/>
          </w:tcPr>
          <w:p w:rsidR="00446E2E" w:rsidRPr="00BE3693" w:rsidRDefault="00446E2E" w:rsidP="00446E2E">
            <w:pPr>
              <w:spacing w:after="0" w:line="360" w:lineRule="auto"/>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Tm</w:t>
            </w:r>
          </w:p>
        </w:tc>
        <w:tc>
          <w:tcPr>
            <w:tcW w:w="1559" w:type="dxa"/>
            <w:shd w:val="clear" w:color="auto" w:fill="auto"/>
            <w:vAlign w:val="center"/>
            <w:hideMark/>
          </w:tcPr>
          <w:p w:rsidR="00446E2E" w:rsidRPr="00BE3693" w:rsidRDefault="00446E2E" w:rsidP="00446E2E">
            <w:pPr>
              <w:spacing w:after="0" w:line="360" w:lineRule="auto"/>
              <w:ind w:left="-108" w:right="-108"/>
              <w:jc w:val="center"/>
              <w:rPr>
                <w:rFonts w:ascii="Times New Roman" w:eastAsia="Times New Roman" w:hAnsi="Times New Roman" w:cs="Times New Roman"/>
                <w:b/>
                <w:bCs/>
                <w:sz w:val="20"/>
                <w:szCs w:val="20"/>
                <w:lang w:eastAsia="en-GB"/>
              </w:rPr>
            </w:pPr>
            <w:proofErr w:type="spellStart"/>
            <w:r w:rsidRPr="00BE3693">
              <w:rPr>
                <w:rFonts w:ascii="Times New Roman" w:eastAsia="Times New Roman" w:hAnsi="Times New Roman" w:cs="Times New Roman"/>
                <w:b/>
                <w:bCs/>
                <w:sz w:val="20"/>
                <w:szCs w:val="20"/>
                <w:lang w:eastAsia="en-GB"/>
              </w:rPr>
              <w:t>Amplicon</w:t>
            </w:r>
            <w:proofErr w:type="spellEnd"/>
            <w:r w:rsidRPr="00BE3693">
              <w:rPr>
                <w:rFonts w:ascii="Times New Roman" w:eastAsia="Times New Roman" w:hAnsi="Times New Roman" w:cs="Times New Roman"/>
                <w:b/>
                <w:bCs/>
                <w:sz w:val="20"/>
                <w:szCs w:val="20"/>
                <w:lang w:eastAsia="en-GB"/>
              </w:rPr>
              <w:t xml:space="preserve"> size (</w:t>
            </w:r>
            <w:proofErr w:type="spellStart"/>
            <w:r w:rsidRPr="00BE3693">
              <w:rPr>
                <w:rFonts w:ascii="Times New Roman" w:eastAsia="Times New Roman" w:hAnsi="Times New Roman" w:cs="Times New Roman"/>
                <w:b/>
                <w:bCs/>
                <w:sz w:val="20"/>
                <w:szCs w:val="20"/>
                <w:lang w:eastAsia="en-GB"/>
              </w:rPr>
              <w:t>bp</w:t>
            </w:r>
            <w:proofErr w:type="spellEnd"/>
            <w:r w:rsidRPr="00BE3693">
              <w:rPr>
                <w:rFonts w:ascii="Times New Roman" w:eastAsia="Times New Roman" w:hAnsi="Times New Roman" w:cs="Times New Roman"/>
                <w:b/>
                <w:bCs/>
                <w:sz w:val="20"/>
                <w:szCs w:val="20"/>
                <w:lang w:eastAsia="en-GB"/>
              </w:rPr>
              <w:t>)</w:t>
            </w:r>
          </w:p>
        </w:tc>
        <w:tc>
          <w:tcPr>
            <w:tcW w:w="1418" w:type="dxa"/>
            <w:vAlign w:val="center"/>
          </w:tcPr>
          <w:p w:rsidR="00446E2E" w:rsidRPr="00BE3693" w:rsidRDefault="00446E2E" w:rsidP="00446E2E">
            <w:pPr>
              <w:spacing w:after="0" w:line="360" w:lineRule="auto"/>
              <w:jc w:val="center"/>
              <w:rPr>
                <w:rFonts w:ascii="Times New Roman" w:eastAsia="Times New Roman" w:hAnsi="Times New Roman" w:cs="Times New Roman"/>
                <w:b/>
                <w:bCs/>
                <w:sz w:val="20"/>
                <w:szCs w:val="20"/>
                <w:lang w:eastAsia="en-GB"/>
              </w:rPr>
            </w:pPr>
            <w:r w:rsidRPr="00BE3693">
              <w:rPr>
                <w:rFonts w:ascii="Times New Roman" w:eastAsia="Times New Roman" w:hAnsi="Times New Roman" w:cs="Times New Roman"/>
                <w:b/>
                <w:bCs/>
                <w:sz w:val="20"/>
                <w:szCs w:val="20"/>
                <w:lang w:eastAsia="en-GB"/>
              </w:rPr>
              <w:t>Reference</w:t>
            </w: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w:t>
            </w:r>
          </w:p>
        </w:tc>
        <w:tc>
          <w:tcPr>
            <w:tcW w:w="2227" w:type="dxa"/>
            <w:vMerge w:val="restart"/>
            <w:shd w:val="clear" w:color="auto" w:fill="auto"/>
            <w:vAlign w:val="center"/>
            <w:hideMark/>
          </w:tcPr>
          <w:p w:rsidR="00446E2E" w:rsidRPr="00BE3693" w:rsidRDefault="00446E2E" w:rsidP="00446E2E">
            <w:pPr>
              <w:spacing w:before="10" w:after="10" w:line="360" w:lineRule="auto"/>
              <w:ind w:right="-94"/>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NM_001165412.1</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NF-</w:t>
            </w:r>
            <w:r w:rsidRPr="00BE3693">
              <w:rPr>
                <w:rFonts w:ascii="Times New Roman" w:eastAsia="Times New Roman" w:hAnsi="Times New Roman" w:cs="Times New Roman"/>
                <w:i/>
                <w:sz w:val="20"/>
                <w:szCs w:val="20"/>
                <w:lang w:eastAsia="en-GB"/>
              </w:rPr>
              <w:t>k</w:t>
            </w:r>
            <w:r w:rsidRPr="00BE3693">
              <w:rPr>
                <w:rFonts w:ascii="Times New Roman" w:eastAsia="Times New Roman" w:hAnsi="Times New Roman" w:cs="Times New Roman"/>
                <w:sz w:val="20"/>
                <w:szCs w:val="20"/>
                <w:lang w:eastAsia="en-GB"/>
              </w:rPr>
              <w:t>B1</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ACTGTGAGGATGGGATCTGC</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59</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165</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fldChar w:fldCharType="begin"/>
            </w:r>
            <w:r w:rsidR="00446E2E" w:rsidRPr="00BE3693">
              <w:rPr>
                <w:rFonts w:ascii="Times New Roman" w:eastAsia="Times New Roman" w:hAnsi="Times New Roman" w:cs="Times New Roman"/>
                <w:sz w:val="20"/>
                <w:szCs w:val="20"/>
                <w:lang w:eastAsia="en-GB"/>
              </w:rPr>
              <w:instrText xml:space="preserve"> ADDIN EN.CITE &lt;EndNote&gt;&lt;Cite&gt;&lt;Author&gt;Zenhom M&lt;/Author&gt;&lt;Year&gt;2011&lt;/Year&gt;&lt;RecNum&gt;7&lt;/RecNum&gt;&lt;DisplayText&gt;&lt;style face="superscript"&gt;(1)&lt;/style&gt;&lt;/DisplayText&gt;&lt;record&gt;&lt;rec-number&gt;7&lt;/rec-number&gt;&lt;foreign-keys&gt;&lt;key app="EN" db-id="0sxzze2tjs5dwzerfprvete1rrfzsz2pafp2" timestamp="1501674992"&gt;7&lt;/key&gt;&lt;/foreign-keys&gt;&lt;ref-type name="Journal Article"&gt;17&lt;/ref-type&gt;&lt;contributors&gt;&lt;authors&gt;&lt;author&gt;Zenhom M, Hyder A, de Vrese M, Heller KJ, Roeder T, Schrezenmeir J.&lt;/author&gt;&lt;/authors&gt;&lt;/contributors&gt;&lt;titles&gt;&lt;title&gt;&lt;style face="normal" font="default" size="100%"&gt;Prebiotic oligosaccharides reduce proinflammatory cytokines in intestinal Caco-2 cells via activation of PPAR&lt;/style&gt;&lt;style face="normal" font="default" charset="161" size="100%"&gt;γ and peptidoglycan recognition protein 3&lt;/style&gt;&lt;/title&gt;&lt;secondary-title&gt;&lt;style face="normal" font="default" charset="238" size="100%"&gt;The Journal of Nutrition&lt;/style&gt;&lt;/secondary-title&gt;&lt;/titles&gt;&lt;periodical&gt;&lt;full-title&gt;The Journal of Nutrition&lt;/full-title&gt;&lt;/periodical&gt;&lt;pages&gt;&lt;style face="normal" font="default" charset="238" size="100%"&gt;7&lt;/style&gt;&lt;/pages&gt;&lt;volume&gt;&lt;style face="normal" font="default" charset="238" size="100%"&gt;141&lt;/style&gt;&lt;/volume&gt;&lt;number&gt;&lt;style face="normal" font="default" charset="238" size="100%"&gt;5&lt;/style&gt;&lt;/number&gt;&lt;edition&gt;&lt;style face="normal" font="default" charset="238" size="100%"&gt;2011 Mar 30&lt;/style&gt;&lt;/edition&gt;&lt;section&gt;&lt;style face="normal" font="default" charset="238" size="100%"&gt;971&lt;/style&gt;&lt;/section&gt;&lt;dates&gt;&lt;year&gt;&lt;style face="normal" font="default" charset="238" size="100%"&gt;2011&lt;/style&gt;&lt;/year&gt;&lt;pub-dates&gt;&lt;date&gt;&lt;style face="normal" font="default" charset="238" size="100%"&gt;2011 May&lt;/style&gt;&lt;/date&gt;&lt;/pub-dates&gt;&lt;/dates&gt;&lt;urls&gt;&lt;/urls&gt;&lt;electronic-resource-num&gt;10.3945/jn.110.136176&lt;/electronic-resource-num&gt;&lt;/record&gt;&lt;/Cite&gt;&lt;/EndNote&gt;</w:instrText>
            </w:r>
            <w:r w:rsidRPr="00BE3693">
              <w:rPr>
                <w:rFonts w:ascii="Times New Roman" w:eastAsia="Times New Roman" w:hAnsi="Times New Roman" w:cs="Times New Roman"/>
                <w:sz w:val="20"/>
                <w:szCs w:val="20"/>
                <w:lang w:eastAsia="en-GB"/>
              </w:rPr>
              <w:fldChar w:fldCharType="separate"/>
            </w:r>
            <w:r w:rsidR="00446E2E" w:rsidRPr="00BE3693">
              <w:rPr>
                <w:rFonts w:ascii="Times New Roman" w:eastAsia="Times New Roman" w:hAnsi="Times New Roman" w:cs="Times New Roman"/>
                <w:noProof/>
                <w:sz w:val="20"/>
                <w:szCs w:val="20"/>
                <w:vertAlign w:val="superscript"/>
                <w:lang w:eastAsia="en-GB"/>
              </w:rPr>
              <w:t>(1)</w:t>
            </w:r>
            <w:r w:rsidRPr="00BE3693">
              <w:rPr>
                <w:rFonts w:ascii="Times New Roman" w:eastAsia="Times New Roman" w:hAnsi="Times New Roman" w:cs="Times New Roman"/>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highlight w:val="yellow"/>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GCACCAAGAGTCCAGGATTA</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57</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w:t>
            </w:r>
          </w:p>
        </w:tc>
        <w:tc>
          <w:tcPr>
            <w:tcW w:w="222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NM_001243984.1</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RELA</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GGGCCTTGCTTGGCAAC</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17</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101</w:t>
            </w:r>
          </w:p>
        </w:tc>
        <w:tc>
          <w:tcPr>
            <w:tcW w:w="1418" w:type="dxa"/>
            <w:vMerge w:val="restart"/>
            <w:vAlign w:val="center"/>
          </w:tcPr>
          <w:p w:rsidR="00446E2E" w:rsidRPr="00BE3693" w:rsidRDefault="00BF443F" w:rsidP="00446E2E">
            <w:pPr>
              <w:autoSpaceDE w:val="0"/>
              <w:autoSpaceDN w:val="0"/>
              <w:adjustRightInd w:val="0"/>
              <w:spacing w:before="10" w:after="10" w:line="360" w:lineRule="auto"/>
              <w:jc w:val="center"/>
              <w:rPr>
                <w:rFonts w:ascii="Times New Roman" w:hAnsi="Times New Roman" w:cs="Times New Roman"/>
                <w:sz w:val="20"/>
                <w:szCs w:val="20"/>
              </w:rPr>
            </w:pPr>
            <w:r w:rsidRPr="00BE3693">
              <w:rPr>
                <w:rFonts w:ascii="Times New Roman" w:hAnsi="Times New Roman" w:cs="Times New Roman"/>
                <w:sz w:val="20"/>
                <w:szCs w:val="20"/>
              </w:rPr>
              <w:fldChar w:fldCharType="begin"/>
            </w:r>
            <w:r w:rsidR="00446E2E" w:rsidRPr="00BE3693">
              <w:rPr>
                <w:rFonts w:ascii="Times New Roman" w:hAnsi="Times New Roman" w:cs="Times New Roman"/>
                <w:sz w:val="20"/>
                <w:szCs w:val="20"/>
              </w:rPr>
              <w:instrText xml:space="preserve"> ADDIN EN.CITE &lt;EndNote&gt;&lt;Cite&gt;&lt;Author&gt;Svehlíková V&lt;/Author&gt;&lt;Year&gt;2004&lt;/Year&gt;&lt;RecNum&gt;8&lt;/RecNum&gt;&lt;DisplayText&gt;&lt;style face="superscript"&gt;(2)&lt;/style&gt;&lt;/DisplayText&gt;&lt;record&gt;&lt;rec-number&gt;8&lt;/rec-number&gt;&lt;foreign-keys&gt;&lt;key app="EN" db-id="0sxzze2tjs5dwzerfprvete1rrfzsz2pafp2" timestamp="1501675235"&gt;8&lt;/key&gt;&lt;/foreign-keys&gt;&lt;ref-type name="Journal Article"&gt;17&lt;/ref-type&gt;&lt;contributors&gt;&lt;authors&gt;&lt;author&gt;Svehlíková V, Wang S, Jakubíková J, Williamson G, Mithen R, Bao Y.&lt;/author&gt;&lt;/authors&gt;&lt;/contributors&gt;&lt;titles&gt;&lt;title&gt;Interactions between sulforaphane and apigenin in the induction of UGT1A1 and GSTA1 in CaCo-2 cells&lt;/title&gt;&lt;secondary-title&gt;&lt;style face="normal" font="default" charset="238" size="100%"&gt;Carcinogenesis&lt;/style&gt;&lt;/secondary-title&gt;&lt;/titles&gt;&lt;periodical&gt;&lt;full-title&gt;Carcinogenesis&lt;/full-title&gt;&lt;/periodical&gt;&lt;pages&gt;&lt;style face="normal" font="default" charset="238" size="100%"&gt;9&lt;/style&gt;&lt;/pages&gt;&lt;volume&gt;&lt;style face="normal" font="default" charset="238" size="100%"&gt;25&lt;/style&gt;&lt;/volume&gt;&lt;number&gt;&lt;style face="normal" font="default" charset="238" size="100%"&gt;9&lt;/style&gt;&lt;/number&gt;&lt;edition&gt;&lt;style face="normal" font="default" charset="238" size="100%"&gt;2004 Apr 16&lt;/style&gt;&lt;/edition&gt;&lt;section&gt;&lt;style face="normal" font="default" charset="238" size="100%"&gt;1629&lt;/style&gt;&lt;/section&gt;&lt;dates&gt;&lt;year&gt;&lt;style face="normal" font="default" charset="238" size="100%"&gt;2004&lt;/style&gt;&lt;/year&gt;&lt;pub-dates&gt;&lt;date&gt;&lt;style face="normal" font="default" charset="238" size="100%"&gt;2004 Sep&lt;/style&gt;&lt;/date&gt;&lt;/pub-dates&gt;&lt;/dates&gt;&lt;urls&gt;&lt;/urls&gt;&lt;electronic-resource-num&gt;10.1093/carcin/bgh169&lt;/electronic-resource-num&gt;&lt;/record&gt;&lt;/Cite&gt;&lt;/EndNote&gt;</w:instrText>
            </w:r>
            <w:r w:rsidRPr="00BE3693">
              <w:rPr>
                <w:rFonts w:ascii="Times New Roman" w:hAnsi="Times New Roman" w:cs="Times New Roman"/>
                <w:sz w:val="20"/>
                <w:szCs w:val="20"/>
              </w:rPr>
              <w:fldChar w:fldCharType="separate"/>
            </w:r>
            <w:r w:rsidR="00446E2E" w:rsidRPr="00BE3693">
              <w:rPr>
                <w:rFonts w:ascii="Times New Roman" w:hAnsi="Times New Roman" w:cs="Times New Roman"/>
                <w:noProof/>
                <w:sz w:val="20"/>
                <w:szCs w:val="20"/>
                <w:vertAlign w:val="superscript"/>
              </w:rPr>
              <w:t>(2)</w:t>
            </w:r>
            <w:r w:rsidRPr="00BE3693">
              <w:rPr>
                <w:rFonts w:ascii="Times New Roman" w:hAnsi="Times New Roman" w:cs="Times New Roman"/>
                <w:sz w:val="20"/>
                <w:szCs w:val="20"/>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highlight w:val="yellow"/>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CACAGGTATGCCCTGGTTCAG</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21</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61</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3</w:t>
            </w:r>
          </w:p>
        </w:tc>
        <w:tc>
          <w:tcPr>
            <w:tcW w:w="222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hAnsi="Times New Roman" w:cs="Times New Roman"/>
                <w:sz w:val="20"/>
                <w:szCs w:val="20"/>
                <w:shd w:val="clear" w:color="auto" w:fill="FFFFFF"/>
              </w:rPr>
              <w:t>NM_001293164.1</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Nrf2</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CTACTCGTGTGGGACAGCAA</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143</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fldChar w:fldCharType="begin"/>
            </w:r>
            <w:r w:rsidR="00446E2E" w:rsidRPr="00BE3693">
              <w:rPr>
                <w:rFonts w:ascii="Times New Roman" w:eastAsia="Times New Roman" w:hAnsi="Times New Roman" w:cs="Times New Roman"/>
                <w:sz w:val="20"/>
                <w:szCs w:val="20"/>
                <w:lang w:eastAsia="en-GB"/>
              </w:rPr>
              <w:instrText xml:space="preserve"> ADDIN EN.CITE &lt;EndNote&gt;&lt;Cite&gt;&lt;Author&gt;Kathiria AS&lt;/Author&gt;&lt;Year&gt;2013&lt;/Year&gt;&lt;RecNum&gt;9&lt;/RecNum&gt;&lt;DisplayText&gt;&lt;style face="superscript"&gt;(3)&lt;/style&gt;&lt;/DisplayText&gt;&lt;record&gt;&lt;rec-number&gt;9&lt;/rec-number&gt;&lt;foreign-keys&gt;&lt;key app="EN" db-id="0sxzze2tjs5dwzerfprvete1rrfzsz2pafp2" timestamp="1501675603"&gt;9&lt;/key&gt;&lt;/foreign-keys&gt;&lt;ref-type name="Journal Article"&gt;17&lt;/ref-type&gt;&lt;contributors&gt;&lt;authors&gt;&lt;author&gt;Kathiria AS, Butcher MA, Hansen JM, Theiss AL.&lt;/author&gt;&lt;/authors&gt;&lt;/contributors&gt;&lt;titles&gt;&lt;title&gt;Nrf2 is not required for epithelial prohibitin-dependent attenuation of experimental colitis&lt;/title&gt;&lt;secondary-title&gt;&lt;style face="normal" font="default" charset="238" size="100%"&gt;American journal of physiology. Gastrointestinal and liver physiology&lt;/style&gt;&lt;/secondary-title&gt;&lt;/titles&gt;&lt;periodical&gt;&lt;full-title&gt;American journal of physiology. Gastrointestinal and liver physiology&lt;/full-title&gt;&lt;/periodical&gt;&lt;pages&gt;&lt;style face="normal" font="default" charset="238" size="100%"&gt;12&lt;/style&gt;&lt;/pages&gt;&lt;volume&gt;&lt;style face="normal" font="default" charset="238" size="100%"&gt;304&lt;/style&gt;&lt;/volume&gt;&lt;number&gt;&lt;style face="normal" font="default" charset="238" size="100%"&gt;10&lt;/style&gt;&lt;/number&gt;&lt;edition&gt;&lt;style face="normal" font="default" charset="238" size="100%"&gt;2013 Mar 14&lt;/style&gt;&lt;/edition&gt;&lt;section&gt;&lt;style face="normal" font="default" charset="238" size="100%"&gt;G885&lt;/style&gt;&lt;/section&gt;&lt;dates&gt;&lt;year&gt;&lt;style face="normal" font="default" charset="238" size="100%"&gt;2013&lt;/style&gt;&lt;/year&gt;&lt;pub-dates&gt;&lt;date&gt;&lt;style face="normal" font="default" charset="238" size="100%"&gt;2013 May 15&lt;/style&gt;&lt;/date&gt;&lt;/pub-dates&gt;&lt;/dates&gt;&lt;urls&gt;&lt;/urls&gt;&lt;electronic-resource-num&gt;10.1152/ajpgi.00327.2012&lt;/electronic-resource-num&gt;&lt;/record&gt;&lt;/Cite&gt;&lt;/EndNote&gt;</w:instrText>
            </w:r>
            <w:r w:rsidRPr="00BE3693">
              <w:rPr>
                <w:rFonts w:ascii="Times New Roman" w:eastAsia="Times New Roman" w:hAnsi="Times New Roman" w:cs="Times New Roman"/>
                <w:sz w:val="20"/>
                <w:szCs w:val="20"/>
                <w:lang w:eastAsia="en-GB"/>
              </w:rPr>
              <w:fldChar w:fldCharType="separate"/>
            </w:r>
            <w:r w:rsidR="00446E2E" w:rsidRPr="00BE3693">
              <w:rPr>
                <w:rFonts w:ascii="Times New Roman" w:eastAsia="Times New Roman" w:hAnsi="Times New Roman" w:cs="Times New Roman"/>
                <w:noProof/>
                <w:sz w:val="20"/>
                <w:szCs w:val="20"/>
                <w:vertAlign w:val="superscript"/>
                <w:lang w:eastAsia="en-GB"/>
              </w:rPr>
              <w:t>(3)</w:t>
            </w:r>
            <w:r w:rsidRPr="00BE3693">
              <w:rPr>
                <w:rFonts w:ascii="Times New Roman" w:eastAsia="Times New Roman" w:hAnsi="Times New Roman" w:cs="Times New Roman"/>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highlight w:val="yellow"/>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AGCAGACTCCAGGTCTTCCA</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4</w:t>
            </w:r>
          </w:p>
        </w:tc>
        <w:tc>
          <w:tcPr>
            <w:tcW w:w="222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hAnsi="Times New Roman" w:cs="Times New Roman"/>
                <w:sz w:val="20"/>
                <w:szCs w:val="20"/>
                <w:shd w:val="clear" w:color="auto" w:fill="FFFFFF"/>
              </w:rPr>
              <w:t>NM_001621.4</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AHR</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CTTAGGCTCAGCGTCAGTTAC</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21</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79</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fldChar w:fldCharType="begin">
                <w:fldData xml:space="preserve">PEVuZE5vdGU+PENpdGU+PEF1dGhvcj5TcGFuZGlkb3MgQTwvQXV0aG9yPjxZZWFyPjIwMTA8L1ll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</w:fldData>
              </w:fldChar>
            </w:r>
            <w:r w:rsidR="00446E2E" w:rsidRPr="00BE3693">
              <w:rPr>
                <w:rFonts w:ascii="Times New Roman" w:eastAsia="Times New Roman" w:hAnsi="Times New Roman" w:cs="Times New Roman"/>
                <w:sz w:val="20"/>
                <w:szCs w:val="20"/>
                <w:lang w:eastAsia="en-GB"/>
              </w:rPr>
              <w:instrText xml:space="preserve"> ADDIN EN.CITE </w:instrText>
            </w:r>
            <w:r w:rsidRPr="00BE3693">
              <w:rPr>
                <w:rFonts w:ascii="Times New Roman" w:eastAsia="Times New Roman" w:hAnsi="Times New Roman" w:cs="Times New Roman"/>
                <w:sz w:val="20"/>
                <w:szCs w:val="20"/>
                <w:lang w:eastAsia="en-GB"/>
              </w:rPr>
              <w:fldChar w:fldCharType="begin">
                <w:fldData xml:space="preserve">PEVuZE5vdGU+PENpdGU+PEF1dGhvcj5TcGFuZGlkb3MgQTwvQXV0aG9yPjxZZWFyPjIwMTA8L1ll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</w:fldData>
              </w:fldChar>
            </w:r>
            <w:r w:rsidR="00446E2E" w:rsidRPr="00BE3693">
              <w:rPr>
                <w:rFonts w:ascii="Times New Roman" w:eastAsia="Times New Roman" w:hAnsi="Times New Roman" w:cs="Times New Roman"/>
                <w:sz w:val="20"/>
                <w:szCs w:val="20"/>
                <w:lang w:eastAsia="en-GB"/>
              </w:rPr>
              <w:instrText xml:space="preserve"> ADDIN EN.CITE.DATA </w:instrText>
            </w:r>
            <w:r w:rsidRPr="00BE3693">
              <w:rPr>
                <w:rFonts w:ascii="Times New Roman" w:eastAsia="Times New Roman" w:hAnsi="Times New Roman" w:cs="Times New Roman"/>
                <w:sz w:val="20"/>
                <w:szCs w:val="20"/>
                <w:lang w:eastAsia="en-GB"/>
              </w:rPr>
            </w:r>
            <w:r w:rsidRPr="00BE3693">
              <w:rPr>
                <w:rFonts w:ascii="Times New Roman" w:eastAsia="Times New Roman" w:hAnsi="Times New Roman" w:cs="Times New Roman"/>
                <w:sz w:val="20"/>
                <w:szCs w:val="20"/>
                <w:lang w:eastAsia="en-GB"/>
              </w:rPr>
              <w:fldChar w:fldCharType="end"/>
            </w:r>
            <w:r w:rsidRPr="00BE3693">
              <w:rPr>
                <w:rFonts w:ascii="Times New Roman" w:eastAsia="Times New Roman" w:hAnsi="Times New Roman" w:cs="Times New Roman"/>
                <w:sz w:val="20"/>
                <w:szCs w:val="20"/>
                <w:lang w:eastAsia="en-GB"/>
              </w:rPr>
            </w:r>
            <w:r w:rsidRPr="00BE3693">
              <w:rPr>
                <w:rFonts w:ascii="Times New Roman" w:eastAsia="Times New Roman" w:hAnsi="Times New Roman" w:cs="Times New Roman"/>
                <w:sz w:val="20"/>
                <w:szCs w:val="20"/>
                <w:lang w:eastAsia="en-GB"/>
              </w:rPr>
              <w:fldChar w:fldCharType="separate"/>
            </w:r>
            <w:r w:rsidR="00446E2E" w:rsidRPr="00BE3693">
              <w:rPr>
                <w:rFonts w:ascii="Times New Roman" w:eastAsia="Times New Roman" w:hAnsi="Times New Roman" w:cs="Times New Roman"/>
                <w:noProof/>
                <w:sz w:val="20"/>
                <w:szCs w:val="20"/>
                <w:vertAlign w:val="superscript"/>
                <w:lang w:eastAsia="en-GB"/>
              </w:rPr>
              <w:t>(4)</w:t>
            </w:r>
            <w:r w:rsidRPr="00BE3693">
              <w:rPr>
                <w:rFonts w:ascii="Times New Roman" w:eastAsia="Times New Roman" w:hAnsi="Times New Roman" w:cs="Times New Roman"/>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highlight w:val="yellow"/>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CGTTTCTTTCAGTAGGGGAGGAT</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23</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61</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5</w:t>
            </w:r>
          </w:p>
        </w:tc>
        <w:tc>
          <w:tcPr>
            <w:tcW w:w="222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hAnsi="Times New Roman" w:cs="Times New Roman"/>
                <w:sz w:val="20"/>
                <w:szCs w:val="20"/>
                <w:shd w:val="clear" w:color="auto" w:fill="FFFFFF"/>
              </w:rPr>
              <w:t>NM_000104.3</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CYP1B1</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AAGTTCTTGAGGCACTGCGAA</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21</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62</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144</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fldChar w:fldCharType="begin">
                <w:fldData xml:space="preserve">PEVuZE5vdGU+PENpdGU+PEF1dGhvcj5TcGFuZGlkb3MgQTwvQXV0aG9yPjxZZWFyPjIwMTA8L1ll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</w:fldData>
              </w:fldChar>
            </w:r>
            <w:r w:rsidR="00446E2E" w:rsidRPr="00BE3693">
              <w:rPr>
                <w:rFonts w:ascii="Times New Roman" w:eastAsia="Times New Roman" w:hAnsi="Times New Roman" w:cs="Times New Roman"/>
                <w:sz w:val="20"/>
                <w:szCs w:val="20"/>
                <w:lang w:eastAsia="en-GB"/>
              </w:rPr>
              <w:instrText xml:space="preserve"> ADDIN EN.CITE </w:instrText>
            </w:r>
            <w:r w:rsidRPr="00BE3693">
              <w:rPr>
                <w:rFonts w:ascii="Times New Roman" w:eastAsia="Times New Roman" w:hAnsi="Times New Roman" w:cs="Times New Roman"/>
                <w:sz w:val="20"/>
                <w:szCs w:val="20"/>
                <w:lang w:eastAsia="en-GB"/>
              </w:rPr>
              <w:fldChar w:fldCharType="begin">
                <w:fldData xml:space="preserve">PEVuZE5vdGU+PENpdGU+PEF1dGhvcj5TcGFuZGlkb3MgQTwvQXV0aG9yPjxZZWFyPjIwMTA8L1ll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</w:fldData>
              </w:fldChar>
            </w:r>
            <w:r w:rsidR="00446E2E" w:rsidRPr="00BE3693">
              <w:rPr>
                <w:rFonts w:ascii="Times New Roman" w:eastAsia="Times New Roman" w:hAnsi="Times New Roman" w:cs="Times New Roman"/>
                <w:sz w:val="20"/>
                <w:szCs w:val="20"/>
                <w:lang w:eastAsia="en-GB"/>
              </w:rPr>
              <w:instrText xml:space="preserve"> ADDIN EN.CITE.DATA </w:instrText>
            </w:r>
            <w:r w:rsidRPr="00BE3693">
              <w:rPr>
                <w:rFonts w:ascii="Times New Roman" w:eastAsia="Times New Roman" w:hAnsi="Times New Roman" w:cs="Times New Roman"/>
                <w:sz w:val="20"/>
                <w:szCs w:val="20"/>
                <w:lang w:eastAsia="en-GB"/>
              </w:rPr>
            </w:r>
            <w:r w:rsidRPr="00BE3693">
              <w:rPr>
                <w:rFonts w:ascii="Times New Roman" w:eastAsia="Times New Roman" w:hAnsi="Times New Roman" w:cs="Times New Roman"/>
                <w:sz w:val="20"/>
                <w:szCs w:val="20"/>
                <w:lang w:eastAsia="en-GB"/>
              </w:rPr>
              <w:fldChar w:fldCharType="end"/>
            </w:r>
            <w:r w:rsidRPr="00BE3693">
              <w:rPr>
                <w:rFonts w:ascii="Times New Roman" w:eastAsia="Times New Roman" w:hAnsi="Times New Roman" w:cs="Times New Roman"/>
                <w:sz w:val="20"/>
                <w:szCs w:val="20"/>
                <w:lang w:eastAsia="en-GB"/>
              </w:rPr>
            </w:r>
            <w:r w:rsidRPr="00BE3693">
              <w:rPr>
                <w:rFonts w:ascii="Times New Roman" w:eastAsia="Times New Roman" w:hAnsi="Times New Roman" w:cs="Times New Roman"/>
                <w:sz w:val="20"/>
                <w:szCs w:val="20"/>
                <w:lang w:eastAsia="en-GB"/>
              </w:rPr>
              <w:fldChar w:fldCharType="separate"/>
            </w:r>
            <w:r w:rsidR="00446E2E" w:rsidRPr="00BE3693">
              <w:rPr>
                <w:rFonts w:ascii="Times New Roman" w:eastAsia="Times New Roman" w:hAnsi="Times New Roman" w:cs="Times New Roman"/>
                <w:noProof/>
                <w:sz w:val="20"/>
                <w:szCs w:val="20"/>
                <w:vertAlign w:val="superscript"/>
                <w:lang w:eastAsia="en-GB"/>
              </w:rPr>
              <w:t>(4)</w:t>
            </w:r>
            <w:r w:rsidRPr="00BE3693">
              <w:rPr>
                <w:rFonts w:ascii="Times New Roman" w:eastAsia="Times New Roman" w:hAnsi="Times New Roman" w:cs="Times New Roman"/>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highlight w:val="yellow"/>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GGCCGGTACGTTCTCCAAAT</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62</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20"/>
        </w:trPr>
        <w:tc>
          <w:tcPr>
            <w:tcW w:w="481"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w:t>
            </w:r>
          </w:p>
        </w:tc>
        <w:tc>
          <w:tcPr>
            <w:tcW w:w="222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hAnsi="Times New Roman" w:cs="Times New Roman"/>
                <w:sz w:val="20"/>
                <w:szCs w:val="20"/>
                <w:shd w:val="clear" w:color="auto" w:fill="FFFFFF"/>
              </w:rPr>
              <w:t>NM_001319217.1</w:t>
            </w:r>
          </w:p>
        </w:tc>
        <w:tc>
          <w:tcPr>
            <w:tcW w:w="1687"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CYP1A1</w:t>
            </w:r>
          </w:p>
        </w:tc>
        <w:tc>
          <w:tcPr>
            <w:tcW w:w="1134" w:type="dxa"/>
            <w:vMerge w:val="restart"/>
            <w:shd w:val="clear" w:color="auto" w:fill="auto"/>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ACATGCTGACCCTGGGAAAG</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val="restart"/>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94</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fldChar w:fldCharType="begin"/>
            </w:r>
            <w:r w:rsidR="00446E2E" w:rsidRPr="00BE3693">
              <w:rPr>
                <w:rFonts w:ascii="Times New Roman" w:eastAsia="Times New Roman" w:hAnsi="Times New Roman" w:cs="Times New Roman"/>
                <w:sz w:val="20"/>
                <w:szCs w:val="20"/>
                <w:lang w:eastAsia="en-GB"/>
              </w:rPr>
              <w:instrText xml:space="preserve"> ADDIN EN.CITE &lt;EndNote&gt;&lt;Cite&gt;&lt;Author&gt;Tsuji N&lt;/Author&gt;&lt;Year&gt;2014&lt;/Year&gt;&lt;RecNum&gt;10&lt;/RecNum&gt;&lt;DisplayText&gt;&lt;style face="superscript"&gt;(5)&lt;/style&gt;&lt;/DisplayText&gt;&lt;record&gt;&lt;rec-number&gt;10&lt;/rec-number&gt;&lt;foreign-keys&gt;&lt;key app="EN" db-id="0sxzze2tjs5dwzerfprvete1rrfzsz2pafp2" timestamp="1501675833"&gt;10&lt;/key&gt;&lt;/foreign-keys&gt;&lt;ref-type name="Journal Article"&gt;17&lt;/ref-type&gt;&lt;contributors&gt;&lt;authors&gt;&lt;author&gt;Tsuji N, Fukuda K, Nagata Y, Okada H, Haga A, Hatakeyama S, Yoshida S, Okamoto T, Hosaka M, Sekine K, Ohtaka K, Yamamoto S, Otaka M, Grave E, Itoh H&lt;/author&gt;&lt;/authors&gt;&lt;/contributors&gt;&lt;titles&gt;&lt;title&gt;The activation mechanism of the aryl hydrocarbon receptor (AhR) by molecular chaperone HSP90.&lt;/title&gt;&lt;secondary-title&gt;&lt;style face="normal" font="default" charset="238" size="100%"&gt;FEBS Open Bio.&lt;/style&gt;&lt;/secondary-title&gt;&lt;/titles&gt;&lt;periodical&gt;&lt;full-title&gt;FEBS Open Bio.&lt;/full-title&gt;&lt;/periodical&gt;&lt;pages&gt;&lt;style face="normal" font="default" charset="238" size="100%"&gt;8&lt;/style&gt;&lt;/pages&gt;&lt;volume&gt;&lt;style face="normal" font="default" charset="238" size="100%"&gt;4&lt;/style&gt;&lt;/volume&gt;&lt;section&gt;&lt;style face="normal" font="default" charset="238" size="100%"&gt;796&lt;/style&gt;&lt;/section&gt;&lt;dates&gt;&lt;year&gt;&lt;style face="normal" font="default" charset="238" size="100%"&gt;2014&lt;/style&gt;&lt;/year&gt;&lt;pub-dates&gt;&lt;date&gt;&lt;style face="normal" font="default" charset="238" size="100%"&gt;2014 Sep 16&lt;/style&gt;&lt;/date&gt;&lt;/pub-dates&gt;&lt;/dates&gt;&lt;urls&gt;&lt;/urls&gt;&lt;electronic-resource-num&gt; 10.1016/j.fob.2014.09.003&lt;/electronic-resource-num&gt;&lt;/record&gt;&lt;/Cite&gt;&lt;/EndNote&gt;</w:instrText>
            </w:r>
            <w:r w:rsidRPr="00BE3693">
              <w:rPr>
                <w:rFonts w:ascii="Times New Roman" w:eastAsia="Times New Roman" w:hAnsi="Times New Roman" w:cs="Times New Roman"/>
                <w:sz w:val="20"/>
                <w:szCs w:val="20"/>
                <w:lang w:eastAsia="en-GB"/>
              </w:rPr>
              <w:fldChar w:fldCharType="separate"/>
            </w:r>
            <w:r w:rsidR="00446E2E" w:rsidRPr="00BE3693">
              <w:rPr>
                <w:rFonts w:ascii="Times New Roman" w:eastAsia="Times New Roman" w:hAnsi="Times New Roman" w:cs="Times New Roman"/>
                <w:noProof/>
                <w:sz w:val="20"/>
                <w:szCs w:val="20"/>
                <w:vertAlign w:val="superscript"/>
                <w:lang w:eastAsia="en-GB"/>
              </w:rPr>
              <w:t>(5)</w:t>
            </w:r>
            <w:r w:rsidRPr="00BE3693">
              <w:rPr>
                <w:rFonts w:ascii="Times New Roman" w:eastAsia="Times New Roman" w:hAnsi="Times New Roman" w:cs="Times New Roman"/>
                <w:sz w:val="20"/>
                <w:szCs w:val="20"/>
                <w:lang w:eastAsia="en-GB"/>
              </w:rPr>
              <w:fldChar w:fldCharType="end"/>
            </w:r>
          </w:p>
        </w:tc>
      </w:tr>
      <w:tr w:rsidR="00446E2E" w:rsidRPr="00BE3693" w:rsidTr="00446E2E">
        <w:trPr>
          <w:trHeight w:val="277"/>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vAlign w:val="center"/>
            <w:hideMark/>
          </w:tcPr>
          <w:p w:rsidR="00446E2E" w:rsidRPr="00BE3693" w:rsidRDefault="00446E2E" w:rsidP="00446E2E">
            <w:pPr>
              <w:spacing w:before="10" w:after="10" w:line="240" w:lineRule="auto"/>
              <w:ind w:left="-121" w:right="-94"/>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GGTGTGGAGCCAATTCGGAT</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20</w:t>
            </w:r>
          </w:p>
        </w:tc>
        <w:tc>
          <w:tcPr>
            <w:tcW w:w="992" w:type="dxa"/>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60</w:t>
            </w:r>
          </w:p>
        </w:tc>
        <w:tc>
          <w:tcPr>
            <w:tcW w:w="1559" w:type="dxa"/>
            <w:vMerge/>
            <w:shd w:val="clear" w:color="auto" w:fill="auto"/>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r>
      <w:tr w:rsidR="00446E2E" w:rsidRPr="00BE3693" w:rsidTr="00446E2E">
        <w:trPr>
          <w:trHeight w:val="113"/>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7</w:t>
            </w:r>
          </w:p>
        </w:tc>
        <w:tc>
          <w:tcPr>
            <w:tcW w:w="2227" w:type="dxa"/>
            <w:vMerge w:val="restart"/>
            <w:vAlign w:val="center"/>
            <w:hideMark/>
          </w:tcPr>
          <w:p w:rsidR="00446E2E" w:rsidRPr="00BE3693" w:rsidRDefault="00446E2E" w:rsidP="00446E2E">
            <w:pPr>
              <w:spacing w:before="10" w:after="10"/>
              <w:jc w:val="center"/>
              <w:rPr>
                <w:rFonts w:ascii="Times New Roman" w:hAnsi="Times New Roman" w:cs="Times New Roman"/>
                <w:sz w:val="20"/>
                <w:szCs w:val="20"/>
              </w:rPr>
            </w:pPr>
            <w:r w:rsidRPr="00BE3693">
              <w:rPr>
                <w:rFonts w:ascii="Times New Roman" w:hAnsi="Times New Roman" w:cs="Times New Roman"/>
                <w:sz w:val="20"/>
                <w:szCs w:val="20"/>
              </w:rPr>
              <w:t>NM_001127891.1</w:t>
            </w:r>
          </w:p>
        </w:tc>
        <w:tc>
          <w:tcPr>
            <w:tcW w:w="168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MMP-2</w:t>
            </w:r>
          </w:p>
        </w:tc>
        <w:tc>
          <w:tcPr>
            <w:tcW w:w="1134"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sz w:val="20"/>
                <w:szCs w:val="20"/>
              </w:rPr>
            </w:pPr>
            <w:r w:rsidRPr="00BE3693">
              <w:rPr>
                <w:rFonts w:ascii="Times New Roman" w:hAnsi="Times New Roman" w:cs="Times New Roman"/>
                <w:sz w:val="20"/>
                <w:szCs w:val="20"/>
              </w:rPr>
              <w:t>GGCAGACATCATGATCAACT</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20</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55</w:t>
            </w:r>
          </w:p>
        </w:tc>
        <w:tc>
          <w:tcPr>
            <w:tcW w:w="1559" w:type="dxa"/>
            <w:vMerge w:val="restart"/>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116</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fldChar w:fldCharType="begin"/>
            </w:r>
            <w:r w:rsidR="00446E2E" w:rsidRPr="00BE3693">
              <w:rPr>
                <w:rFonts w:ascii="Times New Roman" w:eastAsia="Times New Roman" w:hAnsi="Times New Roman" w:cs="Times New Roman"/>
                <w:bCs/>
                <w:sz w:val="20"/>
                <w:szCs w:val="20"/>
                <w:lang w:eastAsia="en-GB"/>
              </w:rPr>
              <w:instrText xml:space="preserve"> ADDIN EN.CITE &lt;EndNote&gt;&lt;Cite&gt;&lt;Author&gt;Rath T&lt;/Author&gt;&lt;Year&gt;2011&lt;/Year&gt;&lt;RecNum&gt;99&lt;/RecNum&gt;&lt;DisplayText&gt;&lt;style face="superscript"&gt;(6)&lt;/style&gt;&lt;/DisplayText&gt;&lt;record&gt;&lt;rec-number&gt;99&lt;/rec-number&gt;&lt;foreign-keys&gt;&lt;key app="EN" db-id="0sxzze2tjs5dwzerfprvete1rrfzsz2pafp2" timestamp="1538648577"&gt;99&lt;/key&gt;&lt;/foreign-keys&gt;&lt;ref-type name="Journal Article"&gt;17&lt;/ref-type&gt;&lt;contributors&gt;&lt;authors&gt;&lt;author&gt;Rath T, Roderfeld M, Blöcher S, Rhode A, Basler T, Akineden Ö, Abdulmawjood A, Halwe JM, Goethe R, Bülte M, Roeb E.&lt;/author&gt;&lt;/authors&gt;&lt;/contributors&gt;&lt;titles&gt;&lt;title&gt;Presence of intestinal Mycobacterium avium subspecies paratuberculosis (MAP) DNA is not associated with altered MMP expression in ulcerative colitis&lt;/title&gt;&lt;secondary-title&gt;BMC Gastroenterology&lt;/secondary-title&gt;&lt;/titles&gt;&lt;periodical&gt;&lt;full-title&gt;BMC Gastroenterology&lt;/full-title&gt;&lt;/periodical&gt;&lt;pages&gt;19&lt;/pages&gt;&lt;volume&gt;11&lt;/volume&gt;&lt;number&gt;34&lt;/number&gt;&lt;dates&gt;&lt;year&gt;2011&lt;/year&gt;&lt;/dates&gt;&lt;urls&gt;&lt;/urls&gt;&lt;electronic-resource-num&gt;10.1186/1471-230X-11-34.&lt;/electronic-resource-num&gt;&lt;/record&gt;&lt;/Cite&gt;&lt;/EndNote&gt;</w:instrText>
            </w:r>
            <w:r w:rsidRPr="00BE3693">
              <w:rPr>
                <w:rFonts w:ascii="Times New Roman" w:eastAsia="Times New Roman" w:hAnsi="Times New Roman" w:cs="Times New Roman"/>
                <w:bCs/>
                <w:sz w:val="20"/>
                <w:szCs w:val="20"/>
                <w:lang w:eastAsia="en-GB"/>
              </w:rPr>
              <w:fldChar w:fldCharType="separate"/>
            </w:r>
            <w:r w:rsidR="00446E2E" w:rsidRPr="00BE3693">
              <w:rPr>
                <w:rFonts w:ascii="Times New Roman" w:eastAsia="Times New Roman" w:hAnsi="Times New Roman" w:cs="Times New Roman"/>
                <w:bCs/>
                <w:noProof/>
                <w:sz w:val="20"/>
                <w:szCs w:val="20"/>
                <w:vertAlign w:val="superscript"/>
                <w:lang w:eastAsia="en-GB"/>
              </w:rPr>
              <w:t>(6)</w:t>
            </w:r>
            <w:r w:rsidRPr="00BE3693">
              <w:rPr>
                <w:rFonts w:ascii="Times New Roman" w:eastAsia="Times New Roman" w:hAnsi="Times New Roman" w:cs="Times New Roman"/>
                <w:bCs/>
                <w:sz w:val="20"/>
                <w:szCs w:val="20"/>
                <w:lang w:eastAsia="en-GB"/>
              </w:rPr>
              <w:fldChar w:fldCharType="end"/>
            </w:r>
          </w:p>
        </w:tc>
      </w:tr>
      <w:tr w:rsidR="00446E2E" w:rsidRPr="00BE3693" w:rsidTr="00446E2E">
        <w:trPr>
          <w:trHeight w:val="113"/>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u w:val="single"/>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sz w:val="20"/>
                <w:szCs w:val="20"/>
              </w:rPr>
            </w:pPr>
            <w:r w:rsidRPr="00BE3693">
              <w:rPr>
                <w:rFonts w:ascii="Times New Roman" w:hAnsi="Times New Roman" w:cs="Times New Roman"/>
                <w:sz w:val="20"/>
                <w:szCs w:val="20"/>
              </w:rPr>
              <w:t>TGCTGTCATAGGATGTG</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17</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50</w:t>
            </w:r>
          </w:p>
        </w:tc>
        <w:tc>
          <w:tcPr>
            <w:tcW w:w="1559" w:type="dxa"/>
            <w:vMerge/>
            <w:vAlign w:val="center"/>
            <w:hideMark/>
          </w:tcPr>
          <w:p w:rsidR="00446E2E" w:rsidRPr="00BE3693" w:rsidRDefault="00446E2E" w:rsidP="00446E2E">
            <w:pPr>
              <w:spacing w:before="10" w:after="10" w:line="240" w:lineRule="auto"/>
              <w:ind w:left="-108"/>
              <w:jc w:val="center"/>
              <w:rPr>
                <w:rFonts w:ascii="Times New Roman" w:eastAsia="Times New Roman" w:hAnsi="Times New Roman" w:cs="Times New Roman"/>
                <w:bCs/>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r>
      <w:tr w:rsidR="00446E2E" w:rsidRPr="00BE3693" w:rsidTr="00446E2E">
        <w:trPr>
          <w:trHeight w:val="193"/>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8</w:t>
            </w:r>
          </w:p>
        </w:tc>
        <w:tc>
          <w:tcPr>
            <w:tcW w:w="2227" w:type="dxa"/>
            <w:vMerge w:val="restart"/>
            <w:vAlign w:val="center"/>
            <w:hideMark/>
          </w:tcPr>
          <w:p w:rsidR="00446E2E" w:rsidRPr="00BE3693" w:rsidRDefault="00446E2E" w:rsidP="00446E2E">
            <w:pPr>
              <w:spacing w:before="10" w:after="10"/>
              <w:jc w:val="center"/>
              <w:rPr>
                <w:rFonts w:ascii="Times New Roman" w:hAnsi="Times New Roman" w:cs="Times New Roman"/>
                <w:bCs/>
                <w:sz w:val="20"/>
                <w:szCs w:val="20"/>
              </w:rPr>
            </w:pPr>
            <w:r w:rsidRPr="00BE3693">
              <w:rPr>
                <w:rFonts w:ascii="Times New Roman" w:hAnsi="Times New Roman" w:cs="Times New Roman"/>
                <w:bCs/>
                <w:sz w:val="20"/>
                <w:szCs w:val="20"/>
              </w:rPr>
              <w:t>NM_004994.2</w:t>
            </w:r>
          </w:p>
        </w:tc>
        <w:tc>
          <w:tcPr>
            <w:tcW w:w="168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MMP-9</w:t>
            </w:r>
          </w:p>
        </w:tc>
        <w:tc>
          <w:tcPr>
            <w:tcW w:w="1134"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bCs/>
                <w:sz w:val="20"/>
                <w:szCs w:val="20"/>
              </w:rPr>
            </w:pPr>
            <w:r w:rsidRPr="00BE3693">
              <w:rPr>
                <w:rFonts w:ascii="Times New Roman" w:hAnsi="Times New Roman" w:cs="Times New Roman"/>
                <w:bCs/>
                <w:sz w:val="20"/>
                <w:szCs w:val="20"/>
              </w:rPr>
              <w:t>TTGACAGCGACAAGAAGTGG</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20</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58</w:t>
            </w:r>
          </w:p>
        </w:tc>
        <w:tc>
          <w:tcPr>
            <w:tcW w:w="1559" w:type="dxa"/>
            <w:vMerge w:val="restart"/>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134</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fldChar w:fldCharType="begin"/>
            </w:r>
            <w:r w:rsidR="00446E2E" w:rsidRPr="00BE3693">
              <w:rPr>
                <w:rFonts w:ascii="Times New Roman" w:eastAsia="Times New Roman" w:hAnsi="Times New Roman" w:cs="Times New Roman"/>
                <w:bCs/>
                <w:sz w:val="20"/>
                <w:szCs w:val="20"/>
                <w:lang w:eastAsia="en-GB"/>
              </w:rPr>
              <w:instrText xml:space="preserve"> ADDIN EN.CITE &lt;EndNote&gt;&lt;Cite&gt;&lt;Author&gt;Rath T&lt;/Author&gt;&lt;Year&gt;2011&lt;/Year&gt;&lt;RecNum&gt;99&lt;/RecNum&gt;&lt;DisplayText&gt;&lt;style face="superscript"&gt;(6)&lt;/style&gt;&lt;/DisplayText&gt;&lt;record&gt;&lt;rec-number&gt;99&lt;/rec-number&gt;&lt;foreign-keys&gt;&lt;key app="EN" db-id="0sxzze2tjs5dwzerfprvete1rrfzsz2pafp2" timestamp="1538648577"&gt;99&lt;/key&gt;&lt;/foreign-keys&gt;&lt;ref-type name="Journal Article"&gt;17&lt;/ref-type&gt;&lt;contributors&gt;&lt;authors&gt;&lt;author&gt;Rath T, Roderfeld M, Blöcher S, Rhode A, Basler T, Akineden Ö, Abdulmawjood A, Halwe JM, Goethe R, Bülte M, Roeb E.&lt;/author&gt;&lt;/authors&gt;&lt;/contributors&gt;&lt;titles&gt;&lt;title&gt;Presence of intestinal Mycobacterium avium subspecies paratuberculosis (MAP) DNA is not associated with altered MMP expression in ulcerative colitis&lt;/title&gt;&lt;secondary-title&gt;BMC Gastroenterology&lt;/secondary-title&gt;&lt;/titles&gt;&lt;periodical&gt;&lt;full-title&gt;BMC Gastroenterology&lt;/full-title&gt;&lt;/periodical&gt;&lt;pages&gt;19&lt;/pages&gt;&lt;volume&gt;11&lt;/volume&gt;&lt;number&gt;34&lt;/number&gt;&lt;dates&gt;&lt;year&gt;2011&lt;/year&gt;&lt;/dates&gt;&lt;urls&gt;&lt;/urls&gt;&lt;electronic-resource-num&gt;10.1186/1471-230X-11-34.&lt;/electronic-resource-num&gt;&lt;/record&gt;&lt;/Cite&gt;&lt;/EndNote&gt;</w:instrText>
            </w:r>
            <w:r w:rsidRPr="00BE3693">
              <w:rPr>
                <w:rFonts w:ascii="Times New Roman" w:eastAsia="Times New Roman" w:hAnsi="Times New Roman" w:cs="Times New Roman"/>
                <w:bCs/>
                <w:sz w:val="20"/>
                <w:szCs w:val="20"/>
                <w:lang w:eastAsia="en-GB"/>
              </w:rPr>
              <w:fldChar w:fldCharType="separate"/>
            </w:r>
            <w:r w:rsidR="00446E2E" w:rsidRPr="00BE3693">
              <w:rPr>
                <w:rFonts w:ascii="Times New Roman" w:eastAsia="Times New Roman" w:hAnsi="Times New Roman" w:cs="Times New Roman"/>
                <w:bCs/>
                <w:noProof/>
                <w:sz w:val="20"/>
                <w:szCs w:val="20"/>
                <w:vertAlign w:val="superscript"/>
                <w:lang w:eastAsia="en-GB"/>
              </w:rPr>
              <w:t>(6)</w:t>
            </w:r>
            <w:r w:rsidRPr="00BE3693">
              <w:rPr>
                <w:rFonts w:ascii="Times New Roman" w:eastAsia="Times New Roman" w:hAnsi="Times New Roman" w:cs="Times New Roman"/>
                <w:bCs/>
                <w:sz w:val="20"/>
                <w:szCs w:val="20"/>
                <w:lang w:eastAsia="en-GB"/>
              </w:rPr>
              <w:fldChar w:fldCharType="end"/>
            </w:r>
          </w:p>
        </w:tc>
      </w:tr>
      <w:tr w:rsidR="00446E2E" w:rsidRPr="00BE3693" w:rsidTr="00446E2E">
        <w:trPr>
          <w:trHeight w:val="284"/>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u w:val="single"/>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bCs/>
                <w:sz w:val="20"/>
                <w:szCs w:val="20"/>
              </w:rPr>
            </w:pPr>
            <w:r w:rsidRPr="00BE3693">
              <w:rPr>
                <w:rFonts w:ascii="Times New Roman" w:hAnsi="Times New Roman" w:cs="Times New Roman"/>
                <w:bCs/>
                <w:sz w:val="20"/>
                <w:szCs w:val="20"/>
              </w:rPr>
              <w:t>GTACATAGGGTACATGAGCG</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20</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55</w:t>
            </w:r>
          </w:p>
        </w:tc>
        <w:tc>
          <w:tcPr>
            <w:tcW w:w="1559" w:type="dxa"/>
            <w:vMerge/>
            <w:vAlign w:val="center"/>
            <w:hideMark/>
          </w:tcPr>
          <w:p w:rsidR="00446E2E" w:rsidRPr="00BE3693" w:rsidRDefault="00446E2E" w:rsidP="00446E2E">
            <w:pPr>
              <w:spacing w:before="10" w:after="10" w:line="240" w:lineRule="auto"/>
              <w:ind w:left="-108"/>
              <w:jc w:val="center"/>
              <w:rPr>
                <w:rFonts w:ascii="Times New Roman" w:eastAsia="Times New Roman" w:hAnsi="Times New Roman" w:cs="Times New Roman"/>
                <w:bCs/>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r>
      <w:tr w:rsidR="00446E2E" w:rsidRPr="00BE3693" w:rsidTr="00446E2E">
        <w:trPr>
          <w:trHeight w:val="20"/>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9</w:t>
            </w:r>
          </w:p>
        </w:tc>
        <w:tc>
          <w:tcPr>
            <w:tcW w:w="2227" w:type="dxa"/>
            <w:vMerge w:val="restart"/>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t xml:space="preserve">NM_003254.2 </w:t>
            </w:r>
          </w:p>
        </w:tc>
        <w:tc>
          <w:tcPr>
            <w:tcW w:w="168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TIMP-1</w:t>
            </w:r>
          </w:p>
        </w:tc>
        <w:tc>
          <w:tcPr>
            <w:tcW w:w="1134"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human</w:t>
            </w: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BE3693">
              <w:rPr>
                <w:rFonts w:ascii="Times New Roman" w:eastAsia="Times New Roman" w:hAnsi="Times New Roman" w:cs="Times New Roman"/>
                <w:sz w:val="20"/>
                <w:szCs w:val="20"/>
                <w:lang w:eastAsia="en-GB"/>
              </w:rPr>
              <w:t>Fw</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bCs/>
                <w:sz w:val="20"/>
                <w:szCs w:val="20"/>
              </w:rPr>
            </w:pPr>
            <w:r w:rsidRPr="00BE3693">
              <w:rPr>
                <w:rFonts w:ascii="Times New Roman" w:hAnsi="Times New Roman" w:cs="Times New Roman"/>
                <w:bCs/>
                <w:sz w:val="20"/>
                <w:szCs w:val="20"/>
              </w:rPr>
              <w:t>CACCCACAGACGGCCTTCT</w:t>
            </w:r>
          </w:p>
        </w:tc>
        <w:tc>
          <w:tcPr>
            <w:tcW w:w="992" w:type="dxa"/>
            <w:shd w:val="clear" w:color="auto" w:fill="auto"/>
            <w:noWrap/>
            <w:vAlign w:val="bottom"/>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19</w:t>
            </w:r>
          </w:p>
        </w:tc>
        <w:tc>
          <w:tcPr>
            <w:tcW w:w="992" w:type="dxa"/>
            <w:shd w:val="clear" w:color="auto" w:fill="auto"/>
            <w:noWrap/>
            <w:vAlign w:val="bottom"/>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61</w:t>
            </w:r>
          </w:p>
        </w:tc>
        <w:tc>
          <w:tcPr>
            <w:tcW w:w="1559" w:type="dxa"/>
            <w:vMerge w:val="restart"/>
            <w:vAlign w:val="center"/>
            <w:hideMark/>
          </w:tcPr>
          <w:p w:rsidR="00446E2E" w:rsidRPr="00BE3693" w:rsidRDefault="00446E2E" w:rsidP="00446E2E">
            <w:pPr>
              <w:spacing w:before="10" w:after="10" w:line="240" w:lineRule="auto"/>
              <w:ind w:left="-108"/>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67</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fldChar w:fldCharType="begin"/>
            </w:r>
            <w:r w:rsidR="00446E2E" w:rsidRPr="00BE3693">
              <w:rPr>
                <w:rFonts w:ascii="Times New Roman" w:eastAsia="Times New Roman" w:hAnsi="Times New Roman" w:cs="Times New Roman"/>
                <w:bCs/>
                <w:sz w:val="20"/>
                <w:szCs w:val="20"/>
                <w:lang w:eastAsia="en-GB"/>
              </w:rPr>
              <w:instrText xml:space="preserve"> ADDIN EN.CITE &lt;EndNote&gt;&lt;Cite&gt;&lt;Author&gt;Strup-Perrot C&lt;/Author&gt;&lt;Year&gt;2004&lt;/Year&gt;&lt;RecNum&gt;97&lt;/RecNum&gt;&lt;DisplayText&gt;&lt;style face="superscript"&gt;(7)&lt;/style&gt;&lt;/DisplayText&gt;&lt;record&gt;&lt;rec-number&gt;97&lt;/rec-number&gt;&lt;foreign-keys&gt;&lt;key app="EN" db-id="0sxzze2tjs5dwzerfprvete1rrfzsz2pafp2" timestamp="1538642371"&gt;97&lt;/key&gt;&lt;/foreign-keys&gt;&lt;ref-type name="Journal Article"&gt;17&lt;/ref-type&gt;&lt;contributors&gt;&lt;authors&gt;&lt;author&gt;Strup-Perrot C, Mathé D, Linard C, Violot D, Milliat F, François A, Bourhis J, Vozenin-Brotons MC.&lt;/author&gt;&lt;/authors&gt;&lt;/contributors&gt;&lt;titles&gt;&lt;title&gt;Global gene expression profiles reveal an increase in mRNA levels of collagens, MMPs, and TIMPs in late radiation enteritis.&lt;/title&gt;&lt;secondary-title&gt;Am J Physiol Gastrointest Liver Physiol.&lt;/secondary-title&gt;&lt;/titles&gt;&lt;periodical&gt;&lt;full-title&gt;Am J Physiol Gastrointest Liver Physiol.&lt;/full-title&gt;&lt;/periodical&gt;&lt;pages&gt;&lt;style face="normal" font="default" charset="238" size="100%"&gt;11&lt;/style&gt;&lt;/pages&gt;&lt;volume&gt;&lt;style face="normal" font="default" charset="238" size="100%"&gt;287&lt;/style&gt;&lt;/volume&gt;&lt;number&gt;&lt;style face="normal" font="default" charset="238" size="100%"&gt;4&lt;/style&gt;&lt;/number&gt;&lt;edition&gt;&lt;style face="normal" font="default" charset="238" size="100%"&gt;2004 Jun 3&lt;/style&gt;&lt;/edition&gt;&lt;section&gt;&lt;style face="normal" font="default" charset="238" size="100%"&gt;G875&lt;/style&gt;&lt;/section&gt;&lt;dates&gt;&lt;year&gt;&lt;style face="normal" font="default" charset="238" size="100%"&gt;2004&lt;/style&gt;&lt;/year&gt;&lt;/dates&gt;&lt;urls&gt;&lt;/urls&gt;&lt;electronic-resource-num&gt;10.1152/ajpgi.00088.2004&lt;/electronic-resource-num&gt;&lt;/record&gt;&lt;/Cite&gt;&lt;/EndNote&gt;</w:instrText>
            </w:r>
            <w:r w:rsidRPr="00BE3693">
              <w:rPr>
                <w:rFonts w:ascii="Times New Roman" w:eastAsia="Times New Roman" w:hAnsi="Times New Roman" w:cs="Times New Roman"/>
                <w:bCs/>
                <w:sz w:val="20"/>
                <w:szCs w:val="20"/>
                <w:lang w:eastAsia="en-GB"/>
              </w:rPr>
              <w:fldChar w:fldCharType="separate"/>
            </w:r>
            <w:r w:rsidR="00446E2E" w:rsidRPr="00BE3693">
              <w:rPr>
                <w:rFonts w:ascii="Times New Roman" w:eastAsia="Times New Roman" w:hAnsi="Times New Roman" w:cs="Times New Roman"/>
                <w:bCs/>
                <w:noProof/>
                <w:sz w:val="20"/>
                <w:szCs w:val="20"/>
                <w:vertAlign w:val="superscript"/>
                <w:lang w:eastAsia="en-GB"/>
              </w:rPr>
              <w:t>(7)</w:t>
            </w:r>
            <w:r w:rsidRPr="00BE3693">
              <w:rPr>
                <w:rFonts w:ascii="Times New Roman" w:eastAsia="Times New Roman" w:hAnsi="Times New Roman" w:cs="Times New Roman"/>
                <w:bCs/>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u w:val="single"/>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roofErr w:type="spellStart"/>
            <w:r w:rsidRPr="00BE3693">
              <w:rPr>
                <w:rFonts w:ascii="Times New Roman" w:eastAsia="Times New Roman" w:hAnsi="Times New Roman" w:cs="Times New Roman"/>
                <w:sz w:val="20"/>
                <w:szCs w:val="20"/>
                <w:lang w:eastAsia="en-GB"/>
              </w:rPr>
              <w:t>Rv</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bCs/>
                <w:sz w:val="20"/>
                <w:szCs w:val="20"/>
              </w:rPr>
            </w:pPr>
            <w:r w:rsidRPr="00BE3693">
              <w:rPr>
                <w:rFonts w:ascii="Times New Roman" w:hAnsi="Times New Roman" w:cs="Times New Roman"/>
                <w:bCs/>
                <w:sz w:val="20"/>
                <w:szCs w:val="20"/>
              </w:rPr>
              <w:t>CTTCTGGTGTCCGCACGAA</w:t>
            </w:r>
          </w:p>
        </w:tc>
        <w:tc>
          <w:tcPr>
            <w:tcW w:w="992" w:type="dxa"/>
            <w:shd w:val="clear" w:color="auto" w:fill="auto"/>
            <w:noWrap/>
            <w:vAlign w:val="bottom"/>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19</w:t>
            </w:r>
          </w:p>
        </w:tc>
        <w:tc>
          <w:tcPr>
            <w:tcW w:w="992" w:type="dxa"/>
            <w:shd w:val="clear" w:color="auto" w:fill="auto"/>
            <w:noWrap/>
            <w:vAlign w:val="bottom"/>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60</w:t>
            </w:r>
          </w:p>
        </w:tc>
        <w:tc>
          <w:tcPr>
            <w:tcW w:w="1559" w:type="dxa"/>
            <w:vMerge/>
            <w:vAlign w:val="center"/>
            <w:hideMark/>
          </w:tcPr>
          <w:p w:rsidR="00446E2E" w:rsidRPr="00BE3693" w:rsidRDefault="00446E2E" w:rsidP="00446E2E">
            <w:pPr>
              <w:spacing w:before="10" w:after="10" w:line="240" w:lineRule="auto"/>
              <w:ind w:left="-108"/>
              <w:jc w:val="center"/>
              <w:rPr>
                <w:rFonts w:ascii="Times New Roman" w:eastAsia="Times New Roman" w:hAnsi="Times New Roman" w:cs="Times New Roman"/>
                <w:bCs/>
                <w:sz w:val="20"/>
                <w:szCs w:val="20"/>
                <w:lang w:eastAsia="en-GB"/>
              </w:rPr>
            </w:pPr>
          </w:p>
        </w:tc>
        <w:tc>
          <w:tcPr>
            <w:tcW w:w="1418" w:type="dxa"/>
            <w:vMerge/>
            <w:vAlign w:val="center"/>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r>
      <w:tr w:rsidR="00446E2E" w:rsidRPr="00BE3693" w:rsidTr="00446E2E">
        <w:trPr>
          <w:trHeight w:val="20"/>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10</w:t>
            </w:r>
          </w:p>
        </w:tc>
        <w:tc>
          <w:tcPr>
            <w:tcW w:w="2227" w:type="dxa"/>
            <w:vMerge w:val="restart"/>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sz w:val="20"/>
                <w:szCs w:val="20"/>
                <w:u w:val="single"/>
                <w:lang w:eastAsia="en-GB"/>
              </w:rPr>
            </w:pPr>
            <w:r w:rsidRPr="00BE3693">
              <w:rPr>
                <w:rFonts w:ascii="Times New Roman" w:eastAsia="Times New Roman" w:hAnsi="Times New Roman" w:cs="Times New Roman"/>
                <w:sz w:val="20"/>
                <w:szCs w:val="20"/>
                <w:lang w:eastAsia="en-GB"/>
              </w:rPr>
              <w:t>NM_000584.3</w:t>
            </w:r>
          </w:p>
        </w:tc>
        <w:tc>
          <w:tcPr>
            <w:tcW w:w="168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IL-18</w:t>
            </w:r>
          </w:p>
        </w:tc>
        <w:tc>
          <w:tcPr>
            <w:tcW w:w="1134"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t>human</w:t>
            </w: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roofErr w:type="spellStart"/>
            <w:r w:rsidRPr="00BE3693">
              <w:rPr>
                <w:rFonts w:ascii="Times New Roman" w:eastAsia="Times New Roman" w:hAnsi="Times New Roman" w:cs="Times New Roman"/>
                <w:bCs/>
                <w:sz w:val="20"/>
                <w:szCs w:val="20"/>
                <w:lang w:eastAsia="en-GB"/>
              </w:rPr>
              <w:t>Fw</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sz w:val="20"/>
                <w:szCs w:val="20"/>
              </w:rPr>
            </w:pPr>
            <w:r w:rsidRPr="00BE3693">
              <w:rPr>
                <w:rFonts w:ascii="Times New Roman" w:hAnsi="Times New Roman" w:cs="Times New Roman"/>
                <w:sz w:val="20"/>
                <w:szCs w:val="20"/>
              </w:rPr>
              <w:t>ACACTGCGCCAACACAGAAATTA</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23</w:t>
            </w:r>
          </w:p>
        </w:tc>
        <w:tc>
          <w:tcPr>
            <w:tcW w:w="992" w:type="dxa"/>
            <w:shd w:val="clear" w:color="auto" w:fill="auto"/>
            <w:noWrap/>
            <w:vAlign w:val="center"/>
            <w:hideMark/>
          </w:tcPr>
          <w:p w:rsidR="00446E2E" w:rsidRPr="00BE3693" w:rsidRDefault="00446E2E" w:rsidP="00446E2E">
            <w:pPr>
              <w:spacing w:before="10" w:after="10" w:line="240" w:lineRule="auto"/>
              <w:ind w:left="-108"/>
              <w:jc w:val="center"/>
              <w:rPr>
                <w:rFonts w:ascii="Times New Roman" w:hAnsi="Times New Roman" w:cs="Times New Roman"/>
                <w:sz w:val="20"/>
                <w:szCs w:val="20"/>
              </w:rPr>
            </w:pPr>
            <w:r w:rsidRPr="00BE3693">
              <w:rPr>
                <w:rFonts w:ascii="Times New Roman" w:hAnsi="Times New Roman" w:cs="Times New Roman"/>
                <w:sz w:val="20"/>
                <w:szCs w:val="20"/>
              </w:rPr>
              <w:t>61</w:t>
            </w:r>
          </w:p>
        </w:tc>
        <w:tc>
          <w:tcPr>
            <w:tcW w:w="1559" w:type="dxa"/>
            <w:vMerge w:val="restart"/>
            <w:vAlign w:val="center"/>
            <w:hideMark/>
          </w:tcPr>
          <w:p w:rsidR="00446E2E" w:rsidRPr="00BE3693" w:rsidRDefault="00446E2E" w:rsidP="00446E2E">
            <w:pPr>
              <w:spacing w:before="10" w:after="10" w:line="240" w:lineRule="auto"/>
              <w:ind w:left="-108"/>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sz w:val="20"/>
                <w:szCs w:val="20"/>
                <w:lang w:eastAsia="en-GB"/>
              </w:rPr>
              <w:t>185</w:t>
            </w:r>
          </w:p>
        </w:tc>
        <w:tc>
          <w:tcPr>
            <w:tcW w:w="1418" w:type="dxa"/>
            <w:vMerge w:val="restart"/>
            <w:vAlign w:val="center"/>
          </w:tcPr>
          <w:p w:rsidR="00446E2E" w:rsidRPr="00BE3693" w:rsidRDefault="00BF443F" w:rsidP="00446E2E">
            <w:pPr>
              <w:spacing w:before="10" w:after="10" w:line="360" w:lineRule="auto"/>
              <w:jc w:val="center"/>
              <w:rPr>
                <w:rFonts w:ascii="Times New Roman" w:eastAsia="Times New Roman" w:hAnsi="Times New Roman" w:cs="Times New Roman"/>
                <w:bCs/>
                <w:sz w:val="20"/>
                <w:szCs w:val="20"/>
                <w:lang w:eastAsia="en-GB"/>
              </w:rPr>
            </w:pPr>
            <w:r w:rsidRPr="00BE3693">
              <w:rPr>
                <w:rFonts w:ascii="Times New Roman" w:eastAsia="Times New Roman" w:hAnsi="Times New Roman" w:cs="Times New Roman"/>
                <w:bCs/>
                <w:sz w:val="20"/>
                <w:szCs w:val="20"/>
                <w:lang w:eastAsia="en-GB"/>
              </w:rPr>
              <w:fldChar w:fldCharType="begin"/>
            </w:r>
            <w:r w:rsidR="00446E2E" w:rsidRPr="00BE3693">
              <w:rPr>
                <w:rFonts w:ascii="Times New Roman" w:eastAsia="Times New Roman" w:hAnsi="Times New Roman" w:cs="Times New Roman"/>
                <w:bCs/>
                <w:sz w:val="20"/>
                <w:szCs w:val="20"/>
                <w:lang w:eastAsia="en-GB"/>
              </w:rPr>
              <w:instrText xml:space="preserve"> ADDIN EN.CITE &lt;EndNote&gt;&lt;Cite&gt;&lt;Author&gt;Fujita Y&lt;/Author&gt;&lt;Year&gt;2014&lt;/Year&gt;&lt;RecNum&gt;98&lt;/RecNum&gt;&lt;DisplayText&gt;&lt;style face="superscript"&gt;(8)&lt;/style&gt;&lt;/DisplayText&gt;&lt;record&gt;&lt;rec-number&gt;98&lt;/rec-number&gt;&lt;foreign-keys&gt;&lt;key app="EN" db-id="0sxzze2tjs5dwzerfprvete1rrfzsz2pafp2" timestamp="1538648433"&gt;98&lt;/key&gt;&lt;/foreign-keys&gt;&lt;ref-type name="Journal Article"&gt;17&lt;/ref-type&gt;&lt;contributors&gt;&lt;authors&gt;&lt;author&gt;Fujita Y, Nakayama M, Naito M, Yamachika E, Inoue T, Nakayama K, Iida S, Ohara N.&lt;/author&gt;&lt;/authors&gt;&lt;/contributors&gt;&lt;titles&gt;&lt;title&gt;&lt;style face="normal" font="default" size="100%"&gt;Hemoglobin receptor protein from Porphyromonas gingivalis induces interleukin-8 production in human gingival epithelial cells through stimulation of the mitogen-activated protein kinase and NF-&lt;/style&gt;&lt;style face="normal" font="default" charset="161" size="100%"&gt;κB signal transduction pathways&lt;/style&gt;&lt;/title&gt;&lt;secondary-title&gt;Infection and Immunity&lt;/secondary-title&gt;&lt;/titles&gt;&lt;periodical&gt;&lt;full-title&gt;Infection and Immunity&lt;/full-title&gt;&lt;/periodical&gt;&lt;pages&gt;10&lt;/pages&gt;&lt;volume&gt;82&lt;/volume&gt;&lt;number&gt;1&lt;/number&gt;&lt;edition&gt;2013 Oct 14&lt;/edition&gt;&lt;section&gt;202&lt;/section&gt;&lt;dates&gt;&lt;year&gt;2014&lt;/year&gt;&lt;/dates&gt;&lt;urls&gt;&lt;/urls&gt;&lt;custom2&gt; PMC3911866&lt;/custom2&gt;&lt;electronic-resource-num&gt;10.1128/IAI.01140-12&lt;/electronic-resource-num&gt;&lt;/record&gt;&lt;/Cite&gt;&lt;/EndNote&gt;</w:instrText>
            </w:r>
            <w:r w:rsidRPr="00BE3693">
              <w:rPr>
                <w:rFonts w:ascii="Times New Roman" w:eastAsia="Times New Roman" w:hAnsi="Times New Roman" w:cs="Times New Roman"/>
                <w:bCs/>
                <w:sz w:val="20"/>
                <w:szCs w:val="20"/>
                <w:lang w:eastAsia="en-GB"/>
              </w:rPr>
              <w:fldChar w:fldCharType="separate"/>
            </w:r>
            <w:r w:rsidR="00446E2E" w:rsidRPr="00BE3693">
              <w:rPr>
                <w:rFonts w:ascii="Times New Roman" w:eastAsia="Times New Roman" w:hAnsi="Times New Roman" w:cs="Times New Roman"/>
                <w:bCs/>
                <w:noProof/>
                <w:sz w:val="20"/>
                <w:szCs w:val="20"/>
                <w:vertAlign w:val="superscript"/>
                <w:lang w:eastAsia="en-GB"/>
              </w:rPr>
              <w:t>(8)</w:t>
            </w:r>
            <w:r w:rsidRPr="00BE3693">
              <w:rPr>
                <w:rFonts w:ascii="Times New Roman" w:eastAsia="Times New Roman" w:hAnsi="Times New Roman" w:cs="Times New Roman"/>
                <w:bCs/>
                <w:sz w:val="20"/>
                <w:szCs w:val="20"/>
                <w:lang w:eastAsia="en-GB"/>
              </w:rPr>
              <w:fldChar w:fldCharType="end"/>
            </w:r>
          </w:p>
        </w:tc>
      </w:tr>
      <w:tr w:rsidR="00446E2E" w:rsidRPr="00BE3693"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u w:val="single"/>
                <w:lang w:eastAsia="en-GB"/>
              </w:rPr>
            </w:pPr>
          </w:p>
        </w:tc>
        <w:tc>
          <w:tcPr>
            <w:tcW w:w="168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134"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bCs/>
                <w:sz w:val="20"/>
                <w:szCs w:val="20"/>
                <w:lang w:eastAsia="en-GB"/>
              </w:rPr>
            </w:pPr>
          </w:p>
        </w:tc>
        <w:tc>
          <w:tcPr>
            <w:tcW w:w="1417" w:type="dxa"/>
            <w:shd w:val="clear" w:color="auto" w:fill="auto"/>
            <w:noWrap/>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roofErr w:type="spellStart"/>
            <w:r w:rsidRPr="00BE3693">
              <w:rPr>
                <w:rFonts w:ascii="Times New Roman" w:eastAsia="Times New Roman" w:hAnsi="Times New Roman" w:cs="Times New Roman"/>
                <w:bCs/>
                <w:sz w:val="20"/>
                <w:szCs w:val="20"/>
                <w:lang w:eastAsia="en-GB"/>
              </w:rPr>
              <w:t>Rv</w:t>
            </w:r>
            <w:proofErr w:type="spellEnd"/>
          </w:p>
        </w:tc>
        <w:tc>
          <w:tcPr>
            <w:tcW w:w="3544" w:type="dxa"/>
            <w:shd w:val="clear" w:color="auto" w:fill="auto"/>
            <w:noWrap/>
            <w:hideMark/>
          </w:tcPr>
          <w:p w:rsidR="00446E2E" w:rsidRPr="00BE3693" w:rsidRDefault="00446E2E" w:rsidP="00446E2E">
            <w:pPr>
              <w:spacing w:before="10" w:after="10" w:line="240" w:lineRule="auto"/>
              <w:ind w:left="-108"/>
              <w:rPr>
                <w:rFonts w:ascii="Times New Roman" w:hAnsi="Times New Roman" w:cs="Times New Roman"/>
                <w:sz w:val="20"/>
                <w:szCs w:val="20"/>
              </w:rPr>
            </w:pPr>
            <w:r w:rsidRPr="00BE3693">
              <w:rPr>
                <w:rFonts w:ascii="Times New Roman" w:hAnsi="Times New Roman" w:cs="Times New Roman"/>
                <w:sz w:val="20"/>
                <w:szCs w:val="20"/>
              </w:rPr>
              <w:t>TTTGCTTGAAGTTTCACTGGCATC</w:t>
            </w:r>
          </w:p>
        </w:tc>
        <w:tc>
          <w:tcPr>
            <w:tcW w:w="992" w:type="dxa"/>
            <w:shd w:val="clear" w:color="auto" w:fill="auto"/>
            <w:noWrap/>
            <w:vAlign w:val="center"/>
            <w:hideMark/>
          </w:tcPr>
          <w:p w:rsidR="00446E2E" w:rsidRPr="00BE3693" w:rsidRDefault="00446E2E" w:rsidP="00446E2E">
            <w:pPr>
              <w:spacing w:before="10" w:after="10" w:line="240" w:lineRule="auto"/>
              <w:jc w:val="center"/>
              <w:rPr>
                <w:rFonts w:ascii="Times New Roman" w:hAnsi="Times New Roman" w:cs="Times New Roman"/>
                <w:sz w:val="20"/>
                <w:szCs w:val="20"/>
              </w:rPr>
            </w:pPr>
            <w:r w:rsidRPr="00BE3693">
              <w:rPr>
                <w:rFonts w:ascii="Times New Roman" w:hAnsi="Times New Roman" w:cs="Times New Roman"/>
                <w:sz w:val="20"/>
                <w:szCs w:val="20"/>
              </w:rPr>
              <w:t>24</w:t>
            </w:r>
          </w:p>
        </w:tc>
        <w:tc>
          <w:tcPr>
            <w:tcW w:w="992" w:type="dxa"/>
            <w:shd w:val="clear" w:color="auto" w:fill="auto"/>
            <w:noWrap/>
            <w:vAlign w:val="center"/>
            <w:hideMark/>
          </w:tcPr>
          <w:p w:rsidR="00446E2E" w:rsidRPr="00BE3693" w:rsidRDefault="00446E2E" w:rsidP="00446E2E">
            <w:pPr>
              <w:spacing w:before="10" w:after="10" w:line="240" w:lineRule="auto"/>
              <w:jc w:val="center"/>
              <w:rPr>
                <w:rFonts w:ascii="Times New Roman" w:hAnsi="Times New Roman" w:cs="Times New Roman"/>
                <w:sz w:val="20"/>
                <w:szCs w:val="20"/>
              </w:rPr>
            </w:pPr>
            <w:r w:rsidRPr="00BE3693">
              <w:rPr>
                <w:rFonts w:ascii="Times New Roman" w:hAnsi="Times New Roman" w:cs="Times New Roman"/>
                <w:sz w:val="20"/>
                <w:szCs w:val="20"/>
              </w:rPr>
              <w:t>60</w:t>
            </w:r>
          </w:p>
        </w:tc>
        <w:tc>
          <w:tcPr>
            <w:tcW w:w="1559" w:type="dxa"/>
            <w:vMerge/>
            <w:vAlign w:val="center"/>
            <w:hideMark/>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
        </w:tc>
        <w:tc>
          <w:tcPr>
            <w:tcW w:w="1418" w:type="dxa"/>
            <w:vMerge/>
            <w:vAlign w:val="center"/>
          </w:tcPr>
          <w:p w:rsidR="00446E2E" w:rsidRPr="00BE3693" w:rsidRDefault="00446E2E" w:rsidP="00446E2E">
            <w:pPr>
              <w:spacing w:before="10" w:after="10" w:line="240" w:lineRule="auto"/>
              <w:jc w:val="center"/>
              <w:rPr>
                <w:rFonts w:ascii="Times New Roman" w:eastAsia="Times New Roman" w:hAnsi="Times New Roman" w:cs="Times New Roman"/>
                <w:bCs/>
                <w:sz w:val="20"/>
                <w:szCs w:val="20"/>
                <w:lang w:eastAsia="en-GB"/>
              </w:rPr>
            </w:pPr>
          </w:p>
        </w:tc>
      </w:tr>
      <w:tr w:rsidR="00446E2E" w:rsidRPr="00282EB2" w:rsidTr="00446E2E">
        <w:trPr>
          <w:trHeight w:val="20"/>
        </w:trPr>
        <w:tc>
          <w:tcPr>
            <w:tcW w:w="481" w:type="dxa"/>
            <w:vMerge w:val="restart"/>
            <w:shd w:val="clear" w:color="auto" w:fill="auto"/>
            <w:noWrap/>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11</w:t>
            </w:r>
          </w:p>
        </w:tc>
        <w:tc>
          <w:tcPr>
            <w:tcW w:w="2227" w:type="dxa"/>
            <w:vMerge w:val="restart"/>
            <w:shd w:val="clear" w:color="auto" w:fill="auto"/>
            <w:noWrap/>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NM_004048.2</w:t>
            </w:r>
          </w:p>
        </w:tc>
        <w:tc>
          <w:tcPr>
            <w:tcW w:w="1687"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r w:rsidRPr="00282EB2">
              <w:rPr>
                <w:rFonts w:ascii="Calibri" w:eastAsia="Times New Roman" w:hAnsi="Calibri" w:cs="Calibri"/>
                <w:bCs/>
                <w:color w:val="000000"/>
                <w:sz w:val="20"/>
                <w:szCs w:val="20"/>
                <w:lang w:eastAsia="en-GB"/>
              </w:rPr>
              <w:t>β</w:t>
            </w:r>
            <w:r w:rsidRPr="00282EB2">
              <w:rPr>
                <w:rFonts w:ascii="Times New Roman" w:eastAsia="Times New Roman" w:hAnsi="Times New Roman" w:cs="Times New Roman"/>
                <w:bCs/>
                <w:color w:val="000000"/>
                <w:sz w:val="20"/>
                <w:szCs w:val="20"/>
                <w:lang w:eastAsia="en-GB"/>
              </w:rPr>
              <w:t xml:space="preserve">2 </w:t>
            </w:r>
            <w:proofErr w:type="spellStart"/>
            <w:r w:rsidRPr="00282EB2">
              <w:rPr>
                <w:rFonts w:ascii="Times New Roman" w:eastAsia="Times New Roman" w:hAnsi="Times New Roman" w:cs="Times New Roman"/>
                <w:bCs/>
                <w:color w:val="000000"/>
                <w:sz w:val="20"/>
                <w:szCs w:val="20"/>
                <w:lang w:eastAsia="en-GB"/>
              </w:rPr>
              <w:t>microglobuli</w:t>
            </w:r>
            <w:r w:rsidRPr="00282EB2">
              <w:rPr>
                <w:rFonts w:ascii="Times New Roman" w:eastAsia="Times New Roman" w:hAnsi="Times New Roman" w:cs="Times New Roman"/>
                <w:color w:val="000000"/>
                <w:sz w:val="20"/>
                <w:szCs w:val="20"/>
                <w:lang w:eastAsia="en-GB"/>
              </w:rPr>
              <w:t>n</w:t>
            </w:r>
            <w:proofErr w:type="spellEnd"/>
          </w:p>
        </w:tc>
        <w:tc>
          <w:tcPr>
            <w:tcW w:w="1134"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bCs/>
                <w:color w:val="000000"/>
                <w:sz w:val="20"/>
                <w:szCs w:val="20"/>
                <w:lang w:eastAsia="en-GB"/>
              </w:rPr>
            </w:pPr>
            <w:r w:rsidRPr="00282EB2">
              <w:rPr>
                <w:rFonts w:ascii="Times New Roman" w:eastAsia="Times New Roman" w:hAnsi="Times New Roman" w:cs="Times New Roman"/>
                <w:bCs/>
                <w:color w:val="000000"/>
                <w:sz w:val="20"/>
                <w:szCs w:val="20"/>
                <w:lang w:eastAsia="en-GB"/>
              </w:rPr>
              <w:t>human</w:t>
            </w: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bCs/>
                <w:color w:val="000000"/>
                <w:sz w:val="20"/>
                <w:szCs w:val="20"/>
                <w:lang w:eastAsia="en-GB"/>
              </w:rPr>
            </w:pPr>
            <w:proofErr w:type="spellStart"/>
            <w:r w:rsidRPr="00282EB2">
              <w:rPr>
                <w:rFonts w:ascii="Times New Roman" w:eastAsia="Times New Roman" w:hAnsi="Times New Roman" w:cs="Times New Roman"/>
                <w:bCs/>
                <w:color w:val="000000"/>
                <w:sz w:val="20"/>
                <w:szCs w:val="20"/>
                <w:lang w:eastAsia="en-GB"/>
              </w:rPr>
              <w:t>Fw</w:t>
            </w:r>
            <w:proofErr w:type="spellEnd"/>
          </w:p>
        </w:tc>
        <w:tc>
          <w:tcPr>
            <w:tcW w:w="3544" w:type="dxa"/>
            <w:shd w:val="clear" w:color="auto" w:fill="auto"/>
            <w:noWrap/>
            <w:vAlign w:val="center"/>
            <w:hideMark/>
          </w:tcPr>
          <w:p w:rsidR="00446E2E" w:rsidRPr="00282EB2" w:rsidRDefault="00446E2E" w:rsidP="00446E2E">
            <w:pPr>
              <w:spacing w:before="10" w:after="10" w:line="240" w:lineRule="auto"/>
              <w:ind w:left="-121" w:right="-94"/>
              <w:rPr>
                <w:rFonts w:ascii="Times New Roman" w:eastAsia="Times New Roman" w:hAnsi="Times New Roman" w:cs="Times New Roman"/>
                <w:bCs/>
                <w:color w:val="000000"/>
                <w:sz w:val="20"/>
                <w:szCs w:val="20"/>
                <w:lang w:eastAsia="en-GB"/>
              </w:rPr>
            </w:pPr>
            <w:r w:rsidRPr="00282EB2">
              <w:rPr>
                <w:rFonts w:ascii="Times New Roman" w:eastAsia="Times New Roman" w:hAnsi="Times New Roman" w:cs="Times New Roman"/>
                <w:bCs/>
                <w:color w:val="000000"/>
                <w:sz w:val="20"/>
                <w:szCs w:val="20"/>
                <w:lang w:eastAsia="en-GB"/>
              </w:rPr>
              <w:t>GTGCTCGCGCTACTCTCTC</w:t>
            </w:r>
          </w:p>
        </w:tc>
        <w:tc>
          <w:tcPr>
            <w:tcW w:w="992"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t>19</w:t>
            </w:r>
          </w:p>
        </w:tc>
        <w:tc>
          <w:tcPr>
            <w:tcW w:w="992"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t>60</w:t>
            </w:r>
          </w:p>
        </w:tc>
        <w:tc>
          <w:tcPr>
            <w:tcW w:w="1559" w:type="dxa"/>
            <w:vMerge w:val="restart"/>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bCs/>
                <w:color w:val="000000"/>
                <w:sz w:val="20"/>
                <w:szCs w:val="20"/>
                <w:lang w:eastAsia="en-GB"/>
              </w:rPr>
            </w:pPr>
            <w:r w:rsidRPr="00282EB2">
              <w:rPr>
                <w:rFonts w:ascii="Times New Roman" w:eastAsia="Times New Roman" w:hAnsi="Times New Roman" w:cs="Times New Roman"/>
                <w:bCs/>
                <w:color w:val="000000"/>
                <w:sz w:val="20"/>
                <w:szCs w:val="20"/>
                <w:lang w:eastAsia="en-GB"/>
              </w:rPr>
              <w:t>150</w:t>
            </w:r>
          </w:p>
        </w:tc>
        <w:tc>
          <w:tcPr>
            <w:tcW w:w="1418" w:type="dxa"/>
            <w:vMerge w:val="restart"/>
            <w:vAlign w:val="center"/>
          </w:tcPr>
          <w:p w:rsidR="00446E2E" w:rsidRPr="00282EB2" w:rsidRDefault="00BF443F" w:rsidP="00446E2E">
            <w:pPr>
              <w:spacing w:before="10" w:after="10" w:line="360" w:lineRule="auto"/>
              <w:jc w:val="center"/>
              <w:rPr>
                <w:rFonts w:ascii="Times New Roman" w:eastAsia="Times New Roman" w:hAnsi="Times New Roman" w:cs="Times New Roman"/>
                <w:bCs/>
                <w:color w:val="000000"/>
                <w:sz w:val="20"/>
                <w:szCs w:val="20"/>
                <w:lang w:eastAsia="en-GB"/>
              </w:rPr>
            </w:pPr>
            <w:r w:rsidRPr="00282EB2">
              <w:rPr>
                <w:rFonts w:ascii="Times New Roman" w:eastAsia="Times New Roman" w:hAnsi="Times New Roman" w:cs="Times New Roman"/>
                <w:bCs/>
                <w:color w:val="000000"/>
                <w:sz w:val="20"/>
                <w:szCs w:val="20"/>
                <w:lang w:eastAsia="en-GB"/>
              </w:rPr>
              <w:fldChar w:fldCharType="begin"/>
            </w:r>
            <w:r w:rsidR="00446E2E">
              <w:rPr>
                <w:rFonts w:ascii="Times New Roman" w:eastAsia="Times New Roman" w:hAnsi="Times New Roman" w:cs="Times New Roman"/>
                <w:bCs/>
                <w:color w:val="000000"/>
                <w:sz w:val="20"/>
                <w:szCs w:val="20"/>
                <w:lang w:eastAsia="en-GB"/>
              </w:rPr>
              <w:instrText xml:space="preserve"> ADDIN EN.CITE &lt;EndNote&gt;&lt;Cite&gt;&lt;Author&gt;Parmar A&lt;/Author&gt;&lt;Year&gt;2013&lt;/Year&gt;&lt;RecNum&gt;11&lt;/RecNum&gt;&lt;DisplayText&gt;&lt;style face="superscript"&gt;(9)&lt;/style&gt;&lt;/DisplayText&gt;&lt;record&gt;&lt;rec-number&gt;11&lt;/rec-number&gt;&lt;foreign-keys&gt;&lt;key app="EN" db-id="0sxzze2tjs5dwzerfprvete1rrfzsz2pafp2" timestamp="1501676041"&gt;11&lt;/key&gt;&lt;/foreign-keys&gt;&lt;ref-type name="Journal Article"&gt;17&lt;/ref-type&gt;&lt;contributors&gt;&lt;authors&gt;&lt;author&gt;Parmar A, Greco D, Venäläinen J, Gentile M, Dukes E, Saavalainen P.&lt;/author&gt;&lt;/authors&gt;&lt;/contributors&gt;&lt;titles&gt;&lt;title&gt;Gene Expression Profiling of Gliadin Effects on Intestinal Epithelial Cells Suggests Novel Non-Enzymatic Functions of Pepsin and Trypsin&lt;/title&gt;&lt;secondary-title&gt;&lt;style face="normal" font="default" charset="238" size="100%"&gt;PLoS One&lt;/style&gt;&lt;/secondary-title&gt;&lt;/titles&gt;&lt;periodical&gt;&lt;full-title&gt;PLoS One&lt;/full-title&gt;&lt;/periodical&gt;&lt;pages&gt;&lt;style face="normal" font="default" charset="238" size="100%"&gt;7&lt;/style&gt;&lt;/pages&gt;&lt;volume&gt;&lt;style face="normal" font="default" charset="238" size="100%"&gt;8&lt;/style&gt;&lt;/volume&gt;&lt;number&gt;&lt;style face="normal" font="default" charset="238" size="100%"&gt;6&lt;/style&gt;&lt;/number&gt;&lt;section&gt;e66307&lt;/section&gt;&lt;dates&gt;&lt;year&gt;&lt;style face="normal" font="default" charset="238" size="100%"&gt;2013&lt;/style&gt;&lt;/year&gt;&lt;pub-dates&gt;&lt;date&gt;&lt;style face="normal" font="default" charset="238" size="100%"&gt;2013 Jun 18&lt;/style&gt;&lt;/date&gt;&lt;/pub-dates&gt;&lt;/dates&gt;&lt;urls&gt;&lt;/urls&gt;&lt;electronic-resource-num&gt;10.1371/journal.pone.0066307&lt;/electronic-resource-num&gt;&lt;/record&gt;&lt;/Cite&gt;&lt;/EndNote&gt;</w:instrText>
            </w:r>
            <w:r w:rsidRPr="00282EB2">
              <w:rPr>
                <w:rFonts w:ascii="Times New Roman" w:eastAsia="Times New Roman" w:hAnsi="Times New Roman" w:cs="Times New Roman"/>
                <w:bCs/>
                <w:color w:val="000000"/>
                <w:sz w:val="20"/>
                <w:szCs w:val="20"/>
                <w:lang w:eastAsia="en-GB"/>
              </w:rPr>
              <w:fldChar w:fldCharType="separate"/>
            </w:r>
            <w:r w:rsidR="00446E2E" w:rsidRPr="00475515">
              <w:rPr>
                <w:rFonts w:ascii="Times New Roman" w:eastAsia="Times New Roman" w:hAnsi="Times New Roman" w:cs="Times New Roman"/>
                <w:bCs/>
                <w:noProof/>
                <w:color w:val="000000"/>
                <w:sz w:val="20"/>
                <w:szCs w:val="20"/>
                <w:vertAlign w:val="superscript"/>
                <w:lang w:eastAsia="en-GB"/>
              </w:rPr>
              <w:t>(9)</w:t>
            </w:r>
            <w:r w:rsidRPr="00282EB2">
              <w:rPr>
                <w:rFonts w:ascii="Times New Roman" w:eastAsia="Times New Roman" w:hAnsi="Times New Roman" w:cs="Times New Roman"/>
                <w:bCs/>
                <w:color w:val="000000"/>
                <w:sz w:val="20"/>
                <w:szCs w:val="20"/>
                <w:lang w:eastAsia="en-GB"/>
              </w:rPr>
              <w:fldChar w:fldCharType="end"/>
            </w:r>
          </w:p>
        </w:tc>
      </w:tr>
      <w:tr w:rsidR="00446E2E" w:rsidRPr="00282EB2"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u w:val="single"/>
                <w:lang w:eastAsia="en-GB"/>
              </w:rPr>
            </w:pPr>
          </w:p>
        </w:tc>
        <w:tc>
          <w:tcPr>
            <w:tcW w:w="1687"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FF0000"/>
                <w:sz w:val="20"/>
                <w:szCs w:val="20"/>
                <w:lang w:eastAsia="en-GB"/>
              </w:rPr>
            </w:pPr>
          </w:p>
        </w:tc>
        <w:tc>
          <w:tcPr>
            <w:tcW w:w="1134"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bCs/>
                <w:color w:val="FF0000"/>
                <w:sz w:val="20"/>
                <w:szCs w:val="20"/>
                <w:lang w:eastAsia="en-GB"/>
              </w:rPr>
            </w:pP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bCs/>
                <w:color w:val="000000"/>
                <w:sz w:val="20"/>
                <w:szCs w:val="20"/>
                <w:lang w:eastAsia="en-GB"/>
              </w:rPr>
            </w:pPr>
            <w:proofErr w:type="spellStart"/>
            <w:r w:rsidRPr="00282EB2">
              <w:rPr>
                <w:rFonts w:ascii="Times New Roman" w:eastAsia="Times New Roman" w:hAnsi="Times New Roman" w:cs="Times New Roman"/>
                <w:bCs/>
                <w:color w:val="000000"/>
                <w:sz w:val="20"/>
                <w:szCs w:val="20"/>
                <w:lang w:eastAsia="en-GB"/>
              </w:rPr>
              <w:t>Rv</w:t>
            </w:r>
            <w:proofErr w:type="spellEnd"/>
          </w:p>
        </w:tc>
        <w:tc>
          <w:tcPr>
            <w:tcW w:w="3544" w:type="dxa"/>
            <w:shd w:val="clear" w:color="auto" w:fill="auto"/>
            <w:noWrap/>
            <w:vAlign w:val="center"/>
            <w:hideMark/>
          </w:tcPr>
          <w:p w:rsidR="00446E2E" w:rsidRPr="00282EB2" w:rsidRDefault="00446E2E" w:rsidP="00446E2E">
            <w:pPr>
              <w:spacing w:before="10" w:after="10" w:line="240" w:lineRule="auto"/>
              <w:ind w:left="-121" w:right="-94"/>
              <w:rPr>
                <w:rFonts w:ascii="Times New Roman" w:eastAsia="Times New Roman" w:hAnsi="Times New Roman" w:cs="Times New Roman"/>
                <w:bCs/>
                <w:color w:val="000000"/>
                <w:sz w:val="20"/>
                <w:szCs w:val="20"/>
                <w:lang w:eastAsia="en-GB"/>
              </w:rPr>
            </w:pPr>
            <w:r w:rsidRPr="00282EB2">
              <w:rPr>
                <w:rFonts w:ascii="Times New Roman" w:eastAsia="Times New Roman" w:hAnsi="Times New Roman" w:cs="Times New Roman"/>
                <w:bCs/>
                <w:color w:val="000000"/>
                <w:sz w:val="20"/>
                <w:szCs w:val="20"/>
                <w:lang w:eastAsia="en-GB"/>
              </w:rPr>
              <w:t>GTCAACTTCAATGTCGGAT</w:t>
            </w:r>
          </w:p>
        </w:tc>
        <w:tc>
          <w:tcPr>
            <w:tcW w:w="992"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t>19</w:t>
            </w:r>
          </w:p>
        </w:tc>
        <w:tc>
          <w:tcPr>
            <w:tcW w:w="992"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t>53</w:t>
            </w:r>
          </w:p>
        </w:tc>
        <w:tc>
          <w:tcPr>
            <w:tcW w:w="1559" w:type="dxa"/>
            <w:vMerge/>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bCs/>
                <w:color w:val="FF0000"/>
                <w:sz w:val="20"/>
                <w:szCs w:val="20"/>
                <w:lang w:eastAsia="en-GB"/>
              </w:rPr>
            </w:pPr>
          </w:p>
        </w:tc>
        <w:tc>
          <w:tcPr>
            <w:tcW w:w="1418" w:type="dxa"/>
            <w:vMerge/>
            <w:vAlign w:val="center"/>
          </w:tcPr>
          <w:p w:rsidR="00446E2E" w:rsidRPr="00282EB2" w:rsidRDefault="00446E2E" w:rsidP="00446E2E">
            <w:pPr>
              <w:spacing w:before="10" w:after="10" w:line="240" w:lineRule="auto"/>
              <w:jc w:val="center"/>
              <w:rPr>
                <w:rFonts w:ascii="Times New Roman" w:eastAsia="Times New Roman" w:hAnsi="Times New Roman" w:cs="Times New Roman"/>
                <w:bCs/>
                <w:color w:val="FF0000"/>
                <w:sz w:val="20"/>
                <w:szCs w:val="20"/>
                <w:lang w:eastAsia="en-GB"/>
              </w:rPr>
            </w:pPr>
          </w:p>
        </w:tc>
      </w:tr>
      <w:tr w:rsidR="00446E2E" w:rsidRPr="00282EB2" w:rsidTr="00446E2E">
        <w:trPr>
          <w:trHeight w:val="20"/>
        </w:trPr>
        <w:tc>
          <w:tcPr>
            <w:tcW w:w="481" w:type="dxa"/>
            <w:vMerge w:val="restart"/>
            <w:shd w:val="clear" w:color="auto" w:fill="auto"/>
            <w:noWrap/>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12</w:t>
            </w:r>
          </w:p>
        </w:tc>
        <w:tc>
          <w:tcPr>
            <w:tcW w:w="2227" w:type="dxa"/>
            <w:vMerge w:val="restart"/>
            <w:shd w:val="clear" w:color="auto" w:fill="auto"/>
            <w:noWrap/>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NM_005218.3</w:t>
            </w:r>
          </w:p>
        </w:tc>
        <w:tc>
          <w:tcPr>
            <w:tcW w:w="1687"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roofErr w:type="spellStart"/>
            <w:r w:rsidRPr="00282EB2">
              <w:rPr>
                <w:rFonts w:ascii="Times New Roman" w:eastAsia="Times New Roman" w:hAnsi="Times New Roman" w:cs="Times New Roman"/>
                <w:color w:val="000000"/>
                <w:sz w:val="20"/>
                <w:szCs w:val="20"/>
                <w:lang w:eastAsia="en-GB"/>
              </w:rPr>
              <w:t>defensin</w:t>
            </w:r>
            <w:proofErr w:type="spellEnd"/>
            <w:r w:rsidRPr="00282EB2">
              <w:rPr>
                <w:rFonts w:ascii="Times New Roman" w:eastAsia="Times New Roman" w:hAnsi="Times New Roman" w:cs="Times New Roman"/>
                <w:color w:val="000000"/>
                <w:sz w:val="20"/>
                <w:szCs w:val="20"/>
                <w:lang w:eastAsia="en-GB"/>
              </w:rPr>
              <w:t xml:space="preserve">, </w:t>
            </w:r>
            <w:r w:rsidRPr="00282EB2">
              <w:rPr>
                <w:rFonts w:ascii="Calibri" w:eastAsia="Times New Roman" w:hAnsi="Calibri" w:cs="Calibri"/>
                <w:color w:val="000000"/>
                <w:sz w:val="20"/>
                <w:szCs w:val="20"/>
                <w:lang w:eastAsia="en-GB"/>
              </w:rPr>
              <w:t>β</w:t>
            </w:r>
            <w:r w:rsidRPr="00282EB2">
              <w:rPr>
                <w:rFonts w:ascii="Times New Roman" w:eastAsia="Times New Roman" w:hAnsi="Times New Roman" w:cs="Times New Roman"/>
                <w:color w:val="000000"/>
                <w:sz w:val="20"/>
                <w:szCs w:val="20"/>
                <w:lang w:eastAsia="en-GB"/>
              </w:rPr>
              <w:t xml:space="preserve">1 </w:t>
            </w:r>
          </w:p>
        </w:tc>
        <w:tc>
          <w:tcPr>
            <w:tcW w:w="1134"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r w:rsidRPr="00282EB2">
              <w:rPr>
                <w:rFonts w:ascii="Times New Roman" w:eastAsia="Times New Roman" w:hAnsi="Times New Roman" w:cs="Times New Roman"/>
                <w:sz w:val="20"/>
                <w:szCs w:val="20"/>
                <w:lang w:eastAsia="en-GB"/>
              </w:rPr>
              <w:t>human</w:t>
            </w: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Fw</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CTCTGTCAGCTCAGCCTC</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18</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56</w:t>
            </w:r>
          </w:p>
        </w:tc>
        <w:tc>
          <w:tcPr>
            <w:tcW w:w="1559" w:type="dxa"/>
            <w:vMerge w:val="restart"/>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179</w:t>
            </w:r>
          </w:p>
        </w:tc>
        <w:tc>
          <w:tcPr>
            <w:tcW w:w="1418" w:type="dxa"/>
            <w:vMerge w:val="restart"/>
            <w:vAlign w:val="center"/>
          </w:tcPr>
          <w:p w:rsidR="00446E2E" w:rsidRPr="00282EB2" w:rsidRDefault="00BF443F"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fldChar w:fldCharType="begin"/>
            </w:r>
            <w:r w:rsidR="00446E2E">
              <w:rPr>
                <w:rFonts w:ascii="Times New Roman" w:eastAsia="Times New Roman" w:hAnsi="Times New Roman" w:cs="Times New Roman"/>
                <w:color w:val="000000"/>
                <w:sz w:val="20"/>
                <w:szCs w:val="20"/>
                <w:lang w:eastAsia="en-GB"/>
              </w:rPr>
              <w:instrText xml:space="preserve"> ADDIN EN.CITE &lt;EndNote&gt;&lt;Cite&gt;&lt;Author&gt;Yoon YM&lt;/Author&gt;&lt;Year&gt;2010&lt;/Year&gt;&lt;RecNum&gt;12&lt;/RecNum&gt;&lt;DisplayText&gt;&lt;style face="superscript"&gt;(10)&lt;/style&gt;&lt;/DisplayText&gt;&lt;record&gt;&lt;rec-number&gt;12&lt;/rec-number&gt;&lt;foreign-keys&gt;&lt;key app="EN" db-id="0sxzze2tjs5dwzerfprvete1rrfzsz2pafp2" timestamp="1501676213"&gt;12&lt;/key&gt;&lt;/foreign-keys&gt;&lt;ref-type name="Journal Article"&gt;17&lt;/ref-type&gt;&lt;contributors&gt;&lt;authors&gt;&lt;author&gt;Yoon YM, Lee JY, Yoo D, Sim YS, Kim YJ, Oh YK, Kang JS, Kim S, Kim JS, Kim JM.&lt;/author&gt;&lt;/authors&gt;&lt;/contributors&gt;&lt;titles&gt;&lt;title&gt;Bacteroides fragilis enterotoxin induces human beta-defensin-2 expression in intestinal epithelial cells via a mitogen-activated protein kinase/I kappaB kinase/NF-kappaB-dependent pathway&lt;/title&gt;&lt;secondary-title&gt;&lt;style face="normal" font="default" charset="238" size="100%"&gt;Infection and Immunity&lt;/style&gt;&lt;/secondary-title&gt;&lt;/titles&gt;&lt;periodical&gt;&lt;full-title&gt;Infection and Immunity&lt;/full-title&gt;&lt;/periodical&gt;&lt;pages&gt;&lt;style face="normal" font="default" charset="238" size="100%"&gt;10&lt;/style&gt;&lt;/pages&gt;&lt;volume&gt;&lt;style face="normal" font="default" charset="238" size="100%"&gt;78&lt;/style&gt;&lt;/volume&gt;&lt;number&gt;&lt;style face="normal" font="default" charset="238" size="100%"&gt;5&lt;/style&gt;&lt;/number&gt;&lt;edition&gt;2010 Mar 15&lt;/edition&gt;&lt;section&gt;&lt;style face="normal" font="default" charset="238" size="100%"&gt;2024&lt;/style&gt;&lt;/section&gt;&lt;dates&gt;&lt;year&gt;&lt;style face="normal" font="default" charset="238" size="100%"&gt;2010&lt;/style&gt;&lt;/year&gt;&lt;pub-dates&gt;&lt;date&gt;&lt;style face="normal" font="default" size="100%"&gt;2010 Ma&lt;/style&gt;&lt;style face="normal" font="default" charset="238" size="100%"&gt;y&lt;/style&gt;&lt;/date&gt;&lt;/pub-dates&gt;&lt;/dates&gt;&lt;urls&gt;&lt;/urls&gt;&lt;electronic-resource-num&gt;10.1128/IAI.00118-10.&lt;/electronic-resource-num&gt;&lt;/record&gt;&lt;/Cite&gt;&lt;/EndNote&gt;</w:instrText>
            </w:r>
            <w:r w:rsidRPr="00282EB2">
              <w:rPr>
                <w:rFonts w:ascii="Times New Roman" w:eastAsia="Times New Roman" w:hAnsi="Times New Roman" w:cs="Times New Roman"/>
                <w:color w:val="000000"/>
                <w:sz w:val="20"/>
                <w:szCs w:val="20"/>
                <w:lang w:eastAsia="en-GB"/>
              </w:rPr>
              <w:fldChar w:fldCharType="separate"/>
            </w:r>
            <w:r w:rsidR="00446E2E" w:rsidRPr="00475515">
              <w:rPr>
                <w:rFonts w:ascii="Times New Roman" w:eastAsia="Times New Roman" w:hAnsi="Times New Roman" w:cs="Times New Roman"/>
                <w:noProof/>
                <w:color w:val="000000"/>
                <w:sz w:val="20"/>
                <w:szCs w:val="20"/>
                <w:vertAlign w:val="superscript"/>
                <w:lang w:eastAsia="en-GB"/>
              </w:rPr>
              <w:t>(10)</w:t>
            </w:r>
            <w:r w:rsidRPr="00282EB2">
              <w:rPr>
                <w:rFonts w:ascii="Times New Roman" w:eastAsia="Times New Roman" w:hAnsi="Times New Roman" w:cs="Times New Roman"/>
                <w:color w:val="000000"/>
                <w:sz w:val="20"/>
                <w:szCs w:val="20"/>
                <w:lang w:eastAsia="en-GB"/>
              </w:rPr>
              <w:fldChar w:fldCharType="end"/>
            </w:r>
          </w:p>
        </w:tc>
      </w:tr>
      <w:tr w:rsidR="00446E2E" w:rsidRPr="00282EB2"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
        </w:tc>
        <w:tc>
          <w:tcPr>
            <w:tcW w:w="1134" w:type="dxa"/>
            <w:vMerge/>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Rv</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CTTGCAGCACTTGGCCTTCCC</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21</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64</w:t>
            </w:r>
          </w:p>
        </w:tc>
        <w:tc>
          <w:tcPr>
            <w:tcW w:w="1559" w:type="dxa"/>
            <w:vMerge/>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p>
        </w:tc>
        <w:tc>
          <w:tcPr>
            <w:tcW w:w="1418" w:type="dxa"/>
            <w:vMerge/>
            <w:vAlign w:val="center"/>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p>
        </w:tc>
      </w:tr>
      <w:tr w:rsidR="00446E2E" w:rsidRPr="00282EB2" w:rsidTr="00446E2E">
        <w:trPr>
          <w:trHeight w:val="20"/>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13</w:t>
            </w:r>
          </w:p>
        </w:tc>
        <w:tc>
          <w:tcPr>
            <w:tcW w:w="222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NM_001101.3</w:t>
            </w:r>
          </w:p>
        </w:tc>
        <w:tc>
          <w:tcPr>
            <w:tcW w:w="1687" w:type="dxa"/>
            <w:vMerge w:val="restart"/>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r w:rsidRPr="00282EB2">
              <w:rPr>
                <w:rFonts w:ascii="Calibri" w:eastAsia="Times New Roman" w:hAnsi="Calibri" w:cs="Calibri"/>
                <w:color w:val="000000"/>
                <w:sz w:val="20"/>
                <w:szCs w:val="20"/>
                <w:lang w:eastAsia="en-GB"/>
              </w:rPr>
              <w:t>β</w:t>
            </w:r>
            <w:r w:rsidRPr="00282EB2">
              <w:rPr>
                <w:rFonts w:ascii="Times New Roman" w:eastAsia="Times New Roman" w:hAnsi="Times New Roman" w:cs="Times New Roman"/>
                <w:color w:val="000000"/>
                <w:sz w:val="20"/>
                <w:szCs w:val="20"/>
                <w:lang w:eastAsia="en-GB"/>
              </w:rPr>
              <w:t xml:space="preserve"> - </w:t>
            </w:r>
            <w:proofErr w:type="spellStart"/>
            <w:r w:rsidRPr="00282EB2">
              <w:rPr>
                <w:rFonts w:ascii="Times New Roman" w:eastAsia="Times New Roman" w:hAnsi="Times New Roman" w:cs="Times New Roman"/>
                <w:color w:val="000000"/>
                <w:sz w:val="20"/>
                <w:szCs w:val="20"/>
                <w:lang w:eastAsia="en-GB"/>
              </w:rPr>
              <w:t>actin</w:t>
            </w:r>
            <w:proofErr w:type="spellEnd"/>
          </w:p>
        </w:tc>
        <w:tc>
          <w:tcPr>
            <w:tcW w:w="1134"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r w:rsidRPr="00282EB2">
              <w:rPr>
                <w:rFonts w:ascii="Times New Roman" w:eastAsia="Times New Roman" w:hAnsi="Times New Roman" w:cs="Times New Roman"/>
                <w:bCs/>
                <w:color w:val="000000"/>
                <w:sz w:val="20"/>
                <w:szCs w:val="20"/>
                <w:lang w:eastAsia="en-GB"/>
              </w:rPr>
              <w:t>human</w:t>
            </w: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Fw</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hAnsi="Times New Roman" w:cs="Times New Roman"/>
                <w:sz w:val="20"/>
                <w:szCs w:val="20"/>
              </w:rPr>
            </w:pPr>
            <w:r w:rsidRPr="00282EB2">
              <w:rPr>
                <w:rFonts w:ascii="Times New Roman" w:hAnsi="Times New Roman" w:cs="Times New Roman"/>
                <w:sz w:val="20"/>
                <w:szCs w:val="20"/>
              </w:rPr>
              <w:t>CCTGGCACCCAGCACAAT</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sz w:val="20"/>
                <w:szCs w:val="20"/>
              </w:rPr>
            </w:pPr>
            <w:r w:rsidRPr="00282EB2">
              <w:rPr>
                <w:rFonts w:ascii="Times New Roman" w:hAnsi="Times New Roman" w:cs="Times New Roman"/>
                <w:sz w:val="20"/>
                <w:szCs w:val="20"/>
              </w:rPr>
              <w:t>18</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sz w:val="20"/>
                <w:szCs w:val="20"/>
              </w:rPr>
            </w:pPr>
            <w:r w:rsidRPr="00282EB2">
              <w:rPr>
                <w:rFonts w:ascii="Times New Roman" w:hAnsi="Times New Roman" w:cs="Times New Roman"/>
                <w:sz w:val="20"/>
                <w:szCs w:val="20"/>
              </w:rPr>
              <w:t>60</w:t>
            </w:r>
          </w:p>
        </w:tc>
        <w:tc>
          <w:tcPr>
            <w:tcW w:w="1559" w:type="dxa"/>
            <w:vMerge w:val="restart"/>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r w:rsidRPr="00282EB2">
              <w:rPr>
                <w:rFonts w:ascii="Times New Roman" w:eastAsia="Times New Roman" w:hAnsi="Times New Roman" w:cs="Times New Roman"/>
                <w:color w:val="222222"/>
                <w:sz w:val="20"/>
                <w:szCs w:val="20"/>
                <w:lang w:eastAsia="en-GB"/>
              </w:rPr>
              <w:t>70</w:t>
            </w:r>
          </w:p>
        </w:tc>
        <w:tc>
          <w:tcPr>
            <w:tcW w:w="1418" w:type="dxa"/>
            <w:vMerge w:val="restart"/>
            <w:vAlign w:val="center"/>
          </w:tcPr>
          <w:p w:rsidR="00446E2E" w:rsidRPr="00282EB2" w:rsidRDefault="00BF443F" w:rsidP="00446E2E">
            <w:pPr>
              <w:spacing w:before="10" w:after="10" w:line="24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fldChar w:fldCharType="begin"/>
            </w:r>
            <w:r w:rsidR="00446E2E">
              <w:rPr>
                <w:rFonts w:ascii="Times New Roman" w:eastAsia="Times New Roman" w:hAnsi="Times New Roman" w:cs="Times New Roman"/>
                <w:color w:val="000000"/>
                <w:sz w:val="20"/>
                <w:szCs w:val="20"/>
                <w:lang w:eastAsia="en-GB"/>
              </w:rPr>
              <w:instrText xml:space="preserve"> ADDIN EN.CITE &lt;EndNote&gt;&lt;Cite&gt;&lt;Author&gt;Boesten DM&lt;/Author&gt;&lt;Year&gt;2015&lt;/Year&gt;&lt;RecNum&gt;13&lt;/RecNum&gt;&lt;DisplayText&gt;&lt;style face="superscript"&gt;(11)&lt;/style&gt;&lt;/DisplayText&gt;&lt;record&gt;&lt;rec-number&gt;13&lt;/rec-number&gt;&lt;foreign-keys&gt;&lt;key app="EN" db-id="0sxzze2tjs5dwzerfprvete1rrfzsz2pafp2" timestamp="1502089220"&gt;13&lt;/key&gt;&lt;/foreign-keys&gt;&lt;ref-type name="Journal Article"&gt;17&lt;/ref-type&gt;&lt;contributors&gt;&lt;authors&gt;&lt;author&gt;Boesten DM, von Ungern-Sternberg SN, den Hartog GJ1 Bast A&lt;/author&gt;&lt;/authors&gt;&lt;/contributors&gt;&lt;titles&gt;&lt;title&gt;Protective Pleiotropic Effect of Flavonoids on NAD⁺ Levels in Endothelial Cells Exposed to High Glucose&lt;/title&gt;&lt;secondary-title&gt;&lt;style face="normal" font="default" charset="238" size="100%"&gt;Oxidative medicine and cellular longevity&lt;/style&gt;&lt;/secondary-title&gt;&lt;/titles&gt;&lt;periodical&gt;&lt;full-title&gt;Oxidative medicine and cellular longevity&lt;/full-title&gt;&lt;/periodical&gt;&lt;pages&gt;&lt;style face="normal" font="default" charset="238" size="100%"&gt;7&lt;/style&gt;&lt;/pages&gt;&lt;volume&gt;&lt;style face="normal" font="default" charset="238" size="100%"&gt;2015&lt;/style&gt;&lt;/volume&gt;&lt;edition&gt;&lt;style face="normal" font="default" charset="238" size="100%"&gt;2015 Jun 9&lt;/style&gt;&lt;/edition&gt;&lt;dates&gt;&lt;year&gt;&lt;style face="normal" font="default" charset="238" size="100%"&gt;2015&lt;/style&gt;&lt;/year&gt;&lt;/dates&gt;&lt;urls&gt;&lt;/urls&gt;&lt;custom2&gt;PMC4477254 &lt;/custom2&gt;&lt;electronic-resource-num&gt;10.1155/2015/894597&lt;/electronic-resource-num&gt;&lt;/record&gt;&lt;/Cite&gt;&lt;/EndNote&gt;</w:instrText>
            </w:r>
            <w:r w:rsidRPr="00282EB2">
              <w:rPr>
                <w:rFonts w:ascii="Times New Roman" w:eastAsia="Times New Roman" w:hAnsi="Times New Roman" w:cs="Times New Roman"/>
                <w:color w:val="000000"/>
                <w:sz w:val="20"/>
                <w:szCs w:val="20"/>
                <w:lang w:eastAsia="en-GB"/>
              </w:rPr>
              <w:fldChar w:fldCharType="separate"/>
            </w:r>
            <w:r w:rsidR="00446E2E" w:rsidRPr="00475515">
              <w:rPr>
                <w:rFonts w:ascii="Times New Roman" w:eastAsia="Times New Roman" w:hAnsi="Times New Roman" w:cs="Times New Roman"/>
                <w:noProof/>
                <w:color w:val="000000"/>
                <w:sz w:val="20"/>
                <w:szCs w:val="20"/>
                <w:vertAlign w:val="superscript"/>
                <w:lang w:eastAsia="en-GB"/>
              </w:rPr>
              <w:t>(11)</w:t>
            </w:r>
            <w:r w:rsidRPr="00282EB2">
              <w:rPr>
                <w:rFonts w:ascii="Times New Roman" w:eastAsia="Times New Roman" w:hAnsi="Times New Roman" w:cs="Times New Roman"/>
                <w:color w:val="000000"/>
                <w:sz w:val="20"/>
                <w:szCs w:val="20"/>
                <w:lang w:eastAsia="en-GB"/>
              </w:rPr>
              <w:fldChar w:fldCharType="end"/>
            </w:r>
          </w:p>
        </w:tc>
      </w:tr>
      <w:tr w:rsidR="00446E2E" w:rsidRPr="00282EB2" w:rsidTr="00446E2E">
        <w:trPr>
          <w:trHeight w:val="20"/>
        </w:trPr>
        <w:tc>
          <w:tcPr>
            <w:tcW w:w="481"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2227" w:type="dxa"/>
            <w:vMerge/>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687"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
        </w:tc>
        <w:tc>
          <w:tcPr>
            <w:tcW w:w="1134" w:type="dxa"/>
            <w:vMerge/>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Rv</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hAnsi="Times New Roman" w:cs="Times New Roman"/>
                <w:sz w:val="20"/>
                <w:szCs w:val="20"/>
              </w:rPr>
            </w:pPr>
            <w:r w:rsidRPr="00282EB2">
              <w:rPr>
                <w:rFonts w:ascii="Times New Roman" w:hAnsi="Times New Roman" w:cs="Times New Roman"/>
                <w:sz w:val="20"/>
                <w:szCs w:val="20"/>
              </w:rPr>
              <w:t>GCCGATCCACACGGAGTACT</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sz w:val="20"/>
                <w:szCs w:val="20"/>
              </w:rPr>
            </w:pPr>
            <w:r w:rsidRPr="00282EB2">
              <w:rPr>
                <w:rFonts w:ascii="Times New Roman" w:hAnsi="Times New Roman" w:cs="Times New Roman"/>
                <w:sz w:val="20"/>
                <w:szCs w:val="20"/>
              </w:rPr>
              <w:t>20</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sz w:val="20"/>
                <w:szCs w:val="20"/>
              </w:rPr>
            </w:pPr>
            <w:r w:rsidRPr="00282EB2">
              <w:rPr>
                <w:rFonts w:ascii="Times New Roman" w:hAnsi="Times New Roman" w:cs="Times New Roman"/>
                <w:sz w:val="20"/>
                <w:szCs w:val="20"/>
              </w:rPr>
              <w:t>62</w:t>
            </w:r>
          </w:p>
        </w:tc>
        <w:tc>
          <w:tcPr>
            <w:tcW w:w="1559" w:type="dxa"/>
            <w:vMerge/>
            <w:shd w:val="clear" w:color="000000" w:fill="FFFFFF"/>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color w:val="222222"/>
                <w:sz w:val="20"/>
                <w:szCs w:val="20"/>
                <w:lang w:eastAsia="en-GB"/>
              </w:rPr>
            </w:pPr>
          </w:p>
        </w:tc>
        <w:tc>
          <w:tcPr>
            <w:tcW w:w="1418" w:type="dxa"/>
            <w:vMerge/>
            <w:vAlign w:val="center"/>
          </w:tcPr>
          <w:p w:rsidR="00446E2E" w:rsidRPr="00282EB2" w:rsidRDefault="00446E2E" w:rsidP="00446E2E">
            <w:pPr>
              <w:spacing w:before="10" w:after="10" w:line="240" w:lineRule="auto"/>
              <w:jc w:val="center"/>
              <w:rPr>
                <w:rFonts w:ascii="Times New Roman" w:eastAsia="Times New Roman" w:hAnsi="Times New Roman" w:cs="Times New Roman"/>
                <w:color w:val="000000"/>
                <w:sz w:val="20"/>
                <w:szCs w:val="20"/>
                <w:lang w:eastAsia="en-GB"/>
              </w:rPr>
            </w:pPr>
          </w:p>
        </w:tc>
      </w:tr>
      <w:tr w:rsidR="00446E2E" w:rsidRPr="00282EB2" w:rsidTr="00446E2E">
        <w:trPr>
          <w:trHeight w:val="20"/>
        </w:trPr>
        <w:tc>
          <w:tcPr>
            <w:tcW w:w="481"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14</w:t>
            </w:r>
          </w:p>
        </w:tc>
        <w:tc>
          <w:tcPr>
            <w:tcW w:w="2227" w:type="dxa"/>
            <w:vMerge w:val="restart"/>
            <w:vAlign w:val="center"/>
            <w:hideMark/>
          </w:tcPr>
          <w:p w:rsidR="00446E2E" w:rsidRPr="00BE3693" w:rsidRDefault="00446E2E" w:rsidP="00446E2E">
            <w:pPr>
              <w:spacing w:before="10" w:after="10" w:line="36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NM_002046.3</w:t>
            </w:r>
          </w:p>
        </w:tc>
        <w:tc>
          <w:tcPr>
            <w:tcW w:w="1687" w:type="dxa"/>
            <w:vMerge w:val="restart"/>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r w:rsidRPr="00282EB2">
              <w:rPr>
                <w:rFonts w:ascii="Times New Roman" w:eastAsia="Times New Roman" w:hAnsi="Times New Roman" w:cs="Times New Roman"/>
                <w:color w:val="000000"/>
                <w:sz w:val="20"/>
                <w:szCs w:val="20"/>
                <w:lang w:eastAsia="en-GB"/>
              </w:rPr>
              <w:t>GAPDH</w:t>
            </w:r>
          </w:p>
        </w:tc>
        <w:tc>
          <w:tcPr>
            <w:tcW w:w="1134" w:type="dxa"/>
            <w:vMerge w:val="restart"/>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r w:rsidRPr="00282EB2">
              <w:rPr>
                <w:rFonts w:ascii="Times New Roman" w:eastAsia="Times New Roman" w:hAnsi="Times New Roman" w:cs="Times New Roman"/>
                <w:bCs/>
                <w:color w:val="000000"/>
                <w:sz w:val="20"/>
                <w:szCs w:val="20"/>
                <w:lang w:eastAsia="en-GB"/>
              </w:rPr>
              <w:t>human</w:t>
            </w: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Fw</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hAnsi="Times New Roman" w:cs="Times New Roman"/>
                <w:color w:val="000000"/>
                <w:sz w:val="20"/>
                <w:szCs w:val="20"/>
              </w:rPr>
            </w:pPr>
            <w:r w:rsidRPr="00282EB2">
              <w:rPr>
                <w:rFonts w:ascii="Times New Roman" w:hAnsi="Times New Roman" w:cs="Times New Roman"/>
                <w:color w:val="000000"/>
                <w:sz w:val="20"/>
                <w:szCs w:val="20"/>
              </w:rPr>
              <w:t>TGTGGTCATGAGTCCTTCCA</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t>20</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t>53</w:t>
            </w:r>
          </w:p>
        </w:tc>
        <w:tc>
          <w:tcPr>
            <w:tcW w:w="1559" w:type="dxa"/>
            <w:vMerge w:val="restart"/>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t>136</w:t>
            </w:r>
          </w:p>
        </w:tc>
        <w:tc>
          <w:tcPr>
            <w:tcW w:w="1418" w:type="dxa"/>
            <w:vMerge w:val="restart"/>
            <w:vAlign w:val="center"/>
          </w:tcPr>
          <w:p w:rsidR="00446E2E" w:rsidRPr="00282EB2" w:rsidRDefault="00BF443F"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fldChar w:fldCharType="begin"/>
            </w:r>
            <w:r w:rsidR="00446E2E">
              <w:rPr>
                <w:rFonts w:ascii="Times New Roman" w:hAnsi="Times New Roman" w:cs="Times New Roman"/>
                <w:color w:val="000000"/>
                <w:sz w:val="20"/>
                <w:szCs w:val="20"/>
              </w:rPr>
              <w:instrText xml:space="preserve"> ADDIN EN.CITE &lt;EndNote&gt;&lt;Cite&gt;&lt;Author&gt;Monira P&lt;/Author&gt;&lt;Year&gt;2009&lt;/Year&gt;&lt;RecNum&gt;14&lt;/RecNum&gt;&lt;DisplayText&gt;&lt;style face="superscript"&gt;(12)&lt;/style&gt;&lt;/DisplayText&gt;&lt;record&gt;&lt;rec-number&gt;14&lt;/rec-number&gt;&lt;foreign-keys&gt;&lt;key app="EN" db-id="0sxzze2tjs5dwzerfprvete1rrfzsz2pafp2" timestamp="1502089473"&gt;14&lt;/key&gt;&lt;/foreign-keys&gt;&lt;ref-type name="Journal Article"&gt;17&lt;/ref-type&gt;&lt;contributors&gt;&lt;authors&gt;&lt;author&gt;Monira P, Koyama Y, Fukutomi R, Yasui K, Isemura M, Yokogoshi H.&lt;/author&gt;&lt;/authors&gt;&lt;/contributors&gt;&lt;titles&gt;&lt;title&gt;Effects of Japanese mistletoe lectin on cytokine gene expression in human colonic carcinoma cells and in the mouse intestine&lt;/title&gt;&lt;secondary-title&gt;Biomedical research (Tokyo, Japan) &lt;/secondary-title&gt;&lt;/titles&gt;&lt;periodical&gt;&lt;full-title&gt;Biomedical research (Tokyo, Japan)&lt;/full-title&gt;&lt;/periodical&gt;&lt;pages&gt;&lt;style face="normal" font="default" charset="238" size="100%"&gt;8&lt;/style&gt;&lt;/pages&gt;&lt;volume&gt;&lt;style face="normal" font="default" charset="238" size="100%"&gt;30&lt;/style&gt;&lt;/volume&gt;&lt;number&gt;&lt;style face="normal" font="default" charset="238" size="100%"&gt;5&lt;/style&gt;&lt;/number&gt;&lt;section&gt;&lt;style face="normal" font="default" charset="238" size="100%"&gt;303&lt;/style&gt;&lt;/section&gt;&lt;dates&gt;&lt;year&gt;&lt;style face="normal" font="default" charset="238" size="100%"&gt;2009&lt;/style&gt;&lt;/year&gt;&lt;pub-dates&gt;&lt;date&gt;&lt;style face="normal" font="default" charset="238" size="100%"&gt;2009 Oct &lt;/style&gt;&lt;/date&gt;&lt;/pub-dates&gt;&lt;/dates&gt;&lt;urls&gt;&lt;/urls&gt;&lt;/record&gt;&lt;/Cite&gt;&lt;/EndNote&gt;</w:instrText>
            </w:r>
            <w:r w:rsidRPr="00282EB2">
              <w:rPr>
                <w:rFonts w:ascii="Times New Roman" w:hAnsi="Times New Roman" w:cs="Times New Roman"/>
                <w:color w:val="000000"/>
                <w:sz w:val="20"/>
                <w:szCs w:val="20"/>
              </w:rPr>
              <w:fldChar w:fldCharType="separate"/>
            </w:r>
            <w:r w:rsidR="00446E2E" w:rsidRPr="00475515">
              <w:rPr>
                <w:rFonts w:ascii="Times New Roman" w:hAnsi="Times New Roman" w:cs="Times New Roman"/>
                <w:noProof/>
                <w:color w:val="000000"/>
                <w:sz w:val="20"/>
                <w:szCs w:val="20"/>
                <w:vertAlign w:val="superscript"/>
              </w:rPr>
              <w:t>(12)</w:t>
            </w:r>
            <w:r w:rsidRPr="00282EB2">
              <w:rPr>
                <w:rFonts w:ascii="Times New Roman" w:hAnsi="Times New Roman" w:cs="Times New Roman"/>
                <w:color w:val="000000"/>
                <w:sz w:val="20"/>
                <w:szCs w:val="20"/>
              </w:rPr>
              <w:fldChar w:fldCharType="end"/>
            </w:r>
          </w:p>
        </w:tc>
      </w:tr>
      <w:tr w:rsidR="00446E2E" w:rsidRPr="00282EB2" w:rsidTr="00446E2E">
        <w:trPr>
          <w:trHeight w:val="20"/>
        </w:trPr>
        <w:tc>
          <w:tcPr>
            <w:tcW w:w="481"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
        </w:tc>
        <w:tc>
          <w:tcPr>
            <w:tcW w:w="2227"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
        </w:tc>
        <w:tc>
          <w:tcPr>
            <w:tcW w:w="1687" w:type="dxa"/>
            <w:vMerge/>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color w:val="000000"/>
                <w:sz w:val="20"/>
                <w:szCs w:val="20"/>
                <w:lang w:eastAsia="en-GB"/>
              </w:rPr>
            </w:pPr>
          </w:p>
        </w:tc>
        <w:tc>
          <w:tcPr>
            <w:tcW w:w="1134" w:type="dxa"/>
            <w:vMerge/>
            <w:shd w:val="clear" w:color="auto" w:fill="auto"/>
            <w:noWrap/>
            <w:vAlign w:val="center"/>
            <w:hideMark/>
          </w:tcPr>
          <w:p w:rsidR="00446E2E" w:rsidRPr="00282EB2" w:rsidRDefault="00446E2E" w:rsidP="00446E2E">
            <w:pPr>
              <w:spacing w:before="10" w:after="10" w:line="360" w:lineRule="auto"/>
              <w:jc w:val="center"/>
              <w:rPr>
                <w:rFonts w:ascii="Times New Roman" w:eastAsia="Times New Roman" w:hAnsi="Times New Roman" w:cs="Times New Roman"/>
                <w:sz w:val="20"/>
                <w:szCs w:val="20"/>
                <w:lang w:eastAsia="en-GB"/>
              </w:rPr>
            </w:pPr>
          </w:p>
        </w:tc>
        <w:tc>
          <w:tcPr>
            <w:tcW w:w="1417" w:type="dxa"/>
            <w:shd w:val="clear" w:color="auto" w:fill="auto"/>
            <w:noWrap/>
            <w:vAlign w:val="center"/>
            <w:hideMark/>
          </w:tcPr>
          <w:p w:rsidR="00446E2E" w:rsidRPr="00282EB2" w:rsidRDefault="00446E2E" w:rsidP="00446E2E">
            <w:pPr>
              <w:spacing w:before="10" w:after="10" w:line="240" w:lineRule="auto"/>
              <w:jc w:val="center"/>
              <w:rPr>
                <w:rFonts w:ascii="Times New Roman" w:eastAsia="Times New Roman" w:hAnsi="Times New Roman" w:cs="Times New Roman"/>
                <w:sz w:val="20"/>
                <w:szCs w:val="20"/>
                <w:lang w:eastAsia="en-GB"/>
              </w:rPr>
            </w:pPr>
            <w:proofErr w:type="spellStart"/>
            <w:r w:rsidRPr="00282EB2">
              <w:rPr>
                <w:rFonts w:ascii="Times New Roman" w:eastAsia="Times New Roman" w:hAnsi="Times New Roman" w:cs="Times New Roman"/>
                <w:sz w:val="20"/>
                <w:szCs w:val="20"/>
                <w:lang w:eastAsia="en-GB"/>
              </w:rPr>
              <w:t>Rv</w:t>
            </w:r>
            <w:proofErr w:type="spellEnd"/>
          </w:p>
        </w:tc>
        <w:tc>
          <w:tcPr>
            <w:tcW w:w="3544" w:type="dxa"/>
            <w:shd w:val="clear" w:color="000000" w:fill="FFFFFF"/>
            <w:vAlign w:val="center"/>
            <w:hideMark/>
          </w:tcPr>
          <w:p w:rsidR="00446E2E" w:rsidRPr="00282EB2" w:rsidRDefault="00446E2E" w:rsidP="00446E2E">
            <w:pPr>
              <w:spacing w:before="10" w:after="10" w:line="240" w:lineRule="auto"/>
              <w:ind w:left="-121" w:right="-94"/>
              <w:rPr>
                <w:rFonts w:ascii="Times New Roman" w:hAnsi="Times New Roman" w:cs="Times New Roman"/>
                <w:color w:val="000000"/>
                <w:sz w:val="20"/>
                <w:szCs w:val="20"/>
              </w:rPr>
            </w:pPr>
            <w:r w:rsidRPr="00282EB2">
              <w:rPr>
                <w:rFonts w:ascii="Times New Roman" w:hAnsi="Times New Roman" w:cs="Times New Roman"/>
                <w:color w:val="000000"/>
                <w:sz w:val="20"/>
                <w:szCs w:val="20"/>
              </w:rPr>
              <w:t>CATGGGTGTGAACCATGAGA</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t>20</w:t>
            </w:r>
          </w:p>
        </w:tc>
        <w:tc>
          <w:tcPr>
            <w:tcW w:w="992" w:type="dxa"/>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r w:rsidRPr="00282EB2">
              <w:rPr>
                <w:rFonts w:ascii="Times New Roman" w:hAnsi="Times New Roman" w:cs="Times New Roman"/>
                <w:color w:val="000000"/>
                <w:sz w:val="20"/>
                <w:szCs w:val="20"/>
              </w:rPr>
              <w:t>53</w:t>
            </w:r>
          </w:p>
        </w:tc>
        <w:tc>
          <w:tcPr>
            <w:tcW w:w="1559" w:type="dxa"/>
            <w:vMerge/>
            <w:shd w:val="clear" w:color="000000" w:fill="FFFFFF"/>
            <w:vAlign w:val="center"/>
            <w:hideMark/>
          </w:tcPr>
          <w:p w:rsidR="00446E2E" w:rsidRPr="00282EB2" w:rsidRDefault="00446E2E" w:rsidP="00446E2E">
            <w:pPr>
              <w:spacing w:before="10" w:after="10" w:line="240" w:lineRule="auto"/>
              <w:jc w:val="center"/>
              <w:rPr>
                <w:rFonts w:ascii="Times New Roman" w:hAnsi="Times New Roman" w:cs="Times New Roman"/>
                <w:color w:val="000000"/>
                <w:sz w:val="20"/>
                <w:szCs w:val="20"/>
              </w:rPr>
            </w:pPr>
          </w:p>
        </w:tc>
        <w:tc>
          <w:tcPr>
            <w:tcW w:w="1418" w:type="dxa"/>
            <w:vMerge/>
            <w:vAlign w:val="center"/>
          </w:tcPr>
          <w:p w:rsidR="00446E2E" w:rsidRPr="00282EB2" w:rsidRDefault="00446E2E" w:rsidP="00446E2E">
            <w:pPr>
              <w:spacing w:before="10" w:after="10" w:line="360" w:lineRule="auto"/>
              <w:jc w:val="center"/>
              <w:rPr>
                <w:rFonts w:ascii="Times New Roman" w:hAnsi="Times New Roman" w:cs="Times New Roman"/>
                <w:color w:val="000000"/>
                <w:sz w:val="20"/>
                <w:szCs w:val="20"/>
              </w:rPr>
            </w:pPr>
          </w:p>
        </w:tc>
      </w:tr>
    </w:tbl>
    <w:p w:rsidR="00446E2E" w:rsidRDefault="00446E2E" w:rsidP="00446E2E">
      <w:pPr>
        <w:spacing w:before="10" w:after="10"/>
        <w:rPr>
          <w:rFonts w:ascii="Times New Roman" w:hAnsi="Times New Roman" w:cs="Times New Roman"/>
          <w:sz w:val="24"/>
          <w:szCs w:val="24"/>
        </w:rPr>
      </w:pPr>
    </w:p>
    <w:p w:rsidR="00446E2E" w:rsidRDefault="00446E2E">
      <w:pPr>
        <w:sectPr w:rsidR="00446E2E" w:rsidSect="00F43D4D">
          <w:pgSz w:w="16838" w:h="11906" w:orient="landscape"/>
          <w:pgMar w:top="1440" w:right="1440" w:bottom="1440" w:left="1440" w:header="709" w:footer="709" w:gutter="0"/>
          <w:cols w:space="708"/>
          <w:docGrid w:linePitch="360"/>
        </w:sectPr>
      </w:pPr>
    </w:p>
    <w:p w:rsidR="00A7553A" w:rsidRDefault="00A7553A" w:rsidP="00A7553A">
      <w:pPr>
        <w:autoSpaceDE w:val="0"/>
        <w:autoSpaceDN w:val="0"/>
        <w:adjustRightInd w:val="0"/>
        <w:spacing w:line="360" w:lineRule="auto"/>
        <w:jc w:val="center"/>
        <w:rPr>
          <w:rFonts w:ascii="Times New Roman" w:eastAsia="Times New Roman" w:hAnsi="Times New Roman" w:cs="Times New Roman"/>
          <w:color w:val="000000"/>
          <w:sz w:val="24"/>
          <w:szCs w:val="24"/>
          <w:lang w:eastAsia="en-GB"/>
        </w:rPr>
      </w:pPr>
      <w:proofErr w:type="gramStart"/>
      <w:r w:rsidRPr="00BE3693">
        <w:rPr>
          <w:rFonts w:ascii="Times New Roman" w:hAnsi="Times New Roman" w:cs="Times New Roman"/>
          <w:b/>
          <w:sz w:val="24"/>
          <w:szCs w:val="24"/>
        </w:rPr>
        <w:lastRenderedPageBreak/>
        <w:t xml:space="preserve">Supplementary file </w:t>
      </w:r>
      <w:r w:rsidR="00F1073C" w:rsidRPr="00BE3693">
        <w:rPr>
          <w:rFonts w:ascii="Times New Roman" w:hAnsi="Times New Roman" w:cs="Times New Roman"/>
          <w:b/>
          <w:sz w:val="24"/>
          <w:szCs w:val="24"/>
        </w:rPr>
        <w:t>4</w:t>
      </w:r>
      <w:r w:rsidRPr="00BE3693">
        <w:rPr>
          <w:rFonts w:ascii="Times New Roman" w:hAnsi="Times New Roman" w:cs="Times New Roman"/>
          <w:b/>
          <w:sz w:val="24"/>
          <w:szCs w:val="24"/>
        </w:rPr>
        <w:t xml:space="preserve"> -Table X</w:t>
      </w:r>
      <w:r w:rsidR="00F1073C" w:rsidRPr="00BE3693">
        <w:rPr>
          <w:rFonts w:ascii="Times New Roman" w:hAnsi="Times New Roman" w:cs="Times New Roman"/>
          <w:b/>
          <w:sz w:val="24"/>
          <w:szCs w:val="24"/>
        </w:rPr>
        <w:t>X</w:t>
      </w:r>
      <w:r w:rsidRPr="00BE3693">
        <w:rPr>
          <w:rFonts w:ascii="Times New Roman" w:hAnsi="Times New Roman" w:cs="Times New Roman"/>
          <w:b/>
          <w:sz w:val="24"/>
          <w:szCs w:val="24"/>
        </w:rPr>
        <w:t>X.</w:t>
      </w:r>
      <w:proofErr w:type="gramEnd"/>
      <w:r w:rsidRPr="00BE3693">
        <w:rPr>
          <w:rFonts w:ascii="Times New Roman" w:hAnsi="Times New Roman" w:cs="Times New Roman"/>
          <w:sz w:val="24"/>
          <w:szCs w:val="24"/>
        </w:rPr>
        <w:t xml:space="preserve"> </w:t>
      </w:r>
      <w:r w:rsidRPr="00BE3693">
        <w:rPr>
          <w:rFonts w:ascii="Times New Roman" w:eastAsia="Times New Roman" w:hAnsi="Times New Roman" w:cs="Times New Roman"/>
          <w:b/>
          <w:sz w:val="24"/>
          <w:szCs w:val="24"/>
          <w:lang w:eastAsia="en-GB"/>
        </w:rPr>
        <w:t xml:space="preserve">List and classification of antibodies spotted on the </w:t>
      </w:r>
      <w:r w:rsidRPr="00BE3693">
        <w:rPr>
          <w:rFonts w:ascii="Times New Roman" w:hAnsi="Times New Roman" w:cs="Times New Roman"/>
          <w:b/>
          <w:sz w:val="24"/>
          <w:szCs w:val="24"/>
        </w:rPr>
        <w:t>Inflammation Human Membrane Antibody</w:t>
      </w:r>
      <w:r w:rsidRPr="000D0A61">
        <w:rPr>
          <w:rFonts w:ascii="Times New Roman" w:hAnsi="Times New Roman" w:cs="Times New Roman"/>
          <w:b/>
          <w:sz w:val="24"/>
          <w:szCs w:val="24"/>
        </w:rPr>
        <w:t xml:space="preserve"> </w:t>
      </w:r>
      <w:r w:rsidRPr="000D0A61">
        <w:rPr>
          <w:rFonts w:ascii="Times New Roman" w:eastAsia="Times New Roman" w:hAnsi="Times New Roman" w:cs="Times New Roman"/>
          <w:b/>
          <w:color w:val="000000"/>
          <w:sz w:val="24"/>
          <w:szCs w:val="24"/>
          <w:lang w:eastAsia="en-GB"/>
        </w:rPr>
        <w:t>array membrane</w:t>
      </w:r>
    </w:p>
    <w:tbl>
      <w:tblPr>
        <w:tblW w:w="10632" w:type="dxa"/>
        <w:tblInd w:w="-601" w:type="dxa"/>
        <w:tblLook w:val="04A0"/>
      </w:tblPr>
      <w:tblGrid>
        <w:gridCol w:w="1985"/>
        <w:gridCol w:w="1418"/>
        <w:gridCol w:w="7229"/>
      </w:tblGrid>
      <w:tr w:rsidR="00A7553A" w:rsidRPr="00E9514A" w:rsidTr="00446E2E">
        <w:trPr>
          <w:trHeight w:val="227"/>
        </w:trPr>
        <w:tc>
          <w:tcPr>
            <w:tcW w:w="1985" w:type="dxa"/>
            <w:tcBorders>
              <w:top w:val="single" w:sz="8" w:space="0" w:color="auto"/>
              <w:left w:val="single" w:sz="8" w:space="0" w:color="auto"/>
              <w:bottom w:val="nil"/>
              <w:right w:val="single" w:sz="8" w:space="0" w:color="auto"/>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4"/>
                <w:szCs w:val="24"/>
                <w:lang w:eastAsia="en-GB"/>
              </w:rPr>
            </w:pPr>
            <w:r w:rsidRPr="00E9514A">
              <w:rPr>
                <w:rFonts w:ascii="Times New Roman" w:eastAsia="Times New Roman" w:hAnsi="Times New Roman" w:cs="Times New Roman"/>
                <w:b/>
                <w:bCs/>
                <w:color w:val="000000"/>
                <w:sz w:val="24"/>
                <w:szCs w:val="24"/>
                <w:lang w:eastAsia="en-GB"/>
              </w:rPr>
              <w:t>Functional classification</w:t>
            </w:r>
          </w:p>
        </w:tc>
        <w:tc>
          <w:tcPr>
            <w:tcW w:w="1418" w:type="dxa"/>
            <w:tcBorders>
              <w:top w:val="single" w:sz="8" w:space="0" w:color="auto"/>
              <w:left w:val="nil"/>
              <w:bottom w:val="single" w:sz="8" w:space="0" w:color="auto"/>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4"/>
                <w:szCs w:val="24"/>
                <w:lang w:eastAsia="en-GB"/>
              </w:rPr>
            </w:pPr>
            <w:r w:rsidRPr="00E9514A">
              <w:rPr>
                <w:rFonts w:ascii="Times New Roman" w:eastAsia="Times New Roman" w:hAnsi="Times New Roman" w:cs="Times New Roman"/>
                <w:b/>
                <w:bCs/>
                <w:color w:val="000000"/>
                <w:sz w:val="24"/>
                <w:szCs w:val="24"/>
                <w:lang w:eastAsia="en-GB"/>
              </w:rPr>
              <w:t>Protein Name</w:t>
            </w:r>
          </w:p>
        </w:tc>
        <w:tc>
          <w:tcPr>
            <w:tcW w:w="7229" w:type="dxa"/>
            <w:tcBorders>
              <w:top w:val="single" w:sz="8" w:space="0" w:color="auto"/>
              <w:left w:val="nil"/>
              <w:bottom w:val="single" w:sz="8" w:space="0" w:color="auto"/>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b/>
                <w:bCs/>
                <w:color w:val="000000"/>
                <w:sz w:val="24"/>
                <w:szCs w:val="24"/>
                <w:lang w:eastAsia="en-GB"/>
              </w:rPr>
            </w:pPr>
            <w:r w:rsidRPr="00E9514A">
              <w:rPr>
                <w:rFonts w:ascii="Times New Roman" w:eastAsia="Times New Roman" w:hAnsi="Times New Roman" w:cs="Times New Roman"/>
                <w:b/>
                <w:bCs/>
                <w:color w:val="000000"/>
                <w:sz w:val="24"/>
                <w:szCs w:val="24"/>
                <w:lang w:eastAsia="en-GB"/>
              </w:rPr>
              <w:t xml:space="preserve">  Protein description</w:t>
            </w:r>
          </w:p>
        </w:tc>
      </w:tr>
      <w:tr w:rsidR="00A7553A" w:rsidRPr="00E9514A" w:rsidTr="00446E2E">
        <w:trPr>
          <w:trHeight w:val="227"/>
        </w:trPr>
        <w:tc>
          <w:tcPr>
            <w:tcW w:w="1985" w:type="dxa"/>
            <w:vMerge w:val="restart"/>
            <w:tcBorders>
              <w:top w:val="nil"/>
              <w:left w:val="single" w:sz="8" w:space="0" w:color="auto"/>
              <w:bottom w:val="single" w:sz="4" w:space="0" w:color="000000"/>
              <w:right w:val="single" w:sz="8" w:space="0" w:color="auto"/>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proofErr w:type="spellStart"/>
            <w:r w:rsidRPr="00E9514A">
              <w:rPr>
                <w:rFonts w:ascii="Times New Roman" w:eastAsia="Times New Roman" w:hAnsi="Times New Roman" w:cs="Times New Roman"/>
                <w:b/>
                <w:bCs/>
                <w:color w:val="000000"/>
                <w:sz w:val="20"/>
                <w:szCs w:val="20"/>
                <w:lang w:eastAsia="en-GB"/>
              </w:rPr>
              <w:t>Chemokines</w:t>
            </w:r>
            <w:proofErr w:type="spellEnd"/>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EOTAXIN</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proofErr w:type="spellStart"/>
            <w:r w:rsidRPr="00E9514A">
              <w:rPr>
                <w:rFonts w:ascii="Times New Roman" w:eastAsia="Times New Roman" w:hAnsi="Times New Roman" w:cs="Times New Roman"/>
                <w:color w:val="000000"/>
                <w:sz w:val="20"/>
                <w:szCs w:val="20"/>
                <w:lang w:eastAsia="en-GB"/>
              </w:rPr>
              <w:t>Eosinophil</w:t>
            </w:r>
            <w:proofErr w:type="spellEnd"/>
            <w:r w:rsidRPr="00E9514A">
              <w:rPr>
                <w:rFonts w:ascii="Times New Roman" w:eastAsia="Times New Roman" w:hAnsi="Times New Roman" w:cs="Times New Roman"/>
                <w:color w:val="000000"/>
                <w:sz w:val="20"/>
                <w:szCs w:val="20"/>
                <w:lang w:eastAsia="en-GB"/>
              </w:rPr>
              <w:t xml:space="preserve"> </w:t>
            </w:r>
            <w:proofErr w:type="spellStart"/>
            <w:r w:rsidRPr="00E9514A">
              <w:rPr>
                <w:rFonts w:ascii="Times New Roman" w:eastAsia="Times New Roman" w:hAnsi="Times New Roman" w:cs="Times New Roman"/>
                <w:color w:val="000000"/>
                <w:sz w:val="20"/>
                <w:szCs w:val="20"/>
                <w:lang w:eastAsia="en-GB"/>
              </w:rPr>
              <w:t>chemotactic</w:t>
            </w:r>
            <w:proofErr w:type="spellEnd"/>
            <w:r w:rsidRPr="00E9514A">
              <w:rPr>
                <w:rFonts w:ascii="Times New Roman" w:eastAsia="Times New Roman" w:hAnsi="Times New Roman" w:cs="Times New Roman"/>
                <w:color w:val="000000"/>
                <w:sz w:val="20"/>
                <w:szCs w:val="20"/>
                <w:lang w:eastAsia="en-GB"/>
              </w:rPr>
              <w:t xml:space="preserve"> protein</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EOTAXIN-2</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proofErr w:type="spellStart"/>
            <w:r w:rsidRPr="00E9514A">
              <w:rPr>
                <w:rFonts w:ascii="Times New Roman" w:eastAsia="Times New Roman" w:hAnsi="Times New Roman" w:cs="Times New Roman"/>
                <w:color w:val="000000"/>
                <w:sz w:val="20"/>
                <w:szCs w:val="20"/>
                <w:lang w:eastAsia="en-GB"/>
              </w:rPr>
              <w:t>Eosinophil</w:t>
            </w:r>
            <w:proofErr w:type="spellEnd"/>
            <w:r w:rsidRPr="00E9514A">
              <w:rPr>
                <w:rFonts w:ascii="Times New Roman" w:eastAsia="Times New Roman" w:hAnsi="Times New Roman" w:cs="Times New Roman"/>
                <w:color w:val="000000"/>
                <w:sz w:val="20"/>
                <w:szCs w:val="20"/>
                <w:lang w:eastAsia="en-GB"/>
              </w:rPr>
              <w:t xml:space="preserve"> </w:t>
            </w:r>
            <w:proofErr w:type="spellStart"/>
            <w:r w:rsidRPr="00E9514A">
              <w:rPr>
                <w:rFonts w:ascii="Times New Roman" w:eastAsia="Times New Roman" w:hAnsi="Times New Roman" w:cs="Times New Roman"/>
                <w:color w:val="000000"/>
                <w:sz w:val="20"/>
                <w:szCs w:val="20"/>
                <w:lang w:eastAsia="en-GB"/>
              </w:rPr>
              <w:t>chemotactic</w:t>
            </w:r>
            <w:proofErr w:type="spellEnd"/>
            <w:r w:rsidRPr="00E9514A">
              <w:rPr>
                <w:rFonts w:ascii="Times New Roman" w:eastAsia="Times New Roman" w:hAnsi="Times New Roman" w:cs="Times New Roman"/>
                <w:color w:val="000000"/>
                <w:sz w:val="20"/>
                <w:szCs w:val="20"/>
                <w:lang w:eastAsia="en-GB"/>
              </w:rPr>
              <w:t xml:space="preserve"> protein-2</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I-309</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T lymphocyte-secreted protein I-309; </w:t>
            </w:r>
            <w:proofErr w:type="spellStart"/>
            <w:r w:rsidRPr="00E9514A">
              <w:rPr>
                <w:rFonts w:ascii="Times New Roman" w:eastAsia="Times New Roman" w:hAnsi="Times New Roman" w:cs="Times New Roman"/>
                <w:color w:val="000000"/>
                <w:sz w:val="20"/>
                <w:szCs w:val="20"/>
                <w:lang w:eastAsia="en-GB"/>
              </w:rPr>
              <w:t>chemokine</w:t>
            </w:r>
            <w:proofErr w:type="spellEnd"/>
            <w:r w:rsidRPr="00E9514A">
              <w:rPr>
                <w:rFonts w:ascii="Times New Roman" w:eastAsia="Times New Roman" w:hAnsi="Times New Roman" w:cs="Times New Roman"/>
                <w:color w:val="000000"/>
                <w:sz w:val="20"/>
                <w:szCs w:val="20"/>
                <w:lang w:eastAsia="en-GB"/>
              </w:rPr>
              <w:t xml:space="preserve"> (C-C motif) </w:t>
            </w:r>
            <w:proofErr w:type="spellStart"/>
            <w:r w:rsidRPr="00E9514A">
              <w:rPr>
                <w:rFonts w:ascii="Times New Roman" w:eastAsia="Times New Roman" w:hAnsi="Times New Roman" w:cs="Times New Roman"/>
                <w:color w:val="000000"/>
                <w:sz w:val="20"/>
                <w:szCs w:val="20"/>
                <w:lang w:eastAsia="en-GB"/>
              </w:rPr>
              <w:t>ligand</w:t>
            </w:r>
            <w:proofErr w:type="spellEnd"/>
            <w:r w:rsidRPr="00E9514A">
              <w:rPr>
                <w:rFonts w:ascii="Times New Roman" w:eastAsia="Times New Roman" w:hAnsi="Times New Roman" w:cs="Times New Roman"/>
                <w:color w:val="000000"/>
                <w:sz w:val="20"/>
                <w:szCs w:val="20"/>
                <w:lang w:eastAsia="en-GB"/>
              </w:rPr>
              <w:t xml:space="preserve"> 1</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IP-10</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 xml:space="preserve">Interferon gamma-induced protein 10; C-X-C motif </w:t>
            </w:r>
            <w:proofErr w:type="spellStart"/>
            <w:r w:rsidRPr="00E9514A">
              <w:rPr>
                <w:rFonts w:ascii="Times New Roman" w:eastAsia="Times New Roman" w:hAnsi="Times New Roman" w:cs="Times New Roman"/>
                <w:bCs/>
                <w:color w:val="000000"/>
                <w:sz w:val="20"/>
                <w:szCs w:val="20"/>
                <w:lang w:eastAsia="en-GB"/>
              </w:rPr>
              <w:t>chemokine</w:t>
            </w:r>
            <w:proofErr w:type="spellEnd"/>
            <w:r w:rsidRPr="00E9514A">
              <w:rPr>
                <w:rFonts w:ascii="Times New Roman" w:eastAsia="Times New Roman" w:hAnsi="Times New Roman" w:cs="Times New Roman"/>
                <w:bCs/>
                <w:color w:val="000000"/>
                <w:sz w:val="20"/>
                <w:szCs w:val="20"/>
                <w:lang w:eastAsia="en-GB"/>
              </w:rPr>
              <w:t xml:space="preserve"> 10(CXCL10)</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MCP-1</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val="fr-FR" w:eastAsia="en-GB"/>
              </w:rPr>
              <w:t xml:space="preserve">Monocyte </w:t>
            </w:r>
            <w:proofErr w:type="spellStart"/>
            <w:r w:rsidRPr="00E9514A">
              <w:rPr>
                <w:rFonts w:ascii="Times New Roman" w:eastAsia="Times New Roman" w:hAnsi="Times New Roman" w:cs="Times New Roman"/>
                <w:color w:val="000000"/>
                <w:sz w:val="20"/>
                <w:szCs w:val="20"/>
                <w:lang w:val="fr-FR" w:eastAsia="en-GB"/>
              </w:rPr>
              <w:t>chemoattractant</w:t>
            </w:r>
            <w:proofErr w:type="spellEnd"/>
            <w:r w:rsidRPr="00E9514A">
              <w:rPr>
                <w:rFonts w:ascii="Times New Roman" w:eastAsia="Times New Roman" w:hAnsi="Times New Roman" w:cs="Times New Roman"/>
                <w:color w:val="000000"/>
                <w:sz w:val="20"/>
                <w:szCs w:val="20"/>
                <w:lang w:val="fr-FR" w:eastAsia="en-GB"/>
              </w:rPr>
              <w:t xml:space="preserve"> </w:t>
            </w:r>
            <w:proofErr w:type="spellStart"/>
            <w:r w:rsidRPr="00E9514A">
              <w:rPr>
                <w:rFonts w:ascii="Times New Roman" w:eastAsia="Times New Roman" w:hAnsi="Times New Roman" w:cs="Times New Roman"/>
                <w:color w:val="000000"/>
                <w:sz w:val="20"/>
                <w:szCs w:val="20"/>
                <w:lang w:val="fr-FR" w:eastAsia="en-GB"/>
              </w:rPr>
              <w:t>protein</w:t>
            </w:r>
            <w:proofErr w:type="spellEnd"/>
            <w:r w:rsidRPr="00E9514A">
              <w:rPr>
                <w:rFonts w:ascii="Times New Roman" w:eastAsia="Times New Roman" w:hAnsi="Times New Roman" w:cs="Times New Roman"/>
                <w:color w:val="000000"/>
                <w:sz w:val="20"/>
                <w:szCs w:val="20"/>
                <w:lang w:val="fr-FR" w:eastAsia="en-GB"/>
              </w:rPr>
              <w:t xml:space="preserve"> 1; </w:t>
            </w:r>
            <w:proofErr w:type="spellStart"/>
            <w:r w:rsidRPr="00E9514A">
              <w:rPr>
                <w:rFonts w:ascii="Times New Roman" w:eastAsia="Times New Roman" w:hAnsi="Times New Roman" w:cs="Times New Roman"/>
                <w:color w:val="000000"/>
                <w:sz w:val="20"/>
                <w:szCs w:val="20"/>
                <w:lang w:val="fr-FR" w:eastAsia="en-GB"/>
              </w:rPr>
              <w:t>chemokine</w:t>
            </w:r>
            <w:proofErr w:type="spellEnd"/>
            <w:r w:rsidRPr="00E9514A">
              <w:rPr>
                <w:rFonts w:ascii="Times New Roman" w:eastAsia="Times New Roman" w:hAnsi="Times New Roman" w:cs="Times New Roman"/>
                <w:color w:val="000000"/>
                <w:sz w:val="20"/>
                <w:szCs w:val="20"/>
                <w:lang w:val="fr-FR" w:eastAsia="en-GB"/>
              </w:rPr>
              <w:t xml:space="preserve"> (C-C motif) ligand 2(CCL2),</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MCP-2</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val="fr-FR" w:eastAsia="en-GB"/>
              </w:rPr>
              <w:t xml:space="preserve">Monocyte </w:t>
            </w:r>
            <w:proofErr w:type="spellStart"/>
            <w:r w:rsidRPr="00E9514A">
              <w:rPr>
                <w:rFonts w:ascii="Times New Roman" w:eastAsia="Times New Roman" w:hAnsi="Times New Roman" w:cs="Times New Roman"/>
                <w:color w:val="000000"/>
                <w:sz w:val="20"/>
                <w:szCs w:val="20"/>
                <w:lang w:val="fr-FR" w:eastAsia="en-GB"/>
              </w:rPr>
              <w:t>chemoattractant</w:t>
            </w:r>
            <w:proofErr w:type="spellEnd"/>
            <w:r w:rsidRPr="00E9514A">
              <w:rPr>
                <w:rFonts w:ascii="Times New Roman" w:eastAsia="Times New Roman" w:hAnsi="Times New Roman" w:cs="Times New Roman"/>
                <w:color w:val="000000"/>
                <w:sz w:val="20"/>
                <w:szCs w:val="20"/>
                <w:lang w:val="fr-FR" w:eastAsia="en-GB"/>
              </w:rPr>
              <w:t xml:space="preserve"> </w:t>
            </w:r>
            <w:proofErr w:type="spellStart"/>
            <w:r w:rsidRPr="00E9514A">
              <w:rPr>
                <w:rFonts w:ascii="Times New Roman" w:eastAsia="Times New Roman" w:hAnsi="Times New Roman" w:cs="Times New Roman"/>
                <w:color w:val="000000"/>
                <w:sz w:val="20"/>
                <w:szCs w:val="20"/>
                <w:lang w:val="fr-FR" w:eastAsia="en-GB"/>
              </w:rPr>
              <w:t>protein</w:t>
            </w:r>
            <w:proofErr w:type="spellEnd"/>
            <w:r w:rsidRPr="00E9514A">
              <w:rPr>
                <w:rFonts w:ascii="Times New Roman" w:eastAsia="Times New Roman" w:hAnsi="Times New Roman" w:cs="Times New Roman"/>
                <w:color w:val="000000"/>
                <w:sz w:val="20"/>
                <w:szCs w:val="20"/>
                <w:lang w:val="fr-FR" w:eastAsia="en-GB"/>
              </w:rPr>
              <w:t xml:space="preserve"> 2; </w:t>
            </w:r>
            <w:proofErr w:type="spellStart"/>
            <w:r w:rsidRPr="00E9514A">
              <w:rPr>
                <w:rFonts w:ascii="Times New Roman" w:eastAsia="Times New Roman" w:hAnsi="Times New Roman" w:cs="Times New Roman"/>
                <w:color w:val="000000"/>
                <w:sz w:val="20"/>
                <w:szCs w:val="20"/>
                <w:lang w:val="fr-FR" w:eastAsia="en-GB"/>
              </w:rPr>
              <w:t>Chemokine</w:t>
            </w:r>
            <w:proofErr w:type="spellEnd"/>
            <w:r w:rsidRPr="00E9514A">
              <w:rPr>
                <w:rFonts w:ascii="Times New Roman" w:eastAsia="Times New Roman" w:hAnsi="Times New Roman" w:cs="Times New Roman"/>
                <w:color w:val="000000"/>
                <w:sz w:val="20"/>
                <w:szCs w:val="20"/>
                <w:lang w:val="fr-FR" w:eastAsia="en-GB"/>
              </w:rPr>
              <w:t xml:space="preserve"> (C-C motif) ligand 8(CCL8),</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MIG</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proofErr w:type="spellStart"/>
            <w:r w:rsidRPr="00E9514A">
              <w:rPr>
                <w:rFonts w:ascii="Times New Roman" w:eastAsia="Times New Roman" w:hAnsi="Times New Roman" w:cs="Times New Roman"/>
                <w:color w:val="000000"/>
                <w:sz w:val="20"/>
                <w:szCs w:val="20"/>
                <w:lang w:eastAsia="en-GB"/>
              </w:rPr>
              <w:t>Monokine</w:t>
            </w:r>
            <w:proofErr w:type="spellEnd"/>
            <w:r w:rsidRPr="00E9514A">
              <w:rPr>
                <w:rFonts w:ascii="Times New Roman" w:eastAsia="Times New Roman" w:hAnsi="Times New Roman" w:cs="Times New Roman"/>
                <w:color w:val="000000"/>
                <w:sz w:val="20"/>
                <w:szCs w:val="20"/>
                <w:lang w:eastAsia="en-GB"/>
              </w:rPr>
              <w:t xml:space="preserve"> induced by interferon-gamma; </w:t>
            </w:r>
            <w:proofErr w:type="spellStart"/>
            <w:r w:rsidRPr="00E9514A">
              <w:rPr>
                <w:rFonts w:ascii="Times New Roman" w:eastAsia="Times New Roman" w:hAnsi="Times New Roman" w:cs="Times New Roman"/>
                <w:color w:val="000000"/>
                <w:sz w:val="20"/>
                <w:szCs w:val="20"/>
                <w:lang w:eastAsia="en-GB"/>
              </w:rPr>
              <w:t>Chemokine</w:t>
            </w:r>
            <w:proofErr w:type="spellEnd"/>
            <w:r w:rsidRPr="00E9514A">
              <w:rPr>
                <w:rFonts w:ascii="Times New Roman" w:eastAsia="Times New Roman" w:hAnsi="Times New Roman" w:cs="Times New Roman"/>
                <w:color w:val="000000"/>
                <w:sz w:val="20"/>
                <w:szCs w:val="20"/>
                <w:lang w:eastAsia="en-GB"/>
              </w:rPr>
              <w:t xml:space="preserve"> (C-X-C motif) </w:t>
            </w:r>
            <w:proofErr w:type="spellStart"/>
            <w:r w:rsidRPr="00E9514A">
              <w:rPr>
                <w:rFonts w:ascii="Times New Roman" w:eastAsia="Times New Roman" w:hAnsi="Times New Roman" w:cs="Times New Roman"/>
                <w:color w:val="000000"/>
                <w:sz w:val="20"/>
                <w:szCs w:val="20"/>
                <w:lang w:eastAsia="en-GB"/>
              </w:rPr>
              <w:t>ligand</w:t>
            </w:r>
            <w:proofErr w:type="spellEnd"/>
            <w:r w:rsidRPr="00E9514A">
              <w:rPr>
                <w:rFonts w:ascii="Times New Roman" w:eastAsia="Times New Roman" w:hAnsi="Times New Roman" w:cs="Times New Roman"/>
                <w:color w:val="000000"/>
                <w:sz w:val="20"/>
                <w:szCs w:val="20"/>
                <w:lang w:eastAsia="en-GB"/>
              </w:rPr>
              <w:t xml:space="preserve"> 9 (CXCL9)</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MIP-1α</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 xml:space="preserve">Macrophage inflammatory protein 1-alpha; </w:t>
            </w:r>
            <w:proofErr w:type="spellStart"/>
            <w:r w:rsidRPr="00E9514A">
              <w:rPr>
                <w:rFonts w:ascii="Times New Roman" w:eastAsia="Times New Roman" w:hAnsi="Times New Roman" w:cs="Times New Roman"/>
                <w:bCs/>
                <w:color w:val="000000"/>
                <w:sz w:val="20"/>
                <w:szCs w:val="20"/>
                <w:lang w:eastAsia="en-GB"/>
              </w:rPr>
              <w:t>Chemokine</w:t>
            </w:r>
            <w:proofErr w:type="spellEnd"/>
            <w:r w:rsidRPr="00E9514A">
              <w:rPr>
                <w:rFonts w:ascii="Times New Roman" w:eastAsia="Times New Roman" w:hAnsi="Times New Roman" w:cs="Times New Roman"/>
                <w:bCs/>
                <w:color w:val="000000"/>
                <w:sz w:val="20"/>
                <w:szCs w:val="20"/>
                <w:lang w:eastAsia="en-GB"/>
              </w:rPr>
              <w:t xml:space="preserve"> (C-C motif) </w:t>
            </w:r>
            <w:proofErr w:type="spellStart"/>
            <w:r w:rsidRPr="00E9514A">
              <w:rPr>
                <w:rFonts w:ascii="Times New Roman" w:eastAsia="Times New Roman" w:hAnsi="Times New Roman" w:cs="Times New Roman"/>
                <w:bCs/>
                <w:color w:val="000000"/>
                <w:sz w:val="20"/>
                <w:szCs w:val="20"/>
                <w:lang w:eastAsia="en-GB"/>
              </w:rPr>
              <w:t>ligand</w:t>
            </w:r>
            <w:proofErr w:type="spellEnd"/>
            <w:r w:rsidRPr="00E9514A">
              <w:rPr>
                <w:rFonts w:ascii="Times New Roman" w:eastAsia="Times New Roman" w:hAnsi="Times New Roman" w:cs="Times New Roman"/>
                <w:bCs/>
                <w:color w:val="000000"/>
                <w:sz w:val="20"/>
                <w:szCs w:val="20"/>
                <w:lang w:eastAsia="en-GB"/>
              </w:rPr>
              <w:t xml:space="preserve"> 3 (CCL3)</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MIP-1β</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Macrophage inflammatory protein-1β; </w:t>
            </w:r>
            <w:proofErr w:type="spellStart"/>
            <w:r w:rsidRPr="00E9514A">
              <w:rPr>
                <w:rFonts w:ascii="Times New Roman" w:eastAsia="Times New Roman" w:hAnsi="Times New Roman" w:cs="Times New Roman"/>
                <w:color w:val="000000"/>
                <w:sz w:val="20"/>
                <w:szCs w:val="20"/>
                <w:lang w:eastAsia="en-GB"/>
              </w:rPr>
              <w:t>Chemokine</w:t>
            </w:r>
            <w:proofErr w:type="spellEnd"/>
            <w:r w:rsidRPr="00E9514A">
              <w:rPr>
                <w:rFonts w:ascii="Times New Roman" w:eastAsia="Times New Roman" w:hAnsi="Times New Roman" w:cs="Times New Roman"/>
                <w:color w:val="000000"/>
                <w:sz w:val="20"/>
                <w:szCs w:val="20"/>
                <w:lang w:eastAsia="en-GB"/>
              </w:rPr>
              <w:t xml:space="preserve"> (C-C motif) </w:t>
            </w:r>
            <w:proofErr w:type="spellStart"/>
            <w:r w:rsidRPr="00E9514A">
              <w:rPr>
                <w:rFonts w:ascii="Times New Roman" w:eastAsia="Times New Roman" w:hAnsi="Times New Roman" w:cs="Times New Roman"/>
                <w:color w:val="000000"/>
                <w:sz w:val="20"/>
                <w:szCs w:val="20"/>
                <w:lang w:eastAsia="en-GB"/>
              </w:rPr>
              <w:t>ligand</w:t>
            </w:r>
            <w:proofErr w:type="spellEnd"/>
            <w:r w:rsidRPr="00E9514A">
              <w:rPr>
                <w:rFonts w:ascii="Times New Roman" w:eastAsia="Times New Roman" w:hAnsi="Times New Roman" w:cs="Times New Roman"/>
                <w:color w:val="000000"/>
                <w:sz w:val="20"/>
                <w:szCs w:val="20"/>
                <w:lang w:eastAsia="en-GB"/>
              </w:rPr>
              <w:t xml:space="preserve"> 4, CCL4</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MIP-1δ</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Macrophage inflammatory protein-1 delta; </w:t>
            </w:r>
            <w:proofErr w:type="spellStart"/>
            <w:r w:rsidRPr="00E9514A">
              <w:rPr>
                <w:rFonts w:ascii="Times New Roman" w:eastAsia="Times New Roman" w:hAnsi="Times New Roman" w:cs="Times New Roman"/>
                <w:color w:val="000000"/>
                <w:sz w:val="20"/>
                <w:szCs w:val="20"/>
                <w:lang w:eastAsia="en-GB"/>
              </w:rPr>
              <w:t>Chemokine</w:t>
            </w:r>
            <w:proofErr w:type="spellEnd"/>
            <w:r w:rsidRPr="00E9514A">
              <w:rPr>
                <w:rFonts w:ascii="Times New Roman" w:eastAsia="Times New Roman" w:hAnsi="Times New Roman" w:cs="Times New Roman"/>
                <w:color w:val="000000"/>
                <w:sz w:val="20"/>
                <w:szCs w:val="20"/>
                <w:lang w:eastAsia="en-GB"/>
              </w:rPr>
              <w:t xml:space="preserve"> (C-C motif) </w:t>
            </w:r>
            <w:proofErr w:type="spellStart"/>
            <w:r w:rsidRPr="00E9514A">
              <w:rPr>
                <w:rFonts w:ascii="Times New Roman" w:eastAsia="Times New Roman" w:hAnsi="Times New Roman" w:cs="Times New Roman"/>
                <w:color w:val="000000"/>
                <w:sz w:val="20"/>
                <w:szCs w:val="20"/>
                <w:lang w:eastAsia="en-GB"/>
              </w:rPr>
              <w:t>ligand</w:t>
            </w:r>
            <w:proofErr w:type="spellEnd"/>
            <w:r w:rsidRPr="00E9514A">
              <w:rPr>
                <w:rFonts w:ascii="Times New Roman" w:eastAsia="Times New Roman" w:hAnsi="Times New Roman" w:cs="Times New Roman"/>
                <w:color w:val="000000"/>
                <w:sz w:val="20"/>
                <w:szCs w:val="20"/>
                <w:lang w:eastAsia="en-GB"/>
              </w:rPr>
              <w:t xml:space="preserve"> 15 (CCL15)</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RANTES</w:t>
            </w:r>
          </w:p>
        </w:tc>
        <w:tc>
          <w:tcPr>
            <w:tcW w:w="7229" w:type="dxa"/>
            <w:tcBorders>
              <w:top w:val="nil"/>
              <w:left w:val="nil"/>
              <w:bottom w:val="nil"/>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Regulated on Activation, Normal T cell Expressed and Secreted; </w:t>
            </w:r>
            <w:proofErr w:type="spellStart"/>
            <w:r w:rsidRPr="00E9514A">
              <w:rPr>
                <w:rFonts w:ascii="Times New Roman" w:eastAsia="Times New Roman" w:hAnsi="Times New Roman" w:cs="Times New Roman"/>
                <w:color w:val="000000"/>
                <w:sz w:val="20"/>
                <w:szCs w:val="20"/>
                <w:lang w:eastAsia="en-GB"/>
              </w:rPr>
              <w:t>Chemokine</w:t>
            </w:r>
            <w:proofErr w:type="spellEnd"/>
            <w:r w:rsidRPr="00E9514A">
              <w:rPr>
                <w:rFonts w:ascii="Times New Roman" w:eastAsia="Times New Roman" w:hAnsi="Times New Roman" w:cs="Times New Roman"/>
                <w:color w:val="000000"/>
                <w:sz w:val="20"/>
                <w:szCs w:val="20"/>
                <w:lang w:eastAsia="en-GB"/>
              </w:rPr>
              <w:t xml:space="preserve"> (C-C motif) </w:t>
            </w:r>
            <w:proofErr w:type="spellStart"/>
            <w:r w:rsidRPr="00E9514A">
              <w:rPr>
                <w:rFonts w:ascii="Times New Roman" w:eastAsia="Times New Roman" w:hAnsi="Times New Roman" w:cs="Times New Roman"/>
                <w:color w:val="000000"/>
                <w:sz w:val="20"/>
                <w:szCs w:val="20"/>
                <w:lang w:eastAsia="en-GB"/>
              </w:rPr>
              <w:t>ligand</w:t>
            </w:r>
            <w:proofErr w:type="spellEnd"/>
            <w:r w:rsidRPr="00E9514A">
              <w:rPr>
                <w:rFonts w:ascii="Times New Roman" w:eastAsia="Times New Roman" w:hAnsi="Times New Roman" w:cs="Times New Roman"/>
                <w:color w:val="000000"/>
                <w:sz w:val="20"/>
                <w:szCs w:val="20"/>
                <w:lang w:eastAsia="en-GB"/>
              </w:rPr>
              <w:t xml:space="preserve"> 5 (CCL5)</w:t>
            </w:r>
          </w:p>
        </w:tc>
      </w:tr>
      <w:tr w:rsidR="00A7553A" w:rsidRPr="00E9514A" w:rsidTr="00446E2E">
        <w:trPr>
          <w:trHeight w:val="227"/>
        </w:trPr>
        <w:tc>
          <w:tcPr>
            <w:tcW w:w="1985" w:type="dxa"/>
            <w:vMerge w:val="restart"/>
            <w:tcBorders>
              <w:top w:val="nil"/>
              <w:left w:val="single" w:sz="8" w:space="0" w:color="auto"/>
              <w:bottom w:val="single" w:sz="4" w:space="0" w:color="000000"/>
              <w:right w:val="single" w:sz="8" w:space="0" w:color="auto"/>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r w:rsidRPr="00E9514A">
              <w:rPr>
                <w:rFonts w:ascii="Times New Roman" w:eastAsia="Times New Roman" w:hAnsi="Times New Roman" w:cs="Times New Roman"/>
                <w:b/>
                <w:bCs/>
                <w:color w:val="000000"/>
                <w:sz w:val="20"/>
                <w:szCs w:val="20"/>
                <w:lang w:eastAsia="en-GB"/>
              </w:rPr>
              <w:t>Cytokines</w:t>
            </w:r>
          </w:p>
        </w:tc>
        <w:tc>
          <w:tcPr>
            <w:tcW w:w="1418" w:type="dxa"/>
            <w:tcBorders>
              <w:top w:val="single" w:sz="8" w:space="0" w:color="auto"/>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IFN-γ</w:t>
            </w:r>
          </w:p>
        </w:tc>
        <w:tc>
          <w:tcPr>
            <w:tcW w:w="7229" w:type="dxa"/>
            <w:tcBorders>
              <w:top w:val="single" w:sz="8" w:space="0" w:color="auto"/>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Interferon gamma</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IL-1α</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 alpha</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IL-1β</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 beta</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IL-2</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Interleukin-2</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IL-3</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Interleukin-3</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IL-4</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Interleukin-4</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IL-6</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Interleukin-6</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IL-7</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Interleukin-7</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IL-8</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Interleukin-8</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IL-10</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Interleukin-10</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IL-11</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Interleukin-11</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IL-12 p40</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Subunit beta of interleukin 12; interleukin-12 subunit p40</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IL-12 p70</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Interleukin 12 </w:t>
            </w:r>
            <w:proofErr w:type="spellStart"/>
            <w:r w:rsidRPr="00E9514A">
              <w:rPr>
                <w:rFonts w:ascii="Times New Roman" w:eastAsia="Times New Roman" w:hAnsi="Times New Roman" w:cs="Times New Roman"/>
                <w:color w:val="000000"/>
                <w:sz w:val="20"/>
                <w:szCs w:val="20"/>
                <w:lang w:eastAsia="en-GB"/>
              </w:rPr>
              <w:t>heterodimer</w:t>
            </w:r>
            <w:proofErr w:type="spellEnd"/>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IL-13</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Interleukin-13</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IL-15</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Interleukin-15</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IL-16</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Interleukin-16</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BE3693" w:rsidRDefault="00A7553A" w:rsidP="00446E2E">
            <w:pPr>
              <w:spacing w:after="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IL-17</w:t>
            </w:r>
          </w:p>
        </w:tc>
        <w:tc>
          <w:tcPr>
            <w:tcW w:w="7229" w:type="dxa"/>
            <w:tcBorders>
              <w:top w:val="nil"/>
              <w:left w:val="nil"/>
              <w:bottom w:val="nil"/>
              <w:right w:val="single" w:sz="4" w:space="0" w:color="auto"/>
            </w:tcBorders>
            <w:shd w:val="clear" w:color="auto" w:fill="auto"/>
            <w:hideMark/>
          </w:tcPr>
          <w:p w:rsidR="00A7553A" w:rsidRPr="00BE3693" w:rsidRDefault="00A7553A" w:rsidP="00446E2E">
            <w:pPr>
              <w:spacing w:after="0" w:line="240" w:lineRule="auto"/>
              <w:rPr>
                <w:rFonts w:ascii="Times New Roman" w:eastAsia="Times New Roman" w:hAnsi="Times New Roman" w:cs="Times New Roman"/>
                <w:sz w:val="20"/>
                <w:szCs w:val="20"/>
                <w:lang w:eastAsia="en-GB"/>
              </w:rPr>
            </w:pPr>
            <w:r w:rsidRPr="00BE3693">
              <w:rPr>
                <w:rFonts w:ascii="Times New Roman" w:eastAsia="Times New Roman" w:hAnsi="Times New Roman" w:cs="Times New Roman"/>
                <w:bCs/>
                <w:sz w:val="20"/>
                <w:szCs w:val="20"/>
                <w:lang w:eastAsia="en-GB"/>
              </w:rPr>
              <w:t>Interleukin-17</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bottom"/>
            <w:hideMark/>
          </w:tcPr>
          <w:p w:rsidR="00A7553A" w:rsidRPr="00BE3693" w:rsidRDefault="00A7553A" w:rsidP="00446E2E">
            <w:pPr>
              <w:spacing w:after="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GCSF</w:t>
            </w:r>
          </w:p>
        </w:tc>
        <w:tc>
          <w:tcPr>
            <w:tcW w:w="7229" w:type="dxa"/>
            <w:tcBorders>
              <w:top w:val="nil"/>
              <w:left w:val="nil"/>
              <w:bottom w:val="nil"/>
              <w:right w:val="single" w:sz="4" w:space="0" w:color="auto"/>
            </w:tcBorders>
            <w:shd w:val="clear" w:color="auto" w:fill="auto"/>
            <w:hideMark/>
          </w:tcPr>
          <w:p w:rsidR="00A7553A" w:rsidRPr="00BE3693" w:rsidRDefault="00A7553A" w:rsidP="00446E2E">
            <w:pPr>
              <w:spacing w:after="0" w:line="240" w:lineRule="auto"/>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Granulocyte-colony stimulating factor </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bottom"/>
            <w:hideMark/>
          </w:tcPr>
          <w:p w:rsidR="00A7553A" w:rsidRPr="00BE3693" w:rsidRDefault="00A7553A" w:rsidP="00446E2E">
            <w:pPr>
              <w:spacing w:after="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GM-CSF</w:t>
            </w:r>
          </w:p>
        </w:tc>
        <w:tc>
          <w:tcPr>
            <w:tcW w:w="7229" w:type="dxa"/>
            <w:tcBorders>
              <w:top w:val="nil"/>
              <w:left w:val="nil"/>
              <w:bottom w:val="nil"/>
              <w:right w:val="single" w:sz="4" w:space="0" w:color="auto"/>
            </w:tcBorders>
            <w:shd w:val="clear" w:color="auto" w:fill="auto"/>
            <w:hideMark/>
          </w:tcPr>
          <w:p w:rsidR="00A7553A" w:rsidRPr="00BE3693" w:rsidRDefault="00A7553A" w:rsidP="00446E2E">
            <w:pPr>
              <w:spacing w:after="0" w:line="240" w:lineRule="auto"/>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Granulocyte-macrophage colony-stimulating factor</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vAlign w:val="bottom"/>
            <w:hideMark/>
          </w:tcPr>
          <w:p w:rsidR="00A7553A" w:rsidRPr="00BE3693" w:rsidRDefault="00A7553A" w:rsidP="00446E2E">
            <w:pPr>
              <w:spacing w:after="0" w:line="240" w:lineRule="auto"/>
              <w:jc w:val="center"/>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M-CSF</w:t>
            </w:r>
          </w:p>
        </w:tc>
        <w:tc>
          <w:tcPr>
            <w:tcW w:w="7229" w:type="dxa"/>
            <w:tcBorders>
              <w:top w:val="nil"/>
              <w:left w:val="nil"/>
              <w:bottom w:val="nil"/>
              <w:right w:val="single" w:sz="4" w:space="0" w:color="auto"/>
            </w:tcBorders>
            <w:shd w:val="clear" w:color="auto" w:fill="auto"/>
            <w:hideMark/>
          </w:tcPr>
          <w:p w:rsidR="00A7553A" w:rsidRPr="00BE3693" w:rsidRDefault="00A7553A" w:rsidP="00446E2E">
            <w:pPr>
              <w:spacing w:after="0" w:line="240" w:lineRule="auto"/>
              <w:rPr>
                <w:rFonts w:ascii="Times New Roman" w:eastAsia="Times New Roman" w:hAnsi="Times New Roman" w:cs="Times New Roman"/>
                <w:sz w:val="20"/>
                <w:szCs w:val="20"/>
                <w:lang w:eastAsia="en-GB"/>
              </w:rPr>
            </w:pPr>
            <w:r w:rsidRPr="00BE3693">
              <w:rPr>
                <w:rFonts w:ascii="Times New Roman" w:eastAsia="Times New Roman" w:hAnsi="Times New Roman" w:cs="Times New Roman"/>
                <w:sz w:val="20"/>
                <w:szCs w:val="20"/>
                <w:lang w:eastAsia="en-GB"/>
              </w:rPr>
              <w:t>Macrophage colony-stimulating factor</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TNF-α</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proofErr w:type="spellStart"/>
            <w:r w:rsidRPr="00E9514A">
              <w:rPr>
                <w:rFonts w:ascii="Times New Roman" w:eastAsia="Times New Roman" w:hAnsi="Times New Roman" w:cs="Times New Roman"/>
                <w:bCs/>
                <w:color w:val="000000"/>
                <w:sz w:val="20"/>
                <w:szCs w:val="20"/>
                <w:lang w:eastAsia="en-GB"/>
              </w:rPr>
              <w:t>Tumor</w:t>
            </w:r>
            <w:proofErr w:type="spellEnd"/>
            <w:r w:rsidRPr="00E9514A">
              <w:rPr>
                <w:rFonts w:ascii="Times New Roman" w:eastAsia="Times New Roman" w:hAnsi="Times New Roman" w:cs="Times New Roman"/>
                <w:bCs/>
                <w:color w:val="000000"/>
                <w:sz w:val="20"/>
                <w:szCs w:val="20"/>
                <w:lang w:eastAsia="en-GB"/>
              </w:rPr>
              <w:t xml:space="preserve"> necrosis factor alpha</w:t>
            </w:r>
          </w:p>
        </w:tc>
      </w:tr>
      <w:tr w:rsidR="00A7553A" w:rsidRPr="00E9514A" w:rsidTr="00446E2E">
        <w:trPr>
          <w:trHeight w:val="227"/>
        </w:trPr>
        <w:tc>
          <w:tcPr>
            <w:tcW w:w="1985" w:type="dxa"/>
            <w:vMerge/>
            <w:tcBorders>
              <w:top w:val="nil"/>
              <w:left w:val="single" w:sz="8" w:space="0" w:color="auto"/>
              <w:bottom w:val="single" w:sz="4"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single" w:sz="8" w:space="0" w:color="auto"/>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TNF-β</w:t>
            </w:r>
          </w:p>
        </w:tc>
        <w:tc>
          <w:tcPr>
            <w:tcW w:w="7229" w:type="dxa"/>
            <w:tcBorders>
              <w:top w:val="nil"/>
              <w:left w:val="nil"/>
              <w:bottom w:val="single" w:sz="8" w:space="0" w:color="auto"/>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proofErr w:type="spellStart"/>
            <w:r w:rsidRPr="00E9514A">
              <w:rPr>
                <w:rFonts w:ascii="Times New Roman" w:eastAsia="Times New Roman" w:hAnsi="Times New Roman" w:cs="Times New Roman"/>
                <w:color w:val="000000"/>
                <w:sz w:val="20"/>
                <w:szCs w:val="20"/>
                <w:lang w:eastAsia="en-GB"/>
              </w:rPr>
              <w:t>Tumor</w:t>
            </w:r>
            <w:proofErr w:type="spellEnd"/>
            <w:r w:rsidRPr="00E9514A">
              <w:rPr>
                <w:rFonts w:ascii="Times New Roman" w:eastAsia="Times New Roman" w:hAnsi="Times New Roman" w:cs="Times New Roman"/>
                <w:color w:val="000000"/>
                <w:sz w:val="20"/>
                <w:szCs w:val="20"/>
                <w:lang w:eastAsia="en-GB"/>
              </w:rPr>
              <w:t xml:space="preserve"> necrosis factor-beta; </w:t>
            </w:r>
            <w:proofErr w:type="spellStart"/>
            <w:r w:rsidRPr="00E9514A">
              <w:rPr>
                <w:rFonts w:ascii="Times New Roman" w:eastAsia="Times New Roman" w:hAnsi="Times New Roman" w:cs="Times New Roman"/>
                <w:color w:val="000000"/>
                <w:sz w:val="20"/>
                <w:szCs w:val="20"/>
                <w:lang w:eastAsia="en-GB"/>
              </w:rPr>
              <w:t>Lymphotoxin</w:t>
            </w:r>
            <w:proofErr w:type="spellEnd"/>
            <w:r w:rsidRPr="00E9514A">
              <w:rPr>
                <w:rFonts w:ascii="Times New Roman" w:eastAsia="Times New Roman" w:hAnsi="Times New Roman" w:cs="Times New Roman"/>
                <w:color w:val="000000"/>
                <w:sz w:val="20"/>
                <w:szCs w:val="20"/>
                <w:lang w:eastAsia="en-GB"/>
              </w:rPr>
              <w:t>-alpha(LT-α)</w:t>
            </w:r>
          </w:p>
        </w:tc>
      </w:tr>
      <w:tr w:rsidR="00A7553A" w:rsidRPr="00E9514A" w:rsidTr="00446E2E">
        <w:trPr>
          <w:trHeight w:val="227"/>
        </w:trPr>
        <w:tc>
          <w:tcPr>
            <w:tcW w:w="1985" w:type="dxa"/>
            <w:tcBorders>
              <w:top w:val="nil"/>
              <w:left w:val="single" w:sz="8" w:space="0" w:color="auto"/>
              <w:bottom w:val="single" w:sz="8" w:space="0" w:color="auto"/>
              <w:right w:val="single" w:sz="8" w:space="0" w:color="auto"/>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r w:rsidRPr="00E9514A">
              <w:rPr>
                <w:rFonts w:ascii="Times New Roman" w:eastAsia="Times New Roman" w:hAnsi="Times New Roman" w:cs="Times New Roman"/>
                <w:b/>
                <w:bCs/>
                <w:color w:val="000000"/>
                <w:sz w:val="20"/>
                <w:szCs w:val="20"/>
                <w:lang w:eastAsia="en-GB"/>
              </w:rPr>
              <w:t>Adhesion molecules</w:t>
            </w:r>
          </w:p>
        </w:tc>
        <w:tc>
          <w:tcPr>
            <w:tcW w:w="1418" w:type="dxa"/>
            <w:tcBorders>
              <w:top w:val="nil"/>
              <w:left w:val="nil"/>
              <w:bottom w:val="single" w:sz="8" w:space="0" w:color="auto"/>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ICAM 1</w:t>
            </w:r>
          </w:p>
        </w:tc>
        <w:tc>
          <w:tcPr>
            <w:tcW w:w="7229" w:type="dxa"/>
            <w:tcBorders>
              <w:top w:val="nil"/>
              <w:left w:val="nil"/>
              <w:bottom w:val="single" w:sz="8" w:space="0" w:color="auto"/>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Intercellular Adhesion Molecule 1; CD54 (Cluster of differentiation 54)</w:t>
            </w:r>
          </w:p>
        </w:tc>
      </w:tr>
      <w:tr w:rsidR="00A7553A" w:rsidRPr="00E9514A" w:rsidTr="00446E2E">
        <w:trPr>
          <w:trHeight w:val="227"/>
        </w:trPr>
        <w:tc>
          <w:tcPr>
            <w:tcW w:w="1985" w:type="dxa"/>
            <w:vMerge w:val="restart"/>
            <w:tcBorders>
              <w:top w:val="nil"/>
              <w:left w:val="single" w:sz="8" w:space="0" w:color="auto"/>
              <w:bottom w:val="single" w:sz="8" w:space="0" w:color="000000"/>
              <w:right w:val="single" w:sz="8" w:space="0" w:color="auto"/>
            </w:tcBorders>
            <w:shd w:val="clear" w:color="auto" w:fill="auto"/>
            <w:vAlign w:val="bottom"/>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r w:rsidRPr="00E9514A">
              <w:rPr>
                <w:rFonts w:ascii="Times New Roman" w:eastAsia="Times New Roman" w:hAnsi="Times New Roman" w:cs="Times New Roman"/>
                <w:b/>
                <w:bCs/>
                <w:color w:val="000000"/>
                <w:sz w:val="20"/>
                <w:szCs w:val="20"/>
                <w:lang w:eastAsia="en-GB"/>
              </w:rPr>
              <w:t>Receptors for soluble form of cytokines</w:t>
            </w: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IL-6sR</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Soluble receptor for interleukin-6</w:t>
            </w:r>
          </w:p>
        </w:tc>
      </w:tr>
      <w:tr w:rsidR="00A7553A" w:rsidRPr="00E9514A" w:rsidTr="00446E2E">
        <w:trPr>
          <w:trHeight w:val="227"/>
        </w:trPr>
        <w:tc>
          <w:tcPr>
            <w:tcW w:w="1985" w:type="dxa"/>
            <w:vMerge/>
            <w:tcBorders>
              <w:top w:val="nil"/>
              <w:left w:val="single" w:sz="8" w:space="0" w:color="auto"/>
              <w:bottom w:val="single" w:sz="8"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s TNF RI</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Soluble receptor I for </w:t>
            </w:r>
            <w:proofErr w:type="spellStart"/>
            <w:r w:rsidRPr="00E9514A">
              <w:rPr>
                <w:rFonts w:ascii="Times New Roman" w:eastAsia="Times New Roman" w:hAnsi="Times New Roman" w:cs="Times New Roman"/>
                <w:color w:val="000000"/>
                <w:sz w:val="20"/>
                <w:szCs w:val="20"/>
                <w:lang w:eastAsia="en-GB"/>
              </w:rPr>
              <w:t>tumor</w:t>
            </w:r>
            <w:proofErr w:type="spellEnd"/>
            <w:r w:rsidRPr="00E9514A">
              <w:rPr>
                <w:rFonts w:ascii="Times New Roman" w:eastAsia="Times New Roman" w:hAnsi="Times New Roman" w:cs="Times New Roman"/>
                <w:color w:val="000000"/>
                <w:sz w:val="20"/>
                <w:szCs w:val="20"/>
                <w:lang w:eastAsia="en-GB"/>
              </w:rPr>
              <w:t xml:space="preserve"> necrosis factor</w:t>
            </w:r>
          </w:p>
        </w:tc>
      </w:tr>
      <w:tr w:rsidR="00A7553A" w:rsidRPr="00E9514A" w:rsidTr="00446E2E">
        <w:trPr>
          <w:trHeight w:val="227"/>
        </w:trPr>
        <w:tc>
          <w:tcPr>
            <w:tcW w:w="1985" w:type="dxa"/>
            <w:vMerge/>
            <w:tcBorders>
              <w:top w:val="nil"/>
              <w:left w:val="single" w:sz="8" w:space="0" w:color="auto"/>
              <w:bottom w:val="single" w:sz="8"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single" w:sz="8" w:space="0" w:color="auto"/>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s TNF RII</w:t>
            </w:r>
          </w:p>
        </w:tc>
        <w:tc>
          <w:tcPr>
            <w:tcW w:w="7229" w:type="dxa"/>
            <w:tcBorders>
              <w:top w:val="nil"/>
              <w:left w:val="nil"/>
              <w:bottom w:val="single" w:sz="8" w:space="0" w:color="auto"/>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 xml:space="preserve">Soluble receptor II for </w:t>
            </w:r>
            <w:proofErr w:type="spellStart"/>
            <w:r w:rsidRPr="00E9514A">
              <w:rPr>
                <w:rFonts w:ascii="Times New Roman" w:eastAsia="Times New Roman" w:hAnsi="Times New Roman" w:cs="Times New Roman"/>
                <w:color w:val="000000"/>
                <w:sz w:val="20"/>
                <w:szCs w:val="20"/>
                <w:lang w:eastAsia="en-GB"/>
              </w:rPr>
              <w:t>tumor</w:t>
            </w:r>
            <w:proofErr w:type="spellEnd"/>
            <w:r w:rsidRPr="00E9514A">
              <w:rPr>
                <w:rFonts w:ascii="Times New Roman" w:eastAsia="Times New Roman" w:hAnsi="Times New Roman" w:cs="Times New Roman"/>
                <w:color w:val="000000"/>
                <w:sz w:val="20"/>
                <w:szCs w:val="20"/>
                <w:lang w:eastAsia="en-GB"/>
              </w:rPr>
              <w:t xml:space="preserve"> necrosis factor</w:t>
            </w:r>
          </w:p>
        </w:tc>
      </w:tr>
      <w:tr w:rsidR="00A7553A" w:rsidRPr="00E9514A" w:rsidTr="00446E2E">
        <w:trPr>
          <w:trHeight w:val="227"/>
        </w:trPr>
        <w:tc>
          <w:tcPr>
            <w:tcW w:w="1985" w:type="dxa"/>
            <w:vMerge w:val="restart"/>
            <w:tcBorders>
              <w:top w:val="nil"/>
              <w:left w:val="single" w:sz="8" w:space="0" w:color="auto"/>
              <w:bottom w:val="single" w:sz="8" w:space="0" w:color="000000"/>
              <w:right w:val="single" w:sz="8" w:space="0" w:color="auto"/>
            </w:tcBorders>
            <w:shd w:val="clear" w:color="auto" w:fill="auto"/>
            <w:vAlign w:val="bottom"/>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r w:rsidRPr="00E9514A">
              <w:rPr>
                <w:rFonts w:ascii="Times New Roman" w:eastAsia="Times New Roman" w:hAnsi="Times New Roman" w:cs="Times New Roman"/>
                <w:b/>
                <w:bCs/>
                <w:color w:val="000000"/>
                <w:sz w:val="20"/>
                <w:szCs w:val="20"/>
                <w:lang w:eastAsia="en-GB"/>
              </w:rPr>
              <w:t>Growth factors</w:t>
            </w:r>
          </w:p>
        </w:tc>
        <w:tc>
          <w:tcPr>
            <w:tcW w:w="1418" w:type="dxa"/>
            <w:tcBorders>
              <w:top w:val="nil"/>
              <w:left w:val="nil"/>
              <w:bottom w:val="nil"/>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TGF-β1</w:t>
            </w:r>
          </w:p>
        </w:tc>
        <w:tc>
          <w:tcPr>
            <w:tcW w:w="7229" w:type="dxa"/>
            <w:tcBorders>
              <w:top w:val="nil"/>
              <w:left w:val="nil"/>
              <w:bottom w:val="nil"/>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Transforming growth factor beta 1</w:t>
            </w:r>
          </w:p>
        </w:tc>
      </w:tr>
      <w:tr w:rsidR="00A7553A" w:rsidRPr="00E9514A" w:rsidTr="00446E2E">
        <w:trPr>
          <w:trHeight w:val="227"/>
        </w:trPr>
        <w:tc>
          <w:tcPr>
            <w:tcW w:w="1985" w:type="dxa"/>
            <w:vMerge/>
            <w:tcBorders>
              <w:top w:val="nil"/>
              <w:left w:val="single" w:sz="8" w:space="0" w:color="auto"/>
              <w:bottom w:val="single" w:sz="8" w:space="0" w:color="000000"/>
              <w:right w:val="single" w:sz="8" w:space="0" w:color="auto"/>
            </w:tcBorders>
            <w:vAlign w:val="center"/>
            <w:hideMark/>
          </w:tcPr>
          <w:p w:rsidR="00A7553A" w:rsidRPr="00E9514A" w:rsidRDefault="00A7553A" w:rsidP="00446E2E">
            <w:pPr>
              <w:spacing w:after="0" w:line="240" w:lineRule="auto"/>
              <w:rPr>
                <w:rFonts w:ascii="Times New Roman" w:eastAsia="Times New Roman" w:hAnsi="Times New Roman" w:cs="Times New Roman"/>
                <w:b/>
                <w:bCs/>
                <w:color w:val="000000"/>
                <w:sz w:val="20"/>
                <w:szCs w:val="20"/>
                <w:lang w:eastAsia="en-GB"/>
              </w:rPr>
            </w:pPr>
          </w:p>
        </w:tc>
        <w:tc>
          <w:tcPr>
            <w:tcW w:w="1418" w:type="dxa"/>
            <w:tcBorders>
              <w:top w:val="nil"/>
              <w:left w:val="nil"/>
              <w:bottom w:val="single" w:sz="8" w:space="0" w:color="auto"/>
              <w:right w:val="nil"/>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PDGF-BB</w:t>
            </w:r>
          </w:p>
        </w:tc>
        <w:tc>
          <w:tcPr>
            <w:tcW w:w="7229" w:type="dxa"/>
            <w:tcBorders>
              <w:top w:val="nil"/>
              <w:left w:val="nil"/>
              <w:bottom w:val="single" w:sz="8" w:space="0" w:color="auto"/>
              <w:right w:val="single" w:sz="4" w:space="0" w:color="auto"/>
            </w:tcBorders>
            <w:shd w:val="clear" w:color="auto" w:fill="auto"/>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Platelet-derived growth factor subunit B</w:t>
            </w:r>
          </w:p>
        </w:tc>
      </w:tr>
      <w:tr w:rsidR="00A7553A" w:rsidRPr="00E9514A" w:rsidTr="00446E2E">
        <w:trPr>
          <w:trHeight w:val="227"/>
        </w:trPr>
        <w:tc>
          <w:tcPr>
            <w:tcW w:w="1985" w:type="dxa"/>
            <w:tcBorders>
              <w:top w:val="nil"/>
              <w:left w:val="single" w:sz="8" w:space="0" w:color="auto"/>
              <w:bottom w:val="single" w:sz="8" w:space="0" w:color="auto"/>
              <w:right w:val="single" w:sz="8" w:space="0" w:color="auto"/>
            </w:tcBorders>
            <w:shd w:val="clear" w:color="auto" w:fill="auto"/>
            <w:hideMark/>
          </w:tcPr>
          <w:p w:rsidR="00A7553A" w:rsidRPr="00E9514A" w:rsidRDefault="00A7553A" w:rsidP="00446E2E">
            <w:pPr>
              <w:spacing w:after="0" w:line="240" w:lineRule="auto"/>
              <w:jc w:val="center"/>
              <w:rPr>
                <w:rFonts w:ascii="Times New Roman" w:eastAsia="Times New Roman" w:hAnsi="Times New Roman" w:cs="Times New Roman"/>
                <w:b/>
                <w:bCs/>
                <w:color w:val="000000"/>
                <w:sz w:val="20"/>
                <w:szCs w:val="20"/>
                <w:lang w:eastAsia="en-GB"/>
              </w:rPr>
            </w:pPr>
            <w:r w:rsidRPr="00E9514A">
              <w:rPr>
                <w:rFonts w:ascii="Times New Roman" w:eastAsia="Times New Roman" w:hAnsi="Times New Roman" w:cs="Times New Roman"/>
                <w:b/>
                <w:bCs/>
                <w:color w:val="000000"/>
                <w:sz w:val="20"/>
                <w:szCs w:val="20"/>
                <w:lang w:eastAsia="en-GB"/>
              </w:rPr>
              <w:t xml:space="preserve">Matrix </w:t>
            </w:r>
            <w:proofErr w:type="spellStart"/>
            <w:r w:rsidRPr="00E9514A">
              <w:rPr>
                <w:rFonts w:ascii="Times New Roman" w:eastAsia="Times New Roman" w:hAnsi="Times New Roman" w:cs="Times New Roman"/>
                <w:b/>
                <w:bCs/>
                <w:color w:val="000000"/>
                <w:sz w:val="20"/>
                <w:szCs w:val="20"/>
                <w:lang w:eastAsia="en-GB"/>
              </w:rPr>
              <w:t>metalloproteinases</w:t>
            </w:r>
            <w:proofErr w:type="spellEnd"/>
            <w:r w:rsidRPr="00E9514A">
              <w:rPr>
                <w:rFonts w:ascii="Times New Roman" w:eastAsia="Times New Roman" w:hAnsi="Times New Roman" w:cs="Times New Roman"/>
                <w:b/>
                <w:bCs/>
                <w:color w:val="000000"/>
                <w:sz w:val="20"/>
                <w:szCs w:val="20"/>
                <w:lang w:eastAsia="en-GB"/>
              </w:rPr>
              <w:t xml:space="preserve"> inhibitors</w:t>
            </w:r>
          </w:p>
        </w:tc>
        <w:tc>
          <w:tcPr>
            <w:tcW w:w="1418" w:type="dxa"/>
            <w:tcBorders>
              <w:top w:val="nil"/>
              <w:left w:val="nil"/>
              <w:bottom w:val="single" w:sz="8" w:space="0" w:color="auto"/>
              <w:right w:val="nil"/>
            </w:tcBorders>
            <w:shd w:val="clear" w:color="auto" w:fill="auto"/>
            <w:vAlign w:val="center"/>
            <w:hideMark/>
          </w:tcPr>
          <w:p w:rsidR="00A7553A" w:rsidRPr="00E9514A" w:rsidRDefault="00A7553A" w:rsidP="00446E2E">
            <w:pPr>
              <w:spacing w:after="0" w:line="240" w:lineRule="auto"/>
              <w:jc w:val="center"/>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color w:val="000000"/>
                <w:sz w:val="20"/>
                <w:szCs w:val="20"/>
                <w:lang w:eastAsia="en-GB"/>
              </w:rPr>
              <w:t>TIMP-2</w:t>
            </w:r>
          </w:p>
        </w:tc>
        <w:tc>
          <w:tcPr>
            <w:tcW w:w="7229" w:type="dxa"/>
            <w:tcBorders>
              <w:top w:val="nil"/>
              <w:left w:val="nil"/>
              <w:bottom w:val="single" w:sz="8" w:space="0" w:color="auto"/>
              <w:right w:val="single" w:sz="4" w:space="0" w:color="auto"/>
            </w:tcBorders>
            <w:shd w:val="clear" w:color="auto" w:fill="auto"/>
            <w:vAlign w:val="center"/>
            <w:hideMark/>
          </w:tcPr>
          <w:p w:rsidR="00A7553A" w:rsidRPr="00E9514A" w:rsidRDefault="00A7553A" w:rsidP="00446E2E">
            <w:pPr>
              <w:spacing w:after="0" w:line="240" w:lineRule="auto"/>
              <w:rPr>
                <w:rFonts w:ascii="Times New Roman" w:eastAsia="Times New Roman" w:hAnsi="Times New Roman" w:cs="Times New Roman"/>
                <w:color w:val="000000"/>
                <w:sz w:val="20"/>
                <w:szCs w:val="20"/>
                <w:lang w:eastAsia="en-GB"/>
              </w:rPr>
            </w:pPr>
            <w:r w:rsidRPr="00E9514A">
              <w:rPr>
                <w:rFonts w:ascii="Times New Roman" w:eastAsia="Times New Roman" w:hAnsi="Times New Roman" w:cs="Times New Roman"/>
                <w:bCs/>
                <w:color w:val="000000"/>
                <w:sz w:val="20"/>
                <w:szCs w:val="20"/>
                <w:lang w:eastAsia="en-GB"/>
              </w:rPr>
              <w:t xml:space="preserve">Tissue inhibitor of </w:t>
            </w:r>
            <w:proofErr w:type="spellStart"/>
            <w:r w:rsidRPr="00E9514A">
              <w:rPr>
                <w:rFonts w:ascii="Times New Roman" w:eastAsia="Times New Roman" w:hAnsi="Times New Roman" w:cs="Times New Roman"/>
                <w:bCs/>
                <w:color w:val="000000"/>
                <w:sz w:val="20"/>
                <w:szCs w:val="20"/>
                <w:lang w:eastAsia="en-GB"/>
              </w:rPr>
              <w:t>metalloproteinases</w:t>
            </w:r>
            <w:proofErr w:type="spellEnd"/>
            <w:r w:rsidRPr="00E9514A">
              <w:rPr>
                <w:rFonts w:ascii="Times New Roman" w:eastAsia="Times New Roman" w:hAnsi="Times New Roman" w:cs="Times New Roman"/>
                <w:bCs/>
                <w:color w:val="000000"/>
                <w:sz w:val="20"/>
                <w:szCs w:val="20"/>
                <w:lang w:eastAsia="en-GB"/>
              </w:rPr>
              <w:t xml:space="preserve"> 2</w:t>
            </w:r>
          </w:p>
        </w:tc>
      </w:tr>
    </w:tbl>
    <w:p w:rsidR="00A7553A" w:rsidRDefault="00A7553A" w:rsidP="00A7553A">
      <w:pPr>
        <w:spacing w:line="240" w:lineRule="auto"/>
      </w:pPr>
    </w:p>
    <w:p w:rsidR="00F43D4D" w:rsidRDefault="00F43D4D" w:rsidP="00F43D4D">
      <w:pPr>
        <w:autoSpaceDE w:val="0"/>
        <w:autoSpaceDN w:val="0"/>
        <w:adjustRightInd w:val="0"/>
        <w:spacing w:line="360" w:lineRule="auto"/>
        <w:jc w:val="both"/>
        <w:rPr>
          <w:rFonts w:ascii="Times New Roman" w:eastAsia="Times New Roman" w:hAnsi="Times New Roman" w:cs="Times New Roman"/>
          <w:color w:val="000000"/>
          <w:sz w:val="24"/>
          <w:szCs w:val="24"/>
          <w:lang w:eastAsia="en-GB"/>
        </w:rPr>
      </w:pPr>
    </w:p>
    <w:p w:rsidR="00F43D4D" w:rsidRDefault="00F43D4D" w:rsidP="00F43D4D">
      <w:pPr>
        <w:autoSpaceDE w:val="0"/>
        <w:autoSpaceDN w:val="0"/>
        <w:adjustRightInd w:val="0"/>
        <w:spacing w:line="360" w:lineRule="auto"/>
        <w:jc w:val="both"/>
        <w:rPr>
          <w:rFonts w:ascii="Times New Roman" w:eastAsia="Times New Roman" w:hAnsi="Times New Roman" w:cs="Times New Roman"/>
          <w:color w:val="000000"/>
          <w:sz w:val="24"/>
          <w:szCs w:val="24"/>
          <w:lang w:eastAsia="en-GB"/>
        </w:rPr>
      </w:pPr>
    </w:p>
    <w:p w:rsidR="00F43D4D" w:rsidRPr="00BE3693" w:rsidRDefault="004C6F0A" w:rsidP="00974173">
      <w:pPr>
        <w:autoSpaceDE w:val="0"/>
        <w:autoSpaceDN w:val="0"/>
        <w:adjustRightInd w:val="0"/>
        <w:spacing w:line="360" w:lineRule="auto"/>
        <w:jc w:val="both"/>
        <w:rPr>
          <w:rFonts w:ascii="Times New Roman" w:eastAsia="Times New Roman" w:hAnsi="Times New Roman" w:cs="Times New Roman"/>
          <w:b/>
          <w:sz w:val="24"/>
          <w:szCs w:val="24"/>
          <w:lang w:eastAsia="en-GB"/>
        </w:rPr>
      </w:pPr>
      <w:proofErr w:type="gramStart"/>
      <w:r>
        <w:rPr>
          <w:rFonts w:ascii="Times New Roman" w:hAnsi="Times New Roman" w:cs="Times New Roman"/>
          <w:b/>
          <w:sz w:val="24"/>
          <w:szCs w:val="24"/>
        </w:rPr>
        <w:lastRenderedPageBreak/>
        <w:t xml:space="preserve">Supplementary </w:t>
      </w:r>
      <w:r w:rsidRPr="00BE3693">
        <w:rPr>
          <w:rFonts w:ascii="Times New Roman" w:hAnsi="Times New Roman" w:cs="Times New Roman"/>
          <w:b/>
          <w:sz w:val="24"/>
          <w:szCs w:val="24"/>
        </w:rPr>
        <w:t xml:space="preserve">file </w:t>
      </w:r>
      <w:r w:rsidR="00F1073C" w:rsidRPr="00BE3693">
        <w:rPr>
          <w:rFonts w:ascii="Times New Roman" w:hAnsi="Times New Roman" w:cs="Times New Roman"/>
          <w:b/>
          <w:sz w:val="24"/>
          <w:szCs w:val="24"/>
        </w:rPr>
        <w:t>5</w:t>
      </w:r>
      <w:r w:rsidRPr="00BE3693">
        <w:rPr>
          <w:rFonts w:ascii="Times New Roman" w:hAnsi="Times New Roman" w:cs="Times New Roman"/>
          <w:b/>
          <w:sz w:val="24"/>
          <w:szCs w:val="24"/>
        </w:rPr>
        <w:t xml:space="preserve"> -</w:t>
      </w:r>
      <w:r w:rsidR="00F43D4D" w:rsidRPr="00BE3693">
        <w:rPr>
          <w:rFonts w:ascii="Times New Roman" w:eastAsia="Times New Roman" w:hAnsi="Times New Roman" w:cs="Times New Roman"/>
          <w:b/>
          <w:sz w:val="24"/>
          <w:szCs w:val="24"/>
          <w:lang w:eastAsia="en-GB"/>
        </w:rPr>
        <w:t>Table X</w:t>
      </w:r>
      <w:r w:rsidR="00F1073C" w:rsidRPr="00BE3693">
        <w:rPr>
          <w:rFonts w:ascii="Times New Roman" w:eastAsia="Times New Roman" w:hAnsi="Times New Roman" w:cs="Times New Roman"/>
          <w:b/>
          <w:sz w:val="24"/>
          <w:szCs w:val="24"/>
          <w:lang w:eastAsia="en-GB"/>
        </w:rPr>
        <w:t>X</w:t>
      </w:r>
      <w:r w:rsidR="00F43D4D" w:rsidRPr="00BE3693">
        <w:rPr>
          <w:rFonts w:ascii="Times New Roman" w:eastAsia="Times New Roman" w:hAnsi="Times New Roman" w:cs="Times New Roman"/>
          <w:b/>
          <w:sz w:val="24"/>
          <w:szCs w:val="24"/>
          <w:lang w:eastAsia="en-GB"/>
        </w:rPr>
        <w:t>X</w:t>
      </w:r>
      <w:r w:rsidR="007E784B" w:rsidRPr="00BE3693">
        <w:rPr>
          <w:rFonts w:ascii="Times New Roman" w:eastAsia="Times New Roman" w:hAnsi="Times New Roman" w:cs="Times New Roman"/>
          <w:b/>
          <w:sz w:val="24"/>
          <w:szCs w:val="24"/>
          <w:lang w:eastAsia="en-GB"/>
        </w:rPr>
        <w:t>X</w:t>
      </w:r>
      <w:r w:rsidR="00F43D4D" w:rsidRPr="00BE3693">
        <w:rPr>
          <w:rFonts w:ascii="Times New Roman" w:eastAsia="Times New Roman" w:hAnsi="Times New Roman" w:cs="Times New Roman"/>
          <w:b/>
          <w:sz w:val="24"/>
          <w:szCs w:val="24"/>
          <w:lang w:eastAsia="en-GB"/>
        </w:rPr>
        <w:t>.</w:t>
      </w:r>
      <w:proofErr w:type="gramEnd"/>
      <w:r w:rsidR="00F43D4D" w:rsidRPr="00BE3693">
        <w:rPr>
          <w:rFonts w:ascii="Times New Roman" w:eastAsia="Times New Roman" w:hAnsi="Times New Roman" w:cs="Times New Roman"/>
          <w:sz w:val="24"/>
          <w:szCs w:val="24"/>
          <w:lang w:eastAsia="en-GB"/>
        </w:rPr>
        <w:t xml:space="preserve"> </w:t>
      </w:r>
      <w:r w:rsidR="00F43D4D" w:rsidRPr="00BE3693">
        <w:rPr>
          <w:rFonts w:ascii="Times New Roman" w:eastAsia="Times New Roman" w:hAnsi="Times New Roman" w:cs="Times New Roman"/>
          <w:b/>
          <w:sz w:val="24"/>
          <w:szCs w:val="24"/>
          <w:lang w:eastAsia="en-GB"/>
        </w:rPr>
        <w:t xml:space="preserve">List and characteristics of </w:t>
      </w:r>
      <w:proofErr w:type="spellStart"/>
      <w:r w:rsidR="00F43D4D" w:rsidRPr="00BE3693">
        <w:rPr>
          <w:rFonts w:ascii="Times New Roman" w:eastAsia="Times New Roman" w:hAnsi="Times New Roman" w:cs="Times New Roman"/>
          <w:b/>
          <w:sz w:val="24"/>
          <w:szCs w:val="24"/>
          <w:lang w:eastAsia="en-GB"/>
        </w:rPr>
        <w:t>analytes</w:t>
      </w:r>
      <w:proofErr w:type="spellEnd"/>
      <w:r w:rsidR="00F43D4D" w:rsidRPr="00BE3693">
        <w:rPr>
          <w:rFonts w:ascii="Times New Roman" w:eastAsia="Times New Roman" w:hAnsi="Times New Roman" w:cs="Times New Roman"/>
          <w:b/>
          <w:sz w:val="24"/>
          <w:szCs w:val="24"/>
          <w:lang w:eastAsia="en-GB"/>
        </w:rPr>
        <w:t xml:space="preserve"> spotted on the </w:t>
      </w:r>
      <w:r w:rsidR="00F43D4D" w:rsidRPr="00BE3693">
        <w:rPr>
          <w:rStyle w:val="apple-converted-space"/>
          <w:rFonts w:ascii="Times New Roman" w:eastAsia="Calibri" w:hAnsi="Times New Roman" w:cs="Times New Roman"/>
          <w:b/>
          <w:sz w:val="24"/>
          <w:szCs w:val="24"/>
          <w:shd w:val="clear" w:color="auto" w:fill="FFFFFF"/>
        </w:rPr>
        <w:t xml:space="preserve">Human </w:t>
      </w:r>
      <w:proofErr w:type="spellStart"/>
      <w:r w:rsidR="00F43D4D" w:rsidRPr="00BE3693">
        <w:rPr>
          <w:rStyle w:val="apple-converted-space"/>
          <w:rFonts w:ascii="Times New Roman" w:eastAsia="Calibri" w:hAnsi="Times New Roman" w:cs="Times New Roman"/>
          <w:b/>
          <w:sz w:val="24"/>
          <w:szCs w:val="24"/>
          <w:shd w:val="clear" w:color="auto" w:fill="FFFFFF"/>
        </w:rPr>
        <w:t>Phospho</w:t>
      </w:r>
      <w:proofErr w:type="spellEnd"/>
      <w:r w:rsidR="00F43D4D" w:rsidRPr="00BE3693">
        <w:rPr>
          <w:rStyle w:val="apple-converted-space"/>
          <w:rFonts w:ascii="Times New Roman" w:eastAsia="Calibri" w:hAnsi="Times New Roman" w:cs="Times New Roman"/>
          <w:b/>
          <w:sz w:val="24"/>
          <w:szCs w:val="24"/>
          <w:shd w:val="clear" w:color="auto" w:fill="FFFFFF"/>
        </w:rPr>
        <w:t>-MAPK</w:t>
      </w:r>
      <w:r w:rsidR="00F43D4D" w:rsidRPr="00BE3693">
        <w:rPr>
          <w:rFonts w:ascii="Times New Roman" w:eastAsia="Times New Roman" w:hAnsi="Times New Roman" w:cs="Times New Roman"/>
          <w:b/>
          <w:sz w:val="24"/>
          <w:szCs w:val="24"/>
          <w:lang w:eastAsia="en-GB"/>
        </w:rPr>
        <w:t xml:space="preserve"> array membrane.</w:t>
      </w:r>
    </w:p>
    <w:tbl>
      <w:tblPr>
        <w:tblpPr w:leftFromText="180" w:rightFromText="180" w:vertAnchor="text" w:horzAnchor="margin" w:tblpXSpec="center" w:tblpY="939"/>
        <w:tblW w:w="0" w:type="auto"/>
        <w:tblBorders>
          <w:top w:val="single" w:sz="4" w:space="0" w:color="auto"/>
          <w:bottom w:val="single" w:sz="4" w:space="0" w:color="auto"/>
        </w:tblBorders>
        <w:tblLook w:val="04A0"/>
      </w:tblPr>
      <w:tblGrid>
        <w:gridCol w:w="1809"/>
        <w:gridCol w:w="2551"/>
        <w:gridCol w:w="2269"/>
      </w:tblGrid>
      <w:tr w:rsidR="00F43D4D" w:rsidRPr="00F43D4D" w:rsidTr="007E784B">
        <w:tc>
          <w:tcPr>
            <w:tcW w:w="1809" w:type="dxa"/>
            <w:tcBorders>
              <w:top w:val="single" w:sz="4" w:space="0" w:color="auto"/>
              <w:bottom w:val="single" w:sz="4" w:space="0" w:color="auto"/>
            </w:tcBorders>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sz w:val="20"/>
                <w:szCs w:val="20"/>
                <w:lang w:eastAsia="en-GB"/>
              </w:rPr>
            </w:pPr>
            <w:r w:rsidRPr="00F43D4D">
              <w:rPr>
                <w:rFonts w:ascii="Times New Roman" w:eastAsia="Times New Roman" w:hAnsi="Times New Roman" w:cs="Times New Roman"/>
                <w:b/>
                <w:sz w:val="20"/>
                <w:szCs w:val="20"/>
                <w:lang w:eastAsia="en-GB"/>
              </w:rPr>
              <w:t>Target/Control</w:t>
            </w:r>
          </w:p>
        </w:tc>
        <w:tc>
          <w:tcPr>
            <w:tcW w:w="2551" w:type="dxa"/>
            <w:tcBorders>
              <w:top w:val="single" w:sz="4" w:space="0" w:color="auto"/>
              <w:bottom w:val="single" w:sz="4" w:space="0" w:color="auto"/>
            </w:tcBorders>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sz w:val="20"/>
                <w:szCs w:val="20"/>
                <w:lang w:eastAsia="en-GB"/>
              </w:rPr>
            </w:pPr>
            <w:r w:rsidRPr="00F43D4D">
              <w:rPr>
                <w:rFonts w:ascii="Times New Roman" w:eastAsia="Times New Roman" w:hAnsi="Times New Roman" w:cs="Times New Roman"/>
                <w:b/>
                <w:sz w:val="20"/>
                <w:szCs w:val="20"/>
                <w:lang w:eastAsia="en-GB"/>
              </w:rPr>
              <w:t>Alternate Nomenclature</w:t>
            </w:r>
          </w:p>
        </w:tc>
        <w:tc>
          <w:tcPr>
            <w:tcW w:w="2269" w:type="dxa"/>
            <w:tcBorders>
              <w:top w:val="single" w:sz="4" w:space="0" w:color="auto"/>
              <w:bottom w:val="single" w:sz="4" w:space="0" w:color="auto"/>
            </w:tcBorders>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sz w:val="20"/>
                <w:szCs w:val="20"/>
                <w:lang w:eastAsia="en-GB"/>
              </w:rPr>
            </w:pPr>
            <w:r w:rsidRPr="00F43D4D">
              <w:rPr>
                <w:rFonts w:ascii="Times New Roman" w:eastAsia="Times New Roman" w:hAnsi="Times New Roman" w:cs="Times New Roman"/>
                <w:b/>
                <w:sz w:val="20"/>
                <w:szCs w:val="20"/>
                <w:lang w:eastAsia="en-GB"/>
              </w:rPr>
              <w:t>Phosphorylation Site Detected</w:t>
            </w:r>
          </w:p>
        </w:tc>
      </w:tr>
      <w:tr w:rsidR="00F43D4D" w:rsidRPr="00905401" w:rsidTr="007E784B">
        <w:tc>
          <w:tcPr>
            <w:tcW w:w="1809" w:type="dxa"/>
            <w:tcBorders>
              <w:top w:val="single" w:sz="4" w:space="0" w:color="auto"/>
            </w:tcBorders>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Akt1</w:t>
            </w:r>
          </w:p>
        </w:tc>
        <w:tc>
          <w:tcPr>
            <w:tcW w:w="2551" w:type="dxa"/>
            <w:tcBorders>
              <w:top w:val="single" w:sz="4" w:space="0" w:color="auto"/>
            </w:tcBorders>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proofErr w:type="spellStart"/>
            <w:r w:rsidRPr="00905401">
              <w:rPr>
                <w:rFonts w:ascii="Times New Roman" w:eastAsia="Times New Roman" w:hAnsi="Times New Roman" w:cs="Times New Roman"/>
                <w:color w:val="000000"/>
                <w:sz w:val="20"/>
                <w:szCs w:val="20"/>
                <w:lang w:eastAsia="en-GB"/>
              </w:rPr>
              <w:t>PKBα</w:t>
            </w:r>
            <w:proofErr w:type="spellEnd"/>
            <w:r w:rsidRPr="00905401">
              <w:rPr>
                <w:rFonts w:ascii="Times New Roman" w:eastAsia="Times New Roman" w:hAnsi="Times New Roman" w:cs="Times New Roman"/>
                <w:color w:val="000000"/>
                <w:sz w:val="20"/>
                <w:szCs w:val="20"/>
                <w:lang w:eastAsia="en-GB"/>
              </w:rPr>
              <w:t xml:space="preserve">, </w:t>
            </w:r>
            <w:proofErr w:type="spellStart"/>
            <w:r w:rsidRPr="00905401">
              <w:rPr>
                <w:rFonts w:ascii="Times New Roman" w:eastAsia="Times New Roman" w:hAnsi="Times New Roman" w:cs="Times New Roman"/>
                <w:color w:val="000000"/>
                <w:sz w:val="20"/>
                <w:szCs w:val="20"/>
                <w:lang w:eastAsia="en-GB"/>
              </w:rPr>
              <w:t>RACα</w:t>
            </w:r>
            <w:proofErr w:type="spellEnd"/>
          </w:p>
        </w:tc>
        <w:tc>
          <w:tcPr>
            <w:tcW w:w="2269" w:type="dxa"/>
            <w:tcBorders>
              <w:top w:val="single" w:sz="4" w:space="0" w:color="auto"/>
            </w:tcBorders>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S473</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Akt2</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proofErr w:type="spellStart"/>
            <w:r w:rsidRPr="00905401">
              <w:rPr>
                <w:rFonts w:ascii="Times New Roman" w:eastAsia="Times New Roman" w:hAnsi="Times New Roman" w:cs="Times New Roman"/>
                <w:color w:val="000000"/>
                <w:sz w:val="20"/>
                <w:szCs w:val="20"/>
                <w:lang w:eastAsia="en-GB"/>
              </w:rPr>
              <w:t>PKBβ</w:t>
            </w:r>
            <w:proofErr w:type="spellEnd"/>
            <w:r w:rsidRPr="00905401">
              <w:rPr>
                <w:rFonts w:ascii="Times New Roman" w:eastAsia="Times New Roman" w:hAnsi="Times New Roman" w:cs="Times New Roman"/>
                <w:color w:val="000000"/>
                <w:sz w:val="20"/>
                <w:szCs w:val="20"/>
                <w:lang w:eastAsia="en-GB"/>
              </w:rPr>
              <w:t xml:space="preserve">, </w:t>
            </w:r>
            <w:proofErr w:type="spellStart"/>
            <w:r w:rsidRPr="00905401">
              <w:rPr>
                <w:rFonts w:ascii="Times New Roman" w:eastAsia="Times New Roman" w:hAnsi="Times New Roman" w:cs="Times New Roman"/>
                <w:color w:val="000000"/>
                <w:sz w:val="20"/>
                <w:szCs w:val="20"/>
                <w:lang w:eastAsia="en-GB"/>
              </w:rPr>
              <w:t>RACβ</w:t>
            </w:r>
            <w:proofErr w:type="spellEnd"/>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S474</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Akt3</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proofErr w:type="spellStart"/>
            <w:r w:rsidRPr="00905401">
              <w:rPr>
                <w:rFonts w:ascii="Times New Roman" w:eastAsia="Times New Roman" w:hAnsi="Times New Roman" w:cs="Times New Roman"/>
                <w:color w:val="000000"/>
                <w:sz w:val="20"/>
                <w:szCs w:val="20"/>
                <w:lang w:eastAsia="en-GB"/>
              </w:rPr>
              <w:t>PKBγ</w:t>
            </w:r>
            <w:proofErr w:type="spellEnd"/>
            <w:r w:rsidRPr="00905401">
              <w:rPr>
                <w:rFonts w:ascii="Times New Roman" w:eastAsia="Times New Roman" w:hAnsi="Times New Roman" w:cs="Times New Roman"/>
                <w:color w:val="000000"/>
                <w:sz w:val="20"/>
                <w:szCs w:val="20"/>
                <w:lang w:eastAsia="en-GB"/>
              </w:rPr>
              <w:t xml:space="preserve">, </w:t>
            </w:r>
            <w:proofErr w:type="spellStart"/>
            <w:r w:rsidRPr="00905401">
              <w:rPr>
                <w:rFonts w:ascii="Times New Roman" w:eastAsia="Times New Roman" w:hAnsi="Times New Roman" w:cs="Times New Roman"/>
                <w:color w:val="000000"/>
                <w:sz w:val="20"/>
                <w:szCs w:val="20"/>
                <w:lang w:eastAsia="en-GB"/>
              </w:rPr>
              <w:t>RACγ</w:t>
            </w:r>
            <w:proofErr w:type="spellEnd"/>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S472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proofErr w:type="spellStart"/>
            <w:r w:rsidRPr="00F43D4D">
              <w:rPr>
                <w:rFonts w:ascii="Times New Roman" w:eastAsia="Times New Roman" w:hAnsi="Times New Roman" w:cs="Times New Roman"/>
                <w:b/>
                <w:color w:val="000000"/>
                <w:sz w:val="20"/>
                <w:szCs w:val="20"/>
                <w:lang w:eastAsia="en-GB"/>
              </w:rPr>
              <w:t>Akt</w:t>
            </w:r>
            <w:proofErr w:type="spellEnd"/>
            <w:r w:rsidRPr="00F43D4D">
              <w:rPr>
                <w:rFonts w:ascii="Times New Roman" w:eastAsia="Times New Roman" w:hAnsi="Times New Roman" w:cs="Times New Roman"/>
                <w:b/>
                <w:color w:val="000000"/>
                <w:sz w:val="20"/>
                <w:szCs w:val="20"/>
                <w:lang w:eastAsia="en-GB"/>
              </w:rPr>
              <w:t xml:space="preserve"> pan</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___</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S473, S474, S472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CREB</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___</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S133</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ERK1</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MAPK3, p44 MAPK</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T202/Y204</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ERK2</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 p42 MAPK</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T185/Y187</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GSK-3α/β</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GSK3A/GSK3B</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S21/S9</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GSK-3β</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GSK3B</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S9</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HSP27</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HSPB1, SRP27</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S78/S82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JNK1</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MAPK8, SAPK1γ</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T183/Y185</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JNK2</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MAPK9, SAPK1α</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T183/Y185</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JNK3</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MAPK10, SAPK1β</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T221/Y223</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JNK pan</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___</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T183/Y185, T221/Y223</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MKK3</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MEK3, MAP2K3</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S218/T222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MKK6</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MEK6, MAP2K6</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S207/T211</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MSK2</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proofErr w:type="spellStart"/>
            <w:r w:rsidRPr="00905401">
              <w:rPr>
                <w:rFonts w:ascii="Times New Roman" w:eastAsia="Times New Roman" w:hAnsi="Times New Roman" w:cs="Times New Roman"/>
                <w:color w:val="000000"/>
                <w:sz w:val="20"/>
                <w:szCs w:val="20"/>
                <w:lang w:eastAsia="en-GB"/>
              </w:rPr>
              <w:t>RSKβ</w:t>
            </w:r>
            <w:proofErr w:type="spellEnd"/>
            <w:r w:rsidRPr="00905401">
              <w:rPr>
                <w:rFonts w:ascii="Times New Roman" w:eastAsia="Times New Roman" w:hAnsi="Times New Roman" w:cs="Times New Roman"/>
                <w:color w:val="000000"/>
                <w:sz w:val="20"/>
                <w:szCs w:val="20"/>
                <w:lang w:eastAsia="en-GB"/>
              </w:rPr>
              <w:t>, RPS6KA4</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S360</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p38α</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MAPK14, SAPK2A, CSBP1</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T180/Y182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p38β</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MAPK11, SAPK2B, p38-2</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T180/Y182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p38δ</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MAPK13, SAPK4</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T180/Y182</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p38γ</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MAPK12, SAPK3, ERK6</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T183/Y185</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p53</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___</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S46</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 xml:space="preserve">p70 S6 </w:t>
            </w:r>
            <w:proofErr w:type="spellStart"/>
            <w:r w:rsidRPr="00F43D4D">
              <w:rPr>
                <w:rFonts w:ascii="Times New Roman" w:eastAsia="Times New Roman" w:hAnsi="Times New Roman" w:cs="Times New Roman"/>
                <w:b/>
                <w:color w:val="000000"/>
                <w:sz w:val="20"/>
                <w:szCs w:val="20"/>
                <w:lang w:eastAsia="en-GB"/>
              </w:rPr>
              <w:t>Kinase</w:t>
            </w:r>
            <w:proofErr w:type="spellEnd"/>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S6K1p70α, RPS6KB1</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T421/S424</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RSK1</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MAPKAPK1α, RPS6KA1</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S380</w:t>
            </w:r>
          </w:p>
        </w:tc>
      </w:tr>
      <w:tr w:rsidR="00F43D4D" w:rsidRPr="00905401" w:rsidTr="007E784B">
        <w:tc>
          <w:tcPr>
            <w:tcW w:w="1809" w:type="dxa"/>
            <w:vAlign w:val="center"/>
          </w:tcPr>
          <w:p w:rsidR="00F43D4D" w:rsidRPr="00F43D4D" w:rsidRDefault="00F43D4D" w:rsidP="00F43D4D">
            <w:pPr>
              <w:autoSpaceDE w:val="0"/>
              <w:autoSpaceDN w:val="0"/>
              <w:adjustRightInd w:val="0"/>
              <w:spacing w:after="0"/>
              <w:jc w:val="center"/>
              <w:rPr>
                <w:rFonts w:ascii="Times New Roman" w:eastAsia="Times New Roman" w:hAnsi="Times New Roman" w:cs="Times New Roman"/>
                <w:b/>
                <w:color w:val="000000"/>
                <w:sz w:val="20"/>
                <w:szCs w:val="20"/>
                <w:lang w:eastAsia="en-GB"/>
              </w:rPr>
            </w:pPr>
            <w:r w:rsidRPr="00F43D4D">
              <w:rPr>
                <w:rFonts w:ascii="Times New Roman" w:eastAsia="Times New Roman" w:hAnsi="Times New Roman" w:cs="Times New Roman"/>
                <w:b/>
                <w:color w:val="000000"/>
                <w:sz w:val="20"/>
                <w:szCs w:val="20"/>
                <w:lang w:eastAsia="en-GB"/>
              </w:rPr>
              <w:t>RSK2</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ISPK-1, RPS6KA3</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S386</w:t>
            </w:r>
          </w:p>
        </w:tc>
      </w:tr>
      <w:tr w:rsidR="00F43D4D" w:rsidRPr="00905401" w:rsidTr="007E784B">
        <w:tc>
          <w:tcPr>
            <w:tcW w:w="1809" w:type="dxa"/>
            <w:vAlign w:val="center"/>
          </w:tcPr>
          <w:p w:rsidR="00F43D4D" w:rsidRPr="003C5F92" w:rsidRDefault="00F43D4D" w:rsidP="00F43D4D">
            <w:pPr>
              <w:autoSpaceDE w:val="0"/>
              <w:autoSpaceDN w:val="0"/>
              <w:adjustRightInd w:val="0"/>
              <w:spacing w:after="0"/>
              <w:jc w:val="center"/>
              <w:rPr>
                <w:rFonts w:ascii="Times New Roman" w:hAnsi="Times New Roman" w:cs="Times New Roman"/>
                <w:b/>
                <w:sz w:val="20"/>
                <w:szCs w:val="20"/>
              </w:rPr>
            </w:pPr>
            <w:r w:rsidRPr="003C5F92">
              <w:rPr>
                <w:rFonts w:ascii="Times New Roman" w:eastAsia="Times New Roman" w:hAnsi="Times New Roman" w:cs="Times New Roman"/>
                <w:b/>
                <w:color w:val="000000"/>
                <w:sz w:val="20"/>
                <w:szCs w:val="20"/>
                <w:lang w:eastAsia="en-GB"/>
              </w:rPr>
              <w:t>TOR</w:t>
            </w:r>
          </w:p>
        </w:tc>
        <w:tc>
          <w:tcPr>
            <w:tcW w:w="2551"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___</w:t>
            </w:r>
          </w:p>
        </w:tc>
        <w:tc>
          <w:tcPr>
            <w:tcW w:w="2269" w:type="dxa"/>
            <w:vAlign w:val="center"/>
          </w:tcPr>
          <w:p w:rsidR="00F43D4D" w:rsidRPr="00905401" w:rsidRDefault="00F43D4D" w:rsidP="00F43D4D">
            <w:pPr>
              <w:autoSpaceDE w:val="0"/>
              <w:autoSpaceDN w:val="0"/>
              <w:adjustRightInd w:val="0"/>
              <w:spacing w:after="0"/>
              <w:jc w:val="center"/>
              <w:rPr>
                <w:rFonts w:ascii="Times New Roman" w:eastAsia="Times New Roman" w:hAnsi="Times New Roman" w:cs="Times New Roman"/>
                <w:color w:val="000000"/>
                <w:sz w:val="20"/>
                <w:szCs w:val="20"/>
                <w:lang w:eastAsia="en-GB"/>
              </w:rPr>
            </w:pPr>
            <w:r w:rsidRPr="00905401">
              <w:rPr>
                <w:rFonts w:ascii="Times New Roman" w:eastAsia="Times New Roman" w:hAnsi="Times New Roman" w:cs="Times New Roman"/>
                <w:color w:val="000000"/>
                <w:sz w:val="20"/>
                <w:szCs w:val="20"/>
                <w:lang w:eastAsia="en-GB"/>
              </w:rPr>
              <w:t>S2448</w:t>
            </w:r>
          </w:p>
        </w:tc>
      </w:tr>
    </w:tbl>
    <w:p w:rsidR="00F43D4D" w:rsidRDefault="00F43D4D"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sidP="000D0A61"/>
    <w:p w:rsidR="00D71DF0" w:rsidRDefault="00D71DF0">
      <w:r>
        <w:br w:type="page"/>
      </w:r>
    </w:p>
    <w:p w:rsidR="00D71DF0" w:rsidRPr="00BE3693" w:rsidRDefault="00D71DF0" w:rsidP="00D71DF0">
      <w:pPr>
        <w:jc w:val="both"/>
        <w:rPr>
          <w:rFonts w:ascii="Times New Roman" w:hAnsi="Times New Roman" w:cs="Times New Roman"/>
          <w:b/>
          <w:sz w:val="24"/>
          <w:szCs w:val="24"/>
        </w:rPr>
      </w:pPr>
      <w:proofErr w:type="gramStart"/>
      <w:r w:rsidRPr="00BE3693">
        <w:rPr>
          <w:rFonts w:ascii="Times New Roman" w:hAnsi="Times New Roman" w:cs="Times New Roman"/>
          <w:b/>
          <w:sz w:val="24"/>
          <w:szCs w:val="24"/>
        </w:rPr>
        <w:lastRenderedPageBreak/>
        <w:t xml:space="preserve">Supplementary file </w:t>
      </w:r>
      <w:r w:rsidR="00F1073C" w:rsidRPr="00BE3693">
        <w:rPr>
          <w:rFonts w:ascii="Times New Roman" w:hAnsi="Times New Roman" w:cs="Times New Roman"/>
          <w:b/>
          <w:sz w:val="24"/>
          <w:szCs w:val="24"/>
        </w:rPr>
        <w:t>6</w:t>
      </w:r>
      <w:r w:rsidRPr="00BE3693">
        <w:rPr>
          <w:rFonts w:ascii="Times New Roman" w:hAnsi="Times New Roman" w:cs="Times New Roman"/>
          <w:b/>
          <w:sz w:val="24"/>
          <w:szCs w:val="24"/>
        </w:rPr>
        <w:t xml:space="preserve"> - Table X</w:t>
      </w:r>
      <w:r w:rsidR="00F1073C" w:rsidRPr="00BE3693">
        <w:rPr>
          <w:rFonts w:ascii="Times New Roman" w:hAnsi="Times New Roman" w:cs="Times New Roman"/>
          <w:b/>
          <w:sz w:val="24"/>
          <w:szCs w:val="24"/>
        </w:rPr>
        <w:t>X</w:t>
      </w:r>
      <w:r w:rsidRPr="00BE3693">
        <w:rPr>
          <w:rFonts w:ascii="Times New Roman" w:hAnsi="Times New Roman" w:cs="Times New Roman"/>
          <w:b/>
          <w:sz w:val="24"/>
          <w:szCs w:val="24"/>
        </w:rPr>
        <w:t>XXX.</w:t>
      </w:r>
      <w:proofErr w:type="gramEnd"/>
      <w:r w:rsidRPr="00BE3693">
        <w:rPr>
          <w:rFonts w:ascii="Times New Roman" w:hAnsi="Times New Roman" w:cs="Times New Roman"/>
          <w:b/>
          <w:sz w:val="24"/>
          <w:szCs w:val="24"/>
        </w:rPr>
        <w:t xml:space="preserve"> Amounts of phenolic compounds from GP extract expressed in mg/100g (</w:t>
      </w:r>
      <w:proofErr w:type="spellStart"/>
      <w:r w:rsidRPr="00BE3693">
        <w:rPr>
          <w:rFonts w:ascii="Times New Roman" w:hAnsi="Times New Roman" w:cs="Times New Roman"/>
          <w:b/>
          <w:sz w:val="24"/>
          <w:szCs w:val="24"/>
        </w:rPr>
        <w:t>catechin</w:t>
      </w:r>
      <w:proofErr w:type="spellEnd"/>
      <w:r w:rsidRPr="00BE3693">
        <w:rPr>
          <w:rFonts w:ascii="Times New Roman" w:hAnsi="Times New Roman" w:cs="Times New Roman"/>
          <w:b/>
          <w:sz w:val="24"/>
          <w:szCs w:val="24"/>
        </w:rPr>
        <w:t xml:space="preserve"> equivalent for </w:t>
      </w:r>
      <w:proofErr w:type="spellStart"/>
      <w:r w:rsidRPr="00BE3693">
        <w:rPr>
          <w:rFonts w:ascii="Times New Roman" w:hAnsi="Times New Roman" w:cs="Times New Roman"/>
          <w:b/>
          <w:sz w:val="24"/>
          <w:szCs w:val="24"/>
        </w:rPr>
        <w:t>catechin</w:t>
      </w:r>
      <w:proofErr w:type="spellEnd"/>
      <w:r w:rsidRPr="00BE3693">
        <w:rPr>
          <w:rFonts w:ascii="Times New Roman" w:hAnsi="Times New Roman" w:cs="Times New Roman"/>
          <w:b/>
          <w:sz w:val="24"/>
          <w:szCs w:val="24"/>
        </w:rPr>
        <w:t xml:space="preserve"> and derivates; </w:t>
      </w:r>
      <w:proofErr w:type="spellStart"/>
      <w:r w:rsidRPr="00BE3693">
        <w:rPr>
          <w:rFonts w:ascii="Times New Roman" w:hAnsi="Times New Roman" w:cs="Times New Roman"/>
          <w:b/>
          <w:sz w:val="24"/>
          <w:szCs w:val="24"/>
        </w:rPr>
        <w:t>cyanidin</w:t>
      </w:r>
      <w:proofErr w:type="spellEnd"/>
      <w:r w:rsidRPr="00BE3693">
        <w:rPr>
          <w:rFonts w:ascii="Times New Roman" w:hAnsi="Times New Roman" w:cs="Times New Roman"/>
          <w:b/>
          <w:sz w:val="24"/>
          <w:szCs w:val="24"/>
        </w:rPr>
        <w:t xml:space="preserve"> equivalent for </w:t>
      </w:r>
      <w:proofErr w:type="spellStart"/>
      <w:r w:rsidRPr="00BE3693">
        <w:rPr>
          <w:rFonts w:ascii="Times New Roman" w:hAnsi="Times New Roman" w:cs="Times New Roman"/>
          <w:b/>
          <w:sz w:val="24"/>
          <w:szCs w:val="24"/>
        </w:rPr>
        <w:t>anthocyanins</w:t>
      </w:r>
      <w:proofErr w:type="spellEnd"/>
      <w:r w:rsidRPr="00BE3693">
        <w:rPr>
          <w:rFonts w:ascii="Times New Roman" w:hAnsi="Times New Roman" w:cs="Times New Roman"/>
          <w:b/>
          <w:sz w:val="24"/>
          <w:szCs w:val="24"/>
        </w:rPr>
        <w:t xml:space="preserve">) </w:t>
      </w:r>
    </w:p>
    <w:tbl>
      <w:tblPr>
        <w:tblW w:w="8364" w:type="dxa"/>
        <w:jc w:val="center"/>
        <w:tblBorders>
          <w:top w:val="double" w:sz="4" w:space="0" w:color="auto"/>
          <w:bottom w:val="double" w:sz="4" w:space="0" w:color="auto"/>
        </w:tblBorders>
        <w:tblLook w:val="01E0"/>
      </w:tblPr>
      <w:tblGrid>
        <w:gridCol w:w="1134"/>
        <w:gridCol w:w="4395"/>
        <w:gridCol w:w="2835"/>
      </w:tblGrid>
      <w:tr w:rsidR="00D71DF0" w:rsidRPr="00BE3693" w:rsidTr="00446E2E">
        <w:trPr>
          <w:jc w:val="center"/>
        </w:trPr>
        <w:tc>
          <w:tcPr>
            <w:tcW w:w="1134" w:type="dxa"/>
            <w:tcBorders>
              <w:top w:val="double" w:sz="4" w:space="0" w:color="auto"/>
              <w:bottom w:val="single" w:sz="4" w:space="0" w:color="auto"/>
            </w:tcBorders>
            <w:shd w:val="clear" w:color="auto" w:fill="000000"/>
            <w:vAlign w:val="center"/>
          </w:tcPr>
          <w:p w:rsidR="00D71DF0" w:rsidRPr="00BE3693" w:rsidRDefault="00D71DF0" w:rsidP="00446E2E">
            <w:pPr>
              <w:spacing w:before="120" w:after="120"/>
              <w:jc w:val="center"/>
              <w:rPr>
                <w:rFonts w:ascii="Times New Roman" w:hAnsi="Times New Roman"/>
                <w:b/>
                <w:color w:val="FFFFFF" w:themeColor="background1"/>
              </w:rPr>
            </w:pPr>
            <w:r w:rsidRPr="00BE3693">
              <w:rPr>
                <w:rFonts w:ascii="Times New Roman" w:hAnsi="Times New Roman"/>
                <w:b/>
                <w:color w:val="FFFFFF" w:themeColor="background1"/>
              </w:rPr>
              <w:t>Peak no.</w:t>
            </w:r>
          </w:p>
        </w:tc>
        <w:tc>
          <w:tcPr>
            <w:tcW w:w="4395" w:type="dxa"/>
            <w:tcBorders>
              <w:top w:val="double" w:sz="4" w:space="0" w:color="auto"/>
              <w:bottom w:val="single" w:sz="4" w:space="0" w:color="auto"/>
            </w:tcBorders>
            <w:shd w:val="clear" w:color="auto" w:fill="000000"/>
            <w:vAlign w:val="center"/>
          </w:tcPr>
          <w:p w:rsidR="00D71DF0" w:rsidRPr="00BE3693" w:rsidRDefault="00D71DF0" w:rsidP="00446E2E">
            <w:pPr>
              <w:spacing w:before="120" w:after="120"/>
              <w:jc w:val="center"/>
              <w:rPr>
                <w:rFonts w:ascii="Times New Roman" w:hAnsi="Times New Roman"/>
                <w:b/>
                <w:color w:val="FFFFFF" w:themeColor="background1"/>
              </w:rPr>
            </w:pPr>
            <w:proofErr w:type="spellStart"/>
            <w:r w:rsidRPr="00BE3693">
              <w:rPr>
                <w:rFonts w:ascii="Times New Roman" w:hAnsi="Times New Roman"/>
                <w:b/>
                <w:color w:val="FFFFFF" w:themeColor="background1"/>
              </w:rPr>
              <w:t>Analyte</w:t>
            </w:r>
            <w:proofErr w:type="spellEnd"/>
            <w:r w:rsidRPr="00BE3693">
              <w:rPr>
                <w:rFonts w:ascii="Times New Roman" w:hAnsi="Times New Roman"/>
                <w:b/>
                <w:color w:val="FFFFFF" w:themeColor="background1"/>
              </w:rPr>
              <w:t xml:space="preserve"> (polyphenol classes)</w:t>
            </w:r>
          </w:p>
        </w:tc>
        <w:tc>
          <w:tcPr>
            <w:tcW w:w="2835" w:type="dxa"/>
            <w:tcBorders>
              <w:top w:val="double" w:sz="4" w:space="0" w:color="auto"/>
              <w:bottom w:val="single" w:sz="4" w:space="0" w:color="auto"/>
            </w:tcBorders>
            <w:shd w:val="clear" w:color="auto" w:fill="000000"/>
            <w:vAlign w:val="center"/>
          </w:tcPr>
          <w:p w:rsidR="00D71DF0" w:rsidRPr="00BE3693" w:rsidRDefault="00A7553A" w:rsidP="00446E2E">
            <w:pPr>
              <w:spacing w:before="120" w:after="120"/>
              <w:jc w:val="center"/>
              <w:rPr>
                <w:rFonts w:ascii="Times New Roman" w:hAnsi="Times New Roman"/>
                <w:color w:val="FFFFFF" w:themeColor="background1"/>
              </w:rPr>
            </w:pPr>
            <w:r w:rsidRPr="00BE3693">
              <w:rPr>
                <w:rFonts w:ascii="Times New Roman" w:hAnsi="Times New Roman"/>
                <w:b/>
                <w:color w:val="FFFFFF" w:themeColor="background1"/>
              </w:rPr>
              <w:t>Concentration</w:t>
            </w:r>
            <w:r w:rsidR="00D71DF0" w:rsidRPr="00BE3693">
              <w:rPr>
                <w:rFonts w:ascii="Times New Roman" w:hAnsi="Times New Roman"/>
                <w:b/>
                <w:color w:val="FFFFFF" w:themeColor="background1"/>
              </w:rPr>
              <w:t xml:space="preserve"> (mg/100g)</w:t>
            </w:r>
          </w:p>
        </w:tc>
      </w:tr>
      <w:tr w:rsidR="00D71DF0" w:rsidRPr="00BE3693" w:rsidTr="00446E2E">
        <w:trPr>
          <w:jc w:val="center"/>
        </w:trPr>
        <w:tc>
          <w:tcPr>
            <w:tcW w:w="1134" w:type="dxa"/>
            <w:tcBorders>
              <w:top w:val="single" w:sz="4" w:space="0" w:color="auto"/>
            </w:tcBorders>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w:t>
            </w:r>
          </w:p>
        </w:tc>
        <w:tc>
          <w:tcPr>
            <w:tcW w:w="4395" w:type="dxa"/>
            <w:tcBorders>
              <w:top w:val="single" w:sz="4" w:space="0" w:color="auto"/>
            </w:tcBorders>
            <w:shd w:val="clear" w:color="auto" w:fill="D9D9D9"/>
          </w:tcPr>
          <w:p w:rsidR="00D71DF0" w:rsidRPr="00BE3693" w:rsidRDefault="00D71DF0" w:rsidP="00446E2E">
            <w:pPr>
              <w:spacing w:after="0" w:line="360" w:lineRule="auto"/>
              <w:rPr>
                <w:rFonts w:ascii="Times New Roman" w:hAnsi="Times New Roman" w:cs="Times New Roman"/>
                <w:i/>
              </w:rPr>
            </w:pPr>
            <w:r w:rsidRPr="00BE3693">
              <w:rPr>
                <w:rFonts w:ascii="Times New Roman" w:hAnsi="Times New Roman" w:cs="Times New Roman"/>
                <w:i/>
              </w:rPr>
              <w:t>Gallic acid-</w:t>
            </w:r>
            <w:proofErr w:type="spellStart"/>
            <w:r w:rsidRPr="00BE3693">
              <w:rPr>
                <w:rFonts w:ascii="Times New Roman" w:hAnsi="Times New Roman" w:cs="Times New Roman"/>
                <w:i/>
              </w:rPr>
              <w:t>glucoside</w:t>
            </w:r>
            <w:proofErr w:type="spellEnd"/>
          </w:p>
        </w:tc>
        <w:tc>
          <w:tcPr>
            <w:tcW w:w="2835" w:type="dxa"/>
            <w:tcBorders>
              <w:top w:val="single" w:sz="4" w:space="0" w:color="auto"/>
            </w:tcBorders>
            <w:shd w:val="clear" w:color="auto" w:fill="auto"/>
            <w:vAlign w:val="bottom"/>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rPr>
              <w:t>2,223</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2</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r w:rsidRPr="00BE3693">
              <w:rPr>
                <w:rFonts w:ascii="Times New Roman" w:hAnsi="Times New Roman" w:cs="Times New Roman"/>
                <w:i/>
              </w:rPr>
              <w:t>Gallic acid</w:t>
            </w:r>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2,709</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3</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Procyanidin</w:t>
            </w:r>
            <w:proofErr w:type="spellEnd"/>
            <w:r w:rsidRPr="00BE3693">
              <w:rPr>
                <w:rFonts w:ascii="Times New Roman" w:hAnsi="Times New Roman" w:cs="Times New Roman"/>
                <w:i/>
              </w:rPr>
              <w:t xml:space="preserve"> </w:t>
            </w:r>
            <w:proofErr w:type="spellStart"/>
            <w:r w:rsidRPr="00BE3693">
              <w:rPr>
                <w:rFonts w:ascii="Times New Roman" w:hAnsi="Times New Roman" w:cs="Times New Roman"/>
                <w:i/>
              </w:rPr>
              <w:t>trimer</w:t>
            </w:r>
            <w:proofErr w:type="spellEnd"/>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10.62</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4</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Procyanidin</w:t>
            </w:r>
            <w:proofErr w:type="spellEnd"/>
            <w:r w:rsidRPr="00BE3693">
              <w:rPr>
                <w:rFonts w:ascii="Times New Roman" w:hAnsi="Times New Roman" w:cs="Times New Roman"/>
                <w:i/>
              </w:rPr>
              <w:t xml:space="preserve"> </w:t>
            </w:r>
            <w:proofErr w:type="spellStart"/>
            <w:r w:rsidRPr="00BE3693">
              <w:rPr>
                <w:rFonts w:ascii="Times New Roman" w:hAnsi="Times New Roman" w:cs="Times New Roman"/>
                <w:i/>
              </w:rPr>
              <w:t>trimer</w:t>
            </w:r>
            <w:proofErr w:type="spellEnd"/>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10.16</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5</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Catechin</w:t>
            </w:r>
            <w:proofErr w:type="spellEnd"/>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11.63</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6</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Procyanidin</w:t>
            </w:r>
            <w:proofErr w:type="spellEnd"/>
            <w:r w:rsidRPr="00BE3693">
              <w:rPr>
                <w:rFonts w:ascii="Times New Roman" w:hAnsi="Times New Roman" w:cs="Times New Roman"/>
                <w:i/>
              </w:rPr>
              <w:t xml:space="preserve"> </w:t>
            </w:r>
            <w:proofErr w:type="spellStart"/>
            <w:r w:rsidRPr="00BE3693">
              <w:rPr>
                <w:rFonts w:ascii="Times New Roman" w:hAnsi="Times New Roman" w:cs="Times New Roman"/>
                <w:i/>
              </w:rPr>
              <w:t>dimer</w:t>
            </w:r>
            <w:proofErr w:type="spellEnd"/>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0.0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7</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Epicatechin</w:t>
            </w:r>
            <w:proofErr w:type="spellEnd"/>
          </w:p>
        </w:tc>
        <w:tc>
          <w:tcPr>
            <w:tcW w:w="2835" w:type="dxa"/>
            <w:shd w:val="clear" w:color="auto" w:fill="auto"/>
            <w:vAlign w:val="bottom"/>
          </w:tcPr>
          <w:p w:rsidR="00D71DF0" w:rsidRPr="00BE3693" w:rsidRDefault="00D71DF0" w:rsidP="00446E2E">
            <w:pPr>
              <w:spacing w:after="0" w:line="360" w:lineRule="auto"/>
              <w:jc w:val="center"/>
              <w:rPr>
                <w:rFonts w:ascii="Times New Roman" w:hAnsi="Times New Roman" w:cs="Times New Roman"/>
              </w:rPr>
            </w:pPr>
            <w:r w:rsidRPr="00BE3693">
              <w:rPr>
                <w:rFonts w:ascii="Times New Roman" w:hAnsi="Times New Roman" w:cs="Times New Roman"/>
              </w:rPr>
              <w:t>51.96</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8</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Gallocatechin</w:t>
            </w:r>
            <w:proofErr w:type="spellEnd"/>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6.90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9</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Epigallocatechin</w:t>
            </w:r>
            <w:proofErr w:type="spellEnd"/>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9.20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10</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Petunidin</w:t>
            </w:r>
            <w:proofErr w:type="spellEnd"/>
            <w:r w:rsidRPr="00BE3693">
              <w:rPr>
                <w:rFonts w:ascii="Times New Roman" w:hAnsi="Times New Roman" w:cs="Times New Roman"/>
                <w:i/>
              </w:rPr>
              <w:t xml:space="preserve"> 3-O-glucoside</w:t>
            </w:r>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0.0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11</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Procyanidin</w:t>
            </w:r>
            <w:proofErr w:type="spellEnd"/>
            <w:r w:rsidRPr="00BE3693">
              <w:rPr>
                <w:rFonts w:ascii="Times New Roman" w:hAnsi="Times New Roman" w:cs="Times New Roman"/>
                <w:i/>
              </w:rPr>
              <w:t xml:space="preserve"> </w:t>
            </w:r>
            <w:proofErr w:type="spellStart"/>
            <w:r w:rsidRPr="00BE3693">
              <w:rPr>
                <w:rFonts w:ascii="Times New Roman" w:hAnsi="Times New Roman" w:cs="Times New Roman"/>
                <w:i/>
              </w:rPr>
              <w:t>dimer</w:t>
            </w:r>
            <w:proofErr w:type="spellEnd"/>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22.79</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12</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Malvidin</w:t>
            </w:r>
            <w:proofErr w:type="spellEnd"/>
            <w:r w:rsidRPr="00BE3693">
              <w:rPr>
                <w:rFonts w:ascii="Times New Roman" w:hAnsi="Times New Roman" w:cs="Times New Roman"/>
                <w:i/>
              </w:rPr>
              <w:t xml:space="preserve"> 3-O-glucoside</w:t>
            </w:r>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6.75</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13</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Malvidin</w:t>
            </w:r>
            <w:proofErr w:type="spellEnd"/>
            <w:r w:rsidRPr="00BE3693">
              <w:rPr>
                <w:rFonts w:ascii="Times New Roman" w:hAnsi="Times New Roman" w:cs="Times New Roman"/>
                <w:i/>
              </w:rPr>
              <w:t xml:space="preserve"> 3-O-(6’’- </w:t>
            </w:r>
            <w:proofErr w:type="spellStart"/>
            <w:r w:rsidRPr="00BE3693">
              <w:rPr>
                <w:rFonts w:ascii="Times New Roman" w:hAnsi="Times New Roman" w:cs="Times New Roman"/>
                <w:i/>
              </w:rPr>
              <w:t>coumaroyl</w:t>
            </w:r>
            <w:proofErr w:type="spellEnd"/>
            <w:r w:rsidRPr="00BE3693">
              <w:rPr>
                <w:rFonts w:ascii="Times New Roman" w:hAnsi="Times New Roman" w:cs="Times New Roman"/>
                <w:i/>
              </w:rPr>
              <w:t xml:space="preserve"> –</w:t>
            </w:r>
            <w:proofErr w:type="spellStart"/>
            <w:r w:rsidRPr="00BE3693">
              <w:rPr>
                <w:rFonts w:ascii="Times New Roman" w:hAnsi="Times New Roman" w:cs="Times New Roman"/>
                <w:i/>
              </w:rPr>
              <w:t>glucoside</w:t>
            </w:r>
            <w:proofErr w:type="spellEnd"/>
            <w:r w:rsidRPr="00BE3693">
              <w:rPr>
                <w:rFonts w:ascii="Times New Roman" w:hAnsi="Times New Roman" w:cs="Times New Roman"/>
                <w:i/>
              </w:rPr>
              <w:t>)</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7.44</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14</w:t>
            </w:r>
          </w:p>
        </w:tc>
        <w:tc>
          <w:tcPr>
            <w:tcW w:w="4395" w:type="dxa"/>
            <w:shd w:val="clear" w:color="auto" w:fill="D9D9D9"/>
          </w:tcPr>
          <w:p w:rsidR="00D71DF0" w:rsidRPr="00BE3693" w:rsidRDefault="00D71DF0" w:rsidP="00446E2E">
            <w:pPr>
              <w:spacing w:after="0" w:line="360" w:lineRule="auto"/>
              <w:rPr>
                <w:rFonts w:ascii="Times New Roman" w:hAnsi="Times New Roman" w:cs="Times New Roman"/>
                <w:i/>
              </w:rPr>
            </w:pPr>
            <w:proofErr w:type="spellStart"/>
            <w:r w:rsidRPr="00BE3693">
              <w:rPr>
                <w:rFonts w:ascii="Times New Roman" w:hAnsi="Times New Roman" w:cs="Times New Roman"/>
                <w:i/>
              </w:rPr>
              <w:t>Isorhamnetin</w:t>
            </w:r>
            <w:proofErr w:type="spellEnd"/>
            <w:r w:rsidRPr="00BE3693">
              <w:rPr>
                <w:rFonts w:ascii="Times New Roman" w:hAnsi="Times New Roman" w:cs="Times New Roman"/>
                <w:i/>
              </w:rPr>
              <w:t xml:space="preserve"> 3-O-glucoside</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0.0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15</w:t>
            </w:r>
          </w:p>
        </w:tc>
        <w:tc>
          <w:tcPr>
            <w:tcW w:w="4395" w:type="dxa"/>
            <w:shd w:val="clear" w:color="auto" w:fill="D9D9D9"/>
          </w:tcPr>
          <w:p w:rsidR="00D71DF0" w:rsidRPr="00BE3693" w:rsidRDefault="00D71DF0" w:rsidP="00446E2E">
            <w:pPr>
              <w:spacing w:after="0" w:line="360" w:lineRule="auto"/>
              <w:rPr>
                <w:rFonts w:ascii="Times New Roman" w:eastAsia="Times New Roman" w:hAnsi="Times New Roman" w:cs="Times New Roman"/>
                <w:i/>
                <w:lang w:val="ro-RO" w:eastAsia="ro-RO"/>
              </w:rPr>
            </w:pPr>
            <w:r w:rsidRPr="00BE3693">
              <w:rPr>
                <w:rFonts w:ascii="Times New Roman" w:eastAsia="Times New Roman" w:hAnsi="Times New Roman" w:cs="Times New Roman"/>
                <w:i/>
                <w:lang w:val="ro-RO" w:eastAsia="ro-RO"/>
              </w:rPr>
              <w:t>Delfinidin</w:t>
            </w:r>
          </w:p>
        </w:tc>
        <w:tc>
          <w:tcPr>
            <w:tcW w:w="2835" w:type="dxa"/>
            <w:shd w:val="clear" w:color="auto" w:fill="auto"/>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16,73</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16</w:t>
            </w:r>
          </w:p>
        </w:tc>
        <w:tc>
          <w:tcPr>
            <w:tcW w:w="4395" w:type="dxa"/>
            <w:shd w:val="clear" w:color="auto" w:fill="D9D9D9"/>
            <w:vAlign w:val="center"/>
          </w:tcPr>
          <w:p w:rsidR="00D71DF0" w:rsidRPr="00BE3693" w:rsidRDefault="00D71DF0" w:rsidP="00446E2E">
            <w:pPr>
              <w:spacing w:after="0" w:line="360" w:lineRule="auto"/>
              <w:rPr>
                <w:rFonts w:ascii="Times New Roman" w:eastAsia="Times New Roman" w:hAnsi="Times New Roman" w:cs="Times New Roman"/>
                <w:i/>
                <w:lang w:val="ro-RO" w:eastAsia="ro-RO"/>
              </w:rPr>
            </w:pPr>
            <w:r w:rsidRPr="00BE3693">
              <w:rPr>
                <w:rFonts w:ascii="Times New Roman" w:eastAsia="Times New Roman" w:hAnsi="Times New Roman" w:cs="Times New Roman"/>
                <w:i/>
                <w:lang w:val="ro-RO" w:eastAsia="ro-RO"/>
              </w:rPr>
              <w:t>Quercetin 3-β-D-glucozida</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1,10</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17</w:t>
            </w:r>
          </w:p>
        </w:tc>
        <w:tc>
          <w:tcPr>
            <w:tcW w:w="4395" w:type="dxa"/>
            <w:shd w:val="clear" w:color="auto" w:fill="D9D9D9"/>
            <w:vAlign w:val="center"/>
          </w:tcPr>
          <w:p w:rsidR="00D71DF0" w:rsidRPr="00BE3693" w:rsidRDefault="00D71DF0" w:rsidP="00446E2E">
            <w:pPr>
              <w:spacing w:after="0" w:line="360" w:lineRule="auto"/>
              <w:rPr>
                <w:rFonts w:ascii="Times New Roman" w:eastAsia="Times New Roman" w:hAnsi="Times New Roman" w:cs="Times New Roman"/>
                <w:bCs/>
                <w:i/>
                <w:lang w:val="ro-RO" w:eastAsia="ro-RO"/>
              </w:rPr>
            </w:pPr>
            <w:r w:rsidRPr="00BE3693">
              <w:rPr>
                <w:rFonts w:ascii="Times New Roman" w:eastAsia="Times New Roman" w:hAnsi="Times New Roman" w:cs="Times New Roman"/>
                <w:i/>
                <w:lang w:val="ro-RO" w:eastAsia="ro-RO"/>
              </w:rPr>
              <w:t>Quercetin</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5,04</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18</w:t>
            </w:r>
          </w:p>
        </w:tc>
        <w:tc>
          <w:tcPr>
            <w:tcW w:w="4395" w:type="dxa"/>
            <w:shd w:val="clear" w:color="auto" w:fill="D9D9D9"/>
            <w:vAlign w:val="center"/>
          </w:tcPr>
          <w:p w:rsidR="00D71DF0" w:rsidRPr="00BE3693" w:rsidRDefault="00D71DF0" w:rsidP="00446E2E">
            <w:pPr>
              <w:spacing w:after="0" w:line="360" w:lineRule="auto"/>
              <w:rPr>
                <w:rFonts w:ascii="Times New Roman" w:eastAsia="Times New Roman" w:hAnsi="Times New Roman" w:cs="Times New Roman"/>
                <w:i/>
                <w:lang w:val="ro-RO" w:eastAsia="ro-RO"/>
              </w:rPr>
            </w:pPr>
            <w:r w:rsidRPr="00BE3693">
              <w:rPr>
                <w:rFonts w:ascii="Times New Roman" w:eastAsia="Times New Roman" w:hAnsi="Times New Roman" w:cs="Times New Roman"/>
                <w:i/>
                <w:lang w:val="ro-RO" w:eastAsia="ro-RO"/>
              </w:rPr>
              <w:t>Acid elagic</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5,13</w:t>
            </w:r>
          </w:p>
        </w:tc>
      </w:tr>
      <w:tr w:rsidR="00D71DF0" w:rsidRPr="00BE3693" w:rsidTr="00446E2E">
        <w:trPr>
          <w:jc w:val="center"/>
        </w:trPr>
        <w:tc>
          <w:tcPr>
            <w:tcW w:w="1134" w:type="dxa"/>
            <w:shd w:val="clear" w:color="auto" w:fill="auto"/>
          </w:tcPr>
          <w:p w:rsidR="00D71DF0" w:rsidRPr="00BE3693" w:rsidRDefault="00D71DF0" w:rsidP="00446E2E">
            <w:pPr>
              <w:spacing w:after="0" w:line="360" w:lineRule="auto"/>
              <w:jc w:val="center"/>
              <w:rPr>
                <w:rFonts w:ascii="Times New Roman" w:hAnsi="Times New Roman" w:cs="Times New Roman"/>
                <w:b/>
              </w:rPr>
            </w:pPr>
            <w:r w:rsidRPr="00BE3693">
              <w:rPr>
                <w:rFonts w:ascii="Times New Roman" w:hAnsi="Times New Roman" w:cs="Times New Roman"/>
                <w:b/>
              </w:rPr>
              <w:t>19</w:t>
            </w:r>
          </w:p>
        </w:tc>
        <w:tc>
          <w:tcPr>
            <w:tcW w:w="4395" w:type="dxa"/>
            <w:shd w:val="clear" w:color="auto" w:fill="D9D9D9"/>
            <w:vAlign w:val="center"/>
          </w:tcPr>
          <w:p w:rsidR="00D71DF0" w:rsidRPr="00BE3693" w:rsidRDefault="00D71DF0" w:rsidP="00446E2E">
            <w:pPr>
              <w:spacing w:after="0" w:line="360" w:lineRule="auto"/>
              <w:rPr>
                <w:rFonts w:ascii="Times New Roman" w:eastAsia="Times New Roman" w:hAnsi="Times New Roman" w:cs="Times New Roman"/>
                <w:bCs/>
                <w:i/>
                <w:lang w:val="ro-RO" w:eastAsia="ro-RO"/>
              </w:rPr>
            </w:pPr>
            <w:r w:rsidRPr="00BE3693">
              <w:rPr>
                <w:rFonts w:ascii="Times New Roman" w:eastAsia="Times New Roman" w:hAnsi="Times New Roman" w:cs="Times New Roman"/>
                <w:bCs/>
                <w:i/>
                <w:lang w:val="ro-RO" w:eastAsia="ro-RO"/>
              </w:rPr>
              <w:t>Miricetin</w:t>
            </w:r>
          </w:p>
        </w:tc>
        <w:tc>
          <w:tcPr>
            <w:tcW w:w="2835" w:type="dxa"/>
            <w:shd w:val="clear" w:color="auto" w:fill="auto"/>
            <w:vAlign w:val="center"/>
          </w:tcPr>
          <w:p w:rsidR="00D71DF0" w:rsidRPr="00BE3693" w:rsidRDefault="00D71DF0" w:rsidP="00446E2E">
            <w:pPr>
              <w:spacing w:after="0" w:line="360" w:lineRule="auto"/>
              <w:jc w:val="center"/>
              <w:rPr>
                <w:rFonts w:ascii="Times New Roman" w:eastAsia="Times New Roman" w:hAnsi="Times New Roman" w:cs="Times New Roman"/>
                <w:lang w:val="ro-RO" w:eastAsia="ro-RO"/>
              </w:rPr>
            </w:pPr>
            <w:r w:rsidRPr="00BE3693">
              <w:rPr>
                <w:rFonts w:ascii="Times New Roman" w:eastAsia="Times New Roman" w:hAnsi="Times New Roman" w:cs="Times New Roman"/>
                <w:lang w:val="ro-RO" w:eastAsia="ro-RO"/>
              </w:rPr>
              <w:t>1,10</w:t>
            </w:r>
          </w:p>
        </w:tc>
      </w:tr>
    </w:tbl>
    <w:p w:rsidR="00D71DF0" w:rsidRPr="00A7553A" w:rsidRDefault="00D71DF0" w:rsidP="00D71DF0">
      <w:pPr>
        <w:rPr>
          <w:rFonts w:ascii="Times New Roman" w:hAnsi="Times New Roman" w:cs="Times New Roman"/>
          <w:b/>
          <w:color w:val="FF0000"/>
          <w:sz w:val="24"/>
          <w:szCs w:val="24"/>
        </w:rPr>
        <w:sectPr w:rsidR="00D71DF0" w:rsidRPr="00A7553A" w:rsidSect="00D71DF0">
          <w:pgSz w:w="11906" w:h="16838"/>
          <w:pgMar w:top="1440" w:right="991" w:bottom="1440" w:left="1440" w:header="709" w:footer="709" w:gutter="0"/>
          <w:cols w:space="708"/>
          <w:docGrid w:linePitch="360"/>
        </w:sectPr>
      </w:pPr>
    </w:p>
    <w:p w:rsidR="00475515" w:rsidRPr="00BE3693" w:rsidRDefault="00475515" w:rsidP="00475515">
      <w:pPr>
        <w:spacing w:after="0" w:line="480" w:lineRule="auto"/>
        <w:jc w:val="both"/>
        <w:rPr>
          <w:rFonts w:ascii="Times New Roman" w:hAnsi="Times New Roman" w:cs="Times New Roman"/>
          <w:sz w:val="24"/>
          <w:szCs w:val="24"/>
        </w:rPr>
      </w:pPr>
      <w:r w:rsidRPr="00BE3693">
        <w:rPr>
          <w:rFonts w:ascii="Times New Roman" w:hAnsi="Times New Roman" w:cs="Times New Roman"/>
          <w:b/>
          <w:sz w:val="24"/>
          <w:szCs w:val="24"/>
        </w:rPr>
        <w:lastRenderedPageBreak/>
        <w:t>References for supplementary file 1</w:t>
      </w:r>
      <w:r w:rsidRPr="00BE3693">
        <w:rPr>
          <w:rFonts w:ascii="Times New Roman" w:hAnsi="Times New Roman" w:cs="Times New Roman"/>
          <w:sz w:val="24"/>
          <w:szCs w:val="24"/>
        </w:rPr>
        <w:t xml:space="preserve"> - Table X. </w:t>
      </w:r>
      <w:proofErr w:type="spellStart"/>
      <w:r w:rsidRPr="00BE3693">
        <w:rPr>
          <w:rFonts w:ascii="Times New Roman" w:hAnsi="Times New Roman" w:cs="Times New Roman"/>
          <w:sz w:val="24"/>
          <w:szCs w:val="24"/>
        </w:rPr>
        <w:t>Oligonucleotide</w:t>
      </w:r>
      <w:proofErr w:type="spellEnd"/>
      <w:r w:rsidRPr="00BE3693">
        <w:rPr>
          <w:rFonts w:ascii="Times New Roman" w:hAnsi="Times New Roman" w:cs="Times New Roman"/>
          <w:sz w:val="24"/>
          <w:szCs w:val="24"/>
        </w:rPr>
        <w:t xml:space="preserve"> primers used for </w:t>
      </w:r>
      <w:proofErr w:type="spellStart"/>
      <w:r w:rsidRPr="00BE3693">
        <w:rPr>
          <w:rFonts w:ascii="Times New Roman" w:hAnsi="Times New Roman" w:cs="Times New Roman"/>
          <w:sz w:val="24"/>
          <w:szCs w:val="24"/>
        </w:rPr>
        <w:t>qPCR</w:t>
      </w:r>
      <w:proofErr w:type="spellEnd"/>
      <w:r w:rsidRPr="00BE3693">
        <w:rPr>
          <w:rFonts w:ascii="Times New Roman" w:hAnsi="Times New Roman" w:cs="Times New Roman"/>
          <w:sz w:val="24"/>
          <w:szCs w:val="24"/>
        </w:rPr>
        <w:t xml:space="preserve"> amplification  </w:t>
      </w:r>
    </w:p>
    <w:p w:rsidR="00475515" w:rsidRPr="00BE3693" w:rsidRDefault="00BF443F"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fldChar w:fldCharType="begin"/>
      </w:r>
      <w:r w:rsidR="00475515" w:rsidRPr="00BE3693">
        <w:rPr>
          <w:rFonts w:ascii="Times New Roman" w:hAnsi="Times New Roman" w:cs="Times New Roman"/>
          <w:sz w:val="24"/>
          <w:szCs w:val="24"/>
        </w:rPr>
        <w:instrText xml:space="preserve"> ADDIN EN.REFLIST </w:instrText>
      </w:r>
      <w:r w:rsidRPr="00BE3693">
        <w:rPr>
          <w:rFonts w:ascii="Times New Roman" w:hAnsi="Times New Roman" w:cs="Times New Roman"/>
          <w:sz w:val="24"/>
          <w:szCs w:val="24"/>
        </w:rPr>
        <w:fldChar w:fldCharType="separate"/>
      </w:r>
      <w:r w:rsidR="00475515" w:rsidRPr="00BE3693">
        <w:rPr>
          <w:rFonts w:ascii="Times New Roman" w:hAnsi="Times New Roman" w:cs="Times New Roman"/>
          <w:sz w:val="24"/>
          <w:szCs w:val="24"/>
        </w:rPr>
        <w:t xml:space="preserve">1. Zenhom M HA, de Vrese M, Heller KJ, Roeder T, Schrezenmeir J. (2011) Prebiotic oligosaccharides reduce proinflammatory cytokines in intestinal Caco-2 cells via activation of PPARγ and peptidoglycan recognition protein 3. </w:t>
      </w:r>
      <w:r w:rsidR="00475515" w:rsidRPr="00BE3693">
        <w:rPr>
          <w:rFonts w:ascii="Times New Roman" w:hAnsi="Times New Roman" w:cs="Times New Roman"/>
          <w:i/>
          <w:sz w:val="24"/>
          <w:szCs w:val="24"/>
        </w:rPr>
        <w:t>The Journal of Nutrition</w:t>
      </w:r>
      <w:r w:rsidR="00475515" w:rsidRPr="00BE3693">
        <w:rPr>
          <w:rFonts w:ascii="Times New Roman" w:hAnsi="Times New Roman" w:cs="Times New Roman"/>
          <w:sz w:val="24"/>
          <w:szCs w:val="24"/>
        </w:rPr>
        <w:t xml:space="preserve"> </w:t>
      </w:r>
      <w:r w:rsidR="00475515" w:rsidRPr="00BE3693">
        <w:rPr>
          <w:rFonts w:ascii="Times New Roman" w:hAnsi="Times New Roman" w:cs="Times New Roman"/>
          <w:b/>
          <w:sz w:val="24"/>
          <w:szCs w:val="24"/>
        </w:rPr>
        <w:t>141</w:t>
      </w:r>
      <w:r w:rsidR="00475515" w:rsidRPr="00BE3693">
        <w:rPr>
          <w:rFonts w:ascii="Times New Roman" w:hAnsi="Times New Roman" w:cs="Times New Roman"/>
          <w:sz w:val="24"/>
          <w:szCs w:val="24"/>
        </w:rPr>
        <w:t>, 7.</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2. Svehlíková V WS, Jakubíková J, Williamson G, Mithen R, Bao Y. (2004) Interactions between sulforaphane and apigenin in the induction of UGT1A1 and GSTA1 in CaCo-2 cells. </w:t>
      </w:r>
      <w:r w:rsidRPr="00BE3693">
        <w:rPr>
          <w:rFonts w:ascii="Times New Roman" w:hAnsi="Times New Roman" w:cs="Times New Roman"/>
          <w:i/>
          <w:sz w:val="24"/>
          <w:szCs w:val="24"/>
        </w:rPr>
        <w:t>Carcinogenesis</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25</w:t>
      </w:r>
      <w:r w:rsidRPr="00BE3693">
        <w:rPr>
          <w:rFonts w:ascii="Times New Roman" w:hAnsi="Times New Roman" w:cs="Times New Roman"/>
          <w:sz w:val="24"/>
          <w:szCs w:val="24"/>
        </w:rPr>
        <w:t>, 9.</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3. Kathiria AS BM, Hansen JM, Theiss AL. (2013) Nrf2 is not required for epithelial prohibitin-dependent attenuation of experimental colitis. </w:t>
      </w:r>
      <w:r w:rsidRPr="00BE3693">
        <w:rPr>
          <w:rFonts w:ascii="Times New Roman" w:hAnsi="Times New Roman" w:cs="Times New Roman"/>
          <w:i/>
          <w:sz w:val="24"/>
          <w:szCs w:val="24"/>
        </w:rPr>
        <w:t>American journal of physiology Gastrointestinal and liver physiology</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304</w:t>
      </w:r>
      <w:r w:rsidRPr="00BE3693">
        <w:rPr>
          <w:rFonts w:ascii="Times New Roman" w:hAnsi="Times New Roman" w:cs="Times New Roman"/>
          <w:sz w:val="24"/>
          <w:szCs w:val="24"/>
        </w:rPr>
        <w:t>, 12.</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4. Spandidos A WX, Wang H,  Seed B (2010) PrimerBank: a resource of human and mouse PCR primer pairs for gene expression detection and quantification. </w:t>
      </w:r>
      <w:r w:rsidRPr="00BE3693">
        <w:rPr>
          <w:rFonts w:ascii="Times New Roman" w:hAnsi="Times New Roman" w:cs="Times New Roman"/>
          <w:i/>
          <w:sz w:val="24"/>
          <w:szCs w:val="24"/>
        </w:rPr>
        <w:t>Nucleic Acids Research</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28</w:t>
      </w:r>
      <w:r w:rsidRPr="00BE3693">
        <w:rPr>
          <w:rFonts w:ascii="Times New Roman" w:hAnsi="Times New Roman" w:cs="Times New Roman"/>
          <w:sz w:val="24"/>
          <w:szCs w:val="24"/>
        </w:rPr>
        <w:t>, 8.</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5. Tsuji N FK, Nagata Y, Okada H, Haga A, Hatakeyama S, Yoshida S, Okamoto T, Hosaka M, Sekine K, Ohtaka K, Yamamoto S, Otaka M, Grave E, Itoh H (2014) The activation mechanism of the aryl hydrocarbon receptor (AhR) by molecular chaperone HSP90. </w:t>
      </w:r>
      <w:r w:rsidRPr="00BE3693">
        <w:rPr>
          <w:rFonts w:ascii="Times New Roman" w:hAnsi="Times New Roman" w:cs="Times New Roman"/>
          <w:i/>
          <w:sz w:val="24"/>
          <w:szCs w:val="24"/>
        </w:rPr>
        <w:t>FEBS Open Bio</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4</w:t>
      </w:r>
      <w:r w:rsidRPr="00BE3693">
        <w:rPr>
          <w:rFonts w:ascii="Times New Roman" w:hAnsi="Times New Roman" w:cs="Times New Roman"/>
          <w:sz w:val="24"/>
          <w:szCs w:val="24"/>
        </w:rPr>
        <w:t>, 8.</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6. Rath T RM, Blöcher S, Rhode A, Basler T, Akineden Ö, Abdulmawjood A, Halwe JM, Goethe R, Bülte M, Roeb E. (2011) Presence of intestinal Mycobacterium avium subspecies paratuberculosis (MAP) DNA is not associated with altered MMP expression in ulcerative colitis. </w:t>
      </w:r>
      <w:r w:rsidRPr="00BE3693">
        <w:rPr>
          <w:rFonts w:ascii="Times New Roman" w:hAnsi="Times New Roman" w:cs="Times New Roman"/>
          <w:i/>
          <w:sz w:val="24"/>
          <w:szCs w:val="24"/>
        </w:rPr>
        <w:t>BMC Gastroenterology</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11</w:t>
      </w:r>
      <w:r w:rsidRPr="00BE3693">
        <w:rPr>
          <w:rFonts w:ascii="Times New Roman" w:hAnsi="Times New Roman" w:cs="Times New Roman"/>
          <w:sz w:val="24"/>
          <w:szCs w:val="24"/>
        </w:rPr>
        <w:t>, 19.</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7. Strup-Perrot C MD, Linard C, Violot D, Milliat F, François A, Bourhis J, Vozenin-Brotons MC. (2004) Global gene expression profiles reveal an increase in mRNA levels of collagens, MMPs, and TIMPs in late radiation enteritis. </w:t>
      </w:r>
      <w:r w:rsidRPr="00BE3693">
        <w:rPr>
          <w:rFonts w:ascii="Times New Roman" w:hAnsi="Times New Roman" w:cs="Times New Roman"/>
          <w:i/>
          <w:sz w:val="24"/>
          <w:szCs w:val="24"/>
        </w:rPr>
        <w:t>Am J Physiol Gastrointest Liver Physiol</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287</w:t>
      </w:r>
      <w:r w:rsidRPr="00BE3693">
        <w:rPr>
          <w:rFonts w:ascii="Times New Roman" w:hAnsi="Times New Roman" w:cs="Times New Roman"/>
          <w:sz w:val="24"/>
          <w:szCs w:val="24"/>
        </w:rPr>
        <w:t>, 11.</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8. Fujita Y NM, Naito M, Yamachika E, Inoue T, Nakayama K, Iida S, Ohara N. (2014) Hemoglobin receptor protein from Porphyromonas gingivalis induces interleukin-8 production in human gingival epithelial cells through stimulation of the mitogen-activated protein kinase and NF-κB signal transduction pathways. </w:t>
      </w:r>
      <w:r w:rsidRPr="00BE3693">
        <w:rPr>
          <w:rFonts w:ascii="Times New Roman" w:hAnsi="Times New Roman" w:cs="Times New Roman"/>
          <w:i/>
          <w:sz w:val="24"/>
          <w:szCs w:val="24"/>
        </w:rPr>
        <w:t>Infection and Immunity</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82</w:t>
      </w:r>
      <w:r w:rsidRPr="00BE3693">
        <w:rPr>
          <w:rFonts w:ascii="Times New Roman" w:hAnsi="Times New Roman" w:cs="Times New Roman"/>
          <w:sz w:val="24"/>
          <w:szCs w:val="24"/>
        </w:rPr>
        <w:t>, 10.</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9. Parmar A GD, Venäläinen J, Gentile M, Dukes E, Saavalainen P. (2013) Gene Expression Profiling of Gliadin Effects on Intestinal Epithelial Cells Suggests Novel Non-Enzymatic Functions of Pepsin and Trypsin. </w:t>
      </w:r>
      <w:r w:rsidRPr="00BE3693">
        <w:rPr>
          <w:rFonts w:ascii="Times New Roman" w:hAnsi="Times New Roman" w:cs="Times New Roman"/>
          <w:i/>
          <w:sz w:val="24"/>
          <w:szCs w:val="24"/>
        </w:rPr>
        <w:t>PLoS One</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8</w:t>
      </w:r>
      <w:r w:rsidRPr="00BE3693">
        <w:rPr>
          <w:rFonts w:ascii="Times New Roman" w:hAnsi="Times New Roman" w:cs="Times New Roman"/>
          <w:sz w:val="24"/>
          <w:szCs w:val="24"/>
        </w:rPr>
        <w:t>, 7.</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10. Yoon YM LJ, Yoo D, Sim YS, Kim YJ, Oh YK, Kang JS, Kim S, Kim JS, Kim JM. (2010) Bacteroides fragilis enterotoxin induces human beta-defensin-2 expression in intestinal epithelial cells via a mitogen-activated protein kinase/I kappaB kinase/NF-kappaB-dependent pathway. </w:t>
      </w:r>
      <w:r w:rsidRPr="00BE3693">
        <w:rPr>
          <w:rFonts w:ascii="Times New Roman" w:hAnsi="Times New Roman" w:cs="Times New Roman"/>
          <w:i/>
          <w:sz w:val="24"/>
          <w:szCs w:val="24"/>
        </w:rPr>
        <w:t>Infection and Immunity</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78</w:t>
      </w:r>
      <w:r w:rsidRPr="00BE3693">
        <w:rPr>
          <w:rFonts w:ascii="Times New Roman" w:hAnsi="Times New Roman" w:cs="Times New Roman"/>
          <w:sz w:val="24"/>
          <w:szCs w:val="24"/>
        </w:rPr>
        <w:t>, 10.</w:t>
      </w:r>
    </w:p>
    <w:p w:rsidR="00475515" w:rsidRPr="00BE3693" w:rsidRDefault="00475515" w:rsidP="00475515">
      <w:pPr>
        <w:pStyle w:val="EndNoteBibliography"/>
        <w:spacing w:after="0"/>
        <w:jc w:val="both"/>
        <w:rPr>
          <w:rFonts w:ascii="Times New Roman" w:hAnsi="Times New Roman" w:cs="Times New Roman"/>
          <w:sz w:val="24"/>
          <w:szCs w:val="24"/>
        </w:rPr>
      </w:pPr>
      <w:r w:rsidRPr="00BE3693">
        <w:rPr>
          <w:rFonts w:ascii="Times New Roman" w:hAnsi="Times New Roman" w:cs="Times New Roman"/>
          <w:sz w:val="24"/>
          <w:szCs w:val="24"/>
        </w:rPr>
        <w:t xml:space="preserve">11. Boesten DM vU-SS, den Hartog GJ1 Bast A (2015) Protective Pleiotropic Effect of Flavonoids on NAD⁺ Levels in Endothelial Cells Exposed to High Glucose. </w:t>
      </w:r>
      <w:r w:rsidRPr="00BE3693">
        <w:rPr>
          <w:rFonts w:ascii="Times New Roman" w:hAnsi="Times New Roman" w:cs="Times New Roman"/>
          <w:i/>
          <w:sz w:val="24"/>
          <w:szCs w:val="24"/>
        </w:rPr>
        <w:t>Oxidative medicine and cellular longevity</w:t>
      </w:r>
      <w:r w:rsidRPr="00BE3693">
        <w:rPr>
          <w:rFonts w:ascii="Times New Roman" w:hAnsi="Times New Roman" w:cs="Times New Roman"/>
          <w:sz w:val="24"/>
          <w:szCs w:val="24"/>
        </w:rPr>
        <w:t xml:space="preserve"> </w:t>
      </w:r>
      <w:r w:rsidRPr="00BE3693">
        <w:rPr>
          <w:rFonts w:ascii="Times New Roman" w:hAnsi="Times New Roman" w:cs="Times New Roman"/>
          <w:b/>
          <w:sz w:val="24"/>
          <w:szCs w:val="24"/>
        </w:rPr>
        <w:t>2015</w:t>
      </w:r>
      <w:r w:rsidRPr="00BE3693">
        <w:rPr>
          <w:rFonts w:ascii="Times New Roman" w:hAnsi="Times New Roman" w:cs="Times New Roman"/>
          <w:sz w:val="24"/>
          <w:szCs w:val="24"/>
        </w:rPr>
        <w:t>, 7.</w:t>
      </w:r>
    </w:p>
    <w:p w:rsidR="00475515" w:rsidRPr="00BE3693" w:rsidRDefault="00475515" w:rsidP="00475515">
      <w:pPr>
        <w:pStyle w:val="EndNoteBibliography"/>
        <w:jc w:val="both"/>
        <w:rPr>
          <w:rFonts w:ascii="Times New Roman" w:hAnsi="Times New Roman" w:cs="Times New Roman"/>
          <w:sz w:val="24"/>
          <w:szCs w:val="24"/>
        </w:rPr>
      </w:pPr>
      <w:r w:rsidRPr="00BE3693">
        <w:rPr>
          <w:rFonts w:ascii="Times New Roman" w:hAnsi="Times New Roman" w:cs="Times New Roman"/>
          <w:sz w:val="24"/>
          <w:szCs w:val="24"/>
        </w:rPr>
        <w:t xml:space="preserve">12. Monira P KY, Fukutomi R, Yasui K, Isemura M, Yokogoshi H. (2009) Effects of Japanese mistletoe lectin on cytokine gene expression in human colonic carcinoma cells and in the mouse intestine. </w:t>
      </w:r>
      <w:r w:rsidRPr="00BE3693">
        <w:rPr>
          <w:rFonts w:ascii="Times New Roman" w:hAnsi="Times New Roman" w:cs="Times New Roman"/>
          <w:i/>
          <w:sz w:val="24"/>
          <w:szCs w:val="24"/>
        </w:rPr>
        <w:t xml:space="preserve">Biomedical research (Tokyo, Japan) </w:t>
      </w:r>
      <w:r w:rsidRPr="00BE3693">
        <w:rPr>
          <w:rFonts w:ascii="Times New Roman" w:hAnsi="Times New Roman" w:cs="Times New Roman"/>
          <w:b/>
          <w:sz w:val="24"/>
          <w:szCs w:val="24"/>
        </w:rPr>
        <w:t>30</w:t>
      </w:r>
      <w:r w:rsidRPr="00BE3693">
        <w:rPr>
          <w:rFonts w:ascii="Times New Roman" w:hAnsi="Times New Roman" w:cs="Times New Roman"/>
          <w:sz w:val="24"/>
          <w:szCs w:val="24"/>
        </w:rPr>
        <w:t>, 8.</w:t>
      </w:r>
    </w:p>
    <w:p w:rsidR="00D71DF0" w:rsidRPr="00BE3693" w:rsidRDefault="00BF443F" w:rsidP="00475515">
      <w:pPr>
        <w:jc w:val="both"/>
        <w:rPr>
          <w:rFonts w:ascii="Times New Roman" w:hAnsi="Times New Roman" w:cs="Times New Roman"/>
          <w:sz w:val="24"/>
          <w:szCs w:val="24"/>
        </w:rPr>
      </w:pPr>
      <w:r w:rsidRPr="00BE3693">
        <w:rPr>
          <w:rFonts w:ascii="Times New Roman" w:hAnsi="Times New Roman" w:cs="Times New Roman"/>
          <w:sz w:val="24"/>
          <w:szCs w:val="24"/>
        </w:rPr>
        <w:fldChar w:fldCharType="end"/>
      </w:r>
    </w:p>
    <w:sectPr w:rsidR="00D71DF0" w:rsidRPr="00BE3693" w:rsidSect="00F43D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docVars>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xzze2tjs5dwzerfprvete1rrfzsz2pafp2&quot;&gt;My EndNote Library&lt;record-ids&gt;&lt;item&gt;7&lt;/item&gt;&lt;item&gt;8&lt;/item&gt;&lt;item&gt;9&lt;/item&gt;&lt;item&gt;10&lt;/item&gt;&lt;item&gt;11&lt;/item&gt;&lt;item&gt;12&lt;/item&gt;&lt;item&gt;13&lt;/item&gt;&lt;item&gt;14&lt;/item&gt;&lt;item&gt;15&lt;/item&gt;&lt;item&gt;97&lt;/item&gt;&lt;item&gt;98&lt;/item&gt;&lt;item&gt;99&lt;/item&gt;&lt;/record-ids&gt;&lt;/item&gt;&lt;/Libraries&gt;"/>
  </w:docVars>
  <w:rsids>
    <w:rsidRoot w:val="00F43D4D"/>
    <w:rsid w:val="000058CC"/>
    <w:rsid w:val="000D0A61"/>
    <w:rsid w:val="001C4651"/>
    <w:rsid w:val="003C5F92"/>
    <w:rsid w:val="00446E2E"/>
    <w:rsid w:val="00475515"/>
    <w:rsid w:val="004C6F0A"/>
    <w:rsid w:val="006602B4"/>
    <w:rsid w:val="0073224F"/>
    <w:rsid w:val="00790C59"/>
    <w:rsid w:val="007E784B"/>
    <w:rsid w:val="00974173"/>
    <w:rsid w:val="00A7553A"/>
    <w:rsid w:val="00B478E6"/>
    <w:rsid w:val="00B523EB"/>
    <w:rsid w:val="00BE3693"/>
    <w:rsid w:val="00BF443F"/>
    <w:rsid w:val="00CF31DD"/>
    <w:rsid w:val="00D71DF0"/>
    <w:rsid w:val="00D73116"/>
    <w:rsid w:val="00D87B4D"/>
    <w:rsid w:val="00E77C80"/>
    <w:rsid w:val="00F1073C"/>
    <w:rsid w:val="00F16C26"/>
    <w:rsid w:val="00F43D4D"/>
    <w:rsid w:val="00F715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43D4D"/>
  </w:style>
  <w:style w:type="paragraph" w:customStyle="1" w:styleId="EndNoteBibliographyTitle">
    <w:name w:val="EndNote Bibliography Title"/>
    <w:basedOn w:val="Normal"/>
    <w:link w:val="EndNoteBibliographyTitleChar"/>
    <w:rsid w:val="0047551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75515"/>
    <w:rPr>
      <w:rFonts w:ascii="Calibri" w:hAnsi="Calibri" w:cs="Calibri"/>
      <w:noProof/>
      <w:lang w:val="en-US"/>
    </w:rPr>
  </w:style>
  <w:style w:type="paragraph" w:customStyle="1" w:styleId="EndNoteBibliography">
    <w:name w:val="EndNote Bibliography"/>
    <w:basedOn w:val="Normal"/>
    <w:link w:val="EndNoteBibliographyChar"/>
    <w:rsid w:val="0047551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75515"/>
    <w:rPr>
      <w:rFonts w:ascii="Calibri" w:hAnsi="Calibri" w:cs="Calibri"/>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2</cp:revision>
  <dcterms:created xsi:type="dcterms:W3CDTF">2018-11-05T06:04:00Z</dcterms:created>
  <dcterms:modified xsi:type="dcterms:W3CDTF">2018-11-05T06:04:00Z</dcterms:modified>
</cp:coreProperties>
</file>