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460B" w14:textId="46B831DB" w:rsidR="00785545" w:rsidRDefault="00D30735" w:rsidP="00785545">
      <w:bookmarkStart w:id="0" w:name="_GoBack"/>
      <w:bookmarkEnd w:id="0"/>
      <w:r>
        <w:rPr>
          <w:b/>
        </w:rPr>
        <w:t>Supplemental Table</w:t>
      </w:r>
      <w:r w:rsidR="005954C1">
        <w:rPr>
          <w:b/>
        </w:rPr>
        <w:t xml:space="preserve"> 1</w:t>
      </w:r>
      <w:r w:rsidR="00785545" w:rsidRPr="00F265F2">
        <w:rPr>
          <w:b/>
        </w:rPr>
        <w:t>.</w:t>
      </w:r>
      <w:r w:rsidR="00785545" w:rsidRPr="00F265F2">
        <w:t xml:space="preserve">  Associations of </w:t>
      </w:r>
      <w:r w:rsidR="00C86FD5">
        <w:t>e</w:t>
      </w:r>
      <w:r w:rsidR="00785545">
        <w:t>volutionary</w:t>
      </w:r>
      <w:r w:rsidR="00C86FD5">
        <w:t xml:space="preserve">-concordance and Mediterranean diet </w:t>
      </w:r>
      <w:r w:rsidR="007104B1">
        <w:t xml:space="preserve">and evolutionary-concordance lifestyle pattern </w:t>
      </w:r>
      <w:r w:rsidR="00C86FD5">
        <w:t>scores w</w:t>
      </w:r>
      <w:r w:rsidR="00785545" w:rsidRPr="00F265F2">
        <w:t xml:space="preserve">ith </w:t>
      </w:r>
      <w:r w:rsidR="00C86FD5">
        <w:t>all-cause m</w:t>
      </w:r>
      <w:r w:rsidR="00785545">
        <w:t xml:space="preserve">ortality </w:t>
      </w:r>
      <w:r w:rsidR="00785545" w:rsidRPr="00F265F2">
        <w:t>in the Iowa Wome</w:t>
      </w:r>
      <w:r w:rsidR="00C86FD5">
        <w:t>n’s Health Study (n = 35,221), a</w:t>
      </w:r>
      <w:r w:rsidR="00785545" w:rsidRPr="00F265F2">
        <w:t xml:space="preserve">ccording to </w:t>
      </w:r>
      <w:r w:rsidR="00C86FD5">
        <w:t>categories of other risk f</w:t>
      </w:r>
      <w:r w:rsidR="00785545">
        <w:t>actors</w:t>
      </w:r>
      <w:r w:rsidR="00785545" w:rsidRPr="00F265F2">
        <w:t xml:space="preserve">, 1986 </w:t>
      </w:r>
      <w:r w:rsidR="00E57C07" w:rsidRPr="00E57C07">
        <w:t>–</w:t>
      </w:r>
      <w:r w:rsidR="00E57C07">
        <w:t xml:space="preserve"> </w:t>
      </w:r>
      <w:r w:rsidR="00785545" w:rsidRPr="00F265F2">
        <w:t>2012</w:t>
      </w:r>
    </w:p>
    <w:p w14:paraId="7CF5D674" w14:textId="77777777" w:rsidR="00785545" w:rsidRPr="00F265F2" w:rsidRDefault="00785545" w:rsidP="00785545"/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221"/>
        <w:gridCol w:w="1739"/>
        <w:gridCol w:w="1350"/>
        <w:gridCol w:w="270"/>
        <w:gridCol w:w="2155"/>
        <w:gridCol w:w="1350"/>
        <w:gridCol w:w="3505"/>
      </w:tblGrid>
      <w:tr w:rsidR="00E44865" w:rsidRPr="00F265F2" w14:paraId="5D63CBC2" w14:textId="6E2FC5A9" w:rsidTr="00E44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4" w:space="0" w:color="auto"/>
            </w:tcBorders>
            <w:shd w:val="clear" w:color="auto" w:fill="auto"/>
          </w:tcPr>
          <w:p w14:paraId="7E3124C3" w14:textId="77777777" w:rsidR="00E44865" w:rsidRPr="00F265F2" w:rsidRDefault="00E44865" w:rsidP="00ED7C26">
            <w:pPr>
              <w:jc w:val="center"/>
              <w:rPr>
                <w:b w:val="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5C3A29" w14:textId="77777777" w:rsidR="00E44865" w:rsidRPr="00F265F2" w:rsidRDefault="00E44865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Evolutionary-concordance</w:t>
            </w:r>
            <w:r w:rsidRPr="00F265F2">
              <w:t xml:space="preserve"> </w:t>
            </w:r>
            <w:r>
              <w:t>d</w:t>
            </w:r>
            <w:r w:rsidRPr="00F265F2">
              <w:t xml:space="preserve">iet </w:t>
            </w:r>
            <w:r>
              <w:t>s</w:t>
            </w:r>
            <w:r w:rsidRPr="00F265F2">
              <w:t>core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3301155" w14:textId="77777777" w:rsidR="00E44865" w:rsidRPr="00F265F2" w:rsidRDefault="00E44865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15CCF0" w14:textId="77777777" w:rsidR="00E44865" w:rsidRPr="00F265F2" w:rsidRDefault="00E44865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 xml:space="preserve">Mediterranean </w:t>
            </w:r>
            <w:r>
              <w:t>d</w:t>
            </w:r>
            <w:r w:rsidRPr="00F265F2">
              <w:t xml:space="preserve">iet </w:t>
            </w:r>
            <w:r>
              <w:t>s</w:t>
            </w:r>
            <w:r w:rsidRPr="00F265F2">
              <w:t>core</w:t>
            </w:r>
          </w:p>
        </w:tc>
        <w:tc>
          <w:tcPr>
            <w:tcW w:w="3505" w:type="dxa"/>
            <w:tcBorders>
              <w:top w:val="single" w:sz="4" w:space="0" w:color="auto"/>
            </w:tcBorders>
          </w:tcPr>
          <w:p w14:paraId="39BED3F7" w14:textId="51E82D8E" w:rsidR="00E44865" w:rsidRPr="00F265F2" w:rsidRDefault="00D34ADD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Evolutionary-concordance lifestyle score</w:t>
            </w:r>
          </w:p>
        </w:tc>
      </w:tr>
      <w:tr w:rsidR="00E44865" w:rsidRPr="00F265F2" w14:paraId="4C97DE1F" w14:textId="68D67009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588CB0A2" w14:textId="77777777" w:rsidR="00E44865" w:rsidRPr="00F265F2" w:rsidRDefault="00E44865" w:rsidP="00ED7C26">
            <w:r w:rsidRPr="00F265F2">
              <w:t xml:space="preserve">Diet </w:t>
            </w:r>
            <w:r>
              <w:t>s</w:t>
            </w:r>
            <w:r w:rsidRPr="00F265F2">
              <w:t xml:space="preserve">core </w:t>
            </w:r>
            <w:r>
              <w:t>v</w:t>
            </w:r>
            <w:r w:rsidRPr="00F265F2">
              <w:t>ariable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83AB6" w14:textId="01290DEC" w:rsidR="00E44865" w:rsidRPr="00F265F2" w:rsidRDefault="00E44865" w:rsidP="00E57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65F2">
              <w:rPr>
                <w:b/>
              </w:rPr>
              <w:t>HR</w:t>
            </w:r>
            <w:r w:rsidR="0018319D" w:rsidRPr="0018319D">
              <w:rPr>
                <w:vertAlign w:val="superscript"/>
              </w:rPr>
              <w:t>*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(</w:t>
            </w:r>
            <w:r w:rsidRPr="00F265F2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0B11A94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0995A" w14:textId="2CEF7F4F" w:rsidR="00E44865" w:rsidRPr="00F265F2" w:rsidRDefault="00E44865" w:rsidP="00E57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65F2">
              <w:rPr>
                <w:b/>
              </w:rPr>
              <w:t>HR</w:t>
            </w:r>
            <w:r w:rsidR="0018319D" w:rsidRPr="0018319D">
              <w:rPr>
                <w:vertAlign w:val="superscript"/>
              </w:rPr>
              <w:t>*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(</w:t>
            </w:r>
            <w:r w:rsidRPr="00F265F2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50A26" w14:textId="7C2EC346" w:rsidR="00E44865" w:rsidRPr="00F265F2" w:rsidRDefault="00221E75" w:rsidP="00E57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65F2">
              <w:rPr>
                <w:b/>
              </w:rPr>
              <w:t>HR</w:t>
            </w:r>
            <w:r w:rsidR="0018319D" w:rsidRPr="0018319D">
              <w:rPr>
                <w:vertAlign w:val="superscript"/>
              </w:rPr>
              <w:t>†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(</w:t>
            </w:r>
            <w:r w:rsidRPr="00F265F2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</w:tr>
      <w:tr w:rsidR="00E44865" w:rsidRPr="00F265F2" w14:paraId="4E2DDC6C" w14:textId="41B31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4" w:space="0" w:color="auto"/>
            </w:tcBorders>
            <w:shd w:val="clear" w:color="auto" w:fill="auto"/>
          </w:tcPr>
          <w:p w14:paraId="79312F96" w14:textId="77777777" w:rsidR="00E44865" w:rsidRPr="001E7A6C" w:rsidRDefault="00E44865" w:rsidP="00ED7C26">
            <w:r w:rsidRPr="001E7A6C">
              <w:t>Age, years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</w:tcPr>
          <w:p w14:paraId="6EFB9602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4B6C921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34EE150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74268A3C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5920747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980AE6" w14:textId="77777777" w:rsidR="00E44865" w:rsidRPr="00F265F2" w:rsidRDefault="00E44865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4865" w:rsidRPr="00F265F2" w14:paraId="2B86C1F5" w14:textId="79E6C4C9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506E0CD3" w14:textId="77777777" w:rsidR="00E44865" w:rsidRPr="001E7A6C" w:rsidRDefault="00E44865" w:rsidP="00ED7C26">
            <w:r w:rsidRPr="00F265F2">
              <w:rPr>
                <w:b w:val="0"/>
              </w:rPr>
              <w:t xml:space="preserve">    </w:t>
            </w:r>
            <w:r w:rsidRPr="001E7A6C">
              <w:t>≤</w:t>
            </w:r>
            <w:r>
              <w:t xml:space="preserve"> </w:t>
            </w:r>
            <w:r w:rsidRPr="001E7A6C">
              <w:t>61</w:t>
            </w:r>
          </w:p>
        </w:tc>
        <w:tc>
          <w:tcPr>
            <w:tcW w:w="1739" w:type="dxa"/>
            <w:shd w:val="clear" w:color="auto" w:fill="auto"/>
          </w:tcPr>
          <w:p w14:paraId="28EEE294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F771F21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47F22D3F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30BEB842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1FAF84CF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25184BCE" w14:textId="77777777" w:rsidR="00E44865" w:rsidRPr="00F265F2" w:rsidRDefault="00E44865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445D2239" w14:textId="3020F02F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BCB95CA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DF5BCA3" w14:textId="6E5AA8F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5752AFAD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6C23AF8" w14:textId="15C4F66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7AAB0673" w14:textId="2D2BB88E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03E2827B" w14:textId="0E235FA5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3F6AE49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A01C286" w14:textId="3CE62946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69E">
              <w:t>1.00 (0.94</w:t>
            </w:r>
            <w:r w:rsidR="00E57C07">
              <w:t xml:space="preserve">, </w:t>
            </w:r>
            <w:r w:rsidRPr="00E5769E">
              <w:t>1.08)</w:t>
            </w:r>
          </w:p>
        </w:tc>
        <w:tc>
          <w:tcPr>
            <w:tcW w:w="270" w:type="dxa"/>
            <w:shd w:val="clear" w:color="auto" w:fill="auto"/>
          </w:tcPr>
          <w:p w14:paraId="40905856" w14:textId="77777777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D3275EB" w14:textId="0681CB08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69E">
              <w:t>0.9</w:t>
            </w:r>
            <w:r w:rsidR="00A65706">
              <w:t>5</w:t>
            </w:r>
            <w:r>
              <w:t xml:space="preserve"> (</w:t>
            </w:r>
            <w:r w:rsidRPr="00E5769E">
              <w:t>0.</w:t>
            </w:r>
            <w:r w:rsidR="00A65706">
              <w:t>8</w:t>
            </w:r>
            <w:r w:rsidRPr="00E5769E">
              <w:t>9</w:t>
            </w:r>
            <w:r w:rsidR="00E57C07">
              <w:t xml:space="preserve">, </w:t>
            </w:r>
            <w:r w:rsidRPr="00E5769E">
              <w:t>1.0</w:t>
            </w:r>
            <w:r w:rsidR="00F072DC">
              <w:t>2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E18E5C6" w14:textId="2522C0B1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3C7">
              <w:t>0.63 (0.59</w:t>
            </w:r>
            <w:r w:rsidR="00E57C07">
              <w:t xml:space="preserve">, </w:t>
            </w:r>
            <w:r w:rsidRPr="00DF13C7">
              <w:t>0.68)</w:t>
            </w:r>
          </w:p>
        </w:tc>
      </w:tr>
      <w:tr w:rsidR="00363229" w:rsidRPr="00F265F2" w14:paraId="44C8FBFC" w14:textId="1C33DCE9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3B44E73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1BC7C13" w14:textId="5DAC3926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69E">
              <w:t>0.96 (0.90</w:t>
            </w:r>
            <w:r w:rsidR="00E57C07">
              <w:t xml:space="preserve">, </w:t>
            </w:r>
            <w:r w:rsidRPr="00E5769E">
              <w:t>1.03)</w:t>
            </w:r>
          </w:p>
        </w:tc>
        <w:tc>
          <w:tcPr>
            <w:tcW w:w="270" w:type="dxa"/>
            <w:shd w:val="clear" w:color="auto" w:fill="auto"/>
          </w:tcPr>
          <w:p w14:paraId="76F0BB4B" w14:textId="77777777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AC78F16" w14:textId="551A70C4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69E">
              <w:t>0.</w:t>
            </w:r>
            <w:r w:rsidR="00E622D1">
              <w:t>92</w:t>
            </w:r>
            <w:r>
              <w:t xml:space="preserve"> (</w:t>
            </w:r>
            <w:r w:rsidRPr="00E5769E">
              <w:t>0.8</w:t>
            </w:r>
            <w:r w:rsidR="008B2721">
              <w:t>5</w:t>
            </w:r>
            <w:r w:rsidR="00E57C07">
              <w:t xml:space="preserve">, </w:t>
            </w:r>
            <w:r w:rsidRPr="00E5769E">
              <w:t>0.9</w:t>
            </w:r>
            <w:r w:rsidR="008B2721">
              <w:t>8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0CAE936A" w14:textId="4A05A14B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3C7">
              <w:t>0.65</w:t>
            </w:r>
            <w:r>
              <w:t xml:space="preserve"> (</w:t>
            </w:r>
            <w:r w:rsidRPr="00DF13C7">
              <w:t>0.61</w:t>
            </w:r>
            <w:r w:rsidR="00E57C07">
              <w:t xml:space="preserve">, </w:t>
            </w:r>
            <w:r w:rsidRPr="00DF13C7">
              <w:t>0.69</w:t>
            </w:r>
            <w:r>
              <w:t>)</w:t>
            </w:r>
          </w:p>
        </w:tc>
      </w:tr>
      <w:tr w:rsidR="00363229" w:rsidRPr="00F265F2" w14:paraId="3205E27C" w14:textId="205A08E6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D77C6D7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74B81B2" w14:textId="6DADA8B4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69E">
              <w:t>0.98 (0.91</w:t>
            </w:r>
            <w:r w:rsidR="00E57C07">
              <w:t xml:space="preserve">, </w:t>
            </w:r>
            <w:r w:rsidRPr="00E5769E">
              <w:t>1.06)</w:t>
            </w:r>
          </w:p>
        </w:tc>
        <w:tc>
          <w:tcPr>
            <w:tcW w:w="270" w:type="dxa"/>
            <w:shd w:val="clear" w:color="auto" w:fill="auto"/>
          </w:tcPr>
          <w:p w14:paraId="36BB6288" w14:textId="77777777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0178994" w14:textId="1BD1E476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69E">
              <w:t>0.8</w:t>
            </w:r>
            <w:r w:rsidR="00E622D1">
              <w:t>5</w:t>
            </w:r>
            <w:r>
              <w:t xml:space="preserve"> (</w:t>
            </w:r>
            <w:r w:rsidRPr="00E5769E">
              <w:t>0.</w:t>
            </w:r>
            <w:r w:rsidR="00EC5F26">
              <w:t>79</w:t>
            </w:r>
            <w:r w:rsidR="00E57C07">
              <w:t xml:space="preserve">, </w:t>
            </w:r>
            <w:r w:rsidRPr="00E5769E">
              <w:t>0.9</w:t>
            </w:r>
            <w:r w:rsidR="00D05054">
              <w:t>2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9142CA8" w14:textId="4E937A18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3C7">
              <w:t>0.55</w:t>
            </w:r>
            <w:r>
              <w:t xml:space="preserve"> (</w:t>
            </w:r>
            <w:r w:rsidRPr="00DF13C7">
              <w:t>0.52</w:t>
            </w:r>
            <w:r w:rsidR="00E57C07">
              <w:t xml:space="preserve">, </w:t>
            </w:r>
            <w:r w:rsidRPr="00DF13C7">
              <w:t>0.59</w:t>
            </w:r>
            <w:r>
              <w:t>)</w:t>
            </w:r>
          </w:p>
        </w:tc>
      </w:tr>
      <w:tr w:rsidR="00363229" w:rsidRPr="00F265F2" w14:paraId="006180F8" w14:textId="5601FF59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6CE8238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2EFCDD7" w14:textId="7D7F2A1B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69E">
              <w:t>0.94</w:t>
            </w:r>
            <w:r>
              <w:t xml:space="preserve"> (</w:t>
            </w:r>
            <w:r w:rsidRPr="00E5769E">
              <w:t>0.87</w:t>
            </w:r>
            <w:r w:rsidR="00E57C07">
              <w:t xml:space="preserve">, </w:t>
            </w:r>
            <w:r w:rsidRPr="00E5769E">
              <w:t>1.02</w:t>
            </w:r>
            <w:r>
              <w:t>)</w:t>
            </w:r>
          </w:p>
        </w:tc>
        <w:tc>
          <w:tcPr>
            <w:tcW w:w="270" w:type="dxa"/>
            <w:shd w:val="clear" w:color="auto" w:fill="auto"/>
          </w:tcPr>
          <w:p w14:paraId="44B85DFD" w14:textId="77777777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8D4377C" w14:textId="21F44CA4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69E">
              <w:t>0.</w:t>
            </w:r>
            <w:r w:rsidR="00E622D1">
              <w:t>79</w:t>
            </w:r>
            <w:r>
              <w:t xml:space="preserve"> (</w:t>
            </w:r>
            <w:r w:rsidRPr="00E5769E">
              <w:t>0.7</w:t>
            </w:r>
            <w:r w:rsidR="00D05054">
              <w:t>3</w:t>
            </w:r>
            <w:r w:rsidR="00E57C07">
              <w:t xml:space="preserve">, </w:t>
            </w:r>
            <w:r w:rsidRPr="00E5769E">
              <w:t>0.</w:t>
            </w:r>
            <w:r w:rsidR="00D05054">
              <w:t>85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25ADDCC4" w14:textId="3236AA24" w:rsidR="00363229" w:rsidRPr="00E5769E" w:rsidRDefault="00363229" w:rsidP="00363229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3C7">
              <w:t>0.44</w:t>
            </w:r>
            <w:r>
              <w:t xml:space="preserve"> (</w:t>
            </w:r>
            <w:r w:rsidRPr="00DF13C7">
              <w:t>0.41</w:t>
            </w:r>
            <w:r w:rsidR="00E57C07">
              <w:t xml:space="preserve">, </w:t>
            </w:r>
            <w:r w:rsidRPr="00DF13C7">
              <w:t>0.48</w:t>
            </w:r>
            <w:r>
              <w:t>)</w:t>
            </w:r>
          </w:p>
        </w:tc>
      </w:tr>
      <w:tr w:rsidR="00363229" w:rsidRPr="00F265F2" w14:paraId="00AD3D59" w14:textId="19FB001B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79D5361" w14:textId="77777777" w:rsidR="00363229" w:rsidRPr="00F265F2" w:rsidRDefault="00363229" w:rsidP="00363229">
            <w:pPr>
              <w:ind w:firstLine="343"/>
              <w:rPr>
                <w:b w:val="0"/>
                <w:i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 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2FD9BC3" w14:textId="19353EB1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0.19</w:t>
            </w:r>
          </w:p>
        </w:tc>
        <w:tc>
          <w:tcPr>
            <w:tcW w:w="270" w:type="dxa"/>
            <w:shd w:val="clear" w:color="auto" w:fill="auto"/>
          </w:tcPr>
          <w:p w14:paraId="164D6B0C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18E768D4" w14:textId="2AE994C8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4D3FC86D" w14:textId="0F648DA9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3348D5E2" w14:textId="22F8D56A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11738E1" w14:textId="77777777" w:rsidR="00363229" w:rsidRPr="001E7A6C" w:rsidRDefault="00363229" w:rsidP="00363229">
            <w:r w:rsidRPr="00F265F2">
              <w:rPr>
                <w:b w:val="0"/>
              </w:rPr>
              <w:t xml:space="preserve">    </w:t>
            </w:r>
            <w:r w:rsidRPr="001E7A6C">
              <w:t>&gt;</w:t>
            </w:r>
            <w:r>
              <w:t xml:space="preserve"> </w:t>
            </w:r>
            <w:r w:rsidRPr="001E7A6C">
              <w:t>61</w:t>
            </w:r>
          </w:p>
        </w:tc>
        <w:tc>
          <w:tcPr>
            <w:tcW w:w="1739" w:type="dxa"/>
            <w:shd w:val="clear" w:color="auto" w:fill="auto"/>
          </w:tcPr>
          <w:p w14:paraId="42EDD666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3946D10C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6CCE8E2D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4B3145DD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3C52105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3F2018DA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444E8E03" w14:textId="4D6638C3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C420C82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14A6540" w14:textId="7F3B2012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6E1AFEA5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35CA5B9" w14:textId="7D35411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659C7B50" w14:textId="7CF607BA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2391DD5E" w14:textId="3F338A2C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4AAE0D5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F68DACE" w14:textId="43BCF131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0.98 (0.92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1.04)</w:t>
            </w:r>
          </w:p>
        </w:tc>
        <w:tc>
          <w:tcPr>
            <w:tcW w:w="270" w:type="dxa"/>
            <w:shd w:val="clear" w:color="auto" w:fill="auto"/>
          </w:tcPr>
          <w:p w14:paraId="149ED4A6" w14:textId="77777777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D11EBDA" w14:textId="3A5EA545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</w:t>
            </w:r>
            <w:r w:rsidR="000F23C2">
              <w:rPr>
                <w:szCs w:val="36"/>
              </w:rPr>
              <w:t>95</w:t>
            </w:r>
            <w:r>
              <w:rPr>
                <w:szCs w:val="36"/>
              </w:rPr>
              <w:t xml:space="preserve"> (0.89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1.00)</w:t>
            </w:r>
          </w:p>
        </w:tc>
        <w:tc>
          <w:tcPr>
            <w:tcW w:w="3505" w:type="dxa"/>
            <w:shd w:val="clear" w:color="auto" w:fill="FFFFFF" w:themeFill="background1"/>
          </w:tcPr>
          <w:p w14:paraId="37489938" w14:textId="17C73BBD" w:rsidR="00363229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0.74 (0.70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0.78)</w:t>
            </w:r>
          </w:p>
        </w:tc>
      </w:tr>
      <w:tr w:rsidR="00363229" w:rsidRPr="00F265F2" w14:paraId="2AA59AEF" w14:textId="772ACE0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DE62A74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C10D5BB" w14:textId="57FBE453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0.99 (0.93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1.05)</w:t>
            </w:r>
          </w:p>
        </w:tc>
        <w:tc>
          <w:tcPr>
            <w:tcW w:w="270" w:type="dxa"/>
            <w:shd w:val="clear" w:color="auto" w:fill="auto"/>
          </w:tcPr>
          <w:p w14:paraId="6CE43947" w14:textId="77777777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716396A" w14:textId="2FAF27E7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</w:t>
            </w:r>
            <w:r w:rsidR="000F23C2">
              <w:rPr>
                <w:szCs w:val="36"/>
              </w:rPr>
              <w:t>5</w:t>
            </w:r>
            <w:r>
              <w:rPr>
                <w:szCs w:val="36"/>
              </w:rPr>
              <w:t xml:space="preserve"> (0.89</w:t>
            </w:r>
            <w:r w:rsidR="00E57C07">
              <w:rPr>
                <w:szCs w:val="36"/>
              </w:rPr>
              <w:t xml:space="preserve">, </w:t>
            </w:r>
            <w:r w:rsidR="00D26084">
              <w:rPr>
                <w:szCs w:val="36"/>
              </w:rPr>
              <w:t>1.00</w:t>
            </w:r>
            <w:r>
              <w:rPr>
                <w:szCs w:val="36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402E2CAB" w14:textId="1B625FD5" w:rsidR="00363229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0.74 (0.70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0.79)</w:t>
            </w:r>
          </w:p>
        </w:tc>
      </w:tr>
      <w:tr w:rsidR="00363229" w:rsidRPr="00F265F2" w14:paraId="0622557E" w14:textId="46748565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E358D61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74FAEA9" w14:textId="1B421FB7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0.97 (0.91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1.03)</w:t>
            </w:r>
          </w:p>
        </w:tc>
        <w:tc>
          <w:tcPr>
            <w:tcW w:w="270" w:type="dxa"/>
            <w:shd w:val="clear" w:color="auto" w:fill="auto"/>
          </w:tcPr>
          <w:p w14:paraId="16EC318F" w14:textId="77777777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8198578" w14:textId="29B701E6" w:rsidR="00363229" w:rsidRPr="00F265F2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</w:t>
            </w:r>
            <w:r w:rsidR="000F23C2">
              <w:rPr>
                <w:szCs w:val="36"/>
              </w:rPr>
              <w:t>4</w:t>
            </w:r>
            <w:r>
              <w:rPr>
                <w:szCs w:val="36"/>
              </w:rPr>
              <w:t xml:space="preserve"> (0.8</w:t>
            </w:r>
            <w:r w:rsidR="00250060">
              <w:rPr>
                <w:szCs w:val="36"/>
              </w:rPr>
              <w:t>9</w:t>
            </w:r>
            <w:r w:rsidR="00E57C07">
              <w:rPr>
                <w:szCs w:val="36"/>
              </w:rPr>
              <w:t xml:space="preserve">, </w:t>
            </w:r>
            <w:r w:rsidR="00250060">
              <w:rPr>
                <w:szCs w:val="36"/>
              </w:rPr>
              <w:t>1.00</w:t>
            </w:r>
            <w:r>
              <w:rPr>
                <w:szCs w:val="36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F2E5565" w14:textId="74922C60" w:rsidR="00363229" w:rsidRDefault="00363229" w:rsidP="00363229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0.67 (0.64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0.71)</w:t>
            </w:r>
          </w:p>
        </w:tc>
      </w:tr>
      <w:tr w:rsidR="00363229" w:rsidRPr="00F265F2" w14:paraId="0DE4381E" w14:textId="2F8EFE80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E3670DA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9D6DD26" w14:textId="46633D23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0.96 (0.90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1.02)</w:t>
            </w:r>
          </w:p>
        </w:tc>
        <w:tc>
          <w:tcPr>
            <w:tcW w:w="270" w:type="dxa"/>
            <w:shd w:val="clear" w:color="auto" w:fill="auto"/>
          </w:tcPr>
          <w:p w14:paraId="12EEBBFF" w14:textId="77777777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DF43D66" w14:textId="529B4A33" w:rsidR="00363229" w:rsidRPr="00F265F2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</w:t>
            </w:r>
            <w:r w:rsidR="000F23C2">
              <w:rPr>
                <w:szCs w:val="36"/>
              </w:rPr>
              <w:t>87</w:t>
            </w:r>
            <w:r>
              <w:rPr>
                <w:szCs w:val="36"/>
              </w:rPr>
              <w:t xml:space="preserve"> (0.8</w:t>
            </w:r>
            <w:r w:rsidR="00BC2C3C">
              <w:rPr>
                <w:szCs w:val="36"/>
              </w:rPr>
              <w:t>2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0.9</w:t>
            </w:r>
            <w:r w:rsidR="00BC2C3C">
              <w:rPr>
                <w:szCs w:val="36"/>
              </w:rPr>
              <w:t>3</w:t>
            </w:r>
            <w:r>
              <w:rPr>
                <w:szCs w:val="36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1BC64341" w14:textId="17B165A5" w:rsidR="00363229" w:rsidRDefault="00363229" w:rsidP="0036322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szCs w:val="36"/>
              </w:rPr>
              <w:t>0.60 (0.56</w:t>
            </w:r>
            <w:r w:rsidR="00E57C07">
              <w:rPr>
                <w:szCs w:val="36"/>
              </w:rPr>
              <w:t xml:space="preserve">, </w:t>
            </w:r>
            <w:r>
              <w:rPr>
                <w:szCs w:val="36"/>
              </w:rPr>
              <w:t>0.64)</w:t>
            </w:r>
          </w:p>
        </w:tc>
      </w:tr>
      <w:tr w:rsidR="00363229" w:rsidRPr="00F265F2" w14:paraId="286BBE92" w14:textId="200EC46B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7498402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59F9E98B" w14:textId="2A439F40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0.16</w:t>
            </w:r>
          </w:p>
        </w:tc>
        <w:tc>
          <w:tcPr>
            <w:tcW w:w="270" w:type="dxa"/>
            <w:shd w:val="clear" w:color="auto" w:fill="auto"/>
          </w:tcPr>
          <w:p w14:paraId="63814E3D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15B58D6" w14:textId="16AF265B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0EA">
              <w:rPr>
                <w:i/>
              </w:rPr>
              <w:t>0.</w:t>
            </w:r>
            <w:r w:rsidR="00A8380C">
              <w:rPr>
                <w:i/>
              </w:rPr>
              <w:t>01</w:t>
            </w:r>
          </w:p>
        </w:tc>
        <w:tc>
          <w:tcPr>
            <w:tcW w:w="3505" w:type="dxa"/>
            <w:shd w:val="clear" w:color="auto" w:fill="FFFFFF" w:themeFill="background1"/>
          </w:tcPr>
          <w:p w14:paraId="7192125D" w14:textId="4D0B40F6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31E6AD71" w14:textId="0BD75D4B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87A9CB0" w14:textId="77777777" w:rsidR="00363229" w:rsidRPr="00F265F2" w:rsidRDefault="00363229" w:rsidP="00363229">
            <w:pPr>
              <w:ind w:firstLine="163"/>
              <w:rPr>
                <w:b w:val="0"/>
              </w:rPr>
            </w:pPr>
            <w:r w:rsidRPr="00F265F2">
              <w:rPr>
                <w:b w:val="0"/>
                <w:i/>
              </w:rPr>
              <w:t xml:space="preserve">  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interaction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E5A8D88" w14:textId="4EA715B8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0.80</w:t>
            </w:r>
          </w:p>
        </w:tc>
        <w:tc>
          <w:tcPr>
            <w:tcW w:w="270" w:type="dxa"/>
            <w:shd w:val="clear" w:color="auto" w:fill="auto"/>
          </w:tcPr>
          <w:p w14:paraId="12F46437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8BAD0BC" w14:textId="1777347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0.</w:t>
            </w:r>
            <w:r w:rsidR="008340A7">
              <w:rPr>
                <w:i/>
              </w:rPr>
              <w:t>07</w:t>
            </w:r>
          </w:p>
        </w:tc>
        <w:tc>
          <w:tcPr>
            <w:tcW w:w="3505" w:type="dxa"/>
            <w:shd w:val="clear" w:color="auto" w:fill="FFFFFF" w:themeFill="background1"/>
          </w:tcPr>
          <w:p w14:paraId="6022C21D" w14:textId="43C8036C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7D71DD9C" w14:textId="307DB165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9988650" w14:textId="77777777" w:rsidR="00363229" w:rsidRPr="00F265F2" w:rsidRDefault="00363229" w:rsidP="00363229">
            <w:pPr>
              <w:rPr>
                <w:b w:val="0"/>
              </w:rPr>
            </w:pPr>
          </w:p>
        </w:tc>
        <w:tc>
          <w:tcPr>
            <w:tcW w:w="1739" w:type="dxa"/>
            <w:shd w:val="clear" w:color="auto" w:fill="auto"/>
          </w:tcPr>
          <w:p w14:paraId="6B65A91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3614C54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55E0FA40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32ED51B3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556421C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610B47E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76BB0D72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B7570D7" w14:textId="19011545" w:rsidR="00363229" w:rsidRPr="00F265F2" w:rsidRDefault="00363229" w:rsidP="00363229">
            <w:pPr>
              <w:rPr>
                <w:b w:val="0"/>
              </w:rPr>
            </w:pPr>
            <w:r w:rsidRPr="001E7A6C">
              <w:t>Education</w:t>
            </w:r>
          </w:p>
        </w:tc>
        <w:tc>
          <w:tcPr>
            <w:tcW w:w="1739" w:type="dxa"/>
            <w:shd w:val="clear" w:color="auto" w:fill="auto"/>
          </w:tcPr>
          <w:p w14:paraId="7376BC6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D267C28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3875E1F9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1D6AE65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912C1F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4FA7E2F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7B7791BE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5726D358" w14:textId="5999A998" w:rsidR="00363229" w:rsidRPr="00F265F2" w:rsidRDefault="00363229" w:rsidP="00363229">
            <w:pPr>
              <w:rPr>
                <w:b w:val="0"/>
              </w:rPr>
            </w:pPr>
            <w:r w:rsidRPr="001E7A6C">
              <w:t xml:space="preserve">    ≤ High school </w:t>
            </w:r>
          </w:p>
        </w:tc>
        <w:tc>
          <w:tcPr>
            <w:tcW w:w="1739" w:type="dxa"/>
            <w:shd w:val="clear" w:color="auto" w:fill="auto"/>
          </w:tcPr>
          <w:p w14:paraId="0786BB3A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56C954E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04CAB13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6EFCF3D3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7922E0FB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4A1DFCC9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2EBE9DB8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55ED879" w14:textId="770C088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E2C0980" w14:textId="10AB778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270" w:type="dxa"/>
            <w:shd w:val="clear" w:color="auto" w:fill="auto"/>
          </w:tcPr>
          <w:p w14:paraId="7A757725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A6E301E" w14:textId="179D0182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5038D134" w14:textId="6BE6F50F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27576E30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7ECD2AF" w14:textId="23B01ADB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1413285" w14:textId="736C18A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6132">
              <w:t>1.00 (0.94</w:t>
            </w:r>
            <w:r w:rsidR="00E57C07">
              <w:rPr>
                <w:szCs w:val="36"/>
              </w:rPr>
              <w:t xml:space="preserve">, </w:t>
            </w:r>
            <w:r w:rsidRPr="008E6132">
              <w:t>1.05)</w:t>
            </w:r>
          </w:p>
        </w:tc>
        <w:tc>
          <w:tcPr>
            <w:tcW w:w="270" w:type="dxa"/>
            <w:shd w:val="clear" w:color="auto" w:fill="auto"/>
          </w:tcPr>
          <w:p w14:paraId="5D3BE724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D16685A" w14:textId="52BBCF5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0.9</w:t>
            </w:r>
            <w:r w:rsidR="007B63D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(0.</w:t>
            </w:r>
            <w:r w:rsidR="006B012A">
              <w:rPr>
                <w:color w:val="000000"/>
              </w:rPr>
              <w:t>89</w:t>
            </w:r>
            <w:r w:rsidR="00E57C07">
              <w:rPr>
                <w:szCs w:val="36"/>
              </w:rPr>
              <w:t xml:space="preserve">, </w:t>
            </w:r>
            <w:r w:rsidR="006B012A">
              <w:rPr>
                <w:color w:val="000000"/>
              </w:rPr>
              <w:t>0.99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0FAE2894" w14:textId="0D64774A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0.66 (0.62</w:t>
            </w:r>
            <w:r w:rsidR="00E57C07">
              <w:t xml:space="preserve">, </w:t>
            </w:r>
            <w:r>
              <w:t>0.69)</w:t>
            </w:r>
          </w:p>
        </w:tc>
      </w:tr>
      <w:tr w:rsidR="00363229" w:rsidRPr="00F265F2" w14:paraId="3813ECE3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3BB0539" w14:textId="3603081E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5405F591" w14:textId="76996802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F33">
              <w:t>0.95 (0.90</w:t>
            </w:r>
            <w:r w:rsidR="00E57C07">
              <w:rPr>
                <w:szCs w:val="36"/>
              </w:rPr>
              <w:t xml:space="preserve">, </w:t>
            </w:r>
            <w:r w:rsidRPr="00D25F33">
              <w:t>1.01)</w:t>
            </w:r>
          </w:p>
        </w:tc>
        <w:tc>
          <w:tcPr>
            <w:tcW w:w="270" w:type="dxa"/>
            <w:shd w:val="clear" w:color="auto" w:fill="auto"/>
          </w:tcPr>
          <w:p w14:paraId="03AA8EB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159AC178" w14:textId="392B952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</w:t>
            </w:r>
            <w:r w:rsidR="007B63DF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(0.8</w:t>
            </w:r>
            <w:r w:rsidR="0006085F">
              <w:rPr>
                <w:color w:val="000000"/>
              </w:rPr>
              <w:t>5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0.9</w:t>
            </w:r>
            <w:r w:rsidR="0006085F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6CFCC4B9" w14:textId="7B7B45F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0.66 (0.63</w:t>
            </w:r>
            <w:r w:rsidR="00E57C07">
              <w:t xml:space="preserve">, </w:t>
            </w:r>
            <w:r>
              <w:t>0.70)</w:t>
            </w:r>
          </w:p>
        </w:tc>
      </w:tr>
      <w:tr w:rsidR="00363229" w:rsidRPr="00F265F2" w14:paraId="30B60CE1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817E51F" w14:textId="2D5B4875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68EFF49" w14:textId="354EC7C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DCB">
              <w:t>0.94 (0.88</w:t>
            </w:r>
            <w:r w:rsidR="00E57C07">
              <w:rPr>
                <w:szCs w:val="36"/>
              </w:rPr>
              <w:t xml:space="preserve">, </w:t>
            </w:r>
            <w:r w:rsidRPr="008B5DCB">
              <w:t>0.99)</w:t>
            </w:r>
          </w:p>
        </w:tc>
        <w:tc>
          <w:tcPr>
            <w:tcW w:w="270" w:type="dxa"/>
            <w:shd w:val="clear" w:color="auto" w:fill="auto"/>
          </w:tcPr>
          <w:p w14:paraId="76E469C2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A5B7B83" w14:textId="6928ADBD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0.88 (0.8</w:t>
            </w:r>
            <w:r w:rsidR="0006085F">
              <w:rPr>
                <w:color w:val="000000"/>
              </w:rPr>
              <w:t>2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0.9</w:t>
            </w:r>
            <w:r w:rsidR="0006085F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29DF467" w14:textId="5F129175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0.58 (0.55</w:t>
            </w:r>
            <w:r w:rsidR="00E57C07">
              <w:t xml:space="preserve">, </w:t>
            </w:r>
            <w:r>
              <w:t>0.61)</w:t>
            </w:r>
          </w:p>
        </w:tc>
      </w:tr>
      <w:tr w:rsidR="00363229" w:rsidRPr="00F265F2" w14:paraId="0EE23523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A70FA33" w14:textId="21F77703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68B0844" w14:textId="020B4C3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68">
              <w:t>0.96 (0.90</w:t>
            </w:r>
            <w:r w:rsidR="00E57C07">
              <w:rPr>
                <w:szCs w:val="36"/>
              </w:rPr>
              <w:t xml:space="preserve">, </w:t>
            </w:r>
            <w:r w:rsidRPr="00E82868">
              <w:t>1.02)</w:t>
            </w:r>
          </w:p>
        </w:tc>
        <w:tc>
          <w:tcPr>
            <w:tcW w:w="270" w:type="dxa"/>
            <w:shd w:val="clear" w:color="auto" w:fill="auto"/>
          </w:tcPr>
          <w:p w14:paraId="6EC8C4AF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90B7613" w14:textId="550C8AD5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0.8</w:t>
            </w:r>
            <w:r w:rsidR="007B63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(0.</w:t>
            </w:r>
            <w:r w:rsidR="0006085F">
              <w:rPr>
                <w:color w:val="000000"/>
              </w:rPr>
              <w:t>77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0.</w:t>
            </w:r>
            <w:r w:rsidR="0006085F">
              <w:rPr>
                <w:color w:val="000000"/>
              </w:rPr>
              <w:t>87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07BD93F8" w14:textId="118EE2AE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0.50 (0.47</w:t>
            </w:r>
            <w:r w:rsidR="00E57C07">
              <w:t xml:space="preserve">, </w:t>
            </w:r>
            <w:r>
              <w:t>0.54)</w:t>
            </w:r>
          </w:p>
        </w:tc>
      </w:tr>
      <w:tr w:rsidR="00363229" w:rsidRPr="00F265F2" w14:paraId="0DA10D53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E3429E5" w14:textId="2D9D8502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7E66174" w14:textId="5C8EFA89" w:rsidR="00363229" w:rsidRPr="002D580D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D580D">
              <w:rPr>
                <w:i/>
              </w:rPr>
              <w:t>0.33</w:t>
            </w:r>
          </w:p>
        </w:tc>
        <w:tc>
          <w:tcPr>
            <w:tcW w:w="270" w:type="dxa"/>
            <w:shd w:val="clear" w:color="auto" w:fill="auto"/>
          </w:tcPr>
          <w:p w14:paraId="6C358318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1788B044" w14:textId="725DD82C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71DEDBBE" w14:textId="0460E916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1AD82BF5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C95F543" w14:textId="0F046C2E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</w:t>
            </w:r>
            <w:r w:rsidRPr="001E7A6C">
              <w:t>&gt; High school</w:t>
            </w:r>
          </w:p>
        </w:tc>
        <w:tc>
          <w:tcPr>
            <w:tcW w:w="1739" w:type="dxa"/>
            <w:shd w:val="clear" w:color="auto" w:fill="auto"/>
          </w:tcPr>
          <w:p w14:paraId="3FEEC25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45A24385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7D051CD4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482FF73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732BB8B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6F5B40F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0FAD7CF8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033192A" w14:textId="37B6DB02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lastRenderedPageBreak/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086E939" w14:textId="08D1562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270" w:type="dxa"/>
            <w:shd w:val="clear" w:color="auto" w:fill="auto"/>
          </w:tcPr>
          <w:p w14:paraId="22ADF0F9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1EC2BBA9" w14:textId="1F4E1329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2FA608D4" w14:textId="71393602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3F7656C6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E7E2F0C" w14:textId="7CFC9B56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2C5D9C2" w14:textId="1F87BC25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0.96 (0.88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1.04)</w:t>
            </w:r>
          </w:p>
        </w:tc>
        <w:tc>
          <w:tcPr>
            <w:tcW w:w="270" w:type="dxa"/>
            <w:shd w:val="clear" w:color="auto" w:fill="auto"/>
          </w:tcPr>
          <w:p w14:paraId="6B3FB44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92F297E" w14:textId="388E07A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0.9</w:t>
            </w:r>
            <w:r w:rsidR="004E1E4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(0.8</w:t>
            </w:r>
            <w:r w:rsidR="00761817">
              <w:rPr>
                <w:color w:val="000000"/>
              </w:rPr>
              <w:t>6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</w:t>
            </w:r>
            <w:r w:rsidR="00761817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2157C6E7" w14:textId="60AE9A69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0.70 (0.65</w:t>
            </w:r>
            <w:r w:rsidR="00E57C07">
              <w:t xml:space="preserve">, </w:t>
            </w:r>
            <w:r>
              <w:t>0.76)</w:t>
            </w:r>
          </w:p>
        </w:tc>
      </w:tr>
      <w:tr w:rsidR="00363229" w:rsidRPr="00F265F2" w14:paraId="717C2D37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68CFBD0" w14:textId="01E03A9E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EDB877E" w14:textId="6B250D1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0.99 (0.91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1.06)</w:t>
            </w:r>
          </w:p>
        </w:tc>
        <w:tc>
          <w:tcPr>
            <w:tcW w:w="270" w:type="dxa"/>
            <w:shd w:val="clear" w:color="auto" w:fill="auto"/>
          </w:tcPr>
          <w:p w14:paraId="16E9B5D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D89BFA3" w14:textId="4D2D015E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0.9</w:t>
            </w:r>
            <w:r w:rsidR="004E1E4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(0.8</w:t>
            </w:r>
            <w:r w:rsidR="00EA15AE">
              <w:rPr>
                <w:color w:val="000000"/>
              </w:rPr>
              <w:t>8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</w:t>
            </w:r>
            <w:r w:rsidR="00A23D28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18899740" w14:textId="7BD20158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0.73 (0.68</w:t>
            </w:r>
            <w:r w:rsidR="00E57C07">
              <w:t xml:space="preserve">, </w:t>
            </w:r>
            <w:r>
              <w:t>0.79)</w:t>
            </w:r>
          </w:p>
        </w:tc>
      </w:tr>
      <w:tr w:rsidR="00363229" w:rsidRPr="00F265F2" w14:paraId="7F937003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852613B" w14:textId="123562FE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3C062A6" w14:textId="5500E93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0.99 (0.92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1.07)</w:t>
            </w:r>
          </w:p>
        </w:tc>
        <w:tc>
          <w:tcPr>
            <w:tcW w:w="270" w:type="dxa"/>
            <w:shd w:val="clear" w:color="auto" w:fill="auto"/>
          </w:tcPr>
          <w:p w14:paraId="56952BC2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28CFBDB" w14:textId="05E1481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0.9</w:t>
            </w:r>
            <w:r w:rsidR="004E1E4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(0.8</w:t>
            </w:r>
            <w:r w:rsidR="00A23D28">
              <w:rPr>
                <w:color w:val="000000"/>
              </w:rPr>
              <w:t>4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0.98)</w:t>
            </w:r>
          </w:p>
        </w:tc>
        <w:tc>
          <w:tcPr>
            <w:tcW w:w="3505" w:type="dxa"/>
            <w:shd w:val="clear" w:color="auto" w:fill="FFFFFF" w:themeFill="background1"/>
          </w:tcPr>
          <w:p w14:paraId="55A6EB08" w14:textId="65D30643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0.64 (0.60</w:t>
            </w:r>
            <w:r w:rsidR="00E57C07">
              <w:t xml:space="preserve">, </w:t>
            </w:r>
            <w:r>
              <w:t>0.69)</w:t>
            </w:r>
          </w:p>
        </w:tc>
      </w:tr>
      <w:tr w:rsidR="00363229" w:rsidRPr="00F265F2" w14:paraId="7A9545E2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F59C86C" w14:textId="25236878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736D39B" w14:textId="13D8382A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0.95 (0.88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1.02)</w:t>
            </w:r>
          </w:p>
        </w:tc>
        <w:tc>
          <w:tcPr>
            <w:tcW w:w="270" w:type="dxa"/>
            <w:shd w:val="clear" w:color="auto" w:fill="auto"/>
          </w:tcPr>
          <w:p w14:paraId="1D60B23C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D9152B8" w14:textId="71339FEE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0.8</w:t>
            </w:r>
            <w:r w:rsidR="004E1E4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(0.</w:t>
            </w:r>
            <w:r w:rsidR="00A23D28">
              <w:rPr>
                <w:color w:val="000000"/>
              </w:rPr>
              <w:t>76</w:t>
            </w:r>
            <w:r w:rsidR="00E57C07">
              <w:rPr>
                <w:szCs w:val="36"/>
              </w:rPr>
              <w:t xml:space="preserve">, </w:t>
            </w:r>
            <w:r>
              <w:rPr>
                <w:color w:val="000000"/>
              </w:rPr>
              <w:t>0.</w:t>
            </w:r>
            <w:r w:rsidR="00A23D28">
              <w:rPr>
                <w:color w:val="000000"/>
              </w:rPr>
              <w:t>8</w:t>
            </w:r>
            <w:r>
              <w:rPr>
                <w:color w:val="000000"/>
              </w:rPr>
              <w:t>9)</w:t>
            </w:r>
          </w:p>
        </w:tc>
        <w:tc>
          <w:tcPr>
            <w:tcW w:w="3505" w:type="dxa"/>
            <w:shd w:val="clear" w:color="auto" w:fill="FFFFFF" w:themeFill="background1"/>
          </w:tcPr>
          <w:p w14:paraId="7B1F4B36" w14:textId="026629B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0.54 (0.50</w:t>
            </w:r>
            <w:r w:rsidR="00E57C07">
              <w:t xml:space="preserve">, </w:t>
            </w:r>
            <w:r>
              <w:t>0.59)</w:t>
            </w:r>
          </w:p>
        </w:tc>
      </w:tr>
      <w:tr w:rsidR="00363229" w:rsidRPr="00F265F2" w14:paraId="0AA2FD9A" w14:textId="7777777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85DFD22" w14:textId="5A6B84EE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42DAC0F" w14:textId="5D50A32C" w:rsidR="00363229" w:rsidRPr="002D580D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D580D">
              <w:rPr>
                <w:i/>
              </w:rPr>
              <w:t>0.04</w:t>
            </w:r>
          </w:p>
        </w:tc>
        <w:tc>
          <w:tcPr>
            <w:tcW w:w="270" w:type="dxa"/>
            <w:shd w:val="clear" w:color="auto" w:fill="auto"/>
          </w:tcPr>
          <w:p w14:paraId="572E8900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CB98FE8" w14:textId="5437D692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55D294CA" w14:textId="38512BBA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533C4EC3" w14:textId="7777777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5A9611AE" w14:textId="69D78749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interaction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5BE6122F" w14:textId="47F735A6" w:rsidR="00363229" w:rsidRPr="002D580D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D580D">
              <w:rPr>
                <w:i/>
              </w:rPr>
              <w:t>0.32</w:t>
            </w:r>
          </w:p>
        </w:tc>
        <w:tc>
          <w:tcPr>
            <w:tcW w:w="270" w:type="dxa"/>
            <w:shd w:val="clear" w:color="auto" w:fill="auto"/>
          </w:tcPr>
          <w:p w14:paraId="24546B78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3F15DA2" w14:textId="5E8AB145" w:rsidR="00363229" w:rsidRPr="007A028D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A028D">
              <w:rPr>
                <w:i/>
              </w:rPr>
              <w:t>0.</w:t>
            </w:r>
            <w:r w:rsidR="004D0ABB">
              <w:rPr>
                <w:i/>
              </w:rPr>
              <w:t>57</w:t>
            </w:r>
          </w:p>
        </w:tc>
        <w:tc>
          <w:tcPr>
            <w:tcW w:w="3505" w:type="dxa"/>
            <w:shd w:val="clear" w:color="auto" w:fill="FFFFFF" w:themeFill="background1"/>
          </w:tcPr>
          <w:p w14:paraId="4DA1CCD8" w14:textId="1D07481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0.10</w:t>
            </w:r>
          </w:p>
        </w:tc>
      </w:tr>
      <w:tr w:rsidR="00363229" w:rsidRPr="00F265F2" w14:paraId="5263EAA8" w14:textId="77777777" w:rsidTr="00EB0C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2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shd w:val="clear" w:color="auto" w:fill="auto"/>
          </w:tcPr>
          <w:p w14:paraId="3CA83170" w14:textId="77777777" w:rsidR="00363229" w:rsidRPr="00F265F2" w:rsidRDefault="00363229" w:rsidP="0036322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B7D696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3540AA52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0CD2DDD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1095309D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4676B0A8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56DDC284" w14:textId="08D17AED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44F9A98" w14:textId="6ECF280E" w:rsidR="00363229" w:rsidRPr="00F265F2" w:rsidRDefault="00363229" w:rsidP="00363229">
            <w:pPr>
              <w:rPr>
                <w:b w:val="0"/>
              </w:rPr>
            </w:pPr>
            <w:r>
              <w:t>Chronic disease</w:t>
            </w:r>
            <w:r w:rsidR="0018319D" w:rsidRPr="0018319D">
              <w:rPr>
                <w:vertAlign w:val="superscript"/>
              </w:rPr>
              <w:t>‡</w:t>
            </w:r>
            <w:r w:rsidRPr="00F265F2">
              <w:rPr>
                <w:b w:val="0"/>
              </w:rPr>
              <w:t xml:space="preserve"> </w:t>
            </w:r>
          </w:p>
        </w:tc>
        <w:tc>
          <w:tcPr>
            <w:tcW w:w="1739" w:type="dxa"/>
            <w:shd w:val="clear" w:color="auto" w:fill="auto"/>
          </w:tcPr>
          <w:p w14:paraId="4CEA628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56D1CBEC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49890D80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29D7CF8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57403FD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6765970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5119141A" w14:textId="3F6106CC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47C30A0" w14:textId="77777777" w:rsidR="00363229" w:rsidRPr="001E7A6C" w:rsidRDefault="00363229" w:rsidP="00363229">
            <w:r w:rsidRPr="00F265F2">
              <w:rPr>
                <w:b w:val="0"/>
              </w:rPr>
              <w:t xml:space="preserve">    </w:t>
            </w:r>
            <w:r w:rsidRPr="001E7A6C">
              <w:t>Yes</w:t>
            </w:r>
          </w:p>
        </w:tc>
        <w:tc>
          <w:tcPr>
            <w:tcW w:w="1739" w:type="dxa"/>
            <w:shd w:val="clear" w:color="auto" w:fill="auto"/>
          </w:tcPr>
          <w:p w14:paraId="7B62287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7FB73BDD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3380770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62626CF4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74FAB5B0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084E8C9D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0EA738E6" w14:textId="487527F8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A250A54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EA2E7EA" w14:textId="5F880471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0AA7C71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A342CCC" w14:textId="63041270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518B3321" w14:textId="3DDCAE48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78D13D5E" w14:textId="64355140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03E782B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62BC5C02" w14:textId="3D73332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0.98 (0.88</w:t>
            </w:r>
            <w:r w:rsidR="00E57C07">
              <w:t xml:space="preserve">, </w:t>
            </w:r>
            <w:r>
              <w:t>1.09)</w:t>
            </w:r>
          </w:p>
        </w:tc>
        <w:tc>
          <w:tcPr>
            <w:tcW w:w="270" w:type="dxa"/>
            <w:shd w:val="clear" w:color="auto" w:fill="auto"/>
          </w:tcPr>
          <w:p w14:paraId="6F229D5A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4F93E20" w14:textId="624E8DD2" w:rsidR="00363229" w:rsidRPr="00F265F2" w:rsidRDefault="002E064A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1.02</w:t>
            </w:r>
            <w:r w:rsidR="00363229">
              <w:t xml:space="preserve"> (0.</w:t>
            </w:r>
            <w:r w:rsidR="00BE2FD9">
              <w:t>92</w:t>
            </w:r>
            <w:r w:rsidR="00E57C07">
              <w:t xml:space="preserve">, </w:t>
            </w:r>
            <w:r w:rsidR="00363229">
              <w:t>1.</w:t>
            </w:r>
            <w:r w:rsidR="00BE2FD9">
              <w:t>13</w:t>
            </w:r>
            <w:r w:rsidR="00363229"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6C7B0367" w14:textId="5BEF8265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0.70 (0.64</w:t>
            </w:r>
            <w:r w:rsidR="00E57C07">
              <w:t xml:space="preserve">, </w:t>
            </w:r>
            <w:r>
              <w:t>0.77)</w:t>
            </w:r>
          </w:p>
        </w:tc>
      </w:tr>
      <w:tr w:rsidR="00363229" w:rsidRPr="00F265F2" w14:paraId="760B2AB1" w14:textId="463E699F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E2C46FF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78ECD42" w14:textId="1B5BF559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1.05 (0.95</w:t>
            </w:r>
            <w:r w:rsidR="00E57C07">
              <w:t xml:space="preserve">, </w:t>
            </w:r>
            <w:r>
              <w:t>1.1</w:t>
            </w:r>
            <w:r w:rsidRPr="00F265F2">
              <w:t>7</w:t>
            </w:r>
            <w:r>
              <w:t>)</w:t>
            </w:r>
          </w:p>
        </w:tc>
        <w:tc>
          <w:tcPr>
            <w:tcW w:w="270" w:type="dxa"/>
            <w:shd w:val="clear" w:color="auto" w:fill="auto"/>
          </w:tcPr>
          <w:p w14:paraId="5C6526E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43643327" w14:textId="28E9A5C5" w:rsidR="00363229" w:rsidRPr="00F265F2" w:rsidRDefault="002E064A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1.03</w:t>
            </w:r>
            <w:r w:rsidR="00363229">
              <w:t xml:space="preserve"> (0.</w:t>
            </w:r>
            <w:r w:rsidR="00BE2FD9">
              <w:t>94</w:t>
            </w:r>
            <w:r w:rsidR="00E57C07">
              <w:t xml:space="preserve">, </w:t>
            </w:r>
            <w:r w:rsidR="00363229">
              <w:t>1.</w:t>
            </w:r>
            <w:r w:rsidR="00BE2FD9">
              <w:t>14</w:t>
            </w:r>
            <w:r w:rsidR="00363229"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6366E57B" w14:textId="78FDB125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0.71 (0.65</w:t>
            </w:r>
            <w:r w:rsidR="00E57C07">
              <w:t xml:space="preserve">, </w:t>
            </w:r>
            <w:r>
              <w:t>0.78)</w:t>
            </w:r>
          </w:p>
        </w:tc>
      </w:tr>
      <w:tr w:rsidR="00363229" w:rsidRPr="00F265F2" w14:paraId="1A27B72B" w14:textId="7D7E8F06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571CC1A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7A7F1C9" w14:textId="0B022809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0.99 (0.89</w:t>
            </w:r>
            <w:r w:rsidR="00E57C07">
              <w:t xml:space="preserve">, </w:t>
            </w:r>
            <w:r>
              <w:t>1.10)</w:t>
            </w:r>
          </w:p>
        </w:tc>
        <w:tc>
          <w:tcPr>
            <w:tcW w:w="270" w:type="dxa"/>
            <w:shd w:val="clear" w:color="auto" w:fill="auto"/>
          </w:tcPr>
          <w:p w14:paraId="50F361B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96CB34F" w14:textId="0D5FDF94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2E064A">
              <w:t>93</w:t>
            </w:r>
            <w:r>
              <w:t xml:space="preserve"> (0.8</w:t>
            </w:r>
            <w:r w:rsidR="009C1021">
              <w:t>4</w:t>
            </w:r>
            <w:r w:rsidR="00E57C07">
              <w:t xml:space="preserve">, </w:t>
            </w:r>
            <w:r w:rsidR="009C1021">
              <w:t>1.04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B41D63B" w14:textId="78E6A074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0.64 (0.58</w:t>
            </w:r>
            <w:r w:rsidR="00E57C07">
              <w:t xml:space="preserve">, </w:t>
            </w:r>
            <w:r>
              <w:t>0.70)</w:t>
            </w:r>
          </w:p>
        </w:tc>
      </w:tr>
      <w:tr w:rsidR="00363229" w:rsidRPr="00F265F2" w14:paraId="62CDD80A" w14:textId="27C49BC8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0AA9B75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E981049" w14:textId="05626412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1.10 (0.99</w:t>
            </w:r>
            <w:r w:rsidR="00E57C07">
              <w:t xml:space="preserve">, </w:t>
            </w:r>
            <w:r w:rsidRPr="00F265F2">
              <w:t>1.2</w:t>
            </w:r>
            <w:r>
              <w:t>2)</w:t>
            </w:r>
          </w:p>
        </w:tc>
        <w:tc>
          <w:tcPr>
            <w:tcW w:w="270" w:type="dxa"/>
            <w:shd w:val="clear" w:color="auto" w:fill="auto"/>
          </w:tcPr>
          <w:p w14:paraId="7AB58304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956D248" w14:textId="30A066A3" w:rsidR="00363229" w:rsidRPr="00F265F2" w:rsidRDefault="002E064A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0.91</w:t>
            </w:r>
            <w:r w:rsidR="00363229">
              <w:t xml:space="preserve"> (0.</w:t>
            </w:r>
            <w:r w:rsidR="00E449AA">
              <w:t>83</w:t>
            </w:r>
            <w:r w:rsidR="00E57C07">
              <w:t xml:space="preserve">, </w:t>
            </w:r>
            <w:r w:rsidR="00363229">
              <w:t>1.</w:t>
            </w:r>
            <w:r w:rsidR="00E449AA">
              <w:t>02</w:t>
            </w:r>
            <w:r w:rsidR="00363229"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C99155C" w14:textId="130A8D09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0.55 (0.49</w:t>
            </w:r>
            <w:r w:rsidR="00E57C07">
              <w:t xml:space="preserve">, </w:t>
            </w:r>
            <w:r>
              <w:t>0.61)</w:t>
            </w:r>
          </w:p>
        </w:tc>
      </w:tr>
      <w:tr w:rsidR="00363229" w:rsidRPr="00F265F2" w14:paraId="4B624DA3" w14:textId="57D52BC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DE5E734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CF74E2B" w14:textId="7EC7E7AE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0.12</w:t>
            </w:r>
          </w:p>
        </w:tc>
        <w:tc>
          <w:tcPr>
            <w:tcW w:w="270" w:type="dxa"/>
            <w:shd w:val="clear" w:color="auto" w:fill="auto"/>
          </w:tcPr>
          <w:p w14:paraId="367EB5C4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1E0F48A3" w14:textId="0327DAAA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0EA">
              <w:rPr>
                <w:i/>
              </w:rPr>
              <w:t>0.</w:t>
            </w:r>
            <w:r w:rsidR="00D75502">
              <w:rPr>
                <w:i/>
              </w:rPr>
              <w:t>28</w:t>
            </w:r>
          </w:p>
        </w:tc>
        <w:tc>
          <w:tcPr>
            <w:tcW w:w="3505" w:type="dxa"/>
            <w:shd w:val="clear" w:color="auto" w:fill="FFFFFF" w:themeFill="background1"/>
          </w:tcPr>
          <w:p w14:paraId="27FC9A4E" w14:textId="250DB404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68F957D9" w14:textId="20B85A3C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15493771" w14:textId="77777777" w:rsidR="00363229" w:rsidRPr="001E7A6C" w:rsidRDefault="00363229" w:rsidP="00363229">
            <w:r w:rsidRPr="00F265F2">
              <w:rPr>
                <w:b w:val="0"/>
              </w:rPr>
              <w:t xml:space="preserve">    </w:t>
            </w:r>
            <w:r w:rsidRPr="001E7A6C">
              <w:t>No</w:t>
            </w:r>
          </w:p>
        </w:tc>
        <w:tc>
          <w:tcPr>
            <w:tcW w:w="1739" w:type="dxa"/>
            <w:shd w:val="clear" w:color="auto" w:fill="auto"/>
          </w:tcPr>
          <w:p w14:paraId="34E099A2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7729C7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72E8648D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58667CB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ECA7BB9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5B6A769A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1CBF5D53" w14:textId="1E54E4BD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0AC128C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AD4E49F" w14:textId="01F48D1E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14537F48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4B732E2D" w14:textId="1BD4E25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39D7E4A0" w14:textId="5FA56303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4B0E0162" w14:textId="2A6AB048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46BFEFC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6C68B93" w14:textId="77CC06C5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0.99 (0.94</w:t>
            </w:r>
            <w:r w:rsidR="00E57C07">
              <w:t xml:space="preserve">, </w:t>
            </w:r>
            <w:r>
              <w:t>1.04)</w:t>
            </w:r>
          </w:p>
        </w:tc>
        <w:tc>
          <w:tcPr>
            <w:tcW w:w="270" w:type="dxa"/>
            <w:shd w:val="clear" w:color="auto" w:fill="auto"/>
          </w:tcPr>
          <w:p w14:paraId="29E5445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8EB043A" w14:textId="6EB1EE3B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955BBB">
              <w:t>2</w:t>
            </w:r>
            <w:r>
              <w:t xml:space="preserve"> (0.</w:t>
            </w:r>
            <w:r w:rsidR="00DD013C">
              <w:t>87</w:t>
            </w:r>
            <w:r w:rsidR="00E57C07">
              <w:t xml:space="preserve">, </w:t>
            </w:r>
            <w:r>
              <w:t>0.9</w:t>
            </w:r>
            <w:r w:rsidR="00DD013C">
              <w:t>6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59F9920C" w14:textId="3F6CF03D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0.67 (0.63</w:t>
            </w:r>
            <w:r w:rsidR="00E57C07">
              <w:t xml:space="preserve">, </w:t>
            </w:r>
            <w:r>
              <w:t>0.70)</w:t>
            </w:r>
          </w:p>
        </w:tc>
      </w:tr>
      <w:tr w:rsidR="00363229" w:rsidRPr="00F265F2" w14:paraId="5386F6B8" w14:textId="5664B2AC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357DE0C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F7A94FE" w14:textId="7E9931A0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0.95 (0.90</w:t>
            </w:r>
            <w:r w:rsidR="00E57C07">
              <w:t xml:space="preserve">, </w:t>
            </w:r>
            <w:r>
              <w:t>1.00)</w:t>
            </w:r>
          </w:p>
        </w:tc>
        <w:tc>
          <w:tcPr>
            <w:tcW w:w="270" w:type="dxa"/>
            <w:shd w:val="clear" w:color="auto" w:fill="auto"/>
          </w:tcPr>
          <w:p w14:paraId="0CB2ACD8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EA0A280" w14:textId="06249D96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955BBB">
              <w:t>89</w:t>
            </w:r>
            <w:r>
              <w:t xml:space="preserve"> (0.85</w:t>
            </w:r>
            <w:r w:rsidR="00E57C07">
              <w:t xml:space="preserve">, </w:t>
            </w:r>
            <w:r>
              <w:t>0.94)</w:t>
            </w:r>
          </w:p>
        </w:tc>
        <w:tc>
          <w:tcPr>
            <w:tcW w:w="3505" w:type="dxa"/>
            <w:shd w:val="clear" w:color="auto" w:fill="FFFFFF" w:themeFill="background1"/>
          </w:tcPr>
          <w:p w14:paraId="702741EE" w14:textId="59216B35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0.68 (0.65</w:t>
            </w:r>
            <w:r w:rsidR="00E57C07">
              <w:t xml:space="preserve">, </w:t>
            </w:r>
            <w:r>
              <w:t>0.72)</w:t>
            </w:r>
          </w:p>
        </w:tc>
      </w:tr>
      <w:tr w:rsidR="00363229" w:rsidRPr="00F265F2" w14:paraId="35A229FF" w14:textId="2D19324F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BB3D219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B6DD686" w14:textId="066BF055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0.95 (0.91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3FCBCCF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0714CF6" w14:textId="2D6A96A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955BBB">
              <w:t>88</w:t>
            </w:r>
            <w:r>
              <w:t xml:space="preserve"> (0.8</w:t>
            </w:r>
            <w:r w:rsidR="00DD013C">
              <w:t>4</w:t>
            </w:r>
            <w:r w:rsidR="00E57C07">
              <w:t xml:space="preserve">, </w:t>
            </w:r>
            <w:r>
              <w:t>0.9</w:t>
            </w:r>
            <w:r w:rsidR="00DD013C">
              <w:t>3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AABDB70" w14:textId="2B45D3DE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0.60 (0.57</w:t>
            </w:r>
            <w:r w:rsidR="00E57C07">
              <w:t xml:space="preserve">, </w:t>
            </w:r>
            <w:r>
              <w:t>0.63)</w:t>
            </w:r>
          </w:p>
        </w:tc>
      </w:tr>
      <w:tr w:rsidR="00363229" w:rsidRPr="00F265F2" w14:paraId="325F3832" w14:textId="6E0E3040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931F10F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E14F41D" w14:textId="4758794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0.92 (</w:t>
            </w:r>
            <w:r w:rsidRPr="00F265F2">
              <w:t>0.87</w:t>
            </w:r>
            <w:r w:rsidR="00E57C07">
              <w:t xml:space="preserve">, </w:t>
            </w:r>
            <w:r>
              <w:t>0.97)</w:t>
            </w:r>
          </w:p>
        </w:tc>
        <w:tc>
          <w:tcPr>
            <w:tcW w:w="270" w:type="dxa"/>
            <w:shd w:val="clear" w:color="auto" w:fill="auto"/>
          </w:tcPr>
          <w:p w14:paraId="74E5DB2B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0C93767" w14:textId="37EC8B4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955BBB">
              <w:t>80</w:t>
            </w:r>
            <w:r>
              <w:t xml:space="preserve"> (0.7</w:t>
            </w:r>
            <w:r w:rsidR="00DD013C">
              <w:t>6</w:t>
            </w:r>
            <w:r w:rsidR="00E57C07">
              <w:t xml:space="preserve">, </w:t>
            </w:r>
            <w:r>
              <w:t>0.8</w:t>
            </w:r>
            <w:r w:rsidR="00DD013C">
              <w:t>4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15DFBEA" w14:textId="66714143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0.51 (0.49</w:t>
            </w:r>
            <w:r w:rsidR="00E57C07">
              <w:t xml:space="preserve">, </w:t>
            </w:r>
            <w:r>
              <w:t>0.54)</w:t>
            </w:r>
          </w:p>
        </w:tc>
      </w:tr>
      <w:tr w:rsidR="00363229" w:rsidRPr="00F265F2" w14:paraId="5FF56433" w14:textId="7D9612CD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9FB9E79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6C4B03F" w14:textId="0B07EF06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&lt;0.01</w:t>
            </w:r>
          </w:p>
        </w:tc>
        <w:tc>
          <w:tcPr>
            <w:tcW w:w="270" w:type="dxa"/>
            <w:shd w:val="clear" w:color="auto" w:fill="auto"/>
          </w:tcPr>
          <w:p w14:paraId="42AA242C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4D379D3" w14:textId="64D5EED1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015C37AA" w14:textId="5ECB96CD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08FC147E" w14:textId="49D02B88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411DC7B" w14:textId="77777777" w:rsidR="00363229" w:rsidRPr="00F265F2" w:rsidRDefault="00363229" w:rsidP="00363229">
            <w:pPr>
              <w:ind w:firstLine="163"/>
              <w:rPr>
                <w:b w:val="0"/>
              </w:rPr>
            </w:pPr>
            <w:r w:rsidRPr="00F265F2">
              <w:rPr>
                <w:b w:val="0"/>
              </w:rPr>
              <w:t xml:space="preserve">    </w:t>
            </w: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interaction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165F5EC" w14:textId="37479C59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&lt;0.01</w:t>
            </w:r>
          </w:p>
        </w:tc>
        <w:tc>
          <w:tcPr>
            <w:tcW w:w="270" w:type="dxa"/>
            <w:shd w:val="clear" w:color="auto" w:fill="auto"/>
          </w:tcPr>
          <w:p w14:paraId="3F9812CF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02A11DD" w14:textId="39E2CD9B" w:rsidR="00363229" w:rsidRPr="00F265F2" w:rsidRDefault="00B76991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0.05</w:t>
            </w:r>
          </w:p>
        </w:tc>
        <w:tc>
          <w:tcPr>
            <w:tcW w:w="3505" w:type="dxa"/>
            <w:shd w:val="clear" w:color="auto" w:fill="FFFFFF" w:themeFill="background1"/>
          </w:tcPr>
          <w:p w14:paraId="5222D1C7" w14:textId="43652FDB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0.67</w:t>
            </w:r>
          </w:p>
        </w:tc>
      </w:tr>
      <w:tr w:rsidR="00363229" w:rsidRPr="00F265F2" w14:paraId="7E7C242C" w14:textId="1CD6AEA4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9AAEB02" w14:textId="77777777" w:rsidR="00363229" w:rsidRPr="00F265F2" w:rsidRDefault="00363229" w:rsidP="00363229">
            <w:pPr>
              <w:ind w:firstLine="163"/>
              <w:rPr>
                <w:b w:val="0"/>
              </w:rPr>
            </w:pPr>
          </w:p>
        </w:tc>
        <w:tc>
          <w:tcPr>
            <w:tcW w:w="1739" w:type="dxa"/>
            <w:shd w:val="clear" w:color="auto" w:fill="auto"/>
          </w:tcPr>
          <w:p w14:paraId="3D067F46" w14:textId="77777777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14:paraId="3D4D6836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70" w:type="dxa"/>
            <w:shd w:val="clear" w:color="auto" w:fill="auto"/>
          </w:tcPr>
          <w:p w14:paraId="5DA3B9E7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55" w:type="dxa"/>
            <w:shd w:val="clear" w:color="auto" w:fill="auto"/>
          </w:tcPr>
          <w:p w14:paraId="6D1FCE66" w14:textId="77777777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0" w:type="dxa"/>
            <w:shd w:val="clear" w:color="auto" w:fill="auto"/>
          </w:tcPr>
          <w:p w14:paraId="783E0614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72F679E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673BCE4B" w14:textId="74AF9930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8034D29" w14:textId="77777777" w:rsidR="00363229" w:rsidRPr="001E7A6C" w:rsidRDefault="00363229" w:rsidP="00363229">
            <w:r w:rsidRPr="001E7A6C">
              <w:t>Total energy intake</w:t>
            </w:r>
          </w:p>
        </w:tc>
        <w:tc>
          <w:tcPr>
            <w:tcW w:w="1739" w:type="dxa"/>
            <w:shd w:val="clear" w:color="auto" w:fill="auto"/>
          </w:tcPr>
          <w:p w14:paraId="31B419FA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5555DDD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16FEE385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4B6B1EF0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78EAAD0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0F94B37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68B6083E" w14:textId="56B5746E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C660030" w14:textId="77777777" w:rsidR="00363229" w:rsidRPr="001E7A6C" w:rsidRDefault="00363229" w:rsidP="00363229">
            <w:pPr>
              <w:ind w:firstLine="163"/>
            </w:pPr>
            <w:r w:rsidRPr="001E7A6C">
              <w:t>≤</w:t>
            </w:r>
            <w:r>
              <w:t xml:space="preserve"> </w:t>
            </w:r>
            <w:r w:rsidRPr="001E7A6C">
              <w:t>1,717.4 kcal/day</w:t>
            </w:r>
          </w:p>
        </w:tc>
        <w:tc>
          <w:tcPr>
            <w:tcW w:w="1739" w:type="dxa"/>
            <w:shd w:val="clear" w:color="auto" w:fill="auto"/>
          </w:tcPr>
          <w:p w14:paraId="702235A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B726B57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1F8CD0A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782E8896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C3AD97B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0A40938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17991D3D" w14:textId="6A6772C9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A671415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D9585A2" w14:textId="241A6D1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0C34664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1319E77" w14:textId="6F7919C0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1DAB6855" w14:textId="740CCCC9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6B1E8ECC" w14:textId="53CE3A2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803771D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1F4DB0F" w14:textId="68D6F1D0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0.96 (0.90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2984739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D149ED8" w14:textId="2E60C502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554075">
              <w:t>4</w:t>
            </w:r>
            <w:r>
              <w:t xml:space="preserve"> (0.</w:t>
            </w:r>
            <w:r w:rsidR="00EB59FE">
              <w:t>8</w:t>
            </w:r>
            <w:r>
              <w:t>9</w:t>
            </w:r>
            <w:r w:rsidR="00E57C07">
              <w:t xml:space="preserve">, </w:t>
            </w:r>
            <w:r w:rsidR="00EB59FE">
              <w:t>0.99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2999C9A1" w14:textId="33C8D628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0.68 (0.64</w:t>
            </w:r>
            <w:r w:rsidR="00E57C07">
              <w:t xml:space="preserve">, </w:t>
            </w:r>
            <w:r>
              <w:t>0.73)</w:t>
            </w:r>
          </w:p>
        </w:tc>
      </w:tr>
      <w:tr w:rsidR="00363229" w:rsidRPr="00F265F2" w14:paraId="7B86FAB5" w14:textId="0BD8E8B4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E590925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5DDF110A" w14:textId="5558703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0.96 (0.90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519D9AB4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655255C" w14:textId="41EC834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  <w:r w:rsidR="00554075">
              <w:t>2</w:t>
            </w:r>
            <w:r>
              <w:t xml:space="preserve"> (0.8</w:t>
            </w:r>
            <w:r w:rsidR="00937935">
              <w:t>7</w:t>
            </w:r>
            <w:r w:rsidR="00E57C07">
              <w:t xml:space="preserve">, </w:t>
            </w:r>
            <w:r>
              <w:t>0.9</w:t>
            </w:r>
            <w:r w:rsidR="00937935">
              <w:t>8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1B63F23F" w14:textId="1A60D4DB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0.70 (</w:t>
            </w:r>
            <w:r w:rsidRPr="00F265F2">
              <w:t>0.</w:t>
            </w:r>
            <w:r>
              <w:t>66</w:t>
            </w:r>
            <w:r w:rsidR="00E57C07">
              <w:t xml:space="preserve">, </w:t>
            </w:r>
            <w:r>
              <w:t>0.74)</w:t>
            </w:r>
          </w:p>
        </w:tc>
      </w:tr>
      <w:tr w:rsidR="00363229" w:rsidRPr="00F265F2" w14:paraId="544A7007" w14:textId="64511ED8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44CEC1E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A3A03A3" w14:textId="1EB9E396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0.93 (0.87</w:t>
            </w:r>
            <w:r w:rsidR="00E57C07">
              <w:t xml:space="preserve">, </w:t>
            </w:r>
            <w:r>
              <w:t>1.00)</w:t>
            </w:r>
          </w:p>
        </w:tc>
        <w:tc>
          <w:tcPr>
            <w:tcW w:w="270" w:type="dxa"/>
            <w:shd w:val="clear" w:color="auto" w:fill="auto"/>
          </w:tcPr>
          <w:p w14:paraId="5EAA577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B46557C" w14:textId="645C02EB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554075">
              <w:t>8</w:t>
            </w:r>
            <w:r>
              <w:t>9 (0.8</w:t>
            </w:r>
            <w:r w:rsidR="000C0691">
              <w:t>3</w:t>
            </w:r>
            <w:r w:rsidR="00E57C07">
              <w:t xml:space="preserve">, </w:t>
            </w:r>
            <w:r>
              <w:t>0.9</w:t>
            </w:r>
            <w:r w:rsidR="000C0691">
              <w:t>5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17193B02" w14:textId="0E091340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0.61 (0.58</w:t>
            </w:r>
            <w:r w:rsidR="00E57C07">
              <w:t xml:space="preserve">, </w:t>
            </w:r>
            <w:r>
              <w:t>0.65)</w:t>
            </w:r>
          </w:p>
        </w:tc>
      </w:tr>
      <w:tr w:rsidR="00363229" w:rsidRPr="00F265F2" w14:paraId="4874900A" w14:textId="3DF97CD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6B8B1A8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D058A06" w14:textId="25FFE2C5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0.93 (</w:t>
            </w:r>
            <w:r w:rsidRPr="00F265F2">
              <w:t>0.86</w:t>
            </w:r>
            <w:r w:rsidR="00E57C07">
              <w:t xml:space="preserve">, </w:t>
            </w:r>
            <w:r>
              <w:t>0.99)</w:t>
            </w:r>
          </w:p>
        </w:tc>
        <w:tc>
          <w:tcPr>
            <w:tcW w:w="270" w:type="dxa"/>
            <w:shd w:val="clear" w:color="auto" w:fill="auto"/>
          </w:tcPr>
          <w:p w14:paraId="288CC55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EB247AC" w14:textId="51948193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7B0A0A">
              <w:t>2</w:t>
            </w:r>
            <w:r>
              <w:t xml:space="preserve"> (0.7</w:t>
            </w:r>
            <w:r w:rsidR="00636BDB">
              <w:t>6</w:t>
            </w:r>
            <w:r w:rsidR="00E57C07">
              <w:t xml:space="preserve">, </w:t>
            </w:r>
            <w:r>
              <w:t>0.</w:t>
            </w:r>
            <w:r w:rsidR="00636BDB">
              <w:t>89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27371807" w14:textId="0BA3707A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0.49 (0.46</w:t>
            </w:r>
            <w:r w:rsidR="00E57C07">
              <w:t xml:space="preserve">, </w:t>
            </w:r>
            <w:r>
              <w:t>0.53)</w:t>
            </w:r>
          </w:p>
        </w:tc>
      </w:tr>
      <w:tr w:rsidR="00363229" w:rsidRPr="00F265F2" w14:paraId="577DA4E4" w14:textId="07A188CE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AC6A188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C0D1978" w14:textId="17067532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0.02</w:t>
            </w:r>
          </w:p>
        </w:tc>
        <w:tc>
          <w:tcPr>
            <w:tcW w:w="270" w:type="dxa"/>
            <w:shd w:val="clear" w:color="auto" w:fill="auto"/>
          </w:tcPr>
          <w:p w14:paraId="2D96DD8C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8E86BD6" w14:textId="3D262D3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5B0A0C85" w14:textId="6F2C28BD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04790250" w14:textId="2B8F214F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A2BA8DB" w14:textId="77777777" w:rsidR="00363229" w:rsidRPr="001E7A6C" w:rsidRDefault="00363229" w:rsidP="00363229">
            <w:pPr>
              <w:ind w:firstLine="73"/>
            </w:pPr>
            <w:r w:rsidRPr="001E7A6C">
              <w:lastRenderedPageBreak/>
              <w:t>&gt;</w:t>
            </w:r>
            <w:r>
              <w:t xml:space="preserve"> </w:t>
            </w:r>
            <w:r w:rsidRPr="001E7A6C">
              <w:t>1,717.5 kcal/day</w:t>
            </w:r>
          </w:p>
        </w:tc>
        <w:tc>
          <w:tcPr>
            <w:tcW w:w="1739" w:type="dxa"/>
            <w:shd w:val="clear" w:color="auto" w:fill="auto"/>
          </w:tcPr>
          <w:p w14:paraId="47F98DDC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4BC40285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39A17ABD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02EE770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1158531C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2CFDA91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2280F942" w14:textId="1A4DC070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15A76D4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A8BEB4C" w14:textId="37AB2655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54CE81A0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7E3354F" w14:textId="53CD6FD8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33DC48AD" w14:textId="2B74459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0B5C26CF" w14:textId="24DCF356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8E71F7C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FD8082F" w14:textId="6E6C035A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0.97</w:t>
            </w:r>
            <w:r>
              <w:t xml:space="preserve"> (0.94</w:t>
            </w:r>
            <w:r w:rsidR="00E57C07">
              <w:t xml:space="preserve">, </w:t>
            </w:r>
            <w:r>
              <w:t>1.06)</w:t>
            </w:r>
          </w:p>
        </w:tc>
        <w:tc>
          <w:tcPr>
            <w:tcW w:w="270" w:type="dxa"/>
            <w:shd w:val="clear" w:color="auto" w:fill="auto"/>
          </w:tcPr>
          <w:p w14:paraId="3DBEAD5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48B60EA2" w14:textId="5F62A47B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0.95 (0.8</w:t>
            </w:r>
            <w:r w:rsidR="00D54E1A">
              <w:t>7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3505" w:type="dxa"/>
            <w:shd w:val="clear" w:color="auto" w:fill="FFFFFF" w:themeFill="background1"/>
          </w:tcPr>
          <w:p w14:paraId="4B6FDF97" w14:textId="01A45322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0.67 (0.62</w:t>
            </w:r>
            <w:r w:rsidR="00E57C07">
              <w:t xml:space="preserve">, </w:t>
            </w:r>
            <w:r>
              <w:t>0.71)</w:t>
            </w:r>
          </w:p>
        </w:tc>
      </w:tr>
      <w:tr w:rsidR="00363229" w:rsidRPr="00F265F2" w14:paraId="45E6153A" w14:textId="1DE18A49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9499163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3E652A12" w14:textId="1D5C3D5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1.03</w:t>
            </w:r>
            <w:r>
              <w:t xml:space="preserve"> (0.90</w:t>
            </w:r>
            <w:r w:rsidR="00E57C07">
              <w:t xml:space="preserve">, </w:t>
            </w:r>
            <w:r>
              <w:t>1.02)</w:t>
            </w:r>
          </w:p>
        </w:tc>
        <w:tc>
          <w:tcPr>
            <w:tcW w:w="270" w:type="dxa"/>
            <w:shd w:val="clear" w:color="auto" w:fill="auto"/>
          </w:tcPr>
          <w:p w14:paraId="4A0BD1F9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D0A0EC9" w14:textId="1FD5946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0.91 (0.8</w:t>
            </w:r>
            <w:r w:rsidR="00092234">
              <w:t>6</w:t>
            </w:r>
            <w:r w:rsidR="00E57C07">
              <w:t xml:space="preserve">, </w:t>
            </w:r>
            <w:r>
              <w:t>0.9</w:t>
            </w:r>
            <w:r w:rsidR="000B31A3">
              <w:t>9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082D19B" w14:textId="3CBFC5E6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0.68 (0.64</w:t>
            </w:r>
            <w:r w:rsidR="00E57C07">
              <w:t xml:space="preserve">, </w:t>
            </w:r>
            <w:r>
              <w:t>0.72)</w:t>
            </w:r>
          </w:p>
        </w:tc>
      </w:tr>
      <w:tr w:rsidR="00363229" w:rsidRPr="00F265F2" w14:paraId="2A99B3EB" w14:textId="65B02543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6C9349A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6F20723" w14:textId="423B5B0A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1.01</w:t>
            </w:r>
            <w:r>
              <w:t xml:space="preserve"> (0.92</w:t>
            </w:r>
            <w:r w:rsidR="00E57C07">
              <w:t xml:space="preserve">, </w:t>
            </w:r>
            <w:r>
              <w:t>1.0</w:t>
            </w:r>
            <w:r w:rsidRPr="00F265F2">
              <w:t>5</w:t>
            </w:r>
            <w:r>
              <w:t>)</w:t>
            </w:r>
          </w:p>
        </w:tc>
        <w:tc>
          <w:tcPr>
            <w:tcW w:w="270" w:type="dxa"/>
            <w:shd w:val="clear" w:color="auto" w:fill="auto"/>
          </w:tcPr>
          <w:p w14:paraId="5E0876AC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518D08DC" w14:textId="6838F05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0.89 (0.8</w:t>
            </w:r>
            <w:r w:rsidR="00885E07">
              <w:t>4</w:t>
            </w:r>
            <w:r w:rsidR="00E57C07">
              <w:t xml:space="preserve">, </w:t>
            </w:r>
            <w:r>
              <w:t>0.9</w:t>
            </w:r>
            <w:r w:rsidR="00885E07">
              <w:t>7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1926238" w14:textId="2040DB6C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0.60 (0.56</w:t>
            </w:r>
            <w:r w:rsidR="00E57C07">
              <w:t xml:space="preserve">, </w:t>
            </w:r>
            <w:r>
              <w:t>0.64)</w:t>
            </w:r>
          </w:p>
        </w:tc>
      </w:tr>
      <w:tr w:rsidR="00363229" w:rsidRPr="00F265F2" w14:paraId="0A0B5FB3" w14:textId="57CEC0E1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5980999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2C6C499" w14:textId="58DB58A2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0.97</w:t>
            </w:r>
            <w:r>
              <w:t xml:space="preserve"> (0.92</w:t>
            </w:r>
            <w:r w:rsidR="00E57C07">
              <w:t xml:space="preserve">, </w:t>
            </w:r>
            <w:r>
              <w:t>1.06)</w:t>
            </w:r>
          </w:p>
        </w:tc>
        <w:tc>
          <w:tcPr>
            <w:tcW w:w="270" w:type="dxa"/>
            <w:shd w:val="clear" w:color="auto" w:fill="auto"/>
          </w:tcPr>
          <w:p w14:paraId="1E70CD1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1C1273F" w14:textId="3DED1578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0.88 (0.</w:t>
            </w:r>
            <w:r w:rsidR="00BB14D5">
              <w:t>78</w:t>
            </w:r>
            <w:r w:rsidR="00E57C07">
              <w:t xml:space="preserve">, </w:t>
            </w:r>
            <w:r>
              <w:t>0.</w:t>
            </w:r>
            <w:r w:rsidR="00BB14D5">
              <w:t>8</w:t>
            </w:r>
            <w:r>
              <w:t>9)</w:t>
            </w:r>
          </w:p>
        </w:tc>
        <w:tc>
          <w:tcPr>
            <w:tcW w:w="3505" w:type="dxa"/>
            <w:shd w:val="clear" w:color="auto" w:fill="FFFFFF" w:themeFill="background1"/>
          </w:tcPr>
          <w:p w14:paraId="31CA5CF8" w14:textId="30233372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0.55 (0.51</w:t>
            </w:r>
            <w:r w:rsidR="00E57C07">
              <w:t xml:space="preserve">, </w:t>
            </w:r>
            <w:r>
              <w:t>0.58)</w:t>
            </w:r>
          </w:p>
        </w:tc>
      </w:tr>
      <w:tr w:rsidR="00363229" w:rsidRPr="00F265F2" w14:paraId="06312ECE" w14:textId="3B5D58C8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1631843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309BCB1" w14:textId="04C8483E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0.52</w:t>
            </w:r>
          </w:p>
        </w:tc>
        <w:tc>
          <w:tcPr>
            <w:tcW w:w="270" w:type="dxa"/>
            <w:shd w:val="clear" w:color="auto" w:fill="auto"/>
          </w:tcPr>
          <w:p w14:paraId="5798CAEF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36CF64A" w14:textId="2FC813BB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0723BD76" w14:textId="0A9CAE57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2F4998BF" w14:textId="01281251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7DD57F9" w14:textId="77777777" w:rsidR="00363229" w:rsidRPr="00F265F2" w:rsidRDefault="00363229" w:rsidP="00363229">
            <w:pPr>
              <w:ind w:firstLine="163"/>
              <w:rPr>
                <w:b w:val="0"/>
              </w:rPr>
            </w:pPr>
            <w:r w:rsidRPr="00F265F2">
              <w:rPr>
                <w:b w:val="0"/>
              </w:rPr>
              <w:t xml:space="preserve">    </w:t>
            </w: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interaction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0C21D6D7" w14:textId="35539A12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0.51</w:t>
            </w:r>
          </w:p>
        </w:tc>
        <w:tc>
          <w:tcPr>
            <w:tcW w:w="270" w:type="dxa"/>
            <w:shd w:val="clear" w:color="auto" w:fill="auto"/>
          </w:tcPr>
          <w:p w14:paraId="093B9FB2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34BC1A4C" w14:textId="493151E0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0.</w:t>
            </w:r>
            <w:r w:rsidR="000F3544">
              <w:rPr>
                <w:i/>
              </w:rPr>
              <w:t>99</w:t>
            </w:r>
          </w:p>
        </w:tc>
        <w:tc>
          <w:tcPr>
            <w:tcW w:w="3505" w:type="dxa"/>
            <w:shd w:val="clear" w:color="auto" w:fill="FFFFFF" w:themeFill="background1"/>
          </w:tcPr>
          <w:p w14:paraId="7953549C" w14:textId="37D8FBB3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0.11</w:t>
            </w:r>
          </w:p>
        </w:tc>
      </w:tr>
      <w:tr w:rsidR="00363229" w:rsidRPr="00F265F2" w14:paraId="36A7FD1B" w14:textId="0CE1E4CE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575A7A3" w14:textId="77777777" w:rsidR="00363229" w:rsidRPr="00F265F2" w:rsidRDefault="00363229" w:rsidP="00363229">
            <w:pPr>
              <w:jc w:val="center"/>
              <w:rPr>
                <w:b w:val="0"/>
              </w:rPr>
            </w:pPr>
          </w:p>
        </w:tc>
        <w:tc>
          <w:tcPr>
            <w:tcW w:w="1739" w:type="dxa"/>
            <w:shd w:val="clear" w:color="auto" w:fill="auto"/>
          </w:tcPr>
          <w:p w14:paraId="7DACE04B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C259368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7894E7DA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038F85C4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340B758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511362B7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252AE8BD" w14:textId="6FBEE2F0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5A5B878" w14:textId="77777777" w:rsidR="00363229" w:rsidRPr="001E7A6C" w:rsidRDefault="00363229" w:rsidP="00363229">
            <w:r w:rsidRPr="001E7A6C">
              <w:t>Use of HRT</w:t>
            </w:r>
          </w:p>
        </w:tc>
        <w:tc>
          <w:tcPr>
            <w:tcW w:w="1739" w:type="dxa"/>
            <w:shd w:val="clear" w:color="auto" w:fill="auto"/>
          </w:tcPr>
          <w:p w14:paraId="21A2AE42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7903EB92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267138D3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609DC8FF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034D06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091516F0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75A9C9E5" w14:textId="091DB18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A2F69C8" w14:textId="77777777" w:rsidR="00363229" w:rsidRPr="001E7A6C" w:rsidRDefault="00363229" w:rsidP="00363229">
            <w:r w:rsidRPr="001E7A6C">
              <w:t xml:space="preserve">    Current or past</w:t>
            </w:r>
          </w:p>
        </w:tc>
        <w:tc>
          <w:tcPr>
            <w:tcW w:w="1739" w:type="dxa"/>
            <w:shd w:val="clear" w:color="auto" w:fill="auto"/>
          </w:tcPr>
          <w:p w14:paraId="07FA16AB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20445F16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7A0094F9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03600753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1605C02A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532F842B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229" w:rsidRPr="00F265F2" w14:paraId="553EBF5A" w14:textId="60EE4B72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DB350B4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FE2635B" w14:textId="40019B93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1B0A6E0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5C016FD" w14:textId="68E7C476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30D14ED9" w14:textId="63759ADD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73EAB49D" w14:textId="68CAAD07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33FB88F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F7AFDDC" w14:textId="3930CA83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0.97 (0.90</w:t>
            </w:r>
            <w:r w:rsidR="00E57C07">
              <w:t xml:space="preserve">, </w:t>
            </w:r>
            <w:r>
              <w:t>1.05)</w:t>
            </w:r>
          </w:p>
        </w:tc>
        <w:tc>
          <w:tcPr>
            <w:tcW w:w="270" w:type="dxa"/>
            <w:shd w:val="clear" w:color="auto" w:fill="auto"/>
          </w:tcPr>
          <w:p w14:paraId="3C69D0A4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4287EF0E" w14:textId="009B4FDB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  <w:r w:rsidR="00C45083">
              <w:t>3</w:t>
            </w:r>
            <w:r>
              <w:t xml:space="preserve"> (0.87</w:t>
            </w:r>
            <w:r w:rsidR="00E57C07">
              <w:t xml:space="preserve">, </w:t>
            </w:r>
            <w:r>
              <w:t>1.00)</w:t>
            </w:r>
          </w:p>
        </w:tc>
        <w:tc>
          <w:tcPr>
            <w:tcW w:w="3505" w:type="dxa"/>
            <w:shd w:val="clear" w:color="auto" w:fill="FFFFFF" w:themeFill="background1"/>
          </w:tcPr>
          <w:p w14:paraId="425CC959" w14:textId="748D1A66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0.65 (0.60</w:t>
            </w:r>
            <w:r w:rsidR="00E57C07">
              <w:t xml:space="preserve">, </w:t>
            </w:r>
            <w:r>
              <w:t>0.70)</w:t>
            </w:r>
          </w:p>
        </w:tc>
      </w:tr>
      <w:tr w:rsidR="00363229" w:rsidRPr="00F265F2" w14:paraId="4EA066FF" w14:textId="7CA53312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E1FE4A6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8E1C243" w14:textId="3854B102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0.95 (0.95</w:t>
            </w:r>
            <w:r w:rsidR="00E57C07">
              <w:t xml:space="preserve">, </w:t>
            </w:r>
            <w:r>
              <w:t>1.02)</w:t>
            </w:r>
          </w:p>
        </w:tc>
        <w:tc>
          <w:tcPr>
            <w:tcW w:w="270" w:type="dxa"/>
            <w:shd w:val="clear" w:color="auto" w:fill="auto"/>
          </w:tcPr>
          <w:p w14:paraId="17E653F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422633DC" w14:textId="51A4D6EA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C45083">
              <w:t>1</w:t>
            </w:r>
            <w:r>
              <w:t xml:space="preserve"> (0.84</w:t>
            </w:r>
            <w:r w:rsidR="00E57C07">
              <w:t xml:space="preserve">, </w:t>
            </w:r>
            <w:r>
              <w:t>0.97)</w:t>
            </w:r>
          </w:p>
        </w:tc>
        <w:tc>
          <w:tcPr>
            <w:tcW w:w="3505" w:type="dxa"/>
            <w:shd w:val="clear" w:color="auto" w:fill="FFFFFF" w:themeFill="background1"/>
          </w:tcPr>
          <w:p w14:paraId="68A52E46" w14:textId="51182432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0.68 (0.64</w:t>
            </w:r>
            <w:r w:rsidR="00E57C07">
              <w:t xml:space="preserve">, </w:t>
            </w:r>
            <w:r>
              <w:t>0.73)</w:t>
            </w:r>
          </w:p>
        </w:tc>
      </w:tr>
      <w:tr w:rsidR="00363229" w:rsidRPr="00F265F2" w14:paraId="213EE82A" w14:textId="23ED33A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7A9C29F0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6403D602" w14:textId="538D1711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0.93 (0.86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0235F2E2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F9C10D6" w14:textId="414706F8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C45083">
              <w:t>8</w:t>
            </w:r>
            <w:r>
              <w:t xml:space="preserve"> (0.</w:t>
            </w:r>
            <w:r w:rsidR="00C45083">
              <w:t>82</w:t>
            </w:r>
            <w:r w:rsidR="00E57C07">
              <w:t xml:space="preserve">, </w:t>
            </w:r>
            <w:r>
              <w:t>0.9</w:t>
            </w:r>
            <w:r w:rsidR="00C45083">
              <w:t>5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5DE29F86" w14:textId="079638FA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0.61 (0.57</w:t>
            </w:r>
            <w:r w:rsidR="00E57C07">
              <w:t xml:space="preserve">, </w:t>
            </w:r>
            <w:r>
              <w:t>0.65)</w:t>
            </w:r>
          </w:p>
        </w:tc>
      </w:tr>
      <w:tr w:rsidR="00363229" w:rsidRPr="00F265F2" w14:paraId="065D4564" w14:textId="5A0EB111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55D6801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DAD89F1" w14:textId="1389A74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0.95 (0.88</w:t>
            </w:r>
            <w:r w:rsidR="00E57C07">
              <w:t xml:space="preserve">, </w:t>
            </w:r>
            <w:r>
              <w:t>1.0</w:t>
            </w:r>
            <w:r w:rsidRPr="00F265F2">
              <w:t>2</w:t>
            </w:r>
            <w:r>
              <w:t>)</w:t>
            </w:r>
          </w:p>
        </w:tc>
        <w:tc>
          <w:tcPr>
            <w:tcW w:w="270" w:type="dxa"/>
            <w:shd w:val="clear" w:color="auto" w:fill="auto"/>
          </w:tcPr>
          <w:p w14:paraId="25919761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412F567" w14:textId="14E88726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  <w:r w:rsidR="00C45083">
              <w:t>4</w:t>
            </w:r>
            <w:r>
              <w:t xml:space="preserve"> (0.</w:t>
            </w:r>
            <w:r w:rsidR="00C45083">
              <w:t>78</w:t>
            </w:r>
            <w:r w:rsidR="00E57C07">
              <w:t xml:space="preserve">, </w:t>
            </w:r>
            <w:r>
              <w:t>0.9</w:t>
            </w:r>
            <w:r w:rsidR="00C45083">
              <w:t>1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00ABCDC5" w14:textId="59749990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0.52 (0.48</w:t>
            </w:r>
            <w:r w:rsidR="00E57C07">
              <w:t xml:space="preserve">, </w:t>
            </w:r>
            <w:r>
              <w:t>0.56)</w:t>
            </w:r>
          </w:p>
        </w:tc>
      </w:tr>
      <w:tr w:rsidR="00363229" w:rsidRPr="00F265F2" w14:paraId="4D86BAD1" w14:textId="5A01A3F4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33BC00E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E08E1B5" w14:textId="087B75E2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0.14</w:t>
            </w:r>
          </w:p>
        </w:tc>
        <w:tc>
          <w:tcPr>
            <w:tcW w:w="270" w:type="dxa"/>
            <w:shd w:val="clear" w:color="auto" w:fill="auto"/>
          </w:tcPr>
          <w:p w14:paraId="45C7CD99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34A1EA8" w14:textId="39B1855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0BFBB9FC" w14:textId="28DE2A71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75557057" w14:textId="531ABE87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44B9CF13" w14:textId="77777777" w:rsidR="00363229" w:rsidRPr="001E7A6C" w:rsidRDefault="00363229" w:rsidP="00363229">
            <w:r w:rsidRPr="00F265F2">
              <w:rPr>
                <w:b w:val="0"/>
              </w:rPr>
              <w:t xml:space="preserve">    </w:t>
            </w:r>
            <w:r w:rsidRPr="001E7A6C">
              <w:t>Never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5AFC44CE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1AE86BB4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shd w:val="clear" w:color="auto" w:fill="auto"/>
          </w:tcPr>
          <w:p w14:paraId="61789C33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6B0D3920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shd w:val="clear" w:color="auto" w:fill="FFFFFF" w:themeFill="background1"/>
          </w:tcPr>
          <w:p w14:paraId="440C33E8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229" w:rsidRPr="00F265F2" w14:paraId="7CB792D9" w14:textId="23303695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9C3B336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1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24EEBCE5" w14:textId="0C7A905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270" w:type="dxa"/>
            <w:shd w:val="clear" w:color="auto" w:fill="auto"/>
          </w:tcPr>
          <w:p w14:paraId="75D16CB0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12ED53F" w14:textId="45B7D9CF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  <w:tc>
          <w:tcPr>
            <w:tcW w:w="3505" w:type="dxa"/>
            <w:shd w:val="clear" w:color="auto" w:fill="FFFFFF" w:themeFill="background1"/>
          </w:tcPr>
          <w:p w14:paraId="0BAAA9CE" w14:textId="0D76115B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1.00</w:t>
            </w:r>
          </w:p>
        </w:tc>
      </w:tr>
      <w:tr w:rsidR="00363229" w:rsidRPr="00F265F2" w14:paraId="1F2FA6CA" w14:textId="2D40F5BD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29897B2E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2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0FD8F00" w14:textId="0CA032E0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0.99 (0.94</w:t>
            </w:r>
            <w:r w:rsidR="00E57C07">
              <w:t xml:space="preserve">, </w:t>
            </w:r>
            <w:r w:rsidRPr="00F265F2">
              <w:t>1.</w:t>
            </w:r>
            <w:r>
              <w:t>0</w:t>
            </w:r>
            <w:r w:rsidRPr="00F265F2">
              <w:t>5</w:t>
            </w:r>
            <w:r>
              <w:t>)</w:t>
            </w:r>
          </w:p>
        </w:tc>
        <w:tc>
          <w:tcPr>
            <w:tcW w:w="270" w:type="dxa"/>
            <w:shd w:val="clear" w:color="auto" w:fill="auto"/>
          </w:tcPr>
          <w:p w14:paraId="5A63BC34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62C448F4" w14:textId="020599C4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8D6057">
              <w:t>4</w:t>
            </w:r>
            <w:r>
              <w:t xml:space="preserve"> (0.</w:t>
            </w:r>
            <w:r w:rsidR="008D6057">
              <w:t>8</w:t>
            </w:r>
            <w:r>
              <w:t>9</w:t>
            </w:r>
            <w:r w:rsidR="00E57C07">
              <w:t xml:space="preserve">, </w:t>
            </w:r>
            <w:r w:rsidR="009E5BF9">
              <w:t>0.99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30202C74" w14:textId="0B79BE02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0.69 (0.65</w:t>
            </w:r>
            <w:r w:rsidR="00E57C07">
              <w:t xml:space="preserve">, </w:t>
            </w:r>
            <w:r>
              <w:t>0.73)</w:t>
            </w:r>
          </w:p>
        </w:tc>
      </w:tr>
      <w:tr w:rsidR="00363229" w:rsidRPr="00F265F2" w14:paraId="71A762E7" w14:textId="5D561AFB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021E4750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3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19B516F5" w14:textId="054A6C4E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5F2">
              <w:t>0.98</w:t>
            </w:r>
            <w:r>
              <w:t xml:space="preserve"> (0.92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533E761E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5CBAC8D" w14:textId="1B3E2A6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  <w:r w:rsidR="00B1039A">
              <w:t>3</w:t>
            </w:r>
            <w:r>
              <w:t xml:space="preserve"> (0.8</w:t>
            </w:r>
            <w:r w:rsidR="005F4737">
              <w:t>8</w:t>
            </w:r>
            <w:r w:rsidR="00E57C07">
              <w:t xml:space="preserve">, </w:t>
            </w:r>
            <w:r>
              <w:t>0.9</w:t>
            </w:r>
            <w:r w:rsidR="00CA609A">
              <w:t>8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4B55FBE7" w14:textId="38A00B41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0.69 (0.66</w:t>
            </w:r>
            <w:r w:rsidR="00E57C07">
              <w:t xml:space="preserve">, </w:t>
            </w:r>
            <w:r>
              <w:t>0.73)</w:t>
            </w:r>
          </w:p>
        </w:tc>
      </w:tr>
      <w:tr w:rsidR="00363229" w:rsidRPr="00F265F2" w14:paraId="5B587062" w14:textId="3CADBC43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D8A3546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4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4E79A83D" w14:textId="1D45CBAE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0.97 (0.92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2C380E65" w14:textId="77777777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230D96A1" w14:textId="3D6DAEB1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B1039A">
              <w:t>90</w:t>
            </w:r>
            <w:r>
              <w:t xml:space="preserve"> (0.8</w:t>
            </w:r>
            <w:r w:rsidR="00844C85">
              <w:t>4</w:t>
            </w:r>
            <w:r w:rsidR="00E57C07">
              <w:t xml:space="preserve">, </w:t>
            </w:r>
            <w:r>
              <w:t>0.9</w:t>
            </w:r>
            <w:r w:rsidR="00844C85">
              <w:t>5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701C2D07" w14:textId="2B9CC984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0.60 (0.57</w:t>
            </w:r>
            <w:r w:rsidR="00E57C07">
              <w:t xml:space="preserve">, </w:t>
            </w:r>
            <w:r>
              <w:t>0.64)</w:t>
            </w:r>
          </w:p>
        </w:tc>
      </w:tr>
      <w:tr w:rsidR="00363229" w:rsidRPr="00F265F2" w14:paraId="120409C0" w14:textId="03F86BD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6ADC4DE5" w14:textId="77777777" w:rsidR="00363229" w:rsidRPr="00F265F2" w:rsidRDefault="00363229" w:rsidP="00363229">
            <w:pPr>
              <w:rPr>
                <w:b w:val="0"/>
              </w:rPr>
            </w:pPr>
            <w:r w:rsidRPr="00F265F2">
              <w:rPr>
                <w:b w:val="0"/>
              </w:rPr>
              <w:t xml:space="preserve">        5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C8BFFD2" w14:textId="3F03BE1D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0.96 (0.90</w:t>
            </w:r>
            <w:r w:rsidR="00E57C07">
              <w:t xml:space="preserve">, </w:t>
            </w:r>
            <w:r>
              <w:t>1.02)</w:t>
            </w:r>
          </w:p>
        </w:tc>
        <w:tc>
          <w:tcPr>
            <w:tcW w:w="270" w:type="dxa"/>
            <w:shd w:val="clear" w:color="auto" w:fill="auto"/>
          </w:tcPr>
          <w:p w14:paraId="21E20A09" w14:textId="77777777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79998804" w14:textId="016831F0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B1039A">
              <w:t>1</w:t>
            </w:r>
            <w:r>
              <w:t xml:space="preserve"> (0.7</w:t>
            </w:r>
            <w:r w:rsidR="00844C85">
              <w:t>6</w:t>
            </w:r>
            <w:r w:rsidR="00E57C07">
              <w:t xml:space="preserve">, </w:t>
            </w:r>
            <w:r>
              <w:t>0.8</w:t>
            </w:r>
            <w:r w:rsidR="00844C85">
              <w:t>6</w:t>
            </w:r>
            <w:r>
              <w:t>)</w:t>
            </w:r>
          </w:p>
        </w:tc>
        <w:tc>
          <w:tcPr>
            <w:tcW w:w="3505" w:type="dxa"/>
            <w:shd w:val="clear" w:color="auto" w:fill="FFFFFF" w:themeFill="background1"/>
          </w:tcPr>
          <w:p w14:paraId="6C4CF795" w14:textId="2A65FFB1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0.52 (0.49</w:t>
            </w:r>
            <w:r w:rsidR="00E57C07">
              <w:t xml:space="preserve">, </w:t>
            </w:r>
            <w:r>
              <w:t>0.55)</w:t>
            </w:r>
          </w:p>
        </w:tc>
      </w:tr>
      <w:tr w:rsidR="00363229" w:rsidRPr="00F265F2" w14:paraId="75C52C3D" w14:textId="5FC2F3FB" w:rsidTr="00EB0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shd w:val="clear" w:color="auto" w:fill="auto"/>
          </w:tcPr>
          <w:p w14:paraId="3FF6CDD0" w14:textId="77777777" w:rsidR="00363229" w:rsidRPr="00F265F2" w:rsidRDefault="00363229" w:rsidP="00363229">
            <w:pPr>
              <w:ind w:firstLine="343"/>
              <w:rPr>
                <w:b w:val="0"/>
              </w:rPr>
            </w:pPr>
            <w:r w:rsidRPr="00F265F2">
              <w:rPr>
                <w:b w:val="0"/>
              </w:rPr>
              <w:t xml:space="preserve">   </w:t>
            </w:r>
            <w:r w:rsidRPr="00F265F2">
              <w:rPr>
                <w:b w:val="0"/>
                <w:i/>
              </w:rPr>
              <w:t xml:space="preserve"> 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trend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617CC3AB" w14:textId="10DE9FEA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0.15</w:t>
            </w:r>
          </w:p>
        </w:tc>
        <w:tc>
          <w:tcPr>
            <w:tcW w:w="270" w:type="dxa"/>
            <w:shd w:val="clear" w:color="auto" w:fill="auto"/>
          </w:tcPr>
          <w:p w14:paraId="0A6B6CFD" w14:textId="77777777" w:rsidR="00363229" w:rsidRPr="004A30EA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14:paraId="0F456F22" w14:textId="4881859A" w:rsidR="00363229" w:rsidRPr="00F265F2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&lt;0.01</w:t>
            </w:r>
          </w:p>
        </w:tc>
        <w:tc>
          <w:tcPr>
            <w:tcW w:w="3505" w:type="dxa"/>
            <w:shd w:val="clear" w:color="auto" w:fill="FFFFFF" w:themeFill="background1"/>
          </w:tcPr>
          <w:p w14:paraId="5516D0E7" w14:textId="571C5725" w:rsidR="00363229" w:rsidRDefault="00363229" w:rsidP="00363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</w:tr>
      <w:tr w:rsidR="00363229" w:rsidRPr="00F265F2" w14:paraId="79FB4CEF" w14:textId="67591D42" w:rsidTr="00EB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283F058A" w14:textId="77777777" w:rsidR="00363229" w:rsidRPr="00F265F2" w:rsidRDefault="00363229" w:rsidP="00363229">
            <w:pPr>
              <w:ind w:firstLine="163"/>
              <w:rPr>
                <w:b w:val="0"/>
              </w:rPr>
            </w:pPr>
            <w:r w:rsidRPr="00F265F2">
              <w:rPr>
                <w:b w:val="0"/>
              </w:rPr>
              <w:t xml:space="preserve">    </w:t>
            </w:r>
            <w:r w:rsidRPr="00F265F2">
              <w:rPr>
                <w:b w:val="0"/>
                <w:i/>
              </w:rPr>
              <w:t>P</w:t>
            </w:r>
            <w:r w:rsidRPr="00F265F2">
              <w:rPr>
                <w:b w:val="0"/>
              </w:rPr>
              <w:t xml:space="preserve"> </w:t>
            </w:r>
            <w:r w:rsidRPr="00F265F2">
              <w:rPr>
                <w:b w:val="0"/>
                <w:i/>
              </w:rPr>
              <w:t>for interaction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3769E8" w14:textId="1CEF8A88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0.</w:t>
            </w:r>
            <w:r>
              <w:rPr>
                <w:i/>
              </w:rPr>
              <w:t>93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AE6C6B7" w14:textId="77777777" w:rsidR="00363229" w:rsidRPr="004A30EA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67DF7" w14:textId="3A540DEC" w:rsidR="00363229" w:rsidRPr="00F265F2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0.</w:t>
            </w:r>
            <w:r w:rsidR="00844C85">
              <w:rPr>
                <w:i/>
              </w:rPr>
              <w:t>70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C46A08" w14:textId="75480DC4" w:rsidR="00363229" w:rsidRDefault="00363229" w:rsidP="00363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0.71</w:t>
            </w:r>
          </w:p>
        </w:tc>
      </w:tr>
    </w:tbl>
    <w:p w14:paraId="38C375B8" w14:textId="0542B7E9" w:rsidR="00785545" w:rsidRPr="00F265F2" w:rsidRDefault="00785545" w:rsidP="00785545">
      <w:pPr>
        <w:outlineLvl w:val="0"/>
      </w:pPr>
      <w:r w:rsidRPr="00F265F2">
        <w:t xml:space="preserve">Abbreviations:  </w:t>
      </w:r>
      <w:r w:rsidR="00425338" w:rsidRPr="00F265F2">
        <w:t>HR, hazards ratio</w:t>
      </w:r>
      <w:r w:rsidR="00425338">
        <w:t>;</w:t>
      </w:r>
      <w:r w:rsidR="00425338" w:rsidRPr="00F265F2">
        <w:t xml:space="preserve"> CI, confidence interval</w:t>
      </w:r>
      <w:r w:rsidRPr="00F265F2">
        <w:t>; HRT, hormone replacement therapy</w:t>
      </w:r>
      <w:r>
        <w:t>.</w:t>
      </w:r>
    </w:p>
    <w:p w14:paraId="3D87E84A" w14:textId="75046524" w:rsidR="00975F69" w:rsidRDefault="0018319D" w:rsidP="00BD543E">
      <w:pPr>
        <w:ind w:left="90" w:hanging="90"/>
      </w:pPr>
      <w:r w:rsidRPr="0018319D">
        <w:rPr>
          <w:vertAlign w:val="superscript"/>
        </w:rPr>
        <w:t>*</w:t>
      </w:r>
      <w:r w:rsidR="00785545" w:rsidRPr="00F265F2">
        <w:t xml:space="preserve"> HR from Cox proportional hazards models. </w:t>
      </w:r>
      <w:r w:rsidR="00785545">
        <w:t xml:space="preserve"> </w:t>
      </w:r>
      <w:r w:rsidR="00785545" w:rsidRPr="00F265F2">
        <w:t xml:space="preserve">Covariates </w:t>
      </w:r>
      <w:r w:rsidR="009A1939" w:rsidRPr="00F265F2">
        <w:t>in</w:t>
      </w:r>
      <w:r w:rsidR="009A1939">
        <w:t>cluded age (years; continuous),</w:t>
      </w:r>
      <w:r w:rsidR="009A1939" w:rsidRPr="00F265F2">
        <w:t xml:space="preserve"> smoking status (current, past, never smoker), education (&lt; high school, high school, &gt; high school), body mass index (weight [kg]/height [m]</w:t>
      </w:r>
      <w:r w:rsidR="009A1939" w:rsidRPr="00F265F2">
        <w:rPr>
          <w:vertAlign w:val="superscript"/>
        </w:rPr>
        <w:t>2</w:t>
      </w:r>
      <w:r w:rsidR="009A1939" w:rsidRPr="00F265F2">
        <w:t>; continuous), physical activity (low, medium, high), total energy intake (kcal/day; continuous), hormone replacement ther</w:t>
      </w:r>
      <w:r w:rsidR="009A1939">
        <w:t>apy use (current, past, never), marital status (married, never married, widowed, divorced/separated), and chronic disease (yes/no).</w:t>
      </w:r>
      <w:r w:rsidR="005426C5">
        <w:t xml:space="preserve"> </w:t>
      </w:r>
      <w:r w:rsidR="008D2CA5">
        <w:t xml:space="preserve"> </w:t>
      </w:r>
      <w:r w:rsidR="005426C5" w:rsidRPr="00B652D3">
        <w:rPr>
          <w:i/>
        </w:rPr>
        <w:t>P</w:t>
      </w:r>
      <w:r w:rsidR="005426C5">
        <w:t xml:space="preserve"> for interaction </w:t>
      </w:r>
      <w:r w:rsidR="008D2CA5">
        <w:t xml:space="preserve">from </w:t>
      </w:r>
      <w:r w:rsidR="005426C5">
        <w:t>stratified risk factor</w:t>
      </w:r>
      <w:r w:rsidR="008D2CA5">
        <w:t>*</w:t>
      </w:r>
      <w:r w:rsidR="005426C5">
        <w:t xml:space="preserve">diet score </w:t>
      </w:r>
      <w:r w:rsidR="008D2CA5">
        <w:t xml:space="preserve">interaction term </w:t>
      </w:r>
      <w:r w:rsidR="005426C5">
        <w:t xml:space="preserve">in </w:t>
      </w:r>
      <w:r w:rsidR="008D2CA5">
        <w:t>the</w:t>
      </w:r>
      <w:r w:rsidR="005426C5">
        <w:t xml:space="preserve"> Cox proportional hazards model</w:t>
      </w:r>
      <w:r w:rsidR="008D2CA5">
        <w:t>s</w:t>
      </w:r>
      <w:r w:rsidR="005426C5">
        <w:t>.</w:t>
      </w:r>
    </w:p>
    <w:p w14:paraId="1C5549F5" w14:textId="175C59F1" w:rsidR="005733D9" w:rsidRDefault="0018319D" w:rsidP="005733D9">
      <w:pPr>
        <w:ind w:left="90" w:hanging="90"/>
      </w:pPr>
      <w:r w:rsidRPr="0018319D">
        <w:rPr>
          <w:vertAlign w:val="superscript"/>
        </w:rPr>
        <w:t>†</w:t>
      </w:r>
      <w:r w:rsidR="005733D9" w:rsidRPr="00F265F2">
        <w:t xml:space="preserve"> HR from Cox proportional hazards models. </w:t>
      </w:r>
      <w:r w:rsidR="005733D9">
        <w:t xml:space="preserve"> </w:t>
      </w:r>
      <w:r w:rsidR="005733D9" w:rsidRPr="00F265F2">
        <w:t xml:space="preserve">Covariates included </w:t>
      </w:r>
      <w:r w:rsidR="005733D9">
        <w:t>age (years; continuous),</w:t>
      </w:r>
      <w:r w:rsidR="005733D9" w:rsidRPr="00F265F2">
        <w:t xml:space="preserve"> education (&lt; high school, high school, &gt; high school), total energy intake (kcal/day; continuous), hormone replacement ther</w:t>
      </w:r>
      <w:r w:rsidR="005733D9">
        <w:t xml:space="preserve">apy use (current, past, never), marital status </w:t>
      </w:r>
      <w:r w:rsidR="005733D9">
        <w:lastRenderedPageBreak/>
        <w:t xml:space="preserve">(married, never married, widowed, divorced/separated), chronic disease (yes/no), and evolutionary-concordant diet score (quintiles).  </w:t>
      </w:r>
      <w:r w:rsidR="005733D9" w:rsidRPr="00B652D3">
        <w:rPr>
          <w:i/>
        </w:rPr>
        <w:t>P</w:t>
      </w:r>
      <w:r w:rsidR="005733D9">
        <w:t xml:space="preserve"> for interaction from stratified risk factor*diet score interaction term in the Cox proportional hazards models.</w:t>
      </w:r>
    </w:p>
    <w:p w14:paraId="21E72D8F" w14:textId="2D2B4235" w:rsidR="00975F69" w:rsidRDefault="0018319D" w:rsidP="00975F69">
      <w:r w:rsidRPr="0018319D">
        <w:rPr>
          <w:vertAlign w:val="superscript"/>
        </w:rPr>
        <w:t>‡</w:t>
      </w:r>
      <w:r w:rsidR="00975F69" w:rsidRPr="00F265F2">
        <w:t xml:space="preserve"> </w:t>
      </w:r>
      <w:r w:rsidR="00975F69">
        <w:t>Patients with diabetes, heart disease, heart attack and cirrhosis were considered to have chronic diseases.</w:t>
      </w:r>
    </w:p>
    <w:p w14:paraId="3CCB9626" w14:textId="77777777" w:rsidR="00785545" w:rsidRPr="00BD543E" w:rsidRDefault="00785545" w:rsidP="00BD543E">
      <w:pPr>
        <w:ind w:left="90" w:hanging="90"/>
      </w:pPr>
      <w:r>
        <w:rPr>
          <w:b/>
        </w:rPr>
        <w:br w:type="page"/>
      </w:r>
    </w:p>
    <w:p w14:paraId="283FA408" w14:textId="5D31225D" w:rsidR="00EC36EC" w:rsidRPr="004F064D" w:rsidRDefault="00EC36EC" w:rsidP="00EC36EC">
      <w:pPr>
        <w:spacing w:after="160" w:line="259" w:lineRule="auto"/>
        <w:rPr>
          <w:b/>
        </w:rPr>
      </w:pPr>
      <w:r>
        <w:rPr>
          <w:b/>
        </w:rPr>
        <w:lastRenderedPageBreak/>
        <w:t xml:space="preserve">Supplemental Table </w:t>
      </w:r>
      <w:r w:rsidR="00EB0CC4">
        <w:rPr>
          <w:b/>
        </w:rPr>
        <w:t>2</w:t>
      </w:r>
      <w:r w:rsidR="007075DB">
        <w:t xml:space="preserve">. </w:t>
      </w:r>
      <w:r w:rsidR="008D2CA5">
        <w:t xml:space="preserve"> </w:t>
      </w:r>
      <w:r w:rsidR="007075DB">
        <w:t>Sensitivity of associations of evolutionary-concordance l</w:t>
      </w:r>
      <w:r w:rsidRPr="001B31AE">
        <w:t>ifestyle</w:t>
      </w:r>
      <w:r w:rsidR="007075DB">
        <w:t xml:space="preserve"> s</w:t>
      </w:r>
      <w:r>
        <w:t>core</w:t>
      </w:r>
      <w:r w:rsidRPr="001B31AE">
        <w:t xml:space="preserve"> </w:t>
      </w:r>
      <w:r w:rsidR="007075DB">
        <w:t>w</w:t>
      </w:r>
      <w:r w:rsidRPr="00F265F2">
        <w:t xml:space="preserve">ith </w:t>
      </w:r>
      <w:r w:rsidR="000E79AC">
        <w:t>all-cause mortality to removal of any o</w:t>
      </w:r>
      <w:r>
        <w:t xml:space="preserve">ne </w:t>
      </w:r>
      <w:r w:rsidR="000E79AC">
        <w:t>s</w:t>
      </w:r>
      <w:r w:rsidR="00E02FD1">
        <w:t xml:space="preserve">core </w:t>
      </w:r>
      <w:r w:rsidR="000E79AC">
        <w:t>c</w:t>
      </w:r>
      <w:r>
        <w:t>omponent;</w:t>
      </w:r>
      <w:r w:rsidRPr="00F265F2">
        <w:t xml:space="preserve"> the Iowa Women’s Health Study (n = 35,221)</w:t>
      </w:r>
      <w:r>
        <w:t xml:space="preserve">, </w:t>
      </w:r>
      <w:r w:rsidRPr="00F265F2">
        <w:t xml:space="preserve">1986 </w:t>
      </w:r>
      <w:r w:rsidR="00E57C07" w:rsidRPr="00E57C07">
        <w:t>–</w:t>
      </w:r>
      <w:r w:rsidRPr="00F265F2">
        <w:t xml:space="preserve"> 2012</w:t>
      </w:r>
    </w:p>
    <w:tbl>
      <w:tblPr>
        <w:tblW w:w="7110" w:type="dxa"/>
        <w:tblLook w:val="04A0" w:firstRow="1" w:lastRow="0" w:firstColumn="1" w:lastColumn="0" w:noHBand="0" w:noVBand="1"/>
      </w:tblPr>
      <w:tblGrid>
        <w:gridCol w:w="1404"/>
        <w:gridCol w:w="1836"/>
        <w:gridCol w:w="1980"/>
        <w:gridCol w:w="1890"/>
      </w:tblGrid>
      <w:tr w:rsidR="008C6097" w:rsidRPr="004E5841" w14:paraId="0271BDCF" w14:textId="23CFE853" w:rsidTr="008C6097">
        <w:trPr>
          <w:trHeight w:val="315"/>
        </w:trPr>
        <w:tc>
          <w:tcPr>
            <w:tcW w:w="14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7E81" w14:textId="04B19254" w:rsidR="008C6097" w:rsidRPr="007B42BD" w:rsidRDefault="008C6097" w:rsidP="00BD250A">
            <w:pPr>
              <w:rPr>
                <w:b/>
                <w:color w:val="000000"/>
              </w:rPr>
            </w:pPr>
          </w:p>
        </w:tc>
        <w:tc>
          <w:tcPr>
            <w:tcW w:w="5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C28" w14:textId="201D70BE" w:rsidR="008C6097" w:rsidRPr="0083235A" w:rsidRDefault="008C6097" w:rsidP="00C06984">
            <w:pPr>
              <w:jc w:val="center"/>
              <w:rPr>
                <w:b/>
              </w:rPr>
            </w:pPr>
            <w:r w:rsidRPr="007B42BD">
              <w:rPr>
                <w:b/>
                <w:color w:val="000000"/>
              </w:rPr>
              <w:t xml:space="preserve">Evolutionary-concordance </w:t>
            </w:r>
            <w:r w:rsidR="00602719">
              <w:rPr>
                <w:b/>
                <w:color w:val="000000"/>
              </w:rPr>
              <w:t>l</w:t>
            </w:r>
            <w:r w:rsidR="00C548D7" w:rsidRPr="007B42BD">
              <w:rPr>
                <w:b/>
                <w:bCs/>
                <w:color w:val="000000"/>
              </w:rPr>
              <w:t>ifestyle</w:t>
            </w:r>
            <w:r w:rsidR="00C06984">
              <w:rPr>
                <w:b/>
                <w:bCs/>
                <w:color w:val="000000"/>
              </w:rPr>
              <w:t xml:space="preserve"> </w:t>
            </w:r>
            <w:r w:rsidR="00C06984" w:rsidRPr="007B42BD">
              <w:rPr>
                <w:b/>
                <w:color w:val="000000"/>
              </w:rPr>
              <w:t>score</w:t>
            </w:r>
            <w:r w:rsidR="00A206D9" w:rsidRPr="00A206D9">
              <w:rPr>
                <w:bCs/>
                <w:color w:val="000000"/>
                <w:vertAlign w:val="superscript"/>
              </w:rPr>
              <w:t>*</w:t>
            </w:r>
          </w:p>
        </w:tc>
      </w:tr>
      <w:tr w:rsidR="008C6097" w:rsidRPr="004E5841" w14:paraId="1F123C7A" w14:textId="77777777" w:rsidTr="008C6097">
        <w:trPr>
          <w:trHeight w:val="300"/>
        </w:trPr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980" w14:textId="3B2B6260" w:rsidR="008C6097" w:rsidRPr="0083235A" w:rsidRDefault="008C6097" w:rsidP="00E32E76">
            <w:r w:rsidRPr="007B42BD">
              <w:rPr>
                <w:b/>
                <w:color w:val="000000"/>
              </w:rPr>
              <w:t xml:space="preserve">Score </w:t>
            </w:r>
            <w:r>
              <w:rPr>
                <w:b/>
                <w:color w:val="000000"/>
              </w:rPr>
              <w:t>component removed: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9E9D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Smoke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94D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Physical activity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DA02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BMI</w:t>
            </w:r>
          </w:p>
        </w:tc>
      </w:tr>
      <w:tr w:rsidR="008C6097" w:rsidRPr="004E5841" w14:paraId="03959ADB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E5C5" w14:textId="77777777" w:rsidR="008C6097" w:rsidRPr="0083235A" w:rsidRDefault="008C6097" w:rsidP="00BD250A">
            <w:pPr>
              <w:rPr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7B0D" w14:textId="77777777" w:rsidR="008C6097" w:rsidRPr="007B42BD" w:rsidRDefault="008C6097" w:rsidP="00BD250A">
            <w:pPr>
              <w:jc w:val="center"/>
              <w:rPr>
                <w:color w:val="000000"/>
              </w:rPr>
            </w:pPr>
            <w:r w:rsidRPr="007B42BD">
              <w:rPr>
                <w:color w:val="000000"/>
              </w:rPr>
              <w:t>HR (95% CI)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7C4F" w14:textId="77777777" w:rsidR="008C6097" w:rsidRPr="007B42BD" w:rsidRDefault="008C6097" w:rsidP="00BD250A">
            <w:pPr>
              <w:jc w:val="center"/>
              <w:rPr>
                <w:color w:val="000000"/>
              </w:rPr>
            </w:pPr>
            <w:r w:rsidRPr="007B42BD">
              <w:rPr>
                <w:color w:val="000000"/>
              </w:rPr>
              <w:t>HR (95% CI)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D3B2" w14:textId="77777777" w:rsidR="008C6097" w:rsidRPr="007B42BD" w:rsidRDefault="008C6097" w:rsidP="00BD250A">
            <w:pPr>
              <w:jc w:val="center"/>
              <w:rPr>
                <w:color w:val="000000"/>
              </w:rPr>
            </w:pPr>
            <w:r w:rsidRPr="007B42BD">
              <w:rPr>
                <w:color w:val="000000"/>
              </w:rPr>
              <w:t>HR (95% CI)</w:t>
            </w:r>
          </w:p>
        </w:tc>
      </w:tr>
      <w:tr w:rsidR="008C6097" w:rsidRPr="004E5841" w14:paraId="3799D65A" w14:textId="77777777" w:rsidTr="008C6097">
        <w:trPr>
          <w:trHeight w:val="315"/>
        </w:trPr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174" w14:textId="77777777" w:rsidR="008C6097" w:rsidRPr="007B42BD" w:rsidRDefault="008C6097" w:rsidP="00BD250A">
            <w:pPr>
              <w:rPr>
                <w:b/>
                <w:color w:val="000000"/>
              </w:rPr>
            </w:pPr>
            <w:r w:rsidRPr="007B42BD">
              <w:rPr>
                <w:b/>
                <w:color w:val="000000"/>
              </w:rPr>
              <w:t>Continuous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3F7" w14:textId="78400ACD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0.</w:t>
            </w:r>
            <w:r>
              <w:rPr>
                <w:color w:val="000000"/>
              </w:rPr>
              <w:t>97 (0.96</w:t>
            </w:r>
            <w:r w:rsidR="00E57C07">
              <w:rPr>
                <w:color w:val="000000"/>
              </w:rPr>
              <w:t xml:space="preserve">, </w:t>
            </w:r>
            <w:r w:rsidRPr="0083235A">
              <w:rPr>
                <w:color w:val="000000"/>
              </w:rPr>
              <w:t>0.97)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26BD" w14:textId="1F728BA1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0.88 (0.88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0.89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22F6" w14:textId="666134AB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0.92 (0.92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0.93</w:t>
            </w:r>
            <w:r w:rsidRPr="0083235A">
              <w:rPr>
                <w:color w:val="000000"/>
              </w:rPr>
              <w:t>)</w:t>
            </w:r>
          </w:p>
        </w:tc>
      </w:tr>
      <w:tr w:rsidR="008C6097" w:rsidRPr="004E5841" w14:paraId="3F9B4669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1510" w14:textId="77777777" w:rsidR="008C6097" w:rsidRPr="007B42BD" w:rsidRDefault="008C6097" w:rsidP="00BD250A">
            <w:pPr>
              <w:rPr>
                <w:b/>
                <w:bCs/>
                <w:color w:val="000000"/>
              </w:rPr>
            </w:pPr>
            <w:r w:rsidRPr="007B42BD">
              <w:rPr>
                <w:b/>
                <w:bCs/>
                <w:color w:val="000000"/>
              </w:rPr>
              <w:t>Qu</w:t>
            </w:r>
            <w:r>
              <w:rPr>
                <w:b/>
                <w:bCs/>
                <w:color w:val="000000"/>
              </w:rPr>
              <w:t>a</w:t>
            </w:r>
            <w:r w:rsidRPr="007B42BD">
              <w:rPr>
                <w:b/>
                <w:bCs/>
                <w:color w:val="000000"/>
              </w:rPr>
              <w:t>ntiles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C89" w14:textId="77777777" w:rsidR="008C6097" w:rsidRPr="007B42BD" w:rsidRDefault="008C6097" w:rsidP="00BD25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B6AC" w14:textId="77777777" w:rsidR="008C6097" w:rsidRPr="0083235A" w:rsidRDefault="008C6097" w:rsidP="00BD250A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BB2" w14:textId="77777777" w:rsidR="008C6097" w:rsidRPr="0083235A" w:rsidRDefault="008C6097" w:rsidP="00BD250A">
            <w:pPr>
              <w:jc w:val="center"/>
            </w:pPr>
          </w:p>
        </w:tc>
      </w:tr>
      <w:tr w:rsidR="008C6097" w:rsidRPr="004E5841" w14:paraId="3171F1F9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F7B2" w14:textId="77777777" w:rsidR="008C6097" w:rsidRPr="002A2ACF" w:rsidRDefault="008C6097" w:rsidP="00BD250A">
            <w:pPr>
              <w:rPr>
                <w:bCs/>
                <w:color w:val="000000"/>
              </w:rPr>
            </w:pPr>
            <w:r w:rsidRPr="002A2ACF">
              <w:rPr>
                <w:bCs/>
                <w:color w:val="000000"/>
              </w:rPr>
              <w:t xml:space="preserve">    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16D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E3AB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E58" w14:textId="77777777" w:rsidR="008C6097" w:rsidRPr="0083235A" w:rsidRDefault="008C6097" w:rsidP="00BD250A">
            <w:pPr>
              <w:jc w:val="center"/>
              <w:rPr>
                <w:color w:val="000000"/>
              </w:rPr>
            </w:pPr>
            <w:r w:rsidRPr="0083235A">
              <w:rPr>
                <w:color w:val="000000"/>
              </w:rPr>
              <w:t>1.00</w:t>
            </w:r>
          </w:p>
        </w:tc>
      </w:tr>
      <w:tr w:rsidR="008C6097" w:rsidRPr="004E5841" w14:paraId="5BEB5258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A8E8" w14:textId="77777777" w:rsidR="008C6097" w:rsidRPr="002A2ACF" w:rsidRDefault="008C6097" w:rsidP="00BD250A">
            <w:pPr>
              <w:rPr>
                <w:bCs/>
                <w:color w:val="000000"/>
              </w:rPr>
            </w:pPr>
            <w:r w:rsidRPr="002A2ACF">
              <w:rPr>
                <w:bCs/>
                <w:color w:val="000000"/>
              </w:rPr>
              <w:t xml:space="preserve">    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91D" w14:textId="2041D342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1.02 (0.98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1.06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28B1" w14:textId="2646D8E9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0.68 (0.65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0.71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C8E5" w14:textId="1145454A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0.54 (0.52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0.57</w:t>
            </w:r>
            <w:r w:rsidRPr="0083235A">
              <w:rPr>
                <w:color w:val="000000"/>
              </w:rPr>
              <w:t>)</w:t>
            </w:r>
          </w:p>
        </w:tc>
      </w:tr>
      <w:tr w:rsidR="008C6097" w:rsidRPr="004E5841" w14:paraId="60808D8E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F35A" w14:textId="77777777" w:rsidR="008C6097" w:rsidRPr="002A2ACF" w:rsidRDefault="008C6097" w:rsidP="00BD250A">
            <w:pPr>
              <w:rPr>
                <w:bCs/>
                <w:color w:val="000000"/>
              </w:rPr>
            </w:pPr>
            <w:r w:rsidRPr="002A2ACF">
              <w:rPr>
                <w:bCs/>
                <w:color w:val="000000"/>
              </w:rPr>
              <w:t xml:space="preserve">    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76C" w14:textId="2900CABE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 (0.77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0.86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172" w14:textId="1562D363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0.54 (0.52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0.5</w:t>
            </w:r>
            <w:r w:rsidRPr="0083235A">
              <w:rPr>
                <w:color w:val="000000"/>
              </w:rPr>
              <w:t>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BF4" w14:textId="385A4AA5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 (0.54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0.59</w:t>
            </w:r>
            <w:r w:rsidRPr="0083235A">
              <w:rPr>
                <w:color w:val="000000"/>
              </w:rPr>
              <w:t>)</w:t>
            </w:r>
          </w:p>
        </w:tc>
      </w:tr>
      <w:tr w:rsidR="008C6097" w:rsidRPr="004E5841" w14:paraId="4BEA3856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59FA" w14:textId="77777777" w:rsidR="008C6097" w:rsidRPr="002A2ACF" w:rsidRDefault="008C6097" w:rsidP="00BD250A">
            <w:pPr>
              <w:rPr>
                <w:bCs/>
                <w:color w:val="000000"/>
              </w:rPr>
            </w:pPr>
            <w:r w:rsidRPr="002A2ACF">
              <w:rPr>
                <w:bCs/>
                <w:color w:val="000000"/>
              </w:rPr>
              <w:t xml:space="preserve">    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9A0B" w14:textId="28D02F57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0.84 (0.81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0.88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A1C" w14:textId="1676F218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0.49 (0.47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0.51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4683" w14:textId="5F781543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 (0.53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0.61</w:t>
            </w:r>
            <w:r w:rsidRPr="0083235A">
              <w:rPr>
                <w:color w:val="000000"/>
              </w:rPr>
              <w:t>)</w:t>
            </w:r>
          </w:p>
        </w:tc>
      </w:tr>
      <w:tr w:rsidR="008C6097" w:rsidRPr="004E5841" w14:paraId="79B7C1DC" w14:textId="77777777" w:rsidTr="008C6097">
        <w:trPr>
          <w:trHeight w:val="315"/>
        </w:trPr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8028C9" w14:textId="77777777" w:rsidR="008C6097" w:rsidRPr="002A2ACF" w:rsidRDefault="008C6097" w:rsidP="00BD250A">
            <w:pPr>
              <w:rPr>
                <w:bCs/>
                <w:color w:val="000000"/>
              </w:rPr>
            </w:pPr>
            <w:r w:rsidRPr="002A2ACF">
              <w:rPr>
                <w:bCs/>
                <w:color w:val="000000"/>
              </w:rPr>
              <w:t xml:space="preserve">    5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64A" w14:textId="2358E11B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 (0.72</w:t>
            </w:r>
            <w:r w:rsidR="00E57C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0.80</w:t>
            </w:r>
            <w:r w:rsidRPr="0083235A">
              <w:rPr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64AF" w14:textId="2C1DAD2D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5235" w14:textId="2B868185" w:rsidR="008C6097" w:rsidRPr="0083235A" w:rsidRDefault="008C6097" w:rsidP="00BD2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 (0.45</w:t>
            </w:r>
            <w:r w:rsidR="00E57C07">
              <w:rPr>
                <w:color w:val="000000"/>
              </w:rPr>
              <w:t xml:space="preserve">, </w:t>
            </w:r>
            <w:r w:rsidRPr="0083235A">
              <w:rPr>
                <w:color w:val="000000"/>
              </w:rPr>
              <w:t>0.</w:t>
            </w:r>
            <w:r>
              <w:rPr>
                <w:color w:val="000000"/>
              </w:rPr>
              <w:t>50</w:t>
            </w:r>
            <w:r w:rsidRPr="0083235A">
              <w:rPr>
                <w:color w:val="000000"/>
              </w:rPr>
              <w:t>)</w:t>
            </w:r>
          </w:p>
        </w:tc>
      </w:tr>
      <w:tr w:rsidR="008C6097" w:rsidRPr="004E5841" w14:paraId="43EC1B78" w14:textId="77777777" w:rsidTr="008C6097">
        <w:trPr>
          <w:trHeight w:val="330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1C2C" w14:textId="77777777" w:rsidR="008C6097" w:rsidRPr="00E131C2" w:rsidRDefault="008C6097" w:rsidP="004B143B">
            <w:pPr>
              <w:jc w:val="right"/>
              <w:rPr>
                <w:i/>
                <w:iCs/>
                <w:color w:val="000000"/>
              </w:rPr>
            </w:pPr>
            <w:r w:rsidRPr="00E131C2">
              <w:rPr>
                <w:bCs/>
                <w:i/>
                <w:iCs/>
                <w:color w:val="000000"/>
              </w:rPr>
              <w:t>P</w:t>
            </w:r>
            <w:r w:rsidRPr="002A2ACF">
              <w:rPr>
                <w:bCs/>
                <w:i/>
                <w:iCs/>
                <w:color w:val="000000"/>
              </w:rPr>
              <w:t xml:space="preserve"> for trend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7238" w14:textId="77777777" w:rsidR="008C6097" w:rsidRPr="004A30EA" w:rsidRDefault="008C6097" w:rsidP="00BD250A">
            <w:pPr>
              <w:jc w:val="center"/>
              <w:rPr>
                <w:i/>
                <w:color w:val="000000"/>
              </w:rPr>
            </w:pPr>
            <w:r w:rsidRPr="004A30EA">
              <w:rPr>
                <w:i/>
                <w:color w:val="000000"/>
              </w:rPr>
              <w:t>&lt;0.01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8497" w14:textId="77777777" w:rsidR="008C6097" w:rsidRPr="004A30EA" w:rsidRDefault="008C6097" w:rsidP="00BD250A">
            <w:pPr>
              <w:jc w:val="center"/>
              <w:rPr>
                <w:i/>
                <w:color w:val="000000"/>
              </w:rPr>
            </w:pPr>
            <w:r w:rsidRPr="004A30EA">
              <w:rPr>
                <w:i/>
                <w:color w:val="000000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3822D" w14:textId="77777777" w:rsidR="008C6097" w:rsidRPr="004A30EA" w:rsidRDefault="008C6097" w:rsidP="00BD250A">
            <w:pPr>
              <w:jc w:val="center"/>
              <w:rPr>
                <w:i/>
                <w:color w:val="000000"/>
              </w:rPr>
            </w:pPr>
            <w:r w:rsidRPr="004A30EA">
              <w:rPr>
                <w:i/>
                <w:color w:val="000000"/>
              </w:rPr>
              <w:t>&lt;0.01</w:t>
            </w:r>
          </w:p>
        </w:tc>
      </w:tr>
    </w:tbl>
    <w:p w14:paraId="53E69FC9" w14:textId="0391A9B7" w:rsidR="00EC36EC" w:rsidRDefault="00EC36EC" w:rsidP="00EC36EC">
      <w:pPr>
        <w:outlineLvl w:val="0"/>
      </w:pPr>
      <w:r w:rsidRPr="00F265F2">
        <w:t xml:space="preserve">Abbreviations:  </w:t>
      </w:r>
      <w:r>
        <w:t xml:space="preserve">BMI, body mass index; </w:t>
      </w:r>
      <w:r w:rsidR="009E5D2C" w:rsidRPr="00F265F2">
        <w:t>HR, hazards ratio</w:t>
      </w:r>
      <w:r w:rsidR="009E5D2C">
        <w:t>;</w:t>
      </w:r>
      <w:r w:rsidR="009E5D2C" w:rsidRPr="00F265F2">
        <w:t xml:space="preserve"> CI, confidence interval</w:t>
      </w:r>
      <w:r w:rsidR="0074657D">
        <w:t>; N</w:t>
      </w:r>
      <w:r w:rsidR="008D2CA5">
        <w:t>/</w:t>
      </w:r>
      <w:r w:rsidR="0074657D">
        <w:t>A, not applicable</w:t>
      </w:r>
      <w:r w:rsidR="008D2CA5">
        <w:t>.</w:t>
      </w:r>
    </w:p>
    <w:p w14:paraId="518CD003" w14:textId="7E06A2A6" w:rsidR="00EC36EC" w:rsidRPr="00F265F2" w:rsidRDefault="00A206D9" w:rsidP="00EC36EC">
      <w:pPr>
        <w:ind w:left="90" w:hanging="90"/>
      </w:pPr>
      <w:r w:rsidRPr="00A206D9">
        <w:rPr>
          <w:vertAlign w:val="superscript"/>
        </w:rPr>
        <w:t>*</w:t>
      </w:r>
      <w:r w:rsidR="00EC36EC" w:rsidRPr="00F265F2">
        <w:t xml:space="preserve"> HR from Cox proportional hazards models. </w:t>
      </w:r>
      <w:r w:rsidR="00EC36EC">
        <w:t xml:space="preserve"> </w:t>
      </w:r>
      <w:r w:rsidR="00EC36EC" w:rsidRPr="00F265F2">
        <w:t xml:space="preserve">Covariates included </w:t>
      </w:r>
      <w:r w:rsidR="00EC36EC">
        <w:t>age (years; continuous),</w:t>
      </w:r>
      <w:r w:rsidR="00EC36EC" w:rsidRPr="00F265F2">
        <w:t xml:space="preserve"> education (&lt; high school, high school, &gt; high school), total energy intake (kcal/day; continuous), hormone replacement ther</w:t>
      </w:r>
      <w:r w:rsidR="00EC36EC">
        <w:t>apy use (current, past, never), marital status (married, never married, widowed, divorced/separated), chronic disease (yes/no), and evolutionary-concordant diet score (quintiles).</w:t>
      </w:r>
      <w:r w:rsidR="008D2CA5">
        <w:t xml:space="preserve">  Excluded component not included in the model.</w:t>
      </w:r>
    </w:p>
    <w:p w14:paraId="1926BD33" w14:textId="0A82990A" w:rsidR="00EC36EC" w:rsidRDefault="00EC36EC" w:rsidP="00785545">
      <w:pPr>
        <w:outlineLvl w:val="0"/>
        <w:rPr>
          <w:vertAlign w:val="superscript"/>
        </w:rPr>
      </w:pPr>
    </w:p>
    <w:p w14:paraId="4F35D4B2" w14:textId="5F2D961E" w:rsidR="008C6097" w:rsidRDefault="008C6097" w:rsidP="00785545">
      <w:pPr>
        <w:outlineLvl w:val="0"/>
        <w:rPr>
          <w:b/>
        </w:rPr>
      </w:pPr>
    </w:p>
    <w:p w14:paraId="72E4D47D" w14:textId="4FB8A636" w:rsidR="008C6097" w:rsidRDefault="008C6097" w:rsidP="00785545">
      <w:pPr>
        <w:outlineLvl w:val="0"/>
        <w:rPr>
          <w:b/>
        </w:rPr>
      </w:pPr>
    </w:p>
    <w:p w14:paraId="79CD478C" w14:textId="77777777" w:rsidR="008C6097" w:rsidRDefault="008C6097" w:rsidP="00785545">
      <w:pPr>
        <w:outlineLvl w:val="0"/>
        <w:rPr>
          <w:b/>
        </w:rPr>
      </w:pPr>
    </w:p>
    <w:p w14:paraId="7E350D70" w14:textId="77777777" w:rsidR="00EC36EC" w:rsidRDefault="00EC36EC" w:rsidP="00785545">
      <w:pPr>
        <w:outlineLvl w:val="0"/>
        <w:rPr>
          <w:b/>
        </w:rPr>
      </w:pPr>
    </w:p>
    <w:p w14:paraId="54517F91" w14:textId="0CFB6E9F" w:rsidR="00EC36EC" w:rsidRDefault="00EC36EC" w:rsidP="00785545">
      <w:pPr>
        <w:outlineLvl w:val="0"/>
        <w:rPr>
          <w:b/>
        </w:rPr>
      </w:pPr>
    </w:p>
    <w:p w14:paraId="24CF88B4" w14:textId="48BC2B0C" w:rsidR="004C669F" w:rsidRDefault="004C669F" w:rsidP="00785545">
      <w:pPr>
        <w:outlineLvl w:val="0"/>
        <w:rPr>
          <w:b/>
        </w:rPr>
      </w:pPr>
    </w:p>
    <w:p w14:paraId="75CC3409" w14:textId="35F544D1" w:rsidR="004C669F" w:rsidRDefault="004C669F" w:rsidP="00785545">
      <w:pPr>
        <w:outlineLvl w:val="0"/>
        <w:rPr>
          <w:b/>
        </w:rPr>
      </w:pPr>
    </w:p>
    <w:p w14:paraId="1D5DD008" w14:textId="33028F09" w:rsidR="004C669F" w:rsidRDefault="004C669F" w:rsidP="00785545">
      <w:pPr>
        <w:outlineLvl w:val="0"/>
        <w:rPr>
          <w:b/>
        </w:rPr>
      </w:pPr>
    </w:p>
    <w:p w14:paraId="043614BB" w14:textId="77777777" w:rsidR="004C669F" w:rsidRDefault="004C669F" w:rsidP="00785545">
      <w:pPr>
        <w:outlineLvl w:val="0"/>
        <w:rPr>
          <w:b/>
        </w:rPr>
      </w:pPr>
    </w:p>
    <w:p w14:paraId="01ED2EC6" w14:textId="77777777" w:rsidR="00EC36EC" w:rsidRDefault="00EC36EC" w:rsidP="00785545">
      <w:pPr>
        <w:outlineLvl w:val="0"/>
        <w:rPr>
          <w:b/>
        </w:rPr>
      </w:pPr>
    </w:p>
    <w:p w14:paraId="6542C9B8" w14:textId="4234AB51" w:rsidR="00785545" w:rsidRDefault="00D30735" w:rsidP="00785545">
      <w:pPr>
        <w:outlineLvl w:val="0"/>
      </w:pPr>
      <w:r>
        <w:rPr>
          <w:b/>
        </w:rPr>
        <w:lastRenderedPageBreak/>
        <w:t>Supplemental Table</w:t>
      </w:r>
      <w:r w:rsidR="005954C1">
        <w:rPr>
          <w:b/>
        </w:rPr>
        <w:t xml:space="preserve"> </w:t>
      </w:r>
      <w:r w:rsidR="00EB0CC4">
        <w:rPr>
          <w:b/>
        </w:rPr>
        <w:t>3</w:t>
      </w:r>
      <w:r w:rsidR="00785545" w:rsidRPr="00F265F2">
        <w:rPr>
          <w:b/>
        </w:rPr>
        <w:t>.</w:t>
      </w:r>
      <w:r w:rsidR="00785545" w:rsidRPr="00F265F2">
        <w:t xml:space="preserve">  </w:t>
      </w:r>
      <w:r w:rsidR="002A5E05">
        <w:t>Multivariable-adjusted a</w:t>
      </w:r>
      <w:r w:rsidR="00785545" w:rsidRPr="00FE721C">
        <w:t xml:space="preserve">ssociations of </w:t>
      </w:r>
      <w:r w:rsidR="002A5E05">
        <w:t>e</w:t>
      </w:r>
      <w:r w:rsidR="00785545" w:rsidRPr="00553C7A">
        <w:t>volutionary-c</w:t>
      </w:r>
      <w:r w:rsidR="002A5E05">
        <w:t>oncordance diet and lifestyle and Mediterranean diet p</w:t>
      </w:r>
      <w:r w:rsidR="00477BB8">
        <w:t>attern scores w</w:t>
      </w:r>
      <w:r w:rsidR="00785545">
        <w:t xml:space="preserve">ith </w:t>
      </w:r>
      <w:r w:rsidR="00477BB8">
        <w:t>all-cause m</w:t>
      </w:r>
      <w:r w:rsidR="005531FA">
        <w:t xml:space="preserve">ortality </w:t>
      </w:r>
      <w:r w:rsidR="00785545" w:rsidRPr="002C4A3E">
        <w:t>in the Iowa Women’s Health Study (n = 35,221)</w:t>
      </w:r>
      <w:r w:rsidR="00ED6203">
        <w:t>, after excluding p</w:t>
      </w:r>
      <w:r w:rsidR="00785545" w:rsidRPr="00F265F2">
        <w:t>atie</w:t>
      </w:r>
      <w:r w:rsidR="00ED6203">
        <w:t>nts who died within o</w:t>
      </w:r>
      <w:r w:rsidR="00785545" w:rsidRPr="00F265F2">
        <w:t xml:space="preserve">ne </w:t>
      </w:r>
      <w:r w:rsidR="0003524F">
        <w:t>or two y</w:t>
      </w:r>
      <w:r w:rsidR="00A01F5E">
        <w:t>ears of follow u</w:t>
      </w:r>
      <w:r w:rsidR="00785545">
        <w:t>p</w:t>
      </w:r>
      <w:r w:rsidR="00F0059B">
        <w:t>,</w:t>
      </w:r>
      <w:r w:rsidR="00785545" w:rsidRPr="00F265F2">
        <w:t xml:space="preserve"> 1986 </w:t>
      </w:r>
      <w:r w:rsidR="00E57C07" w:rsidRPr="00E57C07">
        <w:t>–</w:t>
      </w:r>
      <w:r w:rsidR="00785545" w:rsidRPr="00F265F2">
        <w:t xml:space="preserve"> 2012</w:t>
      </w:r>
    </w:p>
    <w:p w14:paraId="4E418AC8" w14:textId="77777777" w:rsidR="00785545" w:rsidRPr="00F265F2" w:rsidRDefault="00785545" w:rsidP="00785545">
      <w:pPr>
        <w:outlineLvl w:val="0"/>
      </w:pPr>
    </w:p>
    <w:tbl>
      <w:tblPr>
        <w:tblStyle w:val="PlainTable41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810"/>
        <w:gridCol w:w="1260"/>
        <w:gridCol w:w="270"/>
        <w:gridCol w:w="810"/>
        <w:gridCol w:w="1278"/>
        <w:gridCol w:w="237"/>
        <w:gridCol w:w="15"/>
        <w:gridCol w:w="810"/>
        <w:gridCol w:w="1425"/>
        <w:gridCol w:w="15"/>
      </w:tblGrid>
      <w:tr w:rsidR="00686EF4" w:rsidRPr="00F265F2" w14:paraId="513245AC" w14:textId="77777777" w:rsidTr="00686E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60CEC" w14:textId="25D43D05" w:rsidR="00686EF4" w:rsidRPr="009145C8" w:rsidRDefault="00686EF4" w:rsidP="00ED7C26">
            <w:pPr>
              <w:jc w:val="center"/>
              <w:rPr>
                <w:b w:val="0"/>
              </w:rPr>
            </w:pPr>
            <w:r w:rsidRPr="002005C9">
              <w:t xml:space="preserve">Score </w:t>
            </w:r>
            <w:r w:rsidR="00EC499A">
              <w:t>v</w:t>
            </w:r>
            <w:r w:rsidRPr="002005C9">
              <w:t>ariable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A93A7" w14:textId="27BE9C54" w:rsidR="00686EF4" w:rsidRPr="009145C8" w:rsidRDefault="00686EF4" w:rsidP="00C54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05C9">
              <w:rPr>
                <w:color w:val="000000"/>
              </w:rPr>
              <w:t>Evolutionary-concordance scores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5F1FF2" w14:textId="72DF41E8" w:rsidR="00686EF4" w:rsidRPr="009145C8" w:rsidRDefault="00686EF4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595C2E" w14:textId="6D736F56" w:rsidR="00686EF4" w:rsidRPr="0083235A" w:rsidRDefault="00686EF4" w:rsidP="00ED7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9145C8">
              <w:t>Mediterranean Diet Score</w:t>
            </w:r>
            <w:r w:rsidR="006C6580" w:rsidRPr="006C6580">
              <w:rPr>
                <w:b w:val="0"/>
                <w:vertAlign w:val="superscript"/>
              </w:rPr>
              <w:t>*</w:t>
            </w:r>
          </w:p>
        </w:tc>
      </w:tr>
      <w:tr w:rsidR="00686EF4" w:rsidRPr="00F265F2" w14:paraId="0F03C4BE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shd w:val="clear" w:color="auto" w:fill="auto"/>
          </w:tcPr>
          <w:p w14:paraId="10A7C628" w14:textId="77777777" w:rsidR="00686EF4" w:rsidRPr="009145C8" w:rsidRDefault="00686EF4" w:rsidP="00ED7C26">
            <w:pPr>
              <w:jc w:val="center"/>
              <w:rPr>
                <w:b w:val="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9AAE0" w14:textId="43D8303B" w:rsidR="00686EF4" w:rsidRPr="0083235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83235A">
              <w:rPr>
                <w:b/>
              </w:rPr>
              <w:t>Diet</w:t>
            </w:r>
            <w:r w:rsidR="006C6580" w:rsidRPr="006C6580">
              <w:rPr>
                <w:vertAlign w:val="superscript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3CD0BA5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4A297" w14:textId="66B74B1F" w:rsidR="00686EF4" w:rsidRPr="0083235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83235A">
              <w:rPr>
                <w:b/>
              </w:rPr>
              <w:t>Lifestyle</w:t>
            </w:r>
            <w:r w:rsidR="006C6580" w:rsidRPr="006C6580">
              <w:rPr>
                <w:vertAlign w:val="superscript"/>
              </w:rPr>
              <w:t>†</w:t>
            </w:r>
          </w:p>
        </w:tc>
        <w:tc>
          <w:tcPr>
            <w:tcW w:w="252" w:type="dxa"/>
            <w:gridSpan w:val="2"/>
            <w:tcBorders>
              <w:left w:val="nil"/>
            </w:tcBorders>
            <w:shd w:val="clear" w:color="auto" w:fill="auto"/>
          </w:tcPr>
          <w:p w14:paraId="78EE744A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F02D39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6EF4" w:rsidRPr="00F265F2" w14:paraId="61703449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E9F6931" w14:textId="77777777" w:rsidR="00686EF4" w:rsidRPr="009145C8" w:rsidRDefault="00686EF4" w:rsidP="00ED7C26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DCCB2" w14:textId="076AC41B" w:rsidR="00686EF4" w:rsidRPr="009145C8" w:rsidRDefault="00686EF4" w:rsidP="00AB6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5C8">
              <w:rPr>
                <w:b/>
              </w:rPr>
              <w:t>HR</w:t>
            </w:r>
            <w:r>
              <w:rPr>
                <w:b/>
              </w:rPr>
              <w:t xml:space="preserve"> (</w:t>
            </w:r>
            <w:r w:rsidRPr="009145C8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AC2759E" w14:textId="77777777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CB3A8" w14:textId="1B6258CA" w:rsidR="00686EF4" w:rsidRPr="009145C8" w:rsidRDefault="00686EF4" w:rsidP="00DC7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05C9">
              <w:rPr>
                <w:b/>
              </w:rPr>
              <w:t>HR</w:t>
            </w:r>
            <w:r>
              <w:rPr>
                <w:b/>
              </w:rPr>
              <w:t xml:space="preserve"> (</w:t>
            </w:r>
            <w:r w:rsidRPr="002005C9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37609A" w14:textId="77777777" w:rsidR="00686EF4" w:rsidRPr="009145C8" w:rsidDel="008F16AD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D8E13" w14:textId="278323C8" w:rsidR="00686EF4" w:rsidRPr="009145C8" w:rsidRDefault="00686EF4" w:rsidP="00B82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5C8">
              <w:rPr>
                <w:b/>
              </w:rPr>
              <w:t>HR</w:t>
            </w:r>
            <w:r>
              <w:rPr>
                <w:b/>
              </w:rPr>
              <w:t xml:space="preserve"> (</w:t>
            </w:r>
            <w:r w:rsidRPr="009145C8">
              <w:rPr>
                <w:b/>
              </w:rPr>
              <w:t>95% CI</w:t>
            </w:r>
            <w:r>
              <w:rPr>
                <w:b/>
              </w:rPr>
              <w:t>)</w:t>
            </w:r>
          </w:p>
        </w:tc>
      </w:tr>
      <w:tr w:rsidR="00686EF4" w:rsidRPr="00F265F2" w14:paraId="564ACAC8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2892B601" w14:textId="77777777" w:rsidR="00686EF4" w:rsidRPr="009145C8" w:rsidRDefault="00686EF4" w:rsidP="00ED7C26">
            <w:pPr>
              <w:rPr>
                <w:b w:val="0"/>
              </w:rPr>
            </w:pPr>
            <w:r w:rsidRPr="009145C8">
              <w:t>Excluding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F5D03E8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4E6B8FF5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F7E7815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01D17B73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14:paraId="5C7998A2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3C8C86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9E7C773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DB474A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6EF4" w:rsidRPr="00F265F2" w14:paraId="44D34697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0E523FE3" w14:textId="77777777" w:rsidR="00686EF4" w:rsidRPr="009145C8" w:rsidRDefault="00686EF4" w:rsidP="00ED7C26">
            <w:pPr>
              <w:rPr>
                <w:b w:val="0"/>
              </w:rPr>
            </w:pPr>
            <w:r w:rsidRPr="009145C8">
              <w:t xml:space="preserve">    </w:t>
            </w:r>
            <w:r>
              <w:t>O</w:t>
            </w:r>
            <w:r w:rsidRPr="009145C8">
              <w:t xml:space="preserve">ne </w:t>
            </w:r>
            <w:r>
              <w:t>y</w:t>
            </w:r>
            <w:r w:rsidRPr="009145C8">
              <w:t>ear</w:t>
            </w:r>
          </w:p>
        </w:tc>
        <w:tc>
          <w:tcPr>
            <w:tcW w:w="810" w:type="dxa"/>
            <w:shd w:val="clear" w:color="auto" w:fill="auto"/>
          </w:tcPr>
          <w:p w14:paraId="0469AA28" w14:textId="77777777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64B166F8" w14:textId="77777777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04C818E8" w14:textId="77777777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shd w:val="clear" w:color="auto" w:fill="auto"/>
          </w:tcPr>
          <w:p w14:paraId="0B702379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shd w:val="clear" w:color="auto" w:fill="auto"/>
          </w:tcPr>
          <w:p w14:paraId="680D8C5B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2DA3C6F4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shd w:val="clear" w:color="auto" w:fill="auto"/>
          </w:tcPr>
          <w:p w14:paraId="7F1438DB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5D62EEE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6EF4" w:rsidRPr="00F265F2" w14:paraId="31A9644C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7847D86F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1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A33E86E" w14:textId="469DB408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5C8">
              <w:t>1.00</w:t>
            </w:r>
          </w:p>
        </w:tc>
        <w:tc>
          <w:tcPr>
            <w:tcW w:w="270" w:type="dxa"/>
            <w:shd w:val="clear" w:color="auto" w:fill="auto"/>
          </w:tcPr>
          <w:p w14:paraId="3468BB06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74B3FD0F" w14:textId="660CF9C2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06F5">
              <w:t>1.00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5A0B6A73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24036794" w14:textId="3D8F23CB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06F5">
              <w:t>1.00</w:t>
            </w:r>
          </w:p>
        </w:tc>
      </w:tr>
      <w:tr w:rsidR="00686EF4" w:rsidRPr="00F265F2" w14:paraId="1761AA9C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4A7985AF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2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247B655" w14:textId="0B983D6C" w:rsidR="00686EF4" w:rsidRPr="0083235A" w:rsidRDefault="00686EF4" w:rsidP="00AB6596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0.99 (0.94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042ABB04" w14:textId="77777777" w:rsidR="00686EF4" w:rsidRPr="0083235A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3F2B0829" w14:textId="409518DC" w:rsidR="00686EF4" w:rsidRPr="0083235A" w:rsidRDefault="00686EF4" w:rsidP="00EA30C5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0.67 (0.64</w:t>
            </w:r>
            <w:r w:rsidR="00E57C07">
              <w:t xml:space="preserve">, </w:t>
            </w:r>
            <w:r>
              <w:t>0.71)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30878B65" w14:textId="77777777" w:rsidR="00686EF4" w:rsidRPr="005606F5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783B5610" w14:textId="1BBF8153" w:rsidR="00686EF4" w:rsidRPr="0083235A" w:rsidRDefault="00686EF4" w:rsidP="00247D32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BA29DD">
              <w:t>4</w:t>
            </w:r>
            <w:r>
              <w:t xml:space="preserve"> (0.9</w:t>
            </w:r>
            <w:r w:rsidR="00700D3D">
              <w:t>0</w:t>
            </w:r>
            <w:r w:rsidR="00E57C07">
              <w:t xml:space="preserve">, </w:t>
            </w:r>
            <w:r w:rsidR="00700D3D">
              <w:t>0.98</w:t>
            </w:r>
            <w:r>
              <w:t>)</w:t>
            </w:r>
          </w:p>
        </w:tc>
      </w:tr>
      <w:tr w:rsidR="00686EF4" w:rsidRPr="00F265F2" w14:paraId="7021C8A7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18DAF3D2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3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3068B6B" w14:textId="79554611" w:rsidR="00686EF4" w:rsidRPr="0083235A" w:rsidRDefault="00686EF4" w:rsidP="00AB659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0.97 (0.92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2D1F2AA4" w14:textId="77777777" w:rsidR="00686EF4" w:rsidRPr="0083235A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473BB423" w14:textId="2EC6E89C" w:rsidR="00686EF4" w:rsidRPr="0083235A" w:rsidRDefault="00686EF4" w:rsidP="00EA30C5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0.69 (0.66</w:t>
            </w:r>
            <w:r w:rsidR="00E57C07">
              <w:t xml:space="preserve">, </w:t>
            </w:r>
            <w:r>
              <w:t>0.72)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712407EC" w14:textId="77777777" w:rsidR="00686EF4" w:rsidRPr="005606F5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4F3645D4" w14:textId="3ABB0E10" w:rsidR="00686EF4" w:rsidRPr="0083235A" w:rsidRDefault="00686EF4" w:rsidP="009D46AE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  <w:r w:rsidR="00BA29DD">
              <w:t>2</w:t>
            </w:r>
            <w:r>
              <w:t xml:space="preserve"> (0.8</w:t>
            </w:r>
            <w:r w:rsidR="00700D3D">
              <w:t>8</w:t>
            </w:r>
            <w:r w:rsidR="00E57C07">
              <w:t xml:space="preserve">, </w:t>
            </w:r>
            <w:r>
              <w:t>0.9</w:t>
            </w:r>
            <w:r w:rsidR="00700D3D">
              <w:t>6</w:t>
            </w:r>
            <w:r>
              <w:t>)</w:t>
            </w:r>
          </w:p>
        </w:tc>
      </w:tr>
      <w:tr w:rsidR="00686EF4" w:rsidRPr="00F265F2" w14:paraId="58FFD7F6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5B1BAB6C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4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16855DD" w14:textId="31260079" w:rsidR="00686EF4" w:rsidRPr="0083235A" w:rsidRDefault="00686EF4" w:rsidP="00A24FFD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0.96 (0.92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2AB2DE85" w14:textId="77777777" w:rsidR="00686EF4" w:rsidRPr="0083235A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093B6F21" w14:textId="31D8460D" w:rsidR="00686EF4" w:rsidRPr="0083235A" w:rsidRDefault="00686EF4" w:rsidP="00AC71C0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0.61 (0.58</w:t>
            </w:r>
            <w:r w:rsidR="00E57C07">
              <w:t xml:space="preserve">, </w:t>
            </w:r>
            <w:r>
              <w:t>0.63)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132A477F" w14:textId="77777777" w:rsidR="00686EF4" w:rsidRPr="005606F5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696B6B4A" w14:textId="4CF315F6" w:rsidR="00686EF4" w:rsidRPr="0083235A" w:rsidRDefault="00686EF4" w:rsidP="004C68FF">
            <w:pPr>
              <w:pStyle w:val="NormalWeb"/>
              <w:spacing w:before="0" w:beforeAutospacing="0" w:after="0" w:afterAutospacing="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BA29DD">
              <w:t>89</w:t>
            </w:r>
            <w:r>
              <w:t xml:space="preserve"> (0.8</w:t>
            </w:r>
            <w:r w:rsidR="00B507D1">
              <w:t>5</w:t>
            </w:r>
            <w:r w:rsidR="00E57C07">
              <w:t xml:space="preserve">, </w:t>
            </w:r>
            <w:r>
              <w:t>0.94)</w:t>
            </w:r>
          </w:p>
        </w:tc>
      </w:tr>
      <w:tr w:rsidR="00686EF4" w:rsidRPr="00F265F2" w14:paraId="7DE3C4F2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6A0CEFA7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5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9BA4885" w14:textId="33CDEFCE" w:rsidR="00686EF4" w:rsidRPr="0083235A" w:rsidRDefault="00686EF4" w:rsidP="00140374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0.96 (0.91</w:t>
            </w:r>
            <w:r w:rsidR="00E57C07">
              <w:t xml:space="preserve">, </w:t>
            </w:r>
            <w:r>
              <w:t>1.00)</w:t>
            </w:r>
          </w:p>
        </w:tc>
        <w:tc>
          <w:tcPr>
            <w:tcW w:w="270" w:type="dxa"/>
            <w:shd w:val="clear" w:color="auto" w:fill="auto"/>
          </w:tcPr>
          <w:p w14:paraId="3A7CDE53" w14:textId="77777777" w:rsidR="00686EF4" w:rsidRPr="0083235A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6F9C324D" w14:textId="7DF52398" w:rsidR="00686EF4" w:rsidRPr="0083235A" w:rsidRDefault="00686EF4" w:rsidP="00C566FB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0.52 (0.50</w:t>
            </w:r>
            <w:r w:rsidR="00E57C07">
              <w:t xml:space="preserve">, </w:t>
            </w:r>
            <w:r>
              <w:t>0.55)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79312B2B" w14:textId="77777777" w:rsidR="00686EF4" w:rsidRPr="005606F5" w:rsidRDefault="00686EF4" w:rsidP="00ED7C26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5E0B986F" w14:textId="016A0A2B" w:rsidR="00686EF4" w:rsidRPr="0083235A" w:rsidRDefault="00686EF4" w:rsidP="00E34E23">
            <w:pPr>
              <w:pStyle w:val="NormalWeb"/>
              <w:spacing w:before="0" w:beforeAutospacing="0" w:after="0" w:afterAutospacing="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BA29DD">
              <w:t>3</w:t>
            </w:r>
            <w:r>
              <w:t xml:space="preserve"> (0.</w:t>
            </w:r>
            <w:r w:rsidR="00B507D1">
              <w:t>79</w:t>
            </w:r>
            <w:r w:rsidR="00E57C07">
              <w:t xml:space="preserve">, </w:t>
            </w:r>
            <w:r>
              <w:t>0.</w:t>
            </w:r>
            <w:r w:rsidR="00B507D1">
              <w:t>87</w:t>
            </w:r>
            <w:r>
              <w:t>)</w:t>
            </w:r>
          </w:p>
        </w:tc>
      </w:tr>
      <w:tr w:rsidR="00686EF4" w:rsidRPr="00F265F2" w14:paraId="170B07F6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260763F6" w14:textId="77777777" w:rsidR="00686EF4" w:rsidRPr="00900C5F" w:rsidRDefault="00686EF4" w:rsidP="00ED7C26">
            <w:pPr>
              <w:ind w:firstLine="343"/>
              <w:rPr>
                <w:b w:val="0"/>
              </w:rPr>
            </w:pPr>
            <w:r w:rsidRPr="001E7A6C">
              <w:rPr>
                <w:b w:val="0"/>
                <w:i/>
              </w:rPr>
              <w:t>P</w:t>
            </w:r>
            <w:r w:rsidRPr="001E7A6C">
              <w:rPr>
                <w:b w:val="0"/>
              </w:rPr>
              <w:t xml:space="preserve"> </w:t>
            </w:r>
            <w:r w:rsidRPr="007F0BF6">
              <w:rPr>
                <w:b w:val="0"/>
                <w:i/>
              </w:rPr>
              <w:t>for trend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9CA7D96" w14:textId="7E001C01" w:rsidR="00686EF4" w:rsidRPr="004A30EA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0.04</w:t>
            </w:r>
          </w:p>
        </w:tc>
        <w:tc>
          <w:tcPr>
            <w:tcW w:w="270" w:type="dxa"/>
            <w:shd w:val="clear" w:color="auto" w:fill="auto"/>
          </w:tcPr>
          <w:p w14:paraId="3840916D" w14:textId="77777777" w:rsidR="00686EF4" w:rsidRPr="004A30EA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4AAD91AF" w14:textId="7B0F59FF" w:rsidR="00686EF4" w:rsidRPr="004A30EA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1FA69AE8" w14:textId="77777777" w:rsidR="00686EF4" w:rsidRPr="004A30EA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4AB4D98E" w14:textId="20F0E3F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0EA">
              <w:rPr>
                <w:i/>
              </w:rPr>
              <w:t>&lt;0.01</w:t>
            </w:r>
          </w:p>
        </w:tc>
      </w:tr>
      <w:tr w:rsidR="00686EF4" w:rsidRPr="00F265F2" w14:paraId="5D8C2C32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1D3D2702" w14:textId="77777777" w:rsidR="00686EF4" w:rsidRPr="009145C8" w:rsidRDefault="00686EF4" w:rsidP="00ED7C26">
            <w:pPr>
              <w:rPr>
                <w:b w:val="0"/>
              </w:rPr>
            </w:pPr>
            <w:r w:rsidRPr="009145C8">
              <w:t xml:space="preserve">    Two </w:t>
            </w:r>
            <w:r>
              <w:t>y</w:t>
            </w:r>
            <w:r w:rsidRPr="009145C8">
              <w:t>ear</w:t>
            </w:r>
            <w:r>
              <w:t>s</w:t>
            </w:r>
          </w:p>
        </w:tc>
        <w:tc>
          <w:tcPr>
            <w:tcW w:w="810" w:type="dxa"/>
            <w:shd w:val="clear" w:color="auto" w:fill="auto"/>
          </w:tcPr>
          <w:p w14:paraId="4E0E4BDF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1581832E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auto"/>
          </w:tcPr>
          <w:p w14:paraId="24923508" w14:textId="77777777" w:rsidR="00686EF4" w:rsidRPr="009145C8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shd w:val="clear" w:color="auto" w:fill="auto"/>
          </w:tcPr>
          <w:p w14:paraId="18094C06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  <w:shd w:val="clear" w:color="auto" w:fill="auto"/>
          </w:tcPr>
          <w:p w14:paraId="37B64D09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48B32FFB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shd w:val="clear" w:color="auto" w:fill="auto"/>
          </w:tcPr>
          <w:p w14:paraId="1D448C59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9C8F5D7" w14:textId="77777777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6EF4" w:rsidRPr="00F265F2" w14:paraId="15AC2B99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65885400" w14:textId="77777777" w:rsidR="00686EF4" w:rsidRPr="00900C5F" w:rsidRDefault="00686EF4" w:rsidP="00ED7C26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1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5A23EA8" w14:textId="62B1F2CA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5C8">
              <w:t>1.00</w:t>
            </w:r>
          </w:p>
        </w:tc>
        <w:tc>
          <w:tcPr>
            <w:tcW w:w="270" w:type="dxa"/>
            <w:shd w:val="clear" w:color="auto" w:fill="auto"/>
          </w:tcPr>
          <w:p w14:paraId="1C4AA79F" w14:textId="77777777" w:rsidR="00686EF4" w:rsidRPr="009145C8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53F075EE" w14:textId="56C298D2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6F5">
              <w:t>1.00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0FF39193" w14:textId="77777777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24A9804F" w14:textId="7C6FC2AB" w:rsidR="00686EF4" w:rsidRPr="005606F5" w:rsidRDefault="00686EF4" w:rsidP="00ED7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6F5">
              <w:t>1.00</w:t>
            </w:r>
          </w:p>
        </w:tc>
      </w:tr>
      <w:tr w:rsidR="00686EF4" w:rsidRPr="00F265F2" w14:paraId="5C6954C0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09113858" w14:textId="77777777" w:rsidR="00686EF4" w:rsidRPr="00900C5F" w:rsidRDefault="00686EF4" w:rsidP="00EB72B2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2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88750E9" w14:textId="4623C1A8" w:rsidR="00686EF4" w:rsidRPr="0083235A" w:rsidRDefault="00686EF4" w:rsidP="002968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0.98 (0.94</w:t>
            </w:r>
            <w:r w:rsidR="00E57C07">
              <w:t xml:space="preserve">, </w:t>
            </w:r>
            <w:r>
              <w:t>1.03)</w:t>
            </w:r>
          </w:p>
        </w:tc>
        <w:tc>
          <w:tcPr>
            <w:tcW w:w="270" w:type="dxa"/>
            <w:shd w:val="clear" w:color="auto" w:fill="auto"/>
          </w:tcPr>
          <w:p w14:paraId="2A37EF29" w14:textId="77777777" w:rsidR="00686EF4" w:rsidRPr="0083235A" w:rsidRDefault="00686EF4" w:rsidP="00EB72B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01F92F50" w14:textId="1255607D" w:rsidR="00686EF4" w:rsidRPr="0083235A" w:rsidRDefault="00686EF4" w:rsidP="00FB26E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0.67 (0.64</w:t>
            </w:r>
            <w:r w:rsidR="00E57C07">
              <w:t xml:space="preserve">, </w:t>
            </w:r>
            <w:r>
              <w:t>0.71)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08A537A4" w14:textId="77777777" w:rsidR="00686EF4" w:rsidRPr="005606F5" w:rsidRDefault="00686EF4" w:rsidP="00EB72B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4F3FC4AF" w14:textId="6B2FD209" w:rsidR="00686EF4" w:rsidRPr="0083235A" w:rsidRDefault="00686EF4" w:rsidP="007307D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  <w:r w:rsidR="006E3550">
              <w:t>4</w:t>
            </w:r>
            <w:r>
              <w:t xml:space="preserve"> (0.9</w:t>
            </w:r>
            <w:r w:rsidR="00363C2D">
              <w:t>0</w:t>
            </w:r>
            <w:r w:rsidR="00E57C07">
              <w:t xml:space="preserve">, </w:t>
            </w:r>
            <w:r>
              <w:t>0.9</w:t>
            </w:r>
            <w:r w:rsidR="00363C2D">
              <w:t>8</w:t>
            </w:r>
            <w:r>
              <w:t>)</w:t>
            </w:r>
          </w:p>
        </w:tc>
      </w:tr>
      <w:tr w:rsidR="00686EF4" w:rsidRPr="00F265F2" w14:paraId="03D050D8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4FE52829" w14:textId="77777777" w:rsidR="00686EF4" w:rsidRPr="00900C5F" w:rsidRDefault="00686EF4" w:rsidP="00EB72B2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3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37434C4" w14:textId="62F2EE96" w:rsidR="00686EF4" w:rsidRPr="0083235A" w:rsidRDefault="00686EF4" w:rsidP="00F4737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0.97 (0.92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1C1901EC" w14:textId="77777777" w:rsidR="00686EF4" w:rsidRPr="0083235A" w:rsidRDefault="00686EF4" w:rsidP="00EB72B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62A0BD17" w14:textId="533E6083" w:rsidR="00686EF4" w:rsidRPr="0083235A" w:rsidRDefault="00686EF4" w:rsidP="0013130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0.69 (0.66</w:t>
            </w:r>
            <w:r w:rsidR="00E57C07">
              <w:t xml:space="preserve">, </w:t>
            </w:r>
            <w:r>
              <w:t>0.72)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213F1669" w14:textId="77777777" w:rsidR="00686EF4" w:rsidRPr="005606F5" w:rsidRDefault="00686EF4" w:rsidP="00EB72B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44D03D66" w14:textId="4FFF1C40" w:rsidR="00686EF4" w:rsidRPr="0083235A" w:rsidRDefault="00686EF4" w:rsidP="00A7495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  <w:r w:rsidR="006E3550">
              <w:t>2</w:t>
            </w:r>
            <w:r>
              <w:t xml:space="preserve"> (0.8</w:t>
            </w:r>
            <w:r w:rsidR="00EE1E29">
              <w:t>8</w:t>
            </w:r>
            <w:r w:rsidR="00E57C07">
              <w:t xml:space="preserve">, </w:t>
            </w:r>
            <w:r>
              <w:t>0.9</w:t>
            </w:r>
            <w:r w:rsidR="00EE1E29">
              <w:t>6</w:t>
            </w:r>
            <w:r>
              <w:t>)</w:t>
            </w:r>
          </w:p>
        </w:tc>
      </w:tr>
      <w:tr w:rsidR="00686EF4" w:rsidRPr="00F265F2" w14:paraId="166E5365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69BA1953" w14:textId="77777777" w:rsidR="00686EF4" w:rsidRPr="00900C5F" w:rsidRDefault="00686EF4" w:rsidP="00EB72B2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4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7F54C75" w14:textId="18671A19" w:rsidR="00686EF4" w:rsidRPr="0083235A" w:rsidRDefault="00686EF4" w:rsidP="00C0245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0.96 (0.91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2882EE03" w14:textId="77777777" w:rsidR="00686EF4" w:rsidRPr="0083235A" w:rsidRDefault="00686EF4" w:rsidP="00EB72B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6E270BCD" w14:textId="0F8BC3D9" w:rsidR="00686EF4" w:rsidRPr="0083235A" w:rsidRDefault="00686EF4" w:rsidP="008C651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0.61 (0.58</w:t>
            </w:r>
            <w:r w:rsidR="00E57C07">
              <w:t xml:space="preserve">, </w:t>
            </w:r>
            <w:r>
              <w:t>0.63)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5FE170E5" w14:textId="77777777" w:rsidR="00686EF4" w:rsidRPr="005606F5" w:rsidRDefault="00686EF4" w:rsidP="00EB72B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4357B2AC" w14:textId="5EFAC69D" w:rsidR="00686EF4" w:rsidRPr="0083235A" w:rsidRDefault="00686EF4" w:rsidP="00FA4F8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0.89 (0.85</w:t>
            </w:r>
            <w:r w:rsidR="00E57C07">
              <w:t xml:space="preserve">, </w:t>
            </w:r>
            <w:r>
              <w:t>0.9</w:t>
            </w:r>
            <w:r w:rsidR="007154C3">
              <w:t>3</w:t>
            </w:r>
            <w:r>
              <w:t>)</w:t>
            </w:r>
          </w:p>
        </w:tc>
      </w:tr>
      <w:tr w:rsidR="00686EF4" w:rsidRPr="00F265F2" w14:paraId="2D5F1037" w14:textId="77777777" w:rsidTr="00686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2181F42E" w14:textId="77777777" w:rsidR="00686EF4" w:rsidRPr="00900C5F" w:rsidRDefault="00686EF4" w:rsidP="00EB72B2">
            <w:pPr>
              <w:rPr>
                <w:b w:val="0"/>
              </w:rPr>
            </w:pPr>
            <w:r w:rsidRPr="001E7A6C">
              <w:rPr>
                <w:b w:val="0"/>
              </w:rPr>
              <w:t xml:space="preserve">        5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5E06FC2" w14:textId="55DC33B8" w:rsidR="00686EF4" w:rsidRPr="0083235A" w:rsidRDefault="00686EF4" w:rsidP="00DD5CC8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0.96 (0.91</w:t>
            </w:r>
            <w:r w:rsidR="00E57C07">
              <w:t xml:space="preserve">, </w:t>
            </w:r>
            <w:r>
              <w:t>1.01)</w:t>
            </w:r>
          </w:p>
        </w:tc>
        <w:tc>
          <w:tcPr>
            <w:tcW w:w="270" w:type="dxa"/>
            <w:shd w:val="clear" w:color="auto" w:fill="auto"/>
          </w:tcPr>
          <w:p w14:paraId="2E2C2D1C" w14:textId="77777777" w:rsidR="00686EF4" w:rsidRPr="0083235A" w:rsidRDefault="00686EF4" w:rsidP="00EB72B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66E98D0A" w14:textId="0101D6E8" w:rsidR="00686EF4" w:rsidRPr="0083235A" w:rsidRDefault="00686EF4" w:rsidP="00833F2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0.52 (0.50</w:t>
            </w:r>
            <w:r w:rsidR="00E57C07">
              <w:t xml:space="preserve">, </w:t>
            </w:r>
            <w:r>
              <w:t>0.55)</w:t>
            </w:r>
          </w:p>
        </w:tc>
        <w:tc>
          <w:tcPr>
            <w:tcW w:w="252" w:type="dxa"/>
            <w:gridSpan w:val="2"/>
            <w:shd w:val="clear" w:color="auto" w:fill="auto"/>
          </w:tcPr>
          <w:p w14:paraId="4492421A" w14:textId="77777777" w:rsidR="00686EF4" w:rsidRPr="005606F5" w:rsidRDefault="00686EF4" w:rsidP="00EB72B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7E58BD32" w14:textId="7476DC95" w:rsidR="00686EF4" w:rsidRPr="0083235A" w:rsidRDefault="00686EF4" w:rsidP="00992C5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  <w:r w:rsidR="006E3550">
              <w:t>2</w:t>
            </w:r>
            <w:r>
              <w:t xml:space="preserve"> (0.</w:t>
            </w:r>
            <w:r w:rsidR="007154C3">
              <w:t>7</w:t>
            </w:r>
            <w:r>
              <w:t>8</w:t>
            </w:r>
            <w:r w:rsidR="00E57C07">
              <w:t xml:space="preserve">, </w:t>
            </w:r>
            <w:r>
              <w:t>0.</w:t>
            </w:r>
            <w:r w:rsidR="000B0C51">
              <w:t>87</w:t>
            </w:r>
            <w:r>
              <w:t>)</w:t>
            </w:r>
          </w:p>
        </w:tc>
      </w:tr>
      <w:tr w:rsidR="00686EF4" w:rsidRPr="00F265F2" w14:paraId="7D5BC332" w14:textId="77777777" w:rsidTr="00686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2FDDAEF" w14:textId="77777777" w:rsidR="00686EF4" w:rsidRPr="00900C5F" w:rsidRDefault="00686EF4" w:rsidP="00ED7C26">
            <w:pPr>
              <w:ind w:firstLine="343"/>
              <w:rPr>
                <w:b w:val="0"/>
              </w:rPr>
            </w:pPr>
            <w:r w:rsidRPr="001E7A6C">
              <w:rPr>
                <w:b w:val="0"/>
                <w:i/>
              </w:rPr>
              <w:t>P</w:t>
            </w:r>
            <w:r w:rsidRPr="001E7A6C">
              <w:rPr>
                <w:b w:val="0"/>
              </w:rPr>
              <w:t xml:space="preserve"> </w:t>
            </w:r>
            <w:r w:rsidRPr="007F0BF6">
              <w:rPr>
                <w:b w:val="0"/>
                <w:i/>
              </w:rPr>
              <w:t>for trend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B47590" w14:textId="19F768EE" w:rsidR="00686EF4" w:rsidRPr="004A30E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0.05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50EEFD3" w14:textId="77777777" w:rsidR="00686EF4" w:rsidRPr="004A30E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B0D683" w14:textId="23545E62" w:rsidR="00686EF4" w:rsidRPr="004A30E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A30EA">
              <w:rPr>
                <w:i/>
              </w:rPr>
              <w:t>&lt;0.01</w:t>
            </w: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5D485" w14:textId="77777777" w:rsidR="00686EF4" w:rsidRPr="004A30EA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519206" w14:textId="631CD0A5" w:rsidR="00686EF4" w:rsidRPr="005606F5" w:rsidRDefault="00686EF4" w:rsidP="00ED7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0EA">
              <w:rPr>
                <w:i/>
              </w:rPr>
              <w:t>&lt;0.01</w:t>
            </w:r>
          </w:p>
        </w:tc>
      </w:tr>
    </w:tbl>
    <w:p w14:paraId="445C5F42" w14:textId="387C40D8" w:rsidR="00785545" w:rsidRPr="00F265F2" w:rsidRDefault="00785545" w:rsidP="00785545">
      <w:pPr>
        <w:outlineLvl w:val="0"/>
      </w:pPr>
      <w:r w:rsidRPr="00F265F2">
        <w:t xml:space="preserve">Abbreviations:  </w:t>
      </w:r>
      <w:r w:rsidR="009E5D2C" w:rsidRPr="00F265F2">
        <w:t>HR, hazards ratio</w:t>
      </w:r>
      <w:r w:rsidR="009E5D2C">
        <w:t>;</w:t>
      </w:r>
      <w:r w:rsidR="009E5D2C" w:rsidRPr="00F265F2">
        <w:t xml:space="preserve"> CI, confidence interval</w:t>
      </w:r>
      <w:r w:rsidR="009E5D2C">
        <w:t>.</w:t>
      </w:r>
    </w:p>
    <w:p w14:paraId="26BF37D3" w14:textId="4325B1E4" w:rsidR="006E149F" w:rsidRDefault="006C6580" w:rsidP="006E149F">
      <w:pPr>
        <w:ind w:left="90" w:hanging="90"/>
      </w:pPr>
      <w:r w:rsidRPr="006C6580">
        <w:rPr>
          <w:vertAlign w:val="superscript"/>
        </w:rPr>
        <w:t>*</w:t>
      </w:r>
      <w:r w:rsidR="006E149F" w:rsidRPr="00F265F2">
        <w:t xml:space="preserve"> </w:t>
      </w:r>
      <w:r w:rsidR="006E149F">
        <w:t xml:space="preserve">For score construction, see text and Table 1.  </w:t>
      </w:r>
      <w:r w:rsidR="006E149F" w:rsidRPr="00F265F2">
        <w:t>HR</w:t>
      </w:r>
      <w:r w:rsidR="006E149F">
        <w:t>s</w:t>
      </w:r>
      <w:r w:rsidR="006E149F" w:rsidRPr="00F265F2">
        <w:t xml:space="preserve"> from Cox proportional hazards models</w:t>
      </w:r>
      <w:r w:rsidR="006E149F">
        <w:t>; c</w:t>
      </w:r>
      <w:r w:rsidR="006E149F" w:rsidRPr="00F265F2">
        <w:t>ovariates in</w:t>
      </w:r>
      <w:r w:rsidR="006E149F">
        <w:t>cluded age (years; continuous),</w:t>
      </w:r>
      <w:r w:rsidR="006E149F" w:rsidRPr="00F265F2">
        <w:t xml:space="preserve"> smoking status (current, past, never smoker), education (&lt; high school, high school, &gt; high school), body mass index (weight [kg]/height [m]</w:t>
      </w:r>
      <w:r w:rsidR="006E149F" w:rsidRPr="00F265F2">
        <w:rPr>
          <w:vertAlign w:val="superscript"/>
        </w:rPr>
        <w:t>2</w:t>
      </w:r>
      <w:r w:rsidR="006E149F" w:rsidRPr="00F265F2">
        <w:t>; continuous), physical activity (low, medium, high), total energy intake (kcal/day; continuous), hormone replacement ther</w:t>
      </w:r>
      <w:r w:rsidR="006E149F">
        <w:t>apy use (current, past, never), marital status (married, never married, widowed, divorced/separated), and chronic disease (yes/no).</w:t>
      </w:r>
    </w:p>
    <w:p w14:paraId="34C75C0C" w14:textId="7D310B01" w:rsidR="00785545" w:rsidRPr="00AD3104" w:rsidRDefault="006C6580" w:rsidP="00AD3104">
      <w:pPr>
        <w:ind w:left="90" w:hanging="90"/>
      </w:pPr>
      <w:r w:rsidRPr="006C6580">
        <w:rPr>
          <w:vertAlign w:val="superscript"/>
        </w:rPr>
        <w:t>†</w:t>
      </w:r>
      <w:r w:rsidR="006E149F" w:rsidRPr="00F265F2">
        <w:t xml:space="preserve"> </w:t>
      </w:r>
      <w:r w:rsidR="006E149F">
        <w:t xml:space="preserve">Includes smoking, physical activity, and body mass index; for score construction, see text. </w:t>
      </w:r>
      <w:r w:rsidR="006E149F" w:rsidRPr="00F265F2">
        <w:t xml:space="preserve"> HR</w:t>
      </w:r>
      <w:r w:rsidR="006E149F">
        <w:t>s</w:t>
      </w:r>
      <w:r w:rsidR="006E149F" w:rsidRPr="00F265F2">
        <w:t xml:space="preserve"> from Cox proportional hazards models</w:t>
      </w:r>
      <w:r w:rsidR="006E149F">
        <w:t>; c</w:t>
      </w:r>
      <w:r w:rsidR="006E149F" w:rsidRPr="00F265F2">
        <w:t xml:space="preserve">ovariates included </w:t>
      </w:r>
      <w:r w:rsidR="006E149F">
        <w:t>age (years; continuous),</w:t>
      </w:r>
      <w:r w:rsidR="006E149F" w:rsidRPr="00F265F2">
        <w:t xml:space="preserve"> education (&lt; high school, high school, &gt; high school), total energy intake (kcal/day; continuous), hormone replacement ther</w:t>
      </w:r>
      <w:r w:rsidR="006E149F">
        <w:t>apy use (current, past, never), marital status (married, never married, widowed, divorced/separated), chronic disease (yes/no), and evolutionary-concordant diet score (quintiles).</w:t>
      </w:r>
      <w:r w:rsidR="00785545">
        <w:rPr>
          <w:b/>
        </w:rPr>
        <w:br w:type="page"/>
      </w:r>
    </w:p>
    <w:p w14:paraId="5F2315B8" w14:textId="1AC554B7" w:rsidR="00D53424" w:rsidRDefault="005954C1" w:rsidP="00D53424">
      <w:r>
        <w:rPr>
          <w:b/>
        </w:rPr>
        <w:lastRenderedPageBreak/>
        <w:t>Supplement</w:t>
      </w:r>
      <w:r w:rsidR="00B55169">
        <w:rPr>
          <w:b/>
        </w:rPr>
        <w:t>al</w:t>
      </w:r>
      <w:r>
        <w:rPr>
          <w:b/>
        </w:rPr>
        <w:t xml:space="preserve"> Table </w:t>
      </w:r>
      <w:r w:rsidR="00EB0CC4">
        <w:rPr>
          <w:b/>
        </w:rPr>
        <w:t>4</w:t>
      </w:r>
      <w:r w:rsidR="00D53424">
        <w:rPr>
          <w:b/>
        </w:rPr>
        <w:t>.</w:t>
      </w:r>
      <w:r w:rsidR="00D53424">
        <w:t xml:space="preserve">  Multivariable-adjusted </w:t>
      </w:r>
      <w:r w:rsidR="00573B37">
        <w:t>a</w:t>
      </w:r>
      <w:r w:rsidR="00D53424">
        <w:t xml:space="preserve">ssociation of an </w:t>
      </w:r>
      <w:r w:rsidR="00573B37">
        <w:t>u</w:t>
      </w:r>
      <w:r w:rsidR="00D53424">
        <w:t xml:space="preserve">nweighted </w:t>
      </w:r>
      <w:r w:rsidR="00B72ECA">
        <w:t>e</w:t>
      </w:r>
      <w:r w:rsidR="00D53424">
        <w:t xml:space="preserve">volutionary-concordance </w:t>
      </w:r>
      <w:r w:rsidR="00B72ECA">
        <w:t>l</w:t>
      </w:r>
      <w:r w:rsidR="00D53424">
        <w:t xml:space="preserve">ifestyle </w:t>
      </w:r>
      <w:r w:rsidR="00B72ECA">
        <w:t>score w</w:t>
      </w:r>
      <w:r w:rsidR="00D53424">
        <w:t xml:space="preserve">ith </w:t>
      </w:r>
      <w:r w:rsidR="00B72ECA">
        <w:t>all-cause m</w:t>
      </w:r>
      <w:r w:rsidR="00875502">
        <w:t>ortality</w:t>
      </w:r>
      <w:r w:rsidR="00D53424">
        <w:t xml:space="preserve"> in the Iowa Women’s Health Study (n = 35,221), 1986 </w:t>
      </w:r>
      <w:r w:rsidR="00E57C07" w:rsidRPr="00E57C07">
        <w:t>–</w:t>
      </w:r>
      <w:r w:rsidR="00D53424">
        <w:t xml:space="preserve"> 2012</w:t>
      </w:r>
    </w:p>
    <w:p w14:paraId="75E56DA3" w14:textId="77777777" w:rsidR="007D24E0" w:rsidRDefault="007D24E0" w:rsidP="00D53424"/>
    <w:tbl>
      <w:tblPr>
        <w:tblW w:w="6318" w:type="dxa"/>
        <w:tblLook w:val="04A0" w:firstRow="1" w:lastRow="0" w:firstColumn="1" w:lastColumn="0" w:noHBand="0" w:noVBand="1"/>
      </w:tblPr>
      <w:tblGrid>
        <w:gridCol w:w="1710"/>
        <w:gridCol w:w="1080"/>
        <w:gridCol w:w="3528"/>
      </w:tblGrid>
      <w:tr w:rsidR="00D00AB4" w14:paraId="17202821" w14:textId="704E933F" w:rsidTr="00D00AB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1A1F" w14:textId="247ADDC6" w:rsidR="00D00AB4" w:rsidRDefault="00D00AB4">
            <w:pPr>
              <w:spacing w:line="256" w:lineRule="auto"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3EC7EEC7" w14:textId="189AC9FA" w:rsidR="00D00AB4" w:rsidRDefault="00D00AB4" w:rsidP="00C06984">
            <w:pPr>
              <w:spacing w:line="256" w:lineRule="auto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Evolutionary-concordance lifestyle</w:t>
            </w:r>
            <w:r w:rsidR="00C06984">
              <w:rPr>
                <w:b/>
                <w:color w:val="000000"/>
                <w:lang w:eastAsia="zh-CN"/>
              </w:rPr>
              <w:t xml:space="preserve"> score</w:t>
            </w:r>
            <w:r w:rsidR="006C6580" w:rsidRPr="006C6580">
              <w:rPr>
                <w:vertAlign w:val="superscript"/>
              </w:rPr>
              <w:t>*</w:t>
            </w:r>
          </w:p>
        </w:tc>
      </w:tr>
      <w:tr w:rsidR="00D00AB4" w14:paraId="144B5145" w14:textId="77777777" w:rsidTr="00D00AB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D809EC" w14:textId="77777777" w:rsidR="00D00AB4" w:rsidRDefault="00D00AB4">
            <w:pPr>
              <w:rPr>
                <w:b/>
                <w:color w:val="000000"/>
                <w:vertAlign w:val="superscript"/>
                <w:lang w:eastAsia="zh-CN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6BBA2" w14:textId="2232497A" w:rsidR="00D00AB4" w:rsidRPr="0091528F" w:rsidRDefault="00D00AB4" w:rsidP="0091528F">
            <w:pPr>
              <w:spacing w:line="256" w:lineRule="auto"/>
              <w:jc w:val="center"/>
              <w:rPr>
                <w:b/>
                <w:color w:val="000000"/>
                <w:lang w:eastAsia="zh-CN"/>
              </w:rPr>
            </w:pPr>
            <w:r w:rsidRPr="0091528F">
              <w:rPr>
                <w:b/>
                <w:color w:val="000000"/>
                <w:lang w:eastAsia="zh-CN"/>
              </w:rPr>
              <w:t>HR</w:t>
            </w:r>
            <w:r>
              <w:rPr>
                <w:b/>
                <w:color w:val="000000"/>
                <w:lang w:eastAsia="zh-CN"/>
              </w:rPr>
              <w:t xml:space="preserve"> (</w:t>
            </w:r>
            <w:r w:rsidRPr="0091528F">
              <w:rPr>
                <w:b/>
                <w:color w:val="000000"/>
                <w:lang w:eastAsia="zh-CN"/>
              </w:rPr>
              <w:t>95% CI</w:t>
            </w:r>
            <w:r>
              <w:rPr>
                <w:b/>
                <w:color w:val="000000"/>
                <w:lang w:eastAsia="zh-CN"/>
              </w:rPr>
              <w:t>)</w:t>
            </w:r>
          </w:p>
        </w:tc>
      </w:tr>
      <w:tr w:rsidR="00D00AB4" w14:paraId="2A92D0F9" w14:textId="77777777" w:rsidTr="00D00AB4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6DE1" w14:textId="77777777" w:rsidR="00D00AB4" w:rsidRDefault="00D00AB4">
            <w:pPr>
              <w:spacing w:line="256" w:lineRule="auto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Continuous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AC1E" w14:textId="6D034F5D" w:rsidR="00D00AB4" w:rsidRDefault="00D00AB4" w:rsidP="0007147C">
            <w:pPr>
              <w:spacing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0.91 (0.91</w:t>
            </w:r>
            <w:r w:rsidR="00E57C07">
              <w:rPr>
                <w:bCs/>
                <w:color w:val="000000"/>
                <w:lang w:eastAsia="zh-CN"/>
              </w:rPr>
              <w:t xml:space="preserve">, </w:t>
            </w:r>
            <w:r>
              <w:rPr>
                <w:bCs/>
                <w:color w:val="000000"/>
                <w:lang w:eastAsia="zh-CN"/>
              </w:rPr>
              <w:t>0.92)</w:t>
            </w:r>
          </w:p>
        </w:tc>
      </w:tr>
      <w:tr w:rsidR="00D00AB4" w14:paraId="4E5B1EEA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5D679D99" w14:textId="77777777" w:rsidR="00D00AB4" w:rsidRDefault="00D00AB4">
            <w:pPr>
              <w:spacing w:line="256" w:lineRule="auto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Quintiles</w:t>
            </w:r>
          </w:p>
        </w:tc>
        <w:tc>
          <w:tcPr>
            <w:tcW w:w="1080" w:type="dxa"/>
            <w:noWrap/>
            <w:vAlign w:val="bottom"/>
            <w:hideMark/>
          </w:tcPr>
          <w:p w14:paraId="6B15D8D0" w14:textId="77777777" w:rsidR="00D00AB4" w:rsidRDefault="00D00AB4" w:rsidP="0007147C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3528" w:type="dxa"/>
            <w:noWrap/>
            <w:vAlign w:val="bottom"/>
            <w:hideMark/>
          </w:tcPr>
          <w:p w14:paraId="402B826C" w14:textId="77777777" w:rsidR="00D00AB4" w:rsidRDefault="00D00AB4" w:rsidP="0007147C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zh-CN"/>
              </w:rPr>
            </w:pPr>
          </w:p>
        </w:tc>
      </w:tr>
      <w:tr w:rsidR="00D00AB4" w14:paraId="203DE282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18BDE2D5" w14:textId="38DFC775" w:rsidR="00D00AB4" w:rsidRDefault="00D00AB4" w:rsidP="002F3317">
            <w:pPr>
              <w:spacing w:line="256" w:lineRule="auto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1</w:t>
            </w:r>
          </w:p>
        </w:tc>
        <w:tc>
          <w:tcPr>
            <w:tcW w:w="4608" w:type="dxa"/>
            <w:gridSpan w:val="2"/>
            <w:noWrap/>
            <w:vAlign w:val="bottom"/>
            <w:hideMark/>
          </w:tcPr>
          <w:p w14:paraId="56F80203" w14:textId="11DBD09E" w:rsidR="00D00AB4" w:rsidRDefault="00D00AB4" w:rsidP="0007147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1.00</w:t>
            </w:r>
          </w:p>
        </w:tc>
      </w:tr>
      <w:tr w:rsidR="00D00AB4" w14:paraId="7590C0E6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012763C1" w14:textId="3785907F" w:rsidR="00D00AB4" w:rsidRDefault="00D00AB4" w:rsidP="002F3317">
            <w:pPr>
              <w:spacing w:line="256" w:lineRule="auto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2</w:t>
            </w:r>
          </w:p>
        </w:tc>
        <w:tc>
          <w:tcPr>
            <w:tcW w:w="4608" w:type="dxa"/>
            <w:gridSpan w:val="2"/>
            <w:noWrap/>
            <w:vAlign w:val="bottom"/>
            <w:hideMark/>
          </w:tcPr>
          <w:p w14:paraId="01F0D8BD" w14:textId="6B36CEB0" w:rsidR="00D00AB4" w:rsidRDefault="00D00AB4" w:rsidP="0007147C">
            <w:pPr>
              <w:spacing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0.70 (0.67</w:t>
            </w:r>
            <w:r w:rsidR="00E57C07">
              <w:rPr>
                <w:bCs/>
                <w:color w:val="000000"/>
                <w:lang w:eastAsia="zh-CN"/>
              </w:rPr>
              <w:t xml:space="preserve">, </w:t>
            </w:r>
            <w:r>
              <w:rPr>
                <w:bCs/>
                <w:color w:val="000000"/>
                <w:lang w:eastAsia="zh-CN"/>
              </w:rPr>
              <w:t>0.72)</w:t>
            </w:r>
          </w:p>
        </w:tc>
      </w:tr>
      <w:tr w:rsidR="00D00AB4" w14:paraId="6112E887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4D453D4D" w14:textId="3794E501" w:rsidR="00D00AB4" w:rsidRDefault="00D00AB4" w:rsidP="002F3317">
            <w:pPr>
              <w:spacing w:line="256" w:lineRule="auto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3</w:t>
            </w:r>
          </w:p>
        </w:tc>
        <w:tc>
          <w:tcPr>
            <w:tcW w:w="4608" w:type="dxa"/>
            <w:gridSpan w:val="2"/>
            <w:noWrap/>
            <w:vAlign w:val="bottom"/>
            <w:hideMark/>
          </w:tcPr>
          <w:p w14:paraId="5F7309F9" w14:textId="27396F57" w:rsidR="00D00AB4" w:rsidRDefault="00D00AB4" w:rsidP="0007147C">
            <w:pPr>
              <w:spacing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0.63 (0.60</w:t>
            </w:r>
            <w:r w:rsidR="00E57C07">
              <w:rPr>
                <w:bCs/>
                <w:color w:val="000000"/>
                <w:lang w:eastAsia="zh-CN"/>
              </w:rPr>
              <w:t xml:space="preserve">, </w:t>
            </w:r>
            <w:r>
              <w:rPr>
                <w:bCs/>
                <w:color w:val="000000"/>
                <w:lang w:eastAsia="zh-CN"/>
              </w:rPr>
              <w:t>0.65)</w:t>
            </w:r>
          </w:p>
        </w:tc>
      </w:tr>
      <w:tr w:rsidR="00D00AB4" w14:paraId="7A4FB5FD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2D6F5AC9" w14:textId="60509F5D" w:rsidR="00D00AB4" w:rsidRDefault="00D00AB4" w:rsidP="002F3317">
            <w:pPr>
              <w:spacing w:line="256" w:lineRule="auto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4</w:t>
            </w:r>
          </w:p>
        </w:tc>
        <w:tc>
          <w:tcPr>
            <w:tcW w:w="4608" w:type="dxa"/>
            <w:gridSpan w:val="2"/>
            <w:noWrap/>
            <w:vAlign w:val="bottom"/>
            <w:hideMark/>
          </w:tcPr>
          <w:p w14:paraId="60C1BF61" w14:textId="4DB8B6CE" w:rsidR="00D00AB4" w:rsidRDefault="00D00AB4" w:rsidP="0007147C">
            <w:pPr>
              <w:spacing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0.55 (0.52</w:t>
            </w:r>
            <w:r w:rsidR="00E57C07">
              <w:rPr>
                <w:bCs/>
                <w:color w:val="000000"/>
                <w:lang w:eastAsia="zh-CN"/>
              </w:rPr>
              <w:t xml:space="preserve">, </w:t>
            </w:r>
            <w:r>
              <w:rPr>
                <w:bCs/>
                <w:color w:val="000000"/>
                <w:lang w:eastAsia="zh-CN"/>
              </w:rPr>
              <w:t>0.57)</w:t>
            </w:r>
          </w:p>
        </w:tc>
      </w:tr>
      <w:tr w:rsidR="00D00AB4" w14:paraId="6A2797C7" w14:textId="77777777" w:rsidTr="00D00AB4">
        <w:trPr>
          <w:trHeight w:val="300"/>
        </w:trPr>
        <w:tc>
          <w:tcPr>
            <w:tcW w:w="1710" w:type="dxa"/>
            <w:noWrap/>
            <w:vAlign w:val="bottom"/>
            <w:hideMark/>
          </w:tcPr>
          <w:p w14:paraId="5F05A019" w14:textId="526A7797" w:rsidR="00D00AB4" w:rsidRDefault="00D00AB4" w:rsidP="002F3317">
            <w:pPr>
              <w:spacing w:line="256" w:lineRule="auto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 xml:space="preserve">    5</w:t>
            </w:r>
          </w:p>
        </w:tc>
        <w:tc>
          <w:tcPr>
            <w:tcW w:w="4608" w:type="dxa"/>
            <w:gridSpan w:val="2"/>
            <w:noWrap/>
            <w:vAlign w:val="bottom"/>
            <w:hideMark/>
          </w:tcPr>
          <w:p w14:paraId="09D081B8" w14:textId="240B700D" w:rsidR="00D00AB4" w:rsidRDefault="00D00AB4" w:rsidP="0007147C">
            <w:pPr>
              <w:spacing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0.48 (0.45</w:t>
            </w:r>
            <w:r w:rsidR="00E57C07">
              <w:rPr>
                <w:bCs/>
                <w:color w:val="000000"/>
                <w:lang w:eastAsia="zh-CN"/>
              </w:rPr>
              <w:t xml:space="preserve">, </w:t>
            </w:r>
            <w:r>
              <w:rPr>
                <w:bCs/>
                <w:color w:val="000000"/>
                <w:lang w:eastAsia="zh-CN"/>
              </w:rPr>
              <w:t>0.51)</w:t>
            </w:r>
          </w:p>
        </w:tc>
      </w:tr>
      <w:tr w:rsidR="00D00AB4" w14:paraId="7B84E64D" w14:textId="77777777" w:rsidTr="00D00AB4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68CD4" w14:textId="0C66F526" w:rsidR="00D00AB4" w:rsidRDefault="00D00AB4" w:rsidP="002F3317">
            <w:pPr>
              <w:spacing w:line="256" w:lineRule="auto"/>
              <w:ind w:right="240"/>
              <w:rPr>
                <w:i/>
                <w:color w:val="000000"/>
                <w:lang w:eastAsia="zh-CN"/>
              </w:rPr>
            </w:pPr>
            <w:r>
              <w:rPr>
                <w:bCs/>
                <w:i/>
                <w:color w:val="000000"/>
                <w:lang w:eastAsia="zh-CN"/>
              </w:rPr>
              <w:t xml:space="preserve">   P for trend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E3042" w14:textId="2A57D0EE" w:rsidR="00D00AB4" w:rsidRPr="0007147C" w:rsidRDefault="00D00AB4" w:rsidP="0007147C">
            <w:pPr>
              <w:jc w:val="center"/>
              <w:rPr>
                <w:i/>
                <w:color w:val="000000"/>
                <w:lang w:eastAsia="zh-CN"/>
              </w:rPr>
            </w:pPr>
            <w:r w:rsidRPr="0007147C">
              <w:rPr>
                <w:bCs/>
                <w:i/>
                <w:color w:val="000000"/>
                <w:lang w:eastAsia="zh-CN"/>
              </w:rPr>
              <w:t>&lt;0.01</w:t>
            </w:r>
          </w:p>
        </w:tc>
      </w:tr>
    </w:tbl>
    <w:p w14:paraId="4A838963" w14:textId="44A3A8ED" w:rsidR="00D53424" w:rsidRDefault="00D53424" w:rsidP="00D53424">
      <w:pPr>
        <w:ind w:left="90" w:hanging="90"/>
        <w:outlineLvl w:val="0"/>
      </w:pPr>
      <w:r>
        <w:t xml:space="preserve">Abbreviations:  </w:t>
      </w:r>
      <w:r w:rsidR="009E5D2C" w:rsidRPr="00F265F2">
        <w:t>HR, hazards ratio</w:t>
      </w:r>
      <w:r w:rsidR="009E5D2C">
        <w:t>;</w:t>
      </w:r>
      <w:r w:rsidR="009E5D2C" w:rsidRPr="00F265F2">
        <w:t xml:space="preserve"> CI, confidence interval</w:t>
      </w:r>
      <w:r w:rsidR="009E5D2C">
        <w:t>.</w:t>
      </w:r>
    </w:p>
    <w:p w14:paraId="333A7E2C" w14:textId="577299D6" w:rsidR="00D53424" w:rsidRDefault="006C6580" w:rsidP="00D53424">
      <w:pPr>
        <w:ind w:left="90" w:hanging="90"/>
      </w:pPr>
      <w:r w:rsidRPr="006C6580">
        <w:rPr>
          <w:vertAlign w:val="superscript"/>
        </w:rPr>
        <w:t>*</w:t>
      </w:r>
      <w:r w:rsidR="00D53424">
        <w:t xml:space="preserve"> </w:t>
      </w:r>
      <w:r w:rsidR="0082480F">
        <w:t xml:space="preserve">Includes smoking, physical activity, and body mass index; for score construction, see text. </w:t>
      </w:r>
      <w:r w:rsidR="0082480F" w:rsidRPr="00F265F2">
        <w:t xml:space="preserve"> HR</w:t>
      </w:r>
      <w:r w:rsidR="0082480F">
        <w:t>s</w:t>
      </w:r>
      <w:r w:rsidR="0082480F" w:rsidRPr="00F265F2">
        <w:t xml:space="preserve"> from Cox proportional hazards models</w:t>
      </w:r>
      <w:r w:rsidR="0082480F">
        <w:t>; c</w:t>
      </w:r>
      <w:r w:rsidR="0082480F" w:rsidRPr="00F265F2">
        <w:t xml:space="preserve">ovariates included </w:t>
      </w:r>
      <w:r w:rsidR="0082480F">
        <w:t>age (years; continuous),</w:t>
      </w:r>
      <w:r w:rsidR="0082480F" w:rsidRPr="00F265F2">
        <w:t xml:space="preserve"> education (&lt; high school, high school, &gt; high school), total energy intake (kcal/day; continuous), hormone replacement ther</w:t>
      </w:r>
      <w:r w:rsidR="0082480F">
        <w:t>apy use (current, past, never), marital status (married, never married, widowed, divorced/separated), chronic disease (yes/no), and evolutionary-concordant diet score (quintiles).</w:t>
      </w:r>
    </w:p>
    <w:p w14:paraId="3B0A0CF3" w14:textId="598E780A" w:rsidR="00D53424" w:rsidRDefault="00D53424" w:rsidP="005C642E">
      <w:pPr>
        <w:spacing w:after="160" w:line="259" w:lineRule="auto"/>
        <w:rPr>
          <w:vertAlign w:val="superscript"/>
        </w:rPr>
      </w:pPr>
    </w:p>
    <w:p w14:paraId="49A00567" w14:textId="1AFC1E3B" w:rsidR="00D00AB4" w:rsidRDefault="00D00AB4" w:rsidP="005C642E">
      <w:pPr>
        <w:spacing w:after="160" w:line="259" w:lineRule="auto"/>
        <w:rPr>
          <w:b/>
        </w:rPr>
      </w:pPr>
    </w:p>
    <w:p w14:paraId="552080CB" w14:textId="77777777" w:rsidR="00D00AB4" w:rsidRDefault="00D00AB4" w:rsidP="005C642E">
      <w:pPr>
        <w:spacing w:after="160" w:line="259" w:lineRule="auto"/>
        <w:rPr>
          <w:b/>
        </w:rPr>
      </w:pPr>
    </w:p>
    <w:p w14:paraId="0B9F9CF9" w14:textId="77777777" w:rsidR="00D53424" w:rsidRDefault="00D53424" w:rsidP="005C642E">
      <w:pPr>
        <w:spacing w:after="160" w:line="259" w:lineRule="auto"/>
        <w:rPr>
          <w:b/>
        </w:rPr>
      </w:pPr>
    </w:p>
    <w:p w14:paraId="0555B602" w14:textId="77777777" w:rsidR="00D53424" w:rsidRDefault="00D53424" w:rsidP="005C642E">
      <w:pPr>
        <w:spacing w:after="160" w:line="259" w:lineRule="auto"/>
        <w:rPr>
          <w:b/>
        </w:rPr>
      </w:pPr>
    </w:p>
    <w:p w14:paraId="44340B05" w14:textId="77777777" w:rsidR="00D53424" w:rsidRDefault="00D53424" w:rsidP="005C642E">
      <w:pPr>
        <w:spacing w:after="160" w:line="259" w:lineRule="auto"/>
        <w:rPr>
          <w:b/>
        </w:rPr>
      </w:pPr>
    </w:p>
    <w:p w14:paraId="1B97A3AC" w14:textId="17DD76CD" w:rsidR="00D53424" w:rsidRDefault="00D53424" w:rsidP="005C642E">
      <w:pPr>
        <w:spacing w:after="160" w:line="259" w:lineRule="auto"/>
        <w:rPr>
          <w:b/>
        </w:rPr>
      </w:pPr>
    </w:p>
    <w:p w14:paraId="262347B4" w14:textId="43875133" w:rsidR="00EB21D2" w:rsidRDefault="00EB21D2" w:rsidP="005C642E">
      <w:pPr>
        <w:spacing w:after="160" w:line="259" w:lineRule="auto"/>
        <w:rPr>
          <w:b/>
        </w:rPr>
      </w:pPr>
    </w:p>
    <w:p w14:paraId="41264E2B" w14:textId="208BF19E" w:rsidR="008B7D90" w:rsidRDefault="008B7D90" w:rsidP="008B7D90">
      <w:r>
        <w:rPr>
          <w:b/>
        </w:rPr>
        <w:lastRenderedPageBreak/>
        <w:t xml:space="preserve">Supplement Table </w:t>
      </w:r>
      <w:r w:rsidR="00EB0CC4">
        <w:rPr>
          <w:b/>
        </w:rPr>
        <w:t>5</w:t>
      </w:r>
      <w:r w:rsidRPr="00F265F2">
        <w:rPr>
          <w:b/>
        </w:rPr>
        <w:t>.</w:t>
      </w:r>
      <w:r w:rsidRPr="00F265F2">
        <w:t xml:space="preserve">  </w:t>
      </w:r>
      <w:r w:rsidRPr="00FE721C">
        <w:t xml:space="preserve">Multivariable-adjusted </w:t>
      </w:r>
      <w:r>
        <w:t>a</w:t>
      </w:r>
      <w:r w:rsidRPr="00FE721C">
        <w:t xml:space="preserve">ssociation of </w:t>
      </w:r>
      <w:r>
        <w:t>an alternative</w:t>
      </w:r>
      <w:r w:rsidR="00ED1E89">
        <w:t>ly categorized</w:t>
      </w:r>
      <w:r>
        <w:t xml:space="preserve"> </w:t>
      </w:r>
      <w:r w:rsidR="00ED1E89">
        <w:t xml:space="preserve">(dichotomized components) </w:t>
      </w:r>
      <w:r w:rsidRPr="002C4A3E">
        <w:t xml:space="preserve">Mediterranean </w:t>
      </w:r>
      <w:r>
        <w:t>d</w:t>
      </w:r>
      <w:r w:rsidRPr="002C4A3E">
        <w:t xml:space="preserve">iet </w:t>
      </w:r>
      <w:r>
        <w:t>pattern score w</w:t>
      </w:r>
      <w:r w:rsidRPr="002C4A3E">
        <w:t xml:space="preserve">ith </w:t>
      </w:r>
      <w:r w:rsidR="00CE7211">
        <w:t>all-cause mortality</w:t>
      </w:r>
      <w:r w:rsidRPr="002C4A3E">
        <w:t xml:space="preserve"> in the Iowa Women’s Health Study (n = 35,221), 1986 </w:t>
      </w:r>
      <w:r w:rsidR="00E57C07" w:rsidRPr="00E57C07">
        <w:t>–</w:t>
      </w:r>
      <w:r w:rsidRPr="002C4A3E">
        <w:t xml:space="preserve"> 2012</w:t>
      </w:r>
    </w:p>
    <w:p w14:paraId="7591AA26" w14:textId="77777777" w:rsidR="008B7D90" w:rsidRDefault="008B7D90" w:rsidP="008B7D90"/>
    <w:tbl>
      <w:tblPr>
        <w:tblStyle w:val="PlainTable4"/>
        <w:tblW w:w="4141" w:type="dxa"/>
        <w:tblLayout w:type="fixed"/>
        <w:tblLook w:val="04A0" w:firstRow="1" w:lastRow="0" w:firstColumn="1" w:lastColumn="0" w:noHBand="0" w:noVBand="1"/>
      </w:tblPr>
      <w:tblGrid>
        <w:gridCol w:w="1711"/>
        <w:gridCol w:w="270"/>
        <w:gridCol w:w="810"/>
        <w:gridCol w:w="1350"/>
      </w:tblGrid>
      <w:tr w:rsidR="008B7D90" w:rsidRPr="00A64D01" w14:paraId="0B60E47E" w14:textId="77777777" w:rsidTr="00C74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396E89" w14:textId="18082079" w:rsidR="008B7D90" w:rsidRPr="00A64D01" w:rsidRDefault="008B7D90" w:rsidP="00C74EC7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526BFD" w14:textId="77777777" w:rsidR="008B7D90" w:rsidRPr="0083235A" w:rsidRDefault="008B7D90" w:rsidP="00C74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05AA3F" w14:textId="3118F85D" w:rsidR="008B7D90" w:rsidRPr="00DA6C50" w:rsidRDefault="00ED1E89" w:rsidP="00C74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Mediterranean Diet Score</w:t>
            </w:r>
            <w:r w:rsidR="006C6580" w:rsidRPr="006C6580">
              <w:rPr>
                <w:vertAlign w:val="superscript"/>
              </w:rPr>
              <w:t>*</w:t>
            </w:r>
          </w:p>
        </w:tc>
      </w:tr>
      <w:tr w:rsidR="008B7D90" w:rsidRPr="002C4A3E" w14:paraId="24334E9F" w14:textId="77777777" w:rsidTr="00C7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Merge/>
            <w:shd w:val="clear" w:color="auto" w:fill="auto"/>
            <w:noWrap/>
            <w:hideMark/>
          </w:tcPr>
          <w:p w14:paraId="1F2A72B2" w14:textId="77777777" w:rsidR="008B7D90" w:rsidRPr="002C4A3E" w:rsidRDefault="008B7D90" w:rsidP="00C74EC7">
            <w:pPr>
              <w:rPr>
                <w:b w:val="0"/>
                <w:color w:val="000000"/>
              </w:rPr>
            </w:pPr>
          </w:p>
        </w:tc>
        <w:tc>
          <w:tcPr>
            <w:tcW w:w="270" w:type="dxa"/>
            <w:shd w:val="clear" w:color="auto" w:fill="auto"/>
            <w:noWrap/>
            <w:hideMark/>
          </w:tcPr>
          <w:p w14:paraId="3A7ED49F" w14:textId="77777777" w:rsidR="008B7D90" w:rsidRPr="0083235A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/>
            <w:noWrap/>
            <w:hideMark/>
          </w:tcPr>
          <w:p w14:paraId="2EAFAAAC" w14:textId="77777777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D90" w:rsidRPr="002C4A3E" w14:paraId="237E3374" w14:textId="77777777" w:rsidTr="00C74EC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5F5BDDD6" w14:textId="77777777" w:rsidR="008B7D90" w:rsidRPr="002C4A3E" w:rsidRDefault="008B7D90" w:rsidP="00C74EC7">
            <w:pPr>
              <w:rPr>
                <w:b w:val="0"/>
                <w:color w:val="00000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5A3DCC" w14:textId="77777777" w:rsidR="008B7D90" w:rsidRPr="00553C7A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0199E5" w14:textId="77777777" w:rsidR="008B7D90" w:rsidRPr="0083235A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3235A">
              <w:rPr>
                <w:color w:val="000000"/>
              </w:rPr>
              <w:t xml:space="preserve">HR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779B76A" w14:textId="77777777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005C9">
              <w:rPr>
                <w:color w:val="000000"/>
              </w:rPr>
              <w:t>95% CI</w:t>
            </w:r>
          </w:p>
        </w:tc>
      </w:tr>
      <w:tr w:rsidR="008B7D90" w:rsidRPr="002C4A3E" w14:paraId="6C92F743" w14:textId="77777777" w:rsidTr="00C7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88A9BB" w14:textId="77777777" w:rsidR="008B7D90" w:rsidRPr="002C4A3E" w:rsidRDefault="008B7D90" w:rsidP="00C74EC7">
            <w:pPr>
              <w:rPr>
                <w:b w:val="0"/>
                <w:color w:val="000000"/>
              </w:rPr>
            </w:pPr>
            <w:r w:rsidRPr="002C4A3E">
              <w:rPr>
                <w:color w:val="000000"/>
              </w:rPr>
              <w:t xml:space="preserve">Continuous </w:t>
            </w:r>
            <w:r w:rsidRPr="002C4A3E">
              <w:rPr>
                <w:color w:val="000000"/>
              </w:rPr>
              <w:br/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E43471" w14:textId="77777777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BC8DCB" w14:textId="334499A8" w:rsidR="008B7D90" w:rsidRPr="0083235A" w:rsidRDefault="004A6F13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0.98</w:t>
            </w:r>
            <w:r w:rsidR="008B7D90" w:rsidRPr="0083235A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9988E2B" w14:textId="17A3484C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005C9">
              <w:rPr>
                <w:color w:val="000000"/>
              </w:rPr>
              <w:t>0.9</w:t>
            </w:r>
            <w:r>
              <w:rPr>
                <w:color w:val="000000"/>
              </w:rPr>
              <w:t>7</w:t>
            </w:r>
            <w:r w:rsidR="00E57C07">
              <w:rPr>
                <w:color w:val="000000"/>
              </w:rPr>
              <w:t xml:space="preserve">, </w:t>
            </w:r>
            <w:r w:rsidR="001E5BA6">
              <w:rPr>
                <w:color w:val="000000"/>
              </w:rPr>
              <w:t>0.99</w:t>
            </w:r>
          </w:p>
        </w:tc>
      </w:tr>
      <w:tr w:rsidR="008B7D90" w:rsidRPr="002C4A3E" w14:paraId="4FE963F6" w14:textId="77777777" w:rsidTr="00C74EC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5D24B80E" w14:textId="77777777" w:rsidR="008B7D90" w:rsidRPr="002C4A3E" w:rsidRDefault="008B7D90" w:rsidP="00C74EC7">
            <w:pPr>
              <w:rPr>
                <w:b w:val="0"/>
                <w:color w:val="000000"/>
              </w:rPr>
            </w:pPr>
            <w:r w:rsidRPr="002C4A3E">
              <w:rPr>
                <w:color w:val="000000"/>
              </w:rPr>
              <w:t>Quintiles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64B5CE85" w14:textId="77777777" w:rsidR="008B7D90" w:rsidRPr="0083235A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shd w:val="clear" w:color="auto" w:fill="auto"/>
            <w:noWrap/>
            <w:hideMark/>
          </w:tcPr>
          <w:p w14:paraId="2DC0B190" w14:textId="77777777" w:rsidR="008B7D90" w:rsidRPr="0083235A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auto"/>
          </w:tcPr>
          <w:p w14:paraId="5468B4B5" w14:textId="77777777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D90" w:rsidRPr="00A64D01" w14:paraId="786771C5" w14:textId="77777777" w:rsidTr="00C7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47ACB6E6" w14:textId="77777777" w:rsidR="008B7D90" w:rsidRPr="00224DF7" w:rsidRDefault="008B7D90" w:rsidP="00C74EC7">
            <w:pPr>
              <w:ind w:left="-10" w:firstLine="180"/>
              <w:rPr>
                <w:b w:val="0"/>
                <w:color w:val="000000"/>
              </w:rPr>
            </w:pPr>
            <w:r w:rsidRPr="001E7A6C">
              <w:rPr>
                <w:b w:val="0"/>
                <w:color w:val="00000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47F169EC" w14:textId="77777777" w:rsidR="008B7D90" w:rsidRPr="0083235A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137970CF" w14:textId="77777777" w:rsidR="008B7D90" w:rsidRPr="00FE721C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64D01">
              <w:rPr>
                <w:color w:val="000000"/>
              </w:rPr>
              <w:t>1.00</w:t>
            </w:r>
          </w:p>
        </w:tc>
        <w:tc>
          <w:tcPr>
            <w:tcW w:w="1350" w:type="dxa"/>
            <w:shd w:val="clear" w:color="auto" w:fill="auto"/>
          </w:tcPr>
          <w:p w14:paraId="34E96228" w14:textId="77777777" w:rsidR="008B7D90" w:rsidRPr="00A64D01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7D90" w:rsidRPr="002C4A3E" w14:paraId="6C1CE3D9" w14:textId="77777777" w:rsidTr="00C74EC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33847938" w14:textId="77777777" w:rsidR="008B7D90" w:rsidRPr="00224DF7" w:rsidRDefault="008B7D90" w:rsidP="00C74EC7">
            <w:pPr>
              <w:ind w:left="-10" w:firstLine="180"/>
              <w:rPr>
                <w:b w:val="0"/>
                <w:color w:val="000000"/>
              </w:rPr>
            </w:pPr>
            <w:r w:rsidRPr="001E7A6C">
              <w:rPr>
                <w:b w:val="0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7C2B2D7C" w14:textId="77777777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1F7CED94" w14:textId="75B7A4A7" w:rsidR="008B7D90" w:rsidRPr="0083235A" w:rsidRDefault="00DF1C5A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0.9</w:t>
            </w:r>
            <w:r w:rsidR="00613323">
              <w:rPr>
                <w:color w:val="000000"/>
              </w:rPr>
              <w:t>7</w:t>
            </w:r>
            <w:r w:rsidR="008B7D90" w:rsidRPr="0083235A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6B3003D" w14:textId="613F0839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005C9">
              <w:rPr>
                <w:color w:val="000000"/>
              </w:rPr>
              <w:t>0.</w:t>
            </w:r>
            <w:r w:rsidR="002905BE">
              <w:rPr>
                <w:color w:val="000000"/>
              </w:rPr>
              <w:t>9</w:t>
            </w:r>
            <w:r w:rsidR="00571876">
              <w:rPr>
                <w:color w:val="000000"/>
              </w:rPr>
              <w:t>3</w:t>
            </w:r>
            <w:r w:rsidR="00E57C07">
              <w:rPr>
                <w:color w:val="000000"/>
              </w:rPr>
              <w:t xml:space="preserve">, </w:t>
            </w:r>
            <w:r w:rsidR="00571876">
              <w:rPr>
                <w:color w:val="000000"/>
              </w:rPr>
              <w:t>1.01</w:t>
            </w:r>
          </w:p>
        </w:tc>
      </w:tr>
      <w:tr w:rsidR="008B7D90" w:rsidRPr="002C4A3E" w14:paraId="329E34F0" w14:textId="77777777" w:rsidTr="00C7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2B5DE4CF" w14:textId="77777777" w:rsidR="008B7D90" w:rsidRPr="00224DF7" w:rsidRDefault="008B7D90" w:rsidP="00C74EC7">
            <w:pPr>
              <w:ind w:left="-10" w:firstLine="180"/>
              <w:rPr>
                <w:b w:val="0"/>
                <w:color w:val="000000"/>
              </w:rPr>
            </w:pPr>
            <w:r w:rsidRPr="001E7A6C">
              <w:rPr>
                <w:b w:val="0"/>
                <w:color w:val="000000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4C1F9F1B" w14:textId="77777777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7427BAB4" w14:textId="77C4CA2C" w:rsidR="008B7D90" w:rsidRPr="0083235A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0.9</w:t>
            </w:r>
            <w:r w:rsidR="00613323">
              <w:rPr>
                <w:color w:val="000000"/>
              </w:rPr>
              <w:t>3</w:t>
            </w:r>
            <w:r w:rsidRPr="0083235A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3327ACF" w14:textId="1DF73530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3F4963">
              <w:rPr>
                <w:color w:val="000000"/>
              </w:rPr>
              <w:t>89</w:t>
            </w:r>
            <w:r w:rsidR="00E57C07">
              <w:rPr>
                <w:color w:val="000000"/>
              </w:rPr>
              <w:t xml:space="preserve">, </w:t>
            </w:r>
            <w:r w:rsidR="002905BE">
              <w:rPr>
                <w:color w:val="000000"/>
              </w:rPr>
              <w:t>0.98</w:t>
            </w:r>
          </w:p>
        </w:tc>
      </w:tr>
      <w:tr w:rsidR="008B7D90" w:rsidRPr="002C4A3E" w14:paraId="67AAB449" w14:textId="77777777" w:rsidTr="00C74EC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7A619794" w14:textId="77777777" w:rsidR="008B7D90" w:rsidRPr="00224DF7" w:rsidRDefault="008B7D90" w:rsidP="00C74EC7">
            <w:pPr>
              <w:ind w:left="-10" w:firstLine="180"/>
              <w:rPr>
                <w:b w:val="0"/>
                <w:color w:val="000000"/>
              </w:rPr>
            </w:pPr>
            <w:r w:rsidRPr="001E7A6C">
              <w:rPr>
                <w:b w:val="0"/>
                <w:color w:val="000000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0D00F20B" w14:textId="77777777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78524B69" w14:textId="62137902" w:rsidR="008B7D90" w:rsidRPr="0083235A" w:rsidRDefault="00DF1C5A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0.9</w:t>
            </w:r>
            <w:r w:rsidR="00613323">
              <w:rPr>
                <w:color w:val="000000"/>
              </w:rPr>
              <w:t>3</w:t>
            </w:r>
            <w:r w:rsidR="008B7D90" w:rsidRPr="0083235A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0823FCED" w14:textId="2C430DC3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005C9">
              <w:rPr>
                <w:color w:val="000000"/>
              </w:rPr>
              <w:t>0.</w:t>
            </w:r>
            <w:r w:rsidR="000F218C">
              <w:rPr>
                <w:color w:val="000000"/>
              </w:rPr>
              <w:t>88</w:t>
            </w:r>
            <w:r w:rsidR="00E57C07">
              <w:rPr>
                <w:color w:val="000000"/>
              </w:rPr>
              <w:t xml:space="preserve">, </w:t>
            </w:r>
            <w:r w:rsidR="000F218C">
              <w:rPr>
                <w:color w:val="000000"/>
              </w:rPr>
              <w:t>0.97</w:t>
            </w:r>
          </w:p>
        </w:tc>
      </w:tr>
      <w:tr w:rsidR="008B7D90" w:rsidRPr="002C4A3E" w14:paraId="4D7FA72E" w14:textId="77777777" w:rsidTr="00C7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hideMark/>
          </w:tcPr>
          <w:p w14:paraId="1AD34A76" w14:textId="77777777" w:rsidR="008B7D90" w:rsidRPr="00224DF7" w:rsidRDefault="008B7D90" w:rsidP="00C74EC7">
            <w:pPr>
              <w:ind w:left="-10" w:firstLine="180"/>
              <w:rPr>
                <w:b w:val="0"/>
                <w:color w:val="000000"/>
              </w:rPr>
            </w:pPr>
            <w:r w:rsidRPr="001E7A6C">
              <w:rPr>
                <w:b w:val="0"/>
                <w:color w:val="000000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6DC4099" w14:textId="77777777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3AA6FC1C" w14:textId="73186CE1" w:rsidR="008B7D90" w:rsidRPr="0083235A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613323">
              <w:rPr>
                <w:color w:val="000000"/>
              </w:rPr>
              <w:t>89</w:t>
            </w:r>
            <w:r w:rsidRPr="0083235A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3227F6F" w14:textId="217868D3" w:rsidR="008B7D90" w:rsidRPr="002C4A3E" w:rsidRDefault="008B7D90" w:rsidP="00C7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005C9">
              <w:rPr>
                <w:color w:val="000000"/>
              </w:rPr>
              <w:t>0.8</w:t>
            </w:r>
            <w:r w:rsidR="003F4963">
              <w:rPr>
                <w:color w:val="000000"/>
              </w:rPr>
              <w:t>5</w:t>
            </w:r>
            <w:r w:rsidR="00E57C07">
              <w:rPr>
                <w:color w:val="000000"/>
              </w:rPr>
              <w:t xml:space="preserve">, </w:t>
            </w:r>
            <w:r w:rsidR="000A41AE">
              <w:rPr>
                <w:color w:val="000000"/>
              </w:rPr>
              <w:t>0.9</w:t>
            </w:r>
            <w:r w:rsidR="003F4963">
              <w:rPr>
                <w:color w:val="000000"/>
              </w:rPr>
              <w:t>3</w:t>
            </w:r>
          </w:p>
        </w:tc>
      </w:tr>
      <w:tr w:rsidR="008B7D90" w:rsidRPr="002C4A3E" w14:paraId="70AF1DE0" w14:textId="77777777" w:rsidTr="00C74EC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3D7218" w14:textId="77777777" w:rsidR="008B7D90" w:rsidRPr="00224DF7" w:rsidRDefault="008B7D90" w:rsidP="00C74EC7">
            <w:pPr>
              <w:ind w:firstLine="350"/>
              <w:rPr>
                <w:b w:val="0"/>
                <w:i/>
                <w:color w:val="000000"/>
              </w:rPr>
            </w:pPr>
            <w:r w:rsidRPr="001E7A6C">
              <w:rPr>
                <w:b w:val="0"/>
                <w:i/>
                <w:iCs/>
                <w:color w:val="000000"/>
              </w:rPr>
              <w:t>P</w:t>
            </w:r>
            <w:r w:rsidRPr="001E7A6C">
              <w:rPr>
                <w:b w:val="0"/>
                <w:i/>
                <w:color w:val="000000"/>
              </w:rPr>
              <w:t xml:space="preserve"> for trend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4EC928" w14:textId="77777777" w:rsidR="008B7D90" w:rsidRPr="0083235A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87AD1F" w14:textId="558051EF" w:rsidR="008B7D90" w:rsidRPr="0083235A" w:rsidRDefault="00620F45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&lt;0.01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E092A78" w14:textId="77777777" w:rsidR="008B7D90" w:rsidRPr="002C4A3E" w:rsidRDefault="008B7D90" w:rsidP="00C74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</w:rPr>
            </w:pPr>
          </w:p>
        </w:tc>
      </w:tr>
    </w:tbl>
    <w:p w14:paraId="091A03F4" w14:textId="6FED91EB" w:rsidR="008B7D90" w:rsidRPr="00F265F2" w:rsidRDefault="008B7D90" w:rsidP="008B7D90">
      <w:pPr>
        <w:outlineLvl w:val="0"/>
      </w:pPr>
      <w:r w:rsidRPr="00F265F2">
        <w:t xml:space="preserve">Abbreviations:  </w:t>
      </w:r>
      <w:r w:rsidR="00E079DF" w:rsidRPr="00F265F2">
        <w:t>HR, hazards ratio</w:t>
      </w:r>
      <w:r w:rsidR="00E079DF">
        <w:t>;</w:t>
      </w:r>
      <w:r w:rsidR="00E079DF" w:rsidRPr="00F265F2">
        <w:t xml:space="preserve"> </w:t>
      </w:r>
      <w:r w:rsidRPr="00F265F2">
        <w:t>CI, confidence interval</w:t>
      </w:r>
      <w:r>
        <w:t>.</w:t>
      </w:r>
    </w:p>
    <w:p w14:paraId="3942EEF7" w14:textId="0803CD6D" w:rsidR="008B7D90" w:rsidRDefault="006C6580" w:rsidP="00597FF4">
      <w:pPr>
        <w:ind w:left="90" w:hanging="90"/>
      </w:pPr>
      <w:r w:rsidRPr="006C6580">
        <w:rPr>
          <w:vertAlign w:val="superscript"/>
        </w:rPr>
        <w:t>*</w:t>
      </w:r>
      <w:r w:rsidR="008B7D90" w:rsidRPr="00F265F2">
        <w:t xml:space="preserve"> </w:t>
      </w:r>
      <w:r w:rsidR="008B7D90">
        <w:t xml:space="preserve">For score construction, see text and Table 1; the Mediterranean diet score in this table differs from the one presented in all other manuscript and Supplement tables that include a Mediterranean diet score in that it was based on </w:t>
      </w:r>
      <w:r w:rsidR="008B7D90" w:rsidRPr="00314E7F">
        <w:t>dichotomizing the component dietary intake categories (high vs. low, based on median intake)</w:t>
      </w:r>
      <w:r w:rsidR="008B7D90">
        <w:t xml:space="preserve"> rather than </w:t>
      </w:r>
      <w:r w:rsidR="008B7D90" w:rsidRPr="00314E7F">
        <w:t>on quintiles of intake</w:t>
      </w:r>
      <w:r w:rsidR="008B7D90">
        <w:t xml:space="preserve">s.  </w:t>
      </w:r>
      <w:r w:rsidR="008B7D90" w:rsidRPr="00F265F2">
        <w:t>HR</w:t>
      </w:r>
      <w:r w:rsidR="008B7D90">
        <w:t>s</w:t>
      </w:r>
      <w:r w:rsidR="008B7D90" w:rsidRPr="00F265F2">
        <w:t xml:space="preserve"> from Cox proportional hazards models</w:t>
      </w:r>
      <w:r w:rsidR="008B7D90">
        <w:t>; c</w:t>
      </w:r>
      <w:r w:rsidR="008B7D90" w:rsidRPr="00F265F2">
        <w:t xml:space="preserve">ovariates included </w:t>
      </w:r>
      <w:r w:rsidR="00597FF4" w:rsidRPr="00FC0CCF">
        <w:t>age (years; continuous), smoking status (current, past, never smoker), education (&lt; high school, high school, &gt; high school), body mass index (weight [kg]/height [m]</w:t>
      </w:r>
      <w:r w:rsidR="00597FF4" w:rsidRPr="00FC0CCF">
        <w:rPr>
          <w:vertAlign w:val="superscript"/>
        </w:rPr>
        <w:t>2</w:t>
      </w:r>
      <w:r w:rsidR="00597FF4" w:rsidRPr="00FC0CCF">
        <w:t>; continuous), physical activity (low, medium, high), total energy intake (kcal/day; continuous), hormone replacement therapy use (current, past, never), marital status (married, never married, widowed, divorced/separated), and chronic disease (yes/no).</w:t>
      </w:r>
    </w:p>
    <w:p w14:paraId="4F233FDA" w14:textId="165569FC" w:rsidR="00597FF4" w:rsidRDefault="00597FF4" w:rsidP="00597FF4">
      <w:pPr>
        <w:ind w:left="90" w:hanging="90"/>
        <w:rPr>
          <w:b/>
        </w:rPr>
      </w:pPr>
    </w:p>
    <w:p w14:paraId="65CFAF94" w14:textId="77777777" w:rsidR="00597FF4" w:rsidRDefault="00597FF4" w:rsidP="00597FF4">
      <w:pPr>
        <w:ind w:left="90" w:hanging="90"/>
        <w:rPr>
          <w:b/>
        </w:rPr>
      </w:pPr>
    </w:p>
    <w:p w14:paraId="4AAF2D25" w14:textId="3D63CC4B" w:rsidR="008B7D90" w:rsidRDefault="008B7D90" w:rsidP="005C642E">
      <w:pPr>
        <w:spacing w:after="160" w:line="259" w:lineRule="auto"/>
        <w:rPr>
          <w:b/>
        </w:rPr>
      </w:pPr>
    </w:p>
    <w:p w14:paraId="38A129A5" w14:textId="77777777" w:rsidR="008B7D90" w:rsidRDefault="008B7D90" w:rsidP="005C642E">
      <w:pPr>
        <w:spacing w:after="160" w:line="259" w:lineRule="auto"/>
        <w:rPr>
          <w:b/>
        </w:rPr>
      </w:pPr>
    </w:p>
    <w:p w14:paraId="51799A6E" w14:textId="0D81A6BC" w:rsidR="008B7D90" w:rsidRDefault="008B7D90" w:rsidP="005C642E">
      <w:pPr>
        <w:spacing w:after="160" w:line="259" w:lineRule="auto"/>
        <w:rPr>
          <w:b/>
        </w:rPr>
      </w:pPr>
    </w:p>
    <w:p w14:paraId="41E62216" w14:textId="77777777" w:rsidR="00816A58" w:rsidRDefault="00816A58" w:rsidP="005C642E">
      <w:pPr>
        <w:spacing w:after="160" w:line="259" w:lineRule="auto"/>
        <w:rPr>
          <w:b/>
        </w:rPr>
      </w:pPr>
    </w:p>
    <w:p w14:paraId="1AFB1F44" w14:textId="5AA68F1F" w:rsidR="00EB21D2" w:rsidRDefault="00EB21D2" w:rsidP="00EB21D2">
      <w:r>
        <w:rPr>
          <w:b/>
        </w:rPr>
        <w:lastRenderedPageBreak/>
        <w:t>Supplemental Table</w:t>
      </w:r>
      <w:r w:rsidRPr="005C54AC">
        <w:rPr>
          <w:b/>
        </w:rPr>
        <w:t xml:space="preserve"> </w:t>
      </w:r>
      <w:r w:rsidR="00EB0CC4">
        <w:rPr>
          <w:b/>
        </w:rPr>
        <w:t>6</w:t>
      </w:r>
      <w:r w:rsidR="008E1BA1">
        <w:t xml:space="preserve">.  Quintile medians of </w:t>
      </w:r>
      <w:r w:rsidR="00096C3D">
        <w:t>evolutionary</w:t>
      </w:r>
      <w:r w:rsidR="008E10AA">
        <w:t>-</w:t>
      </w:r>
      <w:r w:rsidR="00096C3D">
        <w:t xml:space="preserve">concordance </w:t>
      </w:r>
      <w:r w:rsidR="000A4F3D">
        <w:t>and Mediterranean diet score c</w:t>
      </w:r>
      <w:r>
        <w:t xml:space="preserve">omponents in the </w:t>
      </w:r>
      <w:r w:rsidR="00852C3B">
        <w:t xml:space="preserve">IWHS </w:t>
      </w:r>
      <w:r w:rsidR="00096C3D">
        <w:t xml:space="preserve">cohort </w:t>
      </w:r>
      <w:r>
        <w:t xml:space="preserve">(n = 35,221), 1986 </w:t>
      </w:r>
      <w:r w:rsidR="00E57C07" w:rsidRPr="00E57C07">
        <w:t>–</w:t>
      </w:r>
      <w:r>
        <w:t xml:space="preserve"> 2012, and the </w:t>
      </w:r>
      <w:r w:rsidR="001F2B66" w:rsidRPr="00172193">
        <w:rPr>
          <w:color w:val="000000"/>
        </w:rPr>
        <w:t>REGARDS</w:t>
      </w:r>
      <w:r w:rsidR="001F2B66">
        <w:t xml:space="preserve"> </w:t>
      </w:r>
      <w:r w:rsidR="00096C3D">
        <w:t>cohort</w:t>
      </w:r>
      <w:r w:rsidRPr="009F3175">
        <w:t xml:space="preserve"> </w:t>
      </w:r>
      <w:r>
        <w:t>(n = 11,966</w:t>
      </w:r>
      <w:r w:rsidR="006C6580" w:rsidRPr="006C6580">
        <w:rPr>
          <w:vertAlign w:val="superscript"/>
        </w:rPr>
        <w:t>*</w:t>
      </w:r>
      <w:r>
        <w:t xml:space="preserve">), 2003 </w:t>
      </w:r>
      <w:r w:rsidR="00E57C07" w:rsidRPr="00E57C07">
        <w:t>–</w:t>
      </w:r>
      <w:r w:rsidR="00E57C07">
        <w:t xml:space="preserve"> </w:t>
      </w:r>
      <w:r>
        <w:t>2007</w:t>
      </w:r>
    </w:p>
    <w:p w14:paraId="65945535" w14:textId="77777777" w:rsidR="007D24E0" w:rsidRPr="009F3175" w:rsidRDefault="007D24E0" w:rsidP="00EB21D2"/>
    <w:tbl>
      <w:tblPr>
        <w:tblW w:w="9090" w:type="dxa"/>
        <w:tblLook w:val="04A0" w:firstRow="1" w:lastRow="0" w:firstColumn="1" w:lastColumn="0" w:noHBand="0" w:noVBand="1"/>
      </w:tblPr>
      <w:tblGrid>
        <w:gridCol w:w="3780"/>
        <w:gridCol w:w="756"/>
        <w:gridCol w:w="864"/>
        <w:gridCol w:w="756"/>
        <w:gridCol w:w="241"/>
        <w:gridCol w:w="893"/>
        <w:gridCol w:w="900"/>
        <w:gridCol w:w="900"/>
      </w:tblGrid>
      <w:tr w:rsidR="00EB21D2" w:rsidRPr="00172193" w14:paraId="78396050" w14:textId="77777777" w:rsidTr="002D1D4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604" w14:textId="77777777" w:rsidR="00EB21D2" w:rsidRPr="00172193" w:rsidRDefault="00EB21D2" w:rsidP="002D1D4F"/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07C8" w14:textId="77777777" w:rsidR="00EB21D2" w:rsidRPr="00A342AD" w:rsidRDefault="00EB21D2" w:rsidP="002D1D4F">
            <w:pPr>
              <w:jc w:val="center"/>
              <w:rPr>
                <w:b/>
                <w:color w:val="000000"/>
              </w:rPr>
            </w:pPr>
            <w:r w:rsidRPr="00A342AD">
              <w:rPr>
                <w:b/>
                <w:color w:val="000000"/>
              </w:rPr>
              <w:t>IWHS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2C58" w14:textId="77777777" w:rsidR="00EB21D2" w:rsidRPr="00A342AD" w:rsidRDefault="00EB21D2" w:rsidP="002D1D4F">
            <w:pPr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F7A5" w14:textId="77777777" w:rsidR="00EB21D2" w:rsidRPr="00A342AD" w:rsidRDefault="00EB21D2" w:rsidP="002D1D4F">
            <w:pPr>
              <w:jc w:val="center"/>
              <w:rPr>
                <w:b/>
                <w:color w:val="000000"/>
              </w:rPr>
            </w:pPr>
            <w:r w:rsidRPr="00A342AD">
              <w:rPr>
                <w:b/>
                <w:color w:val="000000"/>
              </w:rPr>
              <w:t>REGARDS</w:t>
            </w:r>
          </w:p>
        </w:tc>
      </w:tr>
      <w:tr w:rsidR="00EB21D2" w:rsidRPr="00172193" w14:paraId="13CE064D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0C224" w14:textId="78BDECFD" w:rsidR="00EB21D2" w:rsidRPr="00A342AD" w:rsidRDefault="00EB21D2" w:rsidP="002D1D4F">
            <w:pPr>
              <w:rPr>
                <w:b/>
                <w:color w:val="000000"/>
              </w:rPr>
            </w:pPr>
            <w:r w:rsidRPr="00A342AD">
              <w:rPr>
                <w:b/>
                <w:color w:val="000000"/>
              </w:rPr>
              <w:t>Characteristics</w:t>
            </w:r>
            <w:r w:rsidR="006C6580" w:rsidRPr="006C6580">
              <w:rPr>
                <w:vertAlign w:val="superscript"/>
              </w:rPr>
              <w:t>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BA4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9EB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7AE6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13D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F83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6EE1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89F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</w:t>
            </w:r>
          </w:p>
        </w:tc>
      </w:tr>
      <w:tr w:rsidR="00EB21D2" w:rsidRPr="00172193" w14:paraId="4D9B82BC" w14:textId="77777777" w:rsidTr="002D1D4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8094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Vegetables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7F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11.5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65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60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43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8AA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961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20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19.7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F72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52.6</w:t>
            </w:r>
          </w:p>
        </w:tc>
      </w:tr>
      <w:tr w:rsidR="00EB21D2" w:rsidRPr="00172193" w14:paraId="63F0380A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1E4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Fruits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1BC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770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45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22CC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DA1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A2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44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17</w:t>
            </w:r>
          </w:p>
        </w:tc>
      </w:tr>
      <w:tr w:rsidR="00EB21D2" w:rsidRPr="00172193" w14:paraId="656A9C2F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D17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Lean meats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C9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6EE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A6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47AD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08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501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66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7.6</w:t>
            </w:r>
          </w:p>
        </w:tc>
      </w:tr>
      <w:tr w:rsidR="00EB21D2" w:rsidRPr="00172193" w14:paraId="74A56447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272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 xml:space="preserve">Fish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D46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10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F9E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A01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DBF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33E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69C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5.1</w:t>
            </w:r>
          </w:p>
        </w:tc>
      </w:tr>
      <w:tr w:rsidR="00EB21D2" w:rsidRPr="00172193" w14:paraId="4B874C48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E2F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 xml:space="preserve">Nuts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3440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769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410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98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935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BE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B96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5.1</w:t>
            </w:r>
          </w:p>
        </w:tc>
      </w:tr>
      <w:tr w:rsidR="00EB21D2" w:rsidRPr="00172193" w14:paraId="64E669CD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31E9" w14:textId="33746786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Monounsaturated</w:t>
            </w:r>
            <w:r w:rsidR="00B55169">
              <w:rPr>
                <w:color w:val="000000"/>
              </w:rPr>
              <w:t>/</w:t>
            </w:r>
            <w:r w:rsidRPr="00172193">
              <w:rPr>
                <w:color w:val="000000"/>
              </w:rPr>
              <w:t>saturated fat ratio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39F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BA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D7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FD8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5AC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B1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20C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1.72</w:t>
            </w:r>
          </w:p>
        </w:tc>
      </w:tr>
      <w:tr w:rsidR="00EB21D2" w:rsidRPr="00172193" w14:paraId="13D0BDB3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D2CF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Red and processed meats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A4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8A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2A7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15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4EF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3F1D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10A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7.4</w:t>
            </w:r>
          </w:p>
        </w:tc>
      </w:tr>
      <w:tr w:rsidR="00EB21D2" w:rsidRPr="00172193" w14:paraId="46E68E1B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2623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Sodium (mg/day)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9B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1,256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1D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C7C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3,182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EBE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786D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4F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1,900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0D9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3,390</w:t>
            </w:r>
          </w:p>
        </w:tc>
      </w:tr>
      <w:tr w:rsidR="00EB21D2" w:rsidRPr="00172193" w14:paraId="47C3AFF7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8385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 xml:space="preserve">Dairy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336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9EB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B2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31.5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10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A6BB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59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C92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15.5</w:t>
            </w:r>
          </w:p>
        </w:tc>
      </w:tr>
      <w:tr w:rsidR="00EB21D2" w:rsidRPr="00172193" w14:paraId="0AA33FD9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C8F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Grain and starches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4E05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80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EE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EEF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53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F3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8B2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40.1</w:t>
            </w:r>
          </w:p>
        </w:tc>
      </w:tr>
      <w:tr w:rsidR="00EB21D2" w:rsidRPr="00172193" w14:paraId="4F7C98DC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1CB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Baked goods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7CC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8C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26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B54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00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F57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02A6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17</w:t>
            </w:r>
          </w:p>
        </w:tc>
      </w:tr>
      <w:tr w:rsidR="00EB21D2" w:rsidRPr="00172193" w14:paraId="744249A3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01D1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 xml:space="preserve">Sugar sweetened beverages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D39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591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EE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EC9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7E73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BEA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D8E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11.8</w:t>
            </w:r>
          </w:p>
        </w:tc>
      </w:tr>
      <w:tr w:rsidR="00EB21D2" w:rsidRPr="00172193" w14:paraId="0770A355" w14:textId="77777777" w:rsidTr="002D1D4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F63D" w14:textId="77777777" w:rsidR="00EB21D2" w:rsidRPr="00172193" w:rsidRDefault="00EB21D2" w:rsidP="002D1D4F">
            <w:pPr>
              <w:rPr>
                <w:color w:val="000000"/>
              </w:rPr>
            </w:pPr>
            <w:r w:rsidRPr="00172193">
              <w:rPr>
                <w:color w:val="000000"/>
              </w:rPr>
              <w:t>Alcohol (grams/day)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5E19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BA0D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5DD1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12.1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CD4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F908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726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0892" w14:textId="77777777" w:rsidR="00EB21D2" w:rsidRPr="00172193" w:rsidRDefault="00EB21D2" w:rsidP="002D1D4F">
            <w:pPr>
              <w:jc w:val="center"/>
              <w:rPr>
                <w:color w:val="000000"/>
              </w:rPr>
            </w:pPr>
            <w:r w:rsidRPr="00172193">
              <w:rPr>
                <w:color w:val="000000"/>
              </w:rPr>
              <w:t>23.1</w:t>
            </w:r>
          </w:p>
        </w:tc>
      </w:tr>
    </w:tbl>
    <w:p w14:paraId="0736A2A3" w14:textId="1136DB9B" w:rsidR="00EB21D2" w:rsidRDefault="00EB21D2" w:rsidP="00EB21D2">
      <w:r w:rsidRPr="00F265F2">
        <w:t xml:space="preserve">Abbreviations:  </w:t>
      </w:r>
      <w:r>
        <w:t xml:space="preserve">IWHS, Iowa Women’s Health Study; </w:t>
      </w:r>
      <w:r w:rsidRPr="00172193">
        <w:rPr>
          <w:color w:val="000000"/>
        </w:rPr>
        <w:t>REGARDS</w:t>
      </w:r>
      <w:r>
        <w:rPr>
          <w:color w:val="000000"/>
        </w:rPr>
        <w:t xml:space="preserve">, </w:t>
      </w:r>
      <w:r>
        <w:t>Re</w:t>
      </w:r>
      <w:r w:rsidRPr="009F3175">
        <w:t>asons for Geographic and Racial Differences in Stroke</w:t>
      </w:r>
    </w:p>
    <w:p w14:paraId="560A07E0" w14:textId="6BB3D0F0" w:rsidR="00EB21D2" w:rsidRDefault="006C6580" w:rsidP="00EB21D2">
      <w:r w:rsidRPr="006C6580">
        <w:rPr>
          <w:vertAlign w:val="superscript"/>
        </w:rPr>
        <w:t>*</w:t>
      </w:r>
      <w:r w:rsidR="00EB21D2">
        <w:t xml:space="preserve"> Only females in REGARDS were included in the table.</w:t>
      </w:r>
    </w:p>
    <w:p w14:paraId="59DD1336" w14:textId="0EDC1E4A" w:rsidR="00EB21D2" w:rsidRPr="00353B70" w:rsidRDefault="006C6580" w:rsidP="00EB21D2">
      <w:r w:rsidRPr="006C6580">
        <w:rPr>
          <w:vertAlign w:val="superscript"/>
        </w:rPr>
        <w:t>†</w:t>
      </w:r>
      <w:r w:rsidR="00EB21D2">
        <w:t xml:space="preserve"> The unit was servings per week unless specified.</w:t>
      </w:r>
    </w:p>
    <w:p w14:paraId="542E9AF2" w14:textId="77777777" w:rsidR="00EB21D2" w:rsidRDefault="00EB21D2" w:rsidP="005C642E">
      <w:pPr>
        <w:spacing w:after="160" w:line="259" w:lineRule="auto"/>
        <w:rPr>
          <w:b/>
        </w:rPr>
      </w:pPr>
    </w:p>
    <w:p w14:paraId="53816FFF" w14:textId="77777777" w:rsidR="004224DB" w:rsidRDefault="004224DB"/>
    <w:sectPr w:rsidR="004224DB" w:rsidSect="009717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61A6E"/>
    <w:multiLevelType w:val="hybridMultilevel"/>
    <w:tmpl w:val="D3062370"/>
    <w:lvl w:ilvl="0" w:tplc="013220F6">
      <w:start w:val="1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B"/>
    <w:rsid w:val="00000FE3"/>
    <w:rsid w:val="00003FAF"/>
    <w:rsid w:val="000055E0"/>
    <w:rsid w:val="0000590B"/>
    <w:rsid w:val="00010969"/>
    <w:rsid w:val="00011BAA"/>
    <w:rsid w:val="000159AB"/>
    <w:rsid w:val="00017291"/>
    <w:rsid w:val="00020925"/>
    <w:rsid w:val="00020D45"/>
    <w:rsid w:val="0002114E"/>
    <w:rsid w:val="00022F53"/>
    <w:rsid w:val="00023BF9"/>
    <w:rsid w:val="00023D70"/>
    <w:rsid w:val="00024C6E"/>
    <w:rsid w:val="00024E17"/>
    <w:rsid w:val="00026CFB"/>
    <w:rsid w:val="00027087"/>
    <w:rsid w:val="0003116A"/>
    <w:rsid w:val="0003524F"/>
    <w:rsid w:val="000357D8"/>
    <w:rsid w:val="000366C9"/>
    <w:rsid w:val="000368B7"/>
    <w:rsid w:val="00041765"/>
    <w:rsid w:val="00045E12"/>
    <w:rsid w:val="00054F07"/>
    <w:rsid w:val="0005607A"/>
    <w:rsid w:val="00056DAE"/>
    <w:rsid w:val="00057D65"/>
    <w:rsid w:val="00060028"/>
    <w:rsid w:val="0006085F"/>
    <w:rsid w:val="00062751"/>
    <w:rsid w:val="0006418D"/>
    <w:rsid w:val="00064BB0"/>
    <w:rsid w:val="00067397"/>
    <w:rsid w:val="0007147C"/>
    <w:rsid w:val="000723EF"/>
    <w:rsid w:val="00073835"/>
    <w:rsid w:val="00076F78"/>
    <w:rsid w:val="000771DE"/>
    <w:rsid w:val="00082A03"/>
    <w:rsid w:val="00085277"/>
    <w:rsid w:val="000870AA"/>
    <w:rsid w:val="00087434"/>
    <w:rsid w:val="00087F00"/>
    <w:rsid w:val="00091AB4"/>
    <w:rsid w:val="00092234"/>
    <w:rsid w:val="0009229D"/>
    <w:rsid w:val="00093E7C"/>
    <w:rsid w:val="000956CD"/>
    <w:rsid w:val="00096C3D"/>
    <w:rsid w:val="000A1CE2"/>
    <w:rsid w:val="000A3F16"/>
    <w:rsid w:val="000A41AE"/>
    <w:rsid w:val="000A4D23"/>
    <w:rsid w:val="000A4F3D"/>
    <w:rsid w:val="000A608D"/>
    <w:rsid w:val="000B01AA"/>
    <w:rsid w:val="000B03D8"/>
    <w:rsid w:val="000B06D9"/>
    <w:rsid w:val="000B075B"/>
    <w:rsid w:val="000B0C51"/>
    <w:rsid w:val="000B212D"/>
    <w:rsid w:val="000B31A3"/>
    <w:rsid w:val="000B44EB"/>
    <w:rsid w:val="000B56A9"/>
    <w:rsid w:val="000B64C1"/>
    <w:rsid w:val="000C0691"/>
    <w:rsid w:val="000C1A68"/>
    <w:rsid w:val="000C3048"/>
    <w:rsid w:val="000C5C2E"/>
    <w:rsid w:val="000C6389"/>
    <w:rsid w:val="000D1E89"/>
    <w:rsid w:val="000E0446"/>
    <w:rsid w:val="000E1998"/>
    <w:rsid w:val="000E2E99"/>
    <w:rsid w:val="000E5377"/>
    <w:rsid w:val="000E79AC"/>
    <w:rsid w:val="000F00E4"/>
    <w:rsid w:val="000F03A1"/>
    <w:rsid w:val="000F218C"/>
    <w:rsid w:val="000F23C2"/>
    <w:rsid w:val="000F2C2F"/>
    <w:rsid w:val="000F312B"/>
    <w:rsid w:val="000F3544"/>
    <w:rsid w:val="000F375F"/>
    <w:rsid w:val="000F66BA"/>
    <w:rsid w:val="000F77B1"/>
    <w:rsid w:val="000F7C98"/>
    <w:rsid w:val="0010158B"/>
    <w:rsid w:val="00101909"/>
    <w:rsid w:val="00102191"/>
    <w:rsid w:val="00102C3F"/>
    <w:rsid w:val="001034AA"/>
    <w:rsid w:val="001053BA"/>
    <w:rsid w:val="0010684C"/>
    <w:rsid w:val="00110D5C"/>
    <w:rsid w:val="00114A9C"/>
    <w:rsid w:val="001153DD"/>
    <w:rsid w:val="00115D7A"/>
    <w:rsid w:val="00116D54"/>
    <w:rsid w:val="001202F6"/>
    <w:rsid w:val="001230C4"/>
    <w:rsid w:val="00126A42"/>
    <w:rsid w:val="0013130B"/>
    <w:rsid w:val="001323E3"/>
    <w:rsid w:val="00140374"/>
    <w:rsid w:val="00142241"/>
    <w:rsid w:val="0014324B"/>
    <w:rsid w:val="001479F4"/>
    <w:rsid w:val="001504E6"/>
    <w:rsid w:val="001513A2"/>
    <w:rsid w:val="001527F1"/>
    <w:rsid w:val="0015465D"/>
    <w:rsid w:val="0016551B"/>
    <w:rsid w:val="00166A78"/>
    <w:rsid w:val="00166F82"/>
    <w:rsid w:val="00167C75"/>
    <w:rsid w:val="00172F66"/>
    <w:rsid w:val="00176BFB"/>
    <w:rsid w:val="0018052E"/>
    <w:rsid w:val="00182DB3"/>
    <w:rsid w:val="0018319D"/>
    <w:rsid w:val="001843D3"/>
    <w:rsid w:val="00184B09"/>
    <w:rsid w:val="00187A6A"/>
    <w:rsid w:val="00194BFC"/>
    <w:rsid w:val="00194D66"/>
    <w:rsid w:val="00195388"/>
    <w:rsid w:val="00196AA8"/>
    <w:rsid w:val="00196DE0"/>
    <w:rsid w:val="001972A7"/>
    <w:rsid w:val="001A6E00"/>
    <w:rsid w:val="001B0B80"/>
    <w:rsid w:val="001B1B81"/>
    <w:rsid w:val="001B2F41"/>
    <w:rsid w:val="001B48D3"/>
    <w:rsid w:val="001B579F"/>
    <w:rsid w:val="001B7E28"/>
    <w:rsid w:val="001C6425"/>
    <w:rsid w:val="001C7818"/>
    <w:rsid w:val="001C7CBD"/>
    <w:rsid w:val="001D0053"/>
    <w:rsid w:val="001D019A"/>
    <w:rsid w:val="001D2C17"/>
    <w:rsid w:val="001E27EC"/>
    <w:rsid w:val="001E2F05"/>
    <w:rsid w:val="001E4F0C"/>
    <w:rsid w:val="001E4FE4"/>
    <w:rsid w:val="001E5BA6"/>
    <w:rsid w:val="001E6851"/>
    <w:rsid w:val="001F1EE5"/>
    <w:rsid w:val="001F2B66"/>
    <w:rsid w:val="001F696E"/>
    <w:rsid w:val="00200017"/>
    <w:rsid w:val="00203C2B"/>
    <w:rsid w:val="00207E2C"/>
    <w:rsid w:val="00213E42"/>
    <w:rsid w:val="002143E8"/>
    <w:rsid w:val="002162F7"/>
    <w:rsid w:val="00216B9C"/>
    <w:rsid w:val="00217CDF"/>
    <w:rsid w:val="00220514"/>
    <w:rsid w:val="002211B1"/>
    <w:rsid w:val="00221E75"/>
    <w:rsid w:val="00234ADF"/>
    <w:rsid w:val="00236F27"/>
    <w:rsid w:val="00240CBD"/>
    <w:rsid w:val="00240E5E"/>
    <w:rsid w:val="0024144F"/>
    <w:rsid w:val="00242601"/>
    <w:rsid w:val="00242E9A"/>
    <w:rsid w:val="00242FC7"/>
    <w:rsid w:val="002445C2"/>
    <w:rsid w:val="0024484C"/>
    <w:rsid w:val="002457E9"/>
    <w:rsid w:val="00247D32"/>
    <w:rsid w:val="00250060"/>
    <w:rsid w:val="00251337"/>
    <w:rsid w:val="00252253"/>
    <w:rsid w:val="0025640F"/>
    <w:rsid w:val="00256FEE"/>
    <w:rsid w:val="00257D86"/>
    <w:rsid w:val="0026316E"/>
    <w:rsid w:val="00264D18"/>
    <w:rsid w:val="00266036"/>
    <w:rsid w:val="00267C42"/>
    <w:rsid w:val="00267DF3"/>
    <w:rsid w:val="00270775"/>
    <w:rsid w:val="00271EB4"/>
    <w:rsid w:val="002758D9"/>
    <w:rsid w:val="00275900"/>
    <w:rsid w:val="00276285"/>
    <w:rsid w:val="00277D8B"/>
    <w:rsid w:val="002803CD"/>
    <w:rsid w:val="00287D2C"/>
    <w:rsid w:val="002905BE"/>
    <w:rsid w:val="00291445"/>
    <w:rsid w:val="0029502F"/>
    <w:rsid w:val="0029548D"/>
    <w:rsid w:val="00296836"/>
    <w:rsid w:val="002A01F2"/>
    <w:rsid w:val="002A1467"/>
    <w:rsid w:val="002A2012"/>
    <w:rsid w:val="002A5E05"/>
    <w:rsid w:val="002B26E6"/>
    <w:rsid w:val="002B2DF7"/>
    <w:rsid w:val="002B515B"/>
    <w:rsid w:val="002C0678"/>
    <w:rsid w:val="002C578D"/>
    <w:rsid w:val="002D1D4F"/>
    <w:rsid w:val="002D1E32"/>
    <w:rsid w:val="002D4ABF"/>
    <w:rsid w:val="002D4BCF"/>
    <w:rsid w:val="002D541A"/>
    <w:rsid w:val="002D580D"/>
    <w:rsid w:val="002D677A"/>
    <w:rsid w:val="002D6804"/>
    <w:rsid w:val="002D7F7C"/>
    <w:rsid w:val="002E064A"/>
    <w:rsid w:val="002E1C92"/>
    <w:rsid w:val="002E3168"/>
    <w:rsid w:val="002E505E"/>
    <w:rsid w:val="002E53D8"/>
    <w:rsid w:val="002E5581"/>
    <w:rsid w:val="002E5A0C"/>
    <w:rsid w:val="002E6814"/>
    <w:rsid w:val="002E699A"/>
    <w:rsid w:val="002E7A05"/>
    <w:rsid w:val="002F04F2"/>
    <w:rsid w:val="002F0F3C"/>
    <w:rsid w:val="002F15F9"/>
    <w:rsid w:val="002F1A98"/>
    <w:rsid w:val="002F3190"/>
    <w:rsid w:val="002F3317"/>
    <w:rsid w:val="002F366D"/>
    <w:rsid w:val="002F6D37"/>
    <w:rsid w:val="002F797B"/>
    <w:rsid w:val="00300EA1"/>
    <w:rsid w:val="0030643D"/>
    <w:rsid w:val="00306D45"/>
    <w:rsid w:val="003077F4"/>
    <w:rsid w:val="00310A7D"/>
    <w:rsid w:val="00312109"/>
    <w:rsid w:val="003146B7"/>
    <w:rsid w:val="00316B23"/>
    <w:rsid w:val="003209DE"/>
    <w:rsid w:val="00320E55"/>
    <w:rsid w:val="00323207"/>
    <w:rsid w:val="00325529"/>
    <w:rsid w:val="003267D9"/>
    <w:rsid w:val="0033465D"/>
    <w:rsid w:val="00336369"/>
    <w:rsid w:val="0033691D"/>
    <w:rsid w:val="00336A22"/>
    <w:rsid w:val="003375AF"/>
    <w:rsid w:val="0034033E"/>
    <w:rsid w:val="0034173B"/>
    <w:rsid w:val="00341C76"/>
    <w:rsid w:val="00342724"/>
    <w:rsid w:val="003457C2"/>
    <w:rsid w:val="00350F74"/>
    <w:rsid w:val="003533B5"/>
    <w:rsid w:val="00360503"/>
    <w:rsid w:val="00361308"/>
    <w:rsid w:val="00361611"/>
    <w:rsid w:val="00362977"/>
    <w:rsid w:val="00363229"/>
    <w:rsid w:val="00363C2D"/>
    <w:rsid w:val="003709BA"/>
    <w:rsid w:val="00373C5E"/>
    <w:rsid w:val="003757C7"/>
    <w:rsid w:val="003758E0"/>
    <w:rsid w:val="0037688D"/>
    <w:rsid w:val="00381296"/>
    <w:rsid w:val="00385EE5"/>
    <w:rsid w:val="00386AF7"/>
    <w:rsid w:val="00387CB9"/>
    <w:rsid w:val="00390E4D"/>
    <w:rsid w:val="0039120B"/>
    <w:rsid w:val="00393CCD"/>
    <w:rsid w:val="003A0033"/>
    <w:rsid w:val="003A3A17"/>
    <w:rsid w:val="003A6013"/>
    <w:rsid w:val="003B031A"/>
    <w:rsid w:val="003B485D"/>
    <w:rsid w:val="003B6A5A"/>
    <w:rsid w:val="003B7012"/>
    <w:rsid w:val="003B7C18"/>
    <w:rsid w:val="003C13F5"/>
    <w:rsid w:val="003C356E"/>
    <w:rsid w:val="003C35C0"/>
    <w:rsid w:val="003C5C1B"/>
    <w:rsid w:val="003D2747"/>
    <w:rsid w:val="003D2D39"/>
    <w:rsid w:val="003D5A9E"/>
    <w:rsid w:val="003D6A6A"/>
    <w:rsid w:val="003E0F33"/>
    <w:rsid w:val="003E5CFA"/>
    <w:rsid w:val="003F085F"/>
    <w:rsid w:val="003F0C82"/>
    <w:rsid w:val="003F3D51"/>
    <w:rsid w:val="003F4963"/>
    <w:rsid w:val="003F52F6"/>
    <w:rsid w:val="0040058D"/>
    <w:rsid w:val="004022D8"/>
    <w:rsid w:val="00402CFB"/>
    <w:rsid w:val="0040431C"/>
    <w:rsid w:val="004052CB"/>
    <w:rsid w:val="004061E3"/>
    <w:rsid w:val="00411E47"/>
    <w:rsid w:val="00413298"/>
    <w:rsid w:val="0041443E"/>
    <w:rsid w:val="00421A4C"/>
    <w:rsid w:val="004224DB"/>
    <w:rsid w:val="00425338"/>
    <w:rsid w:val="00426C50"/>
    <w:rsid w:val="00431037"/>
    <w:rsid w:val="00434DD6"/>
    <w:rsid w:val="00436B6E"/>
    <w:rsid w:val="0044086C"/>
    <w:rsid w:val="00444B7B"/>
    <w:rsid w:val="00445A51"/>
    <w:rsid w:val="004471C0"/>
    <w:rsid w:val="00451A65"/>
    <w:rsid w:val="0045344F"/>
    <w:rsid w:val="004543D9"/>
    <w:rsid w:val="004622D8"/>
    <w:rsid w:val="0046330D"/>
    <w:rsid w:val="00464980"/>
    <w:rsid w:val="004674FE"/>
    <w:rsid w:val="0047085B"/>
    <w:rsid w:val="00471A28"/>
    <w:rsid w:val="00473363"/>
    <w:rsid w:val="00477BB8"/>
    <w:rsid w:val="00480DE0"/>
    <w:rsid w:val="00485943"/>
    <w:rsid w:val="0048710F"/>
    <w:rsid w:val="00487422"/>
    <w:rsid w:val="004931DA"/>
    <w:rsid w:val="00493631"/>
    <w:rsid w:val="00495D11"/>
    <w:rsid w:val="00495F71"/>
    <w:rsid w:val="0049755F"/>
    <w:rsid w:val="004A3B08"/>
    <w:rsid w:val="004A6232"/>
    <w:rsid w:val="004A6F13"/>
    <w:rsid w:val="004A7EF5"/>
    <w:rsid w:val="004B143B"/>
    <w:rsid w:val="004B5326"/>
    <w:rsid w:val="004B54FA"/>
    <w:rsid w:val="004B7828"/>
    <w:rsid w:val="004C2A57"/>
    <w:rsid w:val="004C3384"/>
    <w:rsid w:val="004C4B83"/>
    <w:rsid w:val="004C669F"/>
    <w:rsid w:val="004C68FF"/>
    <w:rsid w:val="004D0ABB"/>
    <w:rsid w:val="004D4DFB"/>
    <w:rsid w:val="004D50A3"/>
    <w:rsid w:val="004D5549"/>
    <w:rsid w:val="004E19A1"/>
    <w:rsid w:val="004E1E44"/>
    <w:rsid w:val="004E2384"/>
    <w:rsid w:val="004E3644"/>
    <w:rsid w:val="004E4AAA"/>
    <w:rsid w:val="004E6318"/>
    <w:rsid w:val="004E709D"/>
    <w:rsid w:val="004F0D56"/>
    <w:rsid w:val="004F0DCF"/>
    <w:rsid w:val="004F2D40"/>
    <w:rsid w:val="004F5FC2"/>
    <w:rsid w:val="00503E66"/>
    <w:rsid w:val="00504107"/>
    <w:rsid w:val="00510F99"/>
    <w:rsid w:val="00513759"/>
    <w:rsid w:val="00514D4F"/>
    <w:rsid w:val="00515C17"/>
    <w:rsid w:val="00517C67"/>
    <w:rsid w:val="0052101C"/>
    <w:rsid w:val="005217E8"/>
    <w:rsid w:val="00524342"/>
    <w:rsid w:val="00524367"/>
    <w:rsid w:val="005262F1"/>
    <w:rsid w:val="00532267"/>
    <w:rsid w:val="00535DB3"/>
    <w:rsid w:val="005411B5"/>
    <w:rsid w:val="00541BCD"/>
    <w:rsid w:val="00541DE3"/>
    <w:rsid w:val="005426C5"/>
    <w:rsid w:val="00542C04"/>
    <w:rsid w:val="00542CD3"/>
    <w:rsid w:val="00544300"/>
    <w:rsid w:val="00546B1C"/>
    <w:rsid w:val="00550BB0"/>
    <w:rsid w:val="005531FA"/>
    <w:rsid w:val="00554075"/>
    <w:rsid w:val="00561C33"/>
    <w:rsid w:val="00561CEA"/>
    <w:rsid w:val="0056247C"/>
    <w:rsid w:val="00571876"/>
    <w:rsid w:val="005733D9"/>
    <w:rsid w:val="00573B37"/>
    <w:rsid w:val="00577AA9"/>
    <w:rsid w:val="00581602"/>
    <w:rsid w:val="00586D3D"/>
    <w:rsid w:val="0058713C"/>
    <w:rsid w:val="00591954"/>
    <w:rsid w:val="00594469"/>
    <w:rsid w:val="005948CB"/>
    <w:rsid w:val="00594BFC"/>
    <w:rsid w:val="005954C1"/>
    <w:rsid w:val="00595AAC"/>
    <w:rsid w:val="005972A4"/>
    <w:rsid w:val="00597FF4"/>
    <w:rsid w:val="005A095B"/>
    <w:rsid w:val="005A3957"/>
    <w:rsid w:val="005A52AC"/>
    <w:rsid w:val="005B0D1C"/>
    <w:rsid w:val="005B1932"/>
    <w:rsid w:val="005B271B"/>
    <w:rsid w:val="005B2D4B"/>
    <w:rsid w:val="005B3513"/>
    <w:rsid w:val="005B3E78"/>
    <w:rsid w:val="005C0F2F"/>
    <w:rsid w:val="005C2E78"/>
    <w:rsid w:val="005C3A7F"/>
    <w:rsid w:val="005C642E"/>
    <w:rsid w:val="005C7DA3"/>
    <w:rsid w:val="005D0D30"/>
    <w:rsid w:val="005D3E33"/>
    <w:rsid w:val="005D467F"/>
    <w:rsid w:val="005D52B1"/>
    <w:rsid w:val="005D5794"/>
    <w:rsid w:val="005D6FF5"/>
    <w:rsid w:val="005E12EC"/>
    <w:rsid w:val="005E3DE6"/>
    <w:rsid w:val="005E471F"/>
    <w:rsid w:val="005E50C9"/>
    <w:rsid w:val="005E740A"/>
    <w:rsid w:val="005F4737"/>
    <w:rsid w:val="005F502C"/>
    <w:rsid w:val="005F66E3"/>
    <w:rsid w:val="00602719"/>
    <w:rsid w:val="00603382"/>
    <w:rsid w:val="00604D09"/>
    <w:rsid w:val="0060745B"/>
    <w:rsid w:val="00612107"/>
    <w:rsid w:val="00613323"/>
    <w:rsid w:val="00615875"/>
    <w:rsid w:val="00616EE4"/>
    <w:rsid w:val="0061739B"/>
    <w:rsid w:val="00620135"/>
    <w:rsid w:val="00620D16"/>
    <w:rsid w:val="00620F45"/>
    <w:rsid w:val="006212CB"/>
    <w:rsid w:val="0062187A"/>
    <w:rsid w:val="006226C8"/>
    <w:rsid w:val="00623CA6"/>
    <w:rsid w:val="00630C6F"/>
    <w:rsid w:val="006321EF"/>
    <w:rsid w:val="0063274E"/>
    <w:rsid w:val="00634148"/>
    <w:rsid w:val="00636BDB"/>
    <w:rsid w:val="00640A6D"/>
    <w:rsid w:val="006420F6"/>
    <w:rsid w:val="0064280D"/>
    <w:rsid w:val="0064326A"/>
    <w:rsid w:val="00643A15"/>
    <w:rsid w:val="00646540"/>
    <w:rsid w:val="006509F5"/>
    <w:rsid w:val="00651918"/>
    <w:rsid w:val="00651EF0"/>
    <w:rsid w:val="0065383E"/>
    <w:rsid w:val="00654AB0"/>
    <w:rsid w:val="00656211"/>
    <w:rsid w:val="00661843"/>
    <w:rsid w:val="00661FB0"/>
    <w:rsid w:val="00661FEC"/>
    <w:rsid w:val="00666CC8"/>
    <w:rsid w:val="0066770C"/>
    <w:rsid w:val="006704FD"/>
    <w:rsid w:val="0067421D"/>
    <w:rsid w:val="006753A4"/>
    <w:rsid w:val="00675D95"/>
    <w:rsid w:val="00675DE8"/>
    <w:rsid w:val="0068225B"/>
    <w:rsid w:val="00683072"/>
    <w:rsid w:val="00684218"/>
    <w:rsid w:val="0068607E"/>
    <w:rsid w:val="00686EF4"/>
    <w:rsid w:val="00687071"/>
    <w:rsid w:val="00693E51"/>
    <w:rsid w:val="00696173"/>
    <w:rsid w:val="006967FF"/>
    <w:rsid w:val="006A3360"/>
    <w:rsid w:val="006A3AF8"/>
    <w:rsid w:val="006B012A"/>
    <w:rsid w:val="006B2B4A"/>
    <w:rsid w:val="006B2CDF"/>
    <w:rsid w:val="006B3DDB"/>
    <w:rsid w:val="006B65D9"/>
    <w:rsid w:val="006C0E9F"/>
    <w:rsid w:val="006C3D1B"/>
    <w:rsid w:val="006C4A43"/>
    <w:rsid w:val="006C62AC"/>
    <w:rsid w:val="006C6580"/>
    <w:rsid w:val="006C738E"/>
    <w:rsid w:val="006C7F6D"/>
    <w:rsid w:val="006D3077"/>
    <w:rsid w:val="006D4E61"/>
    <w:rsid w:val="006D4FDF"/>
    <w:rsid w:val="006D739E"/>
    <w:rsid w:val="006E149F"/>
    <w:rsid w:val="006E1CF4"/>
    <w:rsid w:val="006E3550"/>
    <w:rsid w:val="006E3ADC"/>
    <w:rsid w:val="006E5C75"/>
    <w:rsid w:val="006E76D4"/>
    <w:rsid w:val="006F050F"/>
    <w:rsid w:val="006F2080"/>
    <w:rsid w:val="006F2469"/>
    <w:rsid w:val="00700D3D"/>
    <w:rsid w:val="0070224F"/>
    <w:rsid w:val="00704894"/>
    <w:rsid w:val="007075DB"/>
    <w:rsid w:val="007104B1"/>
    <w:rsid w:val="007129CC"/>
    <w:rsid w:val="00713487"/>
    <w:rsid w:val="00713B33"/>
    <w:rsid w:val="00714DD0"/>
    <w:rsid w:val="007154C3"/>
    <w:rsid w:val="00717E26"/>
    <w:rsid w:val="0072468F"/>
    <w:rsid w:val="007277E7"/>
    <w:rsid w:val="00727DA1"/>
    <w:rsid w:val="007307D9"/>
    <w:rsid w:val="0073102B"/>
    <w:rsid w:val="007318B8"/>
    <w:rsid w:val="007320D8"/>
    <w:rsid w:val="00734779"/>
    <w:rsid w:val="007379B0"/>
    <w:rsid w:val="00741A7F"/>
    <w:rsid w:val="00741FBE"/>
    <w:rsid w:val="00743459"/>
    <w:rsid w:val="00746224"/>
    <w:rsid w:val="0074657D"/>
    <w:rsid w:val="007515D1"/>
    <w:rsid w:val="00754303"/>
    <w:rsid w:val="00757461"/>
    <w:rsid w:val="007605CF"/>
    <w:rsid w:val="007613C9"/>
    <w:rsid w:val="00761817"/>
    <w:rsid w:val="007664B6"/>
    <w:rsid w:val="00767652"/>
    <w:rsid w:val="0077042B"/>
    <w:rsid w:val="00770DD5"/>
    <w:rsid w:val="007729A2"/>
    <w:rsid w:val="00774F89"/>
    <w:rsid w:val="0077667C"/>
    <w:rsid w:val="00776C2D"/>
    <w:rsid w:val="0077727D"/>
    <w:rsid w:val="00780F9C"/>
    <w:rsid w:val="00783356"/>
    <w:rsid w:val="00785545"/>
    <w:rsid w:val="007875B5"/>
    <w:rsid w:val="00790E99"/>
    <w:rsid w:val="00792A49"/>
    <w:rsid w:val="00795572"/>
    <w:rsid w:val="007974E8"/>
    <w:rsid w:val="007A028D"/>
    <w:rsid w:val="007A336F"/>
    <w:rsid w:val="007A4BE6"/>
    <w:rsid w:val="007A6BE4"/>
    <w:rsid w:val="007A7321"/>
    <w:rsid w:val="007B0A0A"/>
    <w:rsid w:val="007B0A6A"/>
    <w:rsid w:val="007B21DB"/>
    <w:rsid w:val="007B5F08"/>
    <w:rsid w:val="007B63DF"/>
    <w:rsid w:val="007C1398"/>
    <w:rsid w:val="007C482A"/>
    <w:rsid w:val="007C5966"/>
    <w:rsid w:val="007D24E0"/>
    <w:rsid w:val="007D2871"/>
    <w:rsid w:val="007D36C4"/>
    <w:rsid w:val="007D3FAA"/>
    <w:rsid w:val="007D64B9"/>
    <w:rsid w:val="007E001B"/>
    <w:rsid w:val="007E0680"/>
    <w:rsid w:val="007E19EA"/>
    <w:rsid w:val="007E7BB3"/>
    <w:rsid w:val="007F0BF6"/>
    <w:rsid w:val="007F477C"/>
    <w:rsid w:val="007F625F"/>
    <w:rsid w:val="007F73FC"/>
    <w:rsid w:val="00801BD3"/>
    <w:rsid w:val="00804268"/>
    <w:rsid w:val="0080543E"/>
    <w:rsid w:val="00805548"/>
    <w:rsid w:val="00806517"/>
    <w:rsid w:val="00810252"/>
    <w:rsid w:val="00810552"/>
    <w:rsid w:val="00810FEF"/>
    <w:rsid w:val="00812CDD"/>
    <w:rsid w:val="00814C30"/>
    <w:rsid w:val="00816A58"/>
    <w:rsid w:val="00817937"/>
    <w:rsid w:val="008214F3"/>
    <w:rsid w:val="00821B78"/>
    <w:rsid w:val="008226EB"/>
    <w:rsid w:val="008234EA"/>
    <w:rsid w:val="00823A77"/>
    <w:rsid w:val="008240D4"/>
    <w:rsid w:val="0082480F"/>
    <w:rsid w:val="00825192"/>
    <w:rsid w:val="00826CBA"/>
    <w:rsid w:val="008304CF"/>
    <w:rsid w:val="00833F26"/>
    <w:rsid w:val="008340A7"/>
    <w:rsid w:val="00834AD6"/>
    <w:rsid w:val="008437DC"/>
    <w:rsid w:val="00844611"/>
    <w:rsid w:val="00844C85"/>
    <w:rsid w:val="00844F7B"/>
    <w:rsid w:val="00845131"/>
    <w:rsid w:val="00850EF2"/>
    <w:rsid w:val="00852C3B"/>
    <w:rsid w:val="00853C4E"/>
    <w:rsid w:val="008542FB"/>
    <w:rsid w:val="008546F1"/>
    <w:rsid w:val="0085761B"/>
    <w:rsid w:val="00860290"/>
    <w:rsid w:val="00861BA6"/>
    <w:rsid w:val="00864BB1"/>
    <w:rsid w:val="00867276"/>
    <w:rsid w:val="008677A9"/>
    <w:rsid w:val="008725F0"/>
    <w:rsid w:val="00873FEB"/>
    <w:rsid w:val="0087427B"/>
    <w:rsid w:val="00875502"/>
    <w:rsid w:val="00881286"/>
    <w:rsid w:val="00885E07"/>
    <w:rsid w:val="00887B48"/>
    <w:rsid w:val="00890247"/>
    <w:rsid w:val="008977FE"/>
    <w:rsid w:val="008A002B"/>
    <w:rsid w:val="008A1ABE"/>
    <w:rsid w:val="008A2568"/>
    <w:rsid w:val="008A27AB"/>
    <w:rsid w:val="008A41EB"/>
    <w:rsid w:val="008A51AF"/>
    <w:rsid w:val="008A5D15"/>
    <w:rsid w:val="008B0F8F"/>
    <w:rsid w:val="008B19EC"/>
    <w:rsid w:val="008B1F7D"/>
    <w:rsid w:val="008B24F0"/>
    <w:rsid w:val="008B2721"/>
    <w:rsid w:val="008B4229"/>
    <w:rsid w:val="008B4C14"/>
    <w:rsid w:val="008B5DCB"/>
    <w:rsid w:val="008B7D90"/>
    <w:rsid w:val="008C10EA"/>
    <w:rsid w:val="008C2489"/>
    <w:rsid w:val="008C3B76"/>
    <w:rsid w:val="008C4D92"/>
    <w:rsid w:val="008C5228"/>
    <w:rsid w:val="008C6097"/>
    <w:rsid w:val="008C651A"/>
    <w:rsid w:val="008C7203"/>
    <w:rsid w:val="008C7ACD"/>
    <w:rsid w:val="008D0D34"/>
    <w:rsid w:val="008D2CA5"/>
    <w:rsid w:val="008D3DE4"/>
    <w:rsid w:val="008D5867"/>
    <w:rsid w:val="008D6057"/>
    <w:rsid w:val="008E10AA"/>
    <w:rsid w:val="008E1BA1"/>
    <w:rsid w:val="008E2EAB"/>
    <w:rsid w:val="008E3CBA"/>
    <w:rsid w:val="008E6132"/>
    <w:rsid w:val="008F378A"/>
    <w:rsid w:val="008F3E7F"/>
    <w:rsid w:val="008F5D93"/>
    <w:rsid w:val="008F7B76"/>
    <w:rsid w:val="0090038B"/>
    <w:rsid w:val="00900871"/>
    <w:rsid w:val="009039DD"/>
    <w:rsid w:val="00904737"/>
    <w:rsid w:val="00912FC3"/>
    <w:rsid w:val="0091496C"/>
    <w:rsid w:val="00915074"/>
    <w:rsid w:val="0091528F"/>
    <w:rsid w:val="00917D14"/>
    <w:rsid w:val="00921235"/>
    <w:rsid w:val="009225DD"/>
    <w:rsid w:val="0092492F"/>
    <w:rsid w:val="00924CF7"/>
    <w:rsid w:val="009258A6"/>
    <w:rsid w:val="00927350"/>
    <w:rsid w:val="00930873"/>
    <w:rsid w:val="00931B50"/>
    <w:rsid w:val="00933807"/>
    <w:rsid w:val="009342B9"/>
    <w:rsid w:val="00934959"/>
    <w:rsid w:val="00937935"/>
    <w:rsid w:val="009379BE"/>
    <w:rsid w:val="00942E7E"/>
    <w:rsid w:val="0094339B"/>
    <w:rsid w:val="009443E3"/>
    <w:rsid w:val="00944EA6"/>
    <w:rsid w:val="009471CC"/>
    <w:rsid w:val="00947803"/>
    <w:rsid w:val="009502EE"/>
    <w:rsid w:val="009506A8"/>
    <w:rsid w:val="00951B86"/>
    <w:rsid w:val="00955BBB"/>
    <w:rsid w:val="00957A0A"/>
    <w:rsid w:val="00961953"/>
    <w:rsid w:val="00962A14"/>
    <w:rsid w:val="00965E7C"/>
    <w:rsid w:val="009676FC"/>
    <w:rsid w:val="009702D3"/>
    <w:rsid w:val="00971766"/>
    <w:rsid w:val="009730A0"/>
    <w:rsid w:val="00974B2A"/>
    <w:rsid w:val="00974DAF"/>
    <w:rsid w:val="00975F69"/>
    <w:rsid w:val="009761BA"/>
    <w:rsid w:val="009770CF"/>
    <w:rsid w:val="009776A8"/>
    <w:rsid w:val="00982179"/>
    <w:rsid w:val="00982A5B"/>
    <w:rsid w:val="00982AA9"/>
    <w:rsid w:val="00985A85"/>
    <w:rsid w:val="00986892"/>
    <w:rsid w:val="00992C53"/>
    <w:rsid w:val="00994361"/>
    <w:rsid w:val="00995910"/>
    <w:rsid w:val="009A0634"/>
    <w:rsid w:val="009A0EEC"/>
    <w:rsid w:val="009A1939"/>
    <w:rsid w:val="009A388A"/>
    <w:rsid w:val="009A5E54"/>
    <w:rsid w:val="009A7C2E"/>
    <w:rsid w:val="009B0435"/>
    <w:rsid w:val="009B15B9"/>
    <w:rsid w:val="009B40BF"/>
    <w:rsid w:val="009B46A0"/>
    <w:rsid w:val="009B59DA"/>
    <w:rsid w:val="009C0114"/>
    <w:rsid w:val="009C04ED"/>
    <w:rsid w:val="009C1021"/>
    <w:rsid w:val="009C1190"/>
    <w:rsid w:val="009C18B9"/>
    <w:rsid w:val="009C2D1C"/>
    <w:rsid w:val="009C313C"/>
    <w:rsid w:val="009C4F0C"/>
    <w:rsid w:val="009C53C5"/>
    <w:rsid w:val="009C6B4A"/>
    <w:rsid w:val="009D0FCC"/>
    <w:rsid w:val="009D3697"/>
    <w:rsid w:val="009D3CCD"/>
    <w:rsid w:val="009D46AE"/>
    <w:rsid w:val="009D4CD3"/>
    <w:rsid w:val="009E1DCE"/>
    <w:rsid w:val="009E2C2E"/>
    <w:rsid w:val="009E4111"/>
    <w:rsid w:val="009E5BF9"/>
    <w:rsid w:val="009E5D2C"/>
    <w:rsid w:val="009E6110"/>
    <w:rsid w:val="009E71C3"/>
    <w:rsid w:val="009E7787"/>
    <w:rsid w:val="009F0FE4"/>
    <w:rsid w:val="009F336C"/>
    <w:rsid w:val="00A01F5E"/>
    <w:rsid w:val="00A030B9"/>
    <w:rsid w:val="00A0512E"/>
    <w:rsid w:val="00A103B2"/>
    <w:rsid w:val="00A1247F"/>
    <w:rsid w:val="00A16E8D"/>
    <w:rsid w:val="00A175D4"/>
    <w:rsid w:val="00A206D9"/>
    <w:rsid w:val="00A23726"/>
    <w:rsid w:val="00A23D28"/>
    <w:rsid w:val="00A241FB"/>
    <w:rsid w:val="00A24FFD"/>
    <w:rsid w:val="00A26AE1"/>
    <w:rsid w:val="00A26C4D"/>
    <w:rsid w:val="00A26FA4"/>
    <w:rsid w:val="00A272C6"/>
    <w:rsid w:val="00A3268A"/>
    <w:rsid w:val="00A342AD"/>
    <w:rsid w:val="00A350D2"/>
    <w:rsid w:val="00A3583F"/>
    <w:rsid w:val="00A41511"/>
    <w:rsid w:val="00A4379E"/>
    <w:rsid w:val="00A43B0E"/>
    <w:rsid w:val="00A44742"/>
    <w:rsid w:val="00A448DF"/>
    <w:rsid w:val="00A46BA4"/>
    <w:rsid w:val="00A47413"/>
    <w:rsid w:val="00A522B0"/>
    <w:rsid w:val="00A54176"/>
    <w:rsid w:val="00A57C47"/>
    <w:rsid w:val="00A6085C"/>
    <w:rsid w:val="00A62452"/>
    <w:rsid w:val="00A629F0"/>
    <w:rsid w:val="00A65706"/>
    <w:rsid w:val="00A71F81"/>
    <w:rsid w:val="00A723BA"/>
    <w:rsid w:val="00A74953"/>
    <w:rsid w:val="00A75E7C"/>
    <w:rsid w:val="00A76084"/>
    <w:rsid w:val="00A76A4E"/>
    <w:rsid w:val="00A800D9"/>
    <w:rsid w:val="00A80739"/>
    <w:rsid w:val="00A822F9"/>
    <w:rsid w:val="00A8261A"/>
    <w:rsid w:val="00A8380C"/>
    <w:rsid w:val="00A873C2"/>
    <w:rsid w:val="00A9118A"/>
    <w:rsid w:val="00A920B8"/>
    <w:rsid w:val="00A94037"/>
    <w:rsid w:val="00A979F7"/>
    <w:rsid w:val="00AA05C3"/>
    <w:rsid w:val="00AA0C64"/>
    <w:rsid w:val="00AA0E6C"/>
    <w:rsid w:val="00AA21BE"/>
    <w:rsid w:val="00AA344B"/>
    <w:rsid w:val="00AA4B79"/>
    <w:rsid w:val="00AB4EF5"/>
    <w:rsid w:val="00AB6596"/>
    <w:rsid w:val="00AC15A1"/>
    <w:rsid w:val="00AC31E8"/>
    <w:rsid w:val="00AC71C0"/>
    <w:rsid w:val="00AD1695"/>
    <w:rsid w:val="00AD2325"/>
    <w:rsid w:val="00AD3104"/>
    <w:rsid w:val="00AE2292"/>
    <w:rsid w:val="00AE49A3"/>
    <w:rsid w:val="00AE69ED"/>
    <w:rsid w:val="00AE7C08"/>
    <w:rsid w:val="00AF0B89"/>
    <w:rsid w:val="00AF101E"/>
    <w:rsid w:val="00AF2A06"/>
    <w:rsid w:val="00AF39D6"/>
    <w:rsid w:val="00B00CBC"/>
    <w:rsid w:val="00B10213"/>
    <w:rsid w:val="00B1039A"/>
    <w:rsid w:val="00B1117A"/>
    <w:rsid w:val="00B11CBE"/>
    <w:rsid w:val="00B11D58"/>
    <w:rsid w:val="00B11ECE"/>
    <w:rsid w:val="00B152E4"/>
    <w:rsid w:val="00B157FF"/>
    <w:rsid w:val="00B15B11"/>
    <w:rsid w:val="00B16447"/>
    <w:rsid w:val="00B17E80"/>
    <w:rsid w:val="00B20545"/>
    <w:rsid w:val="00B20824"/>
    <w:rsid w:val="00B21C0D"/>
    <w:rsid w:val="00B22006"/>
    <w:rsid w:val="00B2755D"/>
    <w:rsid w:val="00B314BF"/>
    <w:rsid w:val="00B32FE9"/>
    <w:rsid w:val="00B36DE1"/>
    <w:rsid w:val="00B45E1D"/>
    <w:rsid w:val="00B46183"/>
    <w:rsid w:val="00B500A1"/>
    <w:rsid w:val="00B507D1"/>
    <w:rsid w:val="00B526CB"/>
    <w:rsid w:val="00B54B74"/>
    <w:rsid w:val="00B55169"/>
    <w:rsid w:val="00B562CD"/>
    <w:rsid w:val="00B57F74"/>
    <w:rsid w:val="00B655A6"/>
    <w:rsid w:val="00B66B66"/>
    <w:rsid w:val="00B72ECA"/>
    <w:rsid w:val="00B752F5"/>
    <w:rsid w:val="00B7594E"/>
    <w:rsid w:val="00B76991"/>
    <w:rsid w:val="00B80054"/>
    <w:rsid w:val="00B80341"/>
    <w:rsid w:val="00B82DC9"/>
    <w:rsid w:val="00B83E60"/>
    <w:rsid w:val="00B85B45"/>
    <w:rsid w:val="00B86714"/>
    <w:rsid w:val="00B8768F"/>
    <w:rsid w:val="00B9288D"/>
    <w:rsid w:val="00B92B45"/>
    <w:rsid w:val="00B95D62"/>
    <w:rsid w:val="00BA0BFC"/>
    <w:rsid w:val="00BA29DD"/>
    <w:rsid w:val="00BA2BF4"/>
    <w:rsid w:val="00BA4BE3"/>
    <w:rsid w:val="00BB14D5"/>
    <w:rsid w:val="00BB3214"/>
    <w:rsid w:val="00BC2C3C"/>
    <w:rsid w:val="00BC3FE5"/>
    <w:rsid w:val="00BC5709"/>
    <w:rsid w:val="00BC6D4E"/>
    <w:rsid w:val="00BC7C62"/>
    <w:rsid w:val="00BD250A"/>
    <w:rsid w:val="00BD2CB4"/>
    <w:rsid w:val="00BD33D4"/>
    <w:rsid w:val="00BD345B"/>
    <w:rsid w:val="00BD543E"/>
    <w:rsid w:val="00BD5F22"/>
    <w:rsid w:val="00BD6C66"/>
    <w:rsid w:val="00BE2FD9"/>
    <w:rsid w:val="00BE3B33"/>
    <w:rsid w:val="00BE59C3"/>
    <w:rsid w:val="00BF0567"/>
    <w:rsid w:val="00BF607C"/>
    <w:rsid w:val="00BF61F1"/>
    <w:rsid w:val="00BF77DA"/>
    <w:rsid w:val="00BF7B8C"/>
    <w:rsid w:val="00C00B1B"/>
    <w:rsid w:val="00C02456"/>
    <w:rsid w:val="00C02D00"/>
    <w:rsid w:val="00C059B1"/>
    <w:rsid w:val="00C06984"/>
    <w:rsid w:val="00C06DD1"/>
    <w:rsid w:val="00C07122"/>
    <w:rsid w:val="00C115FC"/>
    <w:rsid w:val="00C14DBE"/>
    <w:rsid w:val="00C16D60"/>
    <w:rsid w:val="00C20AB1"/>
    <w:rsid w:val="00C20CED"/>
    <w:rsid w:val="00C23506"/>
    <w:rsid w:val="00C248AC"/>
    <w:rsid w:val="00C25538"/>
    <w:rsid w:val="00C26A38"/>
    <w:rsid w:val="00C32C95"/>
    <w:rsid w:val="00C34930"/>
    <w:rsid w:val="00C375A6"/>
    <w:rsid w:val="00C41073"/>
    <w:rsid w:val="00C423CF"/>
    <w:rsid w:val="00C43AE0"/>
    <w:rsid w:val="00C45083"/>
    <w:rsid w:val="00C50AB4"/>
    <w:rsid w:val="00C53034"/>
    <w:rsid w:val="00C5356C"/>
    <w:rsid w:val="00C543D2"/>
    <w:rsid w:val="00C548D7"/>
    <w:rsid w:val="00C55185"/>
    <w:rsid w:val="00C566FB"/>
    <w:rsid w:val="00C572DE"/>
    <w:rsid w:val="00C62670"/>
    <w:rsid w:val="00C63623"/>
    <w:rsid w:val="00C64C7C"/>
    <w:rsid w:val="00C66E87"/>
    <w:rsid w:val="00C713A8"/>
    <w:rsid w:val="00C7196A"/>
    <w:rsid w:val="00C74EC7"/>
    <w:rsid w:val="00C77FEC"/>
    <w:rsid w:val="00C820E6"/>
    <w:rsid w:val="00C822A4"/>
    <w:rsid w:val="00C84221"/>
    <w:rsid w:val="00C860FE"/>
    <w:rsid w:val="00C86FD5"/>
    <w:rsid w:val="00C905AE"/>
    <w:rsid w:val="00C90BEF"/>
    <w:rsid w:val="00CA5915"/>
    <w:rsid w:val="00CA609A"/>
    <w:rsid w:val="00CA620F"/>
    <w:rsid w:val="00CB08AB"/>
    <w:rsid w:val="00CB1948"/>
    <w:rsid w:val="00CB29D9"/>
    <w:rsid w:val="00CB56DC"/>
    <w:rsid w:val="00CB5A41"/>
    <w:rsid w:val="00CB6D18"/>
    <w:rsid w:val="00CC4BC9"/>
    <w:rsid w:val="00CC5F23"/>
    <w:rsid w:val="00CC67DF"/>
    <w:rsid w:val="00CC7B55"/>
    <w:rsid w:val="00CD0974"/>
    <w:rsid w:val="00CD1789"/>
    <w:rsid w:val="00CD5764"/>
    <w:rsid w:val="00CD70D3"/>
    <w:rsid w:val="00CD7D35"/>
    <w:rsid w:val="00CE2AB0"/>
    <w:rsid w:val="00CE6864"/>
    <w:rsid w:val="00CE7211"/>
    <w:rsid w:val="00CE7288"/>
    <w:rsid w:val="00CE7327"/>
    <w:rsid w:val="00CE73C4"/>
    <w:rsid w:val="00CE75AE"/>
    <w:rsid w:val="00CF0EBA"/>
    <w:rsid w:val="00CF17BE"/>
    <w:rsid w:val="00CF4569"/>
    <w:rsid w:val="00CF5838"/>
    <w:rsid w:val="00CF6BBB"/>
    <w:rsid w:val="00CF6DC4"/>
    <w:rsid w:val="00CF7647"/>
    <w:rsid w:val="00D0049F"/>
    <w:rsid w:val="00D00AB4"/>
    <w:rsid w:val="00D05054"/>
    <w:rsid w:val="00D0611D"/>
    <w:rsid w:val="00D136E5"/>
    <w:rsid w:val="00D20D29"/>
    <w:rsid w:val="00D20D88"/>
    <w:rsid w:val="00D23F0F"/>
    <w:rsid w:val="00D248DA"/>
    <w:rsid w:val="00D25C20"/>
    <w:rsid w:val="00D25F33"/>
    <w:rsid w:val="00D26084"/>
    <w:rsid w:val="00D26E66"/>
    <w:rsid w:val="00D30735"/>
    <w:rsid w:val="00D30EB8"/>
    <w:rsid w:val="00D32B3E"/>
    <w:rsid w:val="00D32B9B"/>
    <w:rsid w:val="00D34ADD"/>
    <w:rsid w:val="00D44694"/>
    <w:rsid w:val="00D461E9"/>
    <w:rsid w:val="00D53424"/>
    <w:rsid w:val="00D53497"/>
    <w:rsid w:val="00D53912"/>
    <w:rsid w:val="00D54E1A"/>
    <w:rsid w:val="00D57483"/>
    <w:rsid w:val="00D57D23"/>
    <w:rsid w:val="00D62C26"/>
    <w:rsid w:val="00D62DC1"/>
    <w:rsid w:val="00D63AA6"/>
    <w:rsid w:val="00D63DF5"/>
    <w:rsid w:val="00D67CD1"/>
    <w:rsid w:val="00D72840"/>
    <w:rsid w:val="00D73027"/>
    <w:rsid w:val="00D74AB0"/>
    <w:rsid w:val="00D75502"/>
    <w:rsid w:val="00D76364"/>
    <w:rsid w:val="00D7776D"/>
    <w:rsid w:val="00D77C51"/>
    <w:rsid w:val="00D8324A"/>
    <w:rsid w:val="00D841C9"/>
    <w:rsid w:val="00D934EF"/>
    <w:rsid w:val="00D93AAB"/>
    <w:rsid w:val="00D941B8"/>
    <w:rsid w:val="00D948EA"/>
    <w:rsid w:val="00D95770"/>
    <w:rsid w:val="00D96BEE"/>
    <w:rsid w:val="00DB1144"/>
    <w:rsid w:val="00DC2B53"/>
    <w:rsid w:val="00DC59D4"/>
    <w:rsid w:val="00DC5E13"/>
    <w:rsid w:val="00DC5F4B"/>
    <w:rsid w:val="00DC625C"/>
    <w:rsid w:val="00DC7E65"/>
    <w:rsid w:val="00DD013C"/>
    <w:rsid w:val="00DD0462"/>
    <w:rsid w:val="00DD1851"/>
    <w:rsid w:val="00DD4B8A"/>
    <w:rsid w:val="00DD5CC8"/>
    <w:rsid w:val="00DD71A9"/>
    <w:rsid w:val="00DD72BF"/>
    <w:rsid w:val="00DE0DB7"/>
    <w:rsid w:val="00DE2C05"/>
    <w:rsid w:val="00DE2FF5"/>
    <w:rsid w:val="00DF13C7"/>
    <w:rsid w:val="00DF1C5A"/>
    <w:rsid w:val="00DF277C"/>
    <w:rsid w:val="00DF3093"/>
    <w:rsid w:val="00DF5438"/>
    <w:rsid w:val="00DF5A21"/>
    <w:rsid w:val="00E02FD1"/>
    <w:rsid w:val="00E04E21"/>
    <w:rsid w:val="00E0643E"/>
    <w:rsid w:val="00E079DF"/>
    <w:rsid w:val="00E1092E"/>
    <w:rsid w:val="00E117A9"/>
    <w:rsid w:val="00E12E3F"/>
    <w:rsid w:val="00E14B64"/>
    <w:rsid w:val="00E209D3"/>
    <w:rsid w:val="00E22563"/>
    <w:rsid w:val="00E26C97"/>
    <w:rsid w:val="00E300F1"/>
    <w:rsid w:val="00E312A6"/>
    <w:rsid w:val="00E3146C"/>
    <w:rsid w:val="00E32E76"/>
    <w:rsid w:val="00E33699"/>
    <w:rsid w:val="00E34262"/>
    <w:rsid w:val="00E34A9D"/>
    <w:rsid w:val="00E34E23"/>
    <w:rsid w:val="00E35800"/>
    <w:rsid w:val="00E35EEB"/>
    <w:rsid w:val="00E42633"/>
    <w:rsid w:val="00E44865"/>
    <w:rsid w:val="00E449AA"/>
    <w:rsid w:val="00E44BBF"/>
    <w:rsid w:val="00E46260"/>
    <w:rsid w:val="00E47276"/>
    <w:rsid w:val="00E47AD4"/>
    <w:rsid w:val="00E47BD4"/>
    <w:rsid w:val="00E5769E"/>
    <w:rsid w:val="00E57B29"/>
    <w:rsid w:val="00E57C07"/>
    <w:rsid w:val="00E60B65"/>
    <w:rsid w:val="00E622D1"/>
    <w:rsid w:val="00E63296"/>
    <w:rsid w:val="00E64B2F"/>
    <w:rsid w:val="00E72D2E"/>
    <w:rsid w:val="00E73E0F"/>
    <w:rsid w:val="00E7562F"/>
    <w:rsid w:val="00E7752B"/>
    <w:rsid w:val="00E77F15"/>
    <w:rsid w:val="00E82868"/>
    <w:rsid w:val="00E87285"/>
    <w:rsid w:val="00E87E82"/>
    <w:rsid w:val="00E9121D"/>
    <w:rsid w:val="00E92523"/>
    <w:rsid w:val="00E93726"/>
    <w:rsid w:val="00E9415E"/>
    <w:rsid w:val="00E95C79"/>
    <w:rsid w:val="00E96E0D"/>
    <w:rsid w:val="00EA0344"/>
    <w:rsid w:val="00EA15AE"/>
    <w:rsid w:val="00EA1CCC"/>
    <w:rsid w:val="00EA2732"/>
    <w:rsid w:val="00EA30C5"/>
    <w:rsid w:val="00EA4100"/>
    <w:rsid w:val="00EA499D"/>
    <w:rsid w:val="00EA6C1B"/>
    <w:rsid w:val="00EB0755"/>
    <w:rsid w:val="00EB0CC4"/>
    <w:rsid w:val="00EB21D2"/>
    <w:rsid w:val="00EB384F"/>
    <w:rsid w:val="00EB397D"/>
    <w:rsid w:val="00EB4E61"/>
    <w:rsid w:val="00EB50F3"/>
    <w:rsid w:val="00EB59FE"/>
    <w:rsid w:val="00EB72B2"/>
    <w:rsid w:val="00EB78AC"/>
    <w:rsid w:val="00EC1152"/>
    <w:rsid w:val="00EC12D0"/>
    <w:rsid w:val="00EC28F9"/>
    <w:rsid w:val="00EC36EC"/>
    <w:rsid w:val="00EC43C8"/>
    <w:rsid w:val="00EC499A"/>
    <w:rsid w:val="00EC5F26"/>
    <w:rsid w:val="00EC6E0F"/>
    <w:rsid w:val="00ED1E89"/>
    <w:rsid w:val="00ED307E"/>
    <w:rsid w:val="00ED5833"/>
    <w:rsid w:val="00ED6203"/>
    <w:rsid w:val="00ED75EC"/>
    <w:rsid w:val="00ED7C26"/>
    <w:rsid w:val="00ED7E5E"/>
    <w:rsid w:val="00EE0298"/>
    <w:rsid w:val="00EE0957"/>
    <w:rsid w:val="00EE1E29"/>
    <w:rsid w:val="00EE3E83"/>
    <w:rsid w:val="00EE5248"/>
    <w:rsid w:val="00EE742F"/>
    <w:rsid w:val="00EF3A1B"/>
    <w:rsid w:val="00EF40EC"/>
    <w:rsid w:val="00F0059B"/>
    <w:rsid w:val="00F00B8E"/>
    <w:rsid w:val="00F01DAA"/>
    <w:rsid w:val="00F0380B"/>
    <w:rsid w:val="00F072DC"/>
    <w:rsid w:val="00F12CB0"/>
    <w:rsid w:val="00F135A5"/>
    <w:rsid w:val="00F1590D"/>
    <w:rsid w:val="00F1723B"/>
    <w:rsid w:val="00F17641"/>
    <w:rsid w:val="00F176A9"/>
    <w:rsid w:val="00F215B6"/>
    <w:rsid w:val="00F269DF"/>
    <w:rsid w:val="00F3200C"/>
    <w:rsid w:val="00F324CB"/>
    <w:rsid w:val="00F4520B"/>
    <w:rsid w:val="00F4737D"/>
    <w:rsid w:val="00F47D58"/>
    <w:rsid w:val="00F52B9E"/>
    <w:rsid w:val="00F53032"/>
    <w:rsid w:val="00F55D0C"/>
    <w:rsid w:val="00F60797"/>
    <w:rsid w:val="00F60CE8"/>
    <w:rsid w:val="00F60DD9"/>
    <w:rsid w:val="00F6121C"/>
    <w:rsid w:val="00F63AFB"/>
    <w:rsid w:val="00F63C29"/>
    <w:rsid w:val="00F63E34"/>
    <w:rsid w:val="00F65C08"/>
    <w:rsid w:val="00F66551"/>
    <w:rsid w:val="00F67EF1"/>
    <w:rsid w:val="00F71272"/>
    <w:rsid w:val="00F73CD9"/>
    <w:rsid w:val="00F77204"/>
    <w:rsid w:val="00F8087D"/>
    <w:rsid w:val="00F84865"/>
    <w:rsid w:val="00F86135"/>
    <w:rsid w:val="00F8698B"/>
    <w:rsid w:val="00F906FB"/>
    <w:rsid w:val="00F90EB7"/>
    <w:rsid w:val="00F9117B"/>
    <w:rsid w:val="00F922DF"/>
    <w:rsid w:val="00F92AE7"/>
    <w:rsid w:val="00F940F9"/>
    <w:rsid w:val="00F94309"/>
    <w:rsid w:val="00F943D4"/>
    <w:rsid w:val="00F945F7"/>
    <w:rsid w:val="00F9780E"/>
    <w:rsid w:val="00FA381C"/>
    <w:rsid w:val="00FA3E58"/>
    <w:rsid w:val="00FA4EE9"/>
    <w:rsid w:val="00FA4F84"/>
    <w:rsid w:val="00FA696E"/>
    <w:rsid w:val="00FB0B53"/>
    <w:rsid w:val="00FB15AE"/>
    <w:rsid w:val="00FB2578"/>
    <w:rsid w:val="00FB26E1"/>
    <w:rsid w:val="00FB2A05"/>
    <w:rsid w:val="00FB2F39"/>
    <w:rsid w:val="00FB4E06"/>
    <w:rsid w:val="00FB4F95"/>
    <w:rsid w:val="00FC1028"/>
    <w:rsid w:val="00FC248D"/>
    <w:rsid w:val="00FC3328"/>
    <w:rsid w:val="00FC5903"/>
    <w:rsid w:val="00FC61B8"/>
    <w:rsid w:val="00FC62DF"/>
    <w:rsid w:val="00FC6FB4"/>
    <w:rsid w:val="00FD07A7"/>
    <w:rsid w:val="00FD1D23"/>
    <w:rsid w:val="00FD6EDD"/>
    <w:rsid w:val="00FD75BE"/>
    <w:rsid w:val="00FD7E70"/>
    <w:rsid w:val="00FE0EEB"/>
    <w:rsid w:val="00FE758E"/>
    <w:rsid w:val="00FF2D8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31EB4"/>
  <w15:docId w15:val="{83C54772-6362-4725-8CCA-F24C90A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1">
    <w:name w:val="Plain Table 41"/>
    <w:basedOn w:val="TableNormal"/>
    <w:uiPriority w:val="44"/>
    <w:rsid w:val="00A873C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45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st">
    <w:name w:val="st"/>
    <w:basedOn w:val="DefaultParagraphFont"/>
    <w:rsid w:val="00785545"/>
  </w:style>
  <w:style w:type="character" w:styleId="CommentReference">
    <w:name w:val="annotation reference"/>
    <w:basedOn w:val="DefaultParagraphFont"/>
    <w:uiPriority w:val="99"/>
    <w:semiHidden/>
    <w:unhideWhenUsed/>
    <w:rsid w:val="00785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545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545"/>
    <w:rPr>
      <w:rFonts w:eastAsiaTheme="minorHAnsi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85545"/>
    <w:pPr>
      <w:spacing w:after="16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785545"/>
    <w:rPr>
      <w:rFonts w:ascii="Calibri" w:eastAsiaTheme="minorHAnsi" w:hAnsi="Calibri"/>
      <w:noProof/>
      <w:lang w:eastAsia="en-US"/>
    </w:rPr>
  </w:style>
  <w:style w:type="table" w:styleId="TableGrid">
    <w:name w:val="Table Grid"/>
    <w:basedOn w:val="TableNormal"/>
    <w:uiPriority w:val="39"/>
    <w:rsid w:val="007855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554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85545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554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545"/>
    <w:rPr>
      <w:rFonts w:eastAsiaTheme="minorHAns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855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785545"/>
    <w:pPr>
      <w:jc w:val="center"/>
    </w:pPr>
    <w:rPr>
      <w:rFonts w:ascii="Calibri" w:hAnsi="Calibri"/>
      <w:noProof/>
      <w:sz w:val="22"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785545"/>
    <w:rPr>
      <w:rFonts w:ascii="Calibri" w:eastAsia="Times New Roman" w:hAnsi="Calibri" w:cs="Times New Roman"/>
      <w:noProof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85545"/>
  </w:style>
  <w:style w:type="paragraph" w:styleId="Revision">
    <w:name w:val="Revision"/>
    <w:hidden/>
    <w:uiPriority w:val="99"/>
    <w:semiHidden/>
    <w:rsid w:val="007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PlainTable4">
    <w:name w:val="Plain Table 4"/>
    <w:basedOn w:val="TableNormal"/>
    <w:uiPriority w:val="44"/>
    <w:rsid w:val="008B7D9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5323-267E-4AE6-90C0-D1D257FD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En</dc:creator>
  <cp:keywords/>
  <dc:description/>
  <cp:lastModifiedBy>Cheng, En</cp:lastModifiedBy>
  <cp:revision>2</cp:revision>
  <cp:lastPrinted>2018-05-07T21:49:00Z</cp:lastPrinted>
  <dcterms:created xsi:type="dcterms:W3CDTF">2018-09-27T01:47:00Z</dcterms:created>
  <dcterms:modified xsi:type="dcterms:W3CDTF">2018-09-27T01:47:00Z</dcterms:modified>
</cp:coreProperties>
</file>