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32" w:rsidRPr="0016171A" w:rsidRDefault="00637A32" w:rsidP="00637A32">
      <w:pPr>
        <w:jc w:val="center"/>
        <w:rPr>
          <w:rFonts w:ascii="Times New Roman" w:hAnsi="Times New Roman" w:cs="Times New Roman"/>
          <w:b/>
          <w:sz w:val="22"/>
        </w:rPr>
      </w:pPr>
      <w:r w:rsidRPr="0016171A">
        <w:rPr>
          <w:rFonts w:ascii="Times New Roman" w:hAnsi="Times New Roman" w:cs="Times New Roman"/>
          <w:b/>
          <w:noProof/>
          <w:sz w:val="22"/>
        </w:rPr>
        <w:drawing>
          <wp:inline distT="0" distB="0" distL="0" distR="0" wp14:anchorId="5FBB89ED" wp14:editId="38A729AE">
            <wp:extent cx="6120130" cy="5037408"/>
            <wp:effectExtent l="0" t="0" r="0" b="0"/>
            <wp:docPr id="6" name="图片 6" descr="D:\OneDrive - stu.xjtu.edu.cn\投稿\British journal of nutrition投稿\一审\Flowch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stu.xjtu.edu.cn\投稿\British journal of nutrition投稿\一审\Flowchart.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5037408"/>
                    </a:xfrm>
                    <a:prstGeom prst="rect">
                      <a:avLst/>
                    </a:prstGeom>
                    <a:noFill/>
                    <a:ln>
                      <a:noFill/>
                    </a:ln>
                  </pic:spPr>
                </pic:pic>
              </a:graphicData>
            </a:graphic>
          </wp:inline>
        </w:drawing>
      </w:r>
    </w:p>
    <w:p w:rsidR="00637A32" w:rsidRPr="0016171A" w:rsidRDefault="00637A32" w:rsidP="00637A32">
      <w:pPr>
        <w:jc w:val="center"/>
        <w:rPr>
          <w:rFonts w:ascii="Times New Roman" w:hAnsi="Times New Roman" w:cs="Times New Roman"/>
          <w:b/>
          <w:sz w:val="22"/>
        </w:rPr>
      </w:pPr>
      <w:r w:rsidRPr="0016171A">
        <w:rPr>
          <w:rFonts w:ascii="Times New Roman" w:hAnsi="Times New Roman" w:cs="Times New Roman"/>
          <w:b/>
          <w:bCs/>
          <w:sz w:val="22"/>
        </w:rPr>
        <w:t>Supplementary Figure 1.</w:t>
      </w:r>
      <w:r w:rsidRPr="0016171A">
        <w:rPr>
          <w:rFonts w:ascii="Times New Roman" w:hAnsi="Times New Roman" w:cs="Times New Roman"/>
          <w:b/>
          <w:sz w:val="22"/>
        </w:rPr>
        <w:t xml:space="preserve"> </w:t>
      </w:r>
      <w:r w:rsidRPr="0016171A">
        <w:rPr>
          <w:rFonts w:ascii="Times New Roman" w:hAnsi="Times New Roman" w:cs="Times New Roman"/>
          <w:sz w:val="22"/>
        </w:rPr>
        <w:t>Flow diagram of subject recruitment for this study</w:t>
      </w:r>
      <w:r w:rsidRPr="0016171A">
        <w:rPr>
          <w:rFonts w:ascii="Times New Roman" w:hAnsi="Times New Roman" w:cs="Times New Roman" w:hint="eastAsia"/>
          <w:sz w:val="22"/>
        </w:rPr>
        <w:t>.</w:t>
      </w:r>
    </w:p>
    <w:p w:rsidR="00637A32" w:rsidRPr="0016171A" w:rsidRDefault="00637A32" w:rsidP="00637A32">
      <w:pPr>
        <w:rPr>
          <w:rFonts w:ascii="Times New Roman" w:hAnsi="Times New Roman" w:cs="Times New Roman"/>
          <w:b/>
          <w:sz w:val="22"/>
        </w:rPr>
      </w:pPr>
    </w:p>
    <w:p w:rsidR="00637A32" w:rsidRPr="0016171A" w:rsidRDefault="00637A32" w:rsidP="00637A32">
      <w:pPr>
        <w:rPr>
          <w:rFonts w:ascii="Times New Roman" w:hAnsi="Times New Roman" w:cs="Times New Roman"/>
          <w:b/>
          <w:sz w:val="22"/>
        </w:rPr>
        <w:sectPr w:rsidR="00637A32" w:rsidRPr="0016171A" w:rsidSect="00DB464C">
          <w:pgSz w:w="11906" w:h="16838"/>
          <w:pgMar w:top="1134" w:right="1134" w:bottom="1134" w:left="1134" w:header="851" w:footer="992" w:gutter="0"/>
          <w:cols w:space="425"/>
          <w:docGrid w:type="lines" w:linePitch="312"/>
        </w:sectPr>
      </w:pPr>
    </w:p>
    <w:p w:rsidR="00637A32" w:rsidRPr="0016171A" w:rsidRDefault="00637A32" w:rsidP="00637A32">
      <w:pPr>
        <w:jc w:val="center"/>
        <w:rPr>
          <w:rFonts w:ascii="Times New Roman" w:hAnsi="Times New Roman" w:cs="Times New Roman"/>
          <w:sz w:val="22"/>
        </w:rPr>
      </w:pPr>
      <w:r w:rsidRPr="0016171A">
        <w:rPr>
          <w:noProof/>
        </w:rPr>
        <w:lastRenderedPageBreak/>
        <w:drawing>
          <wp:inline distT="0" distB="0" distL="0" distR="0" wp14:anchorId="7FF6D737" wp14:editId="3BAB6579">
            <wp:extent cx="9251950" cy="487934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1950" cy="4879340"/>
                    </a:xfrm>
                    <a:prstGeom prst="rect">
                      <a:avLst/>
                    </a:prstGeom>
                  </pic:spPr>
                </pic:pic>
              </a:graphicData>
            </a:graphic>
          </wp:inline>
        </w:drawing>
      </w:r>
    </w:p>
    <w:p w:rsidR="00637A32" w:rsidRPr="0016171A" w:rsidRDefault="00637A32" w:rsidP="00637A32">
      <w:pPr>
        <w:jc w:val="left"/>
        <w:rPr>
          <w:rFonts w:ascii="Times New Roman" w:hAnsi="Times New Roman" w:cs="Times New Roman"/>
          <w:sz w:val="22"/>
        </w:rPr>
      </w:pPr>
      <w:r w:rsidRPr="0016171A">
        <w:rPr>
          <w:rFonts w:ascii="Times New Roman" w:hAnsi="Times New Roman" w:cs="Times New Roman"/>
          <w:b/>
          <w:sz w:val="22"/>
        </w:rPr>
        <w:t xml:space="preserve">Supplementary Figure 2. </w:t>
      </w:r>
      <w:r w:rsidRPr="0016171A">
        <w:rPr>
          <w:rFonts w:ascii="Times New Roman" w:hAnsi="Times New Roman" w:cs="Times New Roman"/>
          <w:sz w:val="22"/>
        </w:rPr>
        <w:t>Directed acyclic graph drawn in the DAGitty programme to identify the minimum set of confounders (depicted in red) to enter the adjusted model to examine the association between folate intake and small-for-gestational-age births.</w:t>
      </w:r>
    </w:p>
    <w:p w:rsidR="00637A32" w:rsidRPr="0016171A" w:rsidRDefault="00637A32" w:rsidP="00637A32">
      <w:pPr>
        <w:jc w:val="left"/>
        <w:rPr>
          <w:rFonts w:ascii="Times New Roman" w:hAnsi="Times New Roman" w:cs="Times New Roman"/>
          <w:b/>
          <w:sz w:val="22"/>
        </w:rPr>
        <w:sectPr w:rsidR="00637A32" w:rsidRPr="0016171A" w:rsidSect="00640506">
          <w:pgSz w:w="16838" w:h="11906" w:orient="landscape"/>
          <w:pgMar w:top="1134" w:right="1134" w:bottom="1134" w:left="1134" w:header="851" w:footer="992" w:gutter="0"/>
          <w:cols w:space="425"/>
          <w:docGrid w:type="lines" w:linePitch="312"/>
        </w:sectPr>
      </w:pPr>
    </w:p>
    <w:p w:rsidR="00637A32" w:rsidRPr="0016171A" w:rsidRDefault="00637A32" w:rsidP="00637A32">
      <w:pPr>
        <w:jc w:val="left"/>
        <w:rPr>
          <w:rFonts w:ascii="Times New Roman" w:hAnsi="Times New Roman" w:cs="Times New Roman"/>
          <w:sz w:val="22"/>
        </w:rPr>
      </w:pPr>
      <w:r w:rsidRPr="0016171A">
        <w:rPr>
          <w:rFonts w:ascii="Times New Roman" w:hAnsi="Times New Roman" w:cs="Times New Roman"/>
          <w:b/>
          <w:sz w:val="22"/>
        </w:rPr>
        <w:lastRenderedPageBreak/>
        <w:t xml:space="preserve">Supplementary Table </w:t>
      </w:r>
      <w:r w:rsidR="00E1090C" w:rsidRPr="0016171A">
        <w:rPr>
          <w:rFonts w:ascii="Times New Roman" w:hAnsi="Times New Roman" w:cs="Times New Roman"/>
          <w:b/>
          <w:sz w:val="22"/>
        </w:rPr>
        <w:t>1</w:t>
      </w:r>
      <w:r w:rsidRPr="0016171A">
        <w:rPr>
          <w:rFonts w:ascii="Times New Roman" w:hAnsi="Times New Roman" w:cs="Times New Roman"/>
          <w:b/>
          <w:sz w:val="22"/>
        </w:rPr>
        <w:t>.</w:t>
      </w:r>
      <w:r w:rsidRPr="0016171A">
        <w:rPr>
          <w:rFonts w:ascii="Times New Roman" w:hAnsi="Times New Roman" w:cs="Times New Roman"/>
          <w:sz w:val="22"/>
        </w:rPr>
        <w:t xml:space="preserve"> Association between folate (dietary folate, supplemental folic acid and total folate) intake during pregnancy and birth weight Z score in Shaanxi Province, Northwest China</w:t>
      </w:r>
      <w:r w:rsidRPr="0016171A">
        <w:rPr>
          <w:rFonts w:ascii="Times New Roman" w:hAnsi="Times New Roman" w:cs="Times New Roman"/>
          <w:sz w:val="20"/>
          <w:szCs w:val="20"/>
          <w:vertAlign w:val="superscript"/>
        </w:rPr>
        <w:t>*</w:t>
      </w:r>
    </w:p>
    <w:tbl>
      <w:tblPr>
        <w:tblW w:w="10065" w:type="dxa"/>
        <w:jc w:val="center"/>
        <w:tblLook w:val="04A0" w:firstRow="1" w:lastRow="0" w:firstColumn="1" w:lastColumn="0" w:noHBand="0" w:noVBand="1"/>
      </w:tblPr>
      <w:tblGrid>
        <w:gridCol w:w="3994"/>
        <w:gridCol w:w="2810"/>
        <w:gridCol w:w="3261"/>
      </w:tblGrid>
      <w:tr w:rsidR="0016171A" w:rsidRPr="0016171A" w:rsidTr="0002105C">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p>
        </w:tc>
        <w:tc>
          <w:tcPr>
            <w:tcW w:w="2810" w:type="dxa"/>
            <w:tcBorders>
              <w:top w:val="single" w:sz="4" w:space="0" w:color="auto"/>
              <w:left w:val="nil"/>
              <w:bottom w:val="single" w:sz="4" w:space="0" w:color="auto"/>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 xml:space="preserve">Crude </w:t>
            </w:r>
            <w:r w:rsidRPr="0016171A">
              <w:rPr>
                <w:rFonts w:ascii="Symbol" w:eastAsia="等线" w:hAnsi="Symbol" w:cs="Times New Roman"/>
                <w:kern w:val="0"/>
                <w:sz w:val="22"/>
              </w:rPr>
              <w:t></w:t>
            </w:r>
            <w:r w:rsidRPr="0016171A">
              <w:rPr>
                <w:rFonts w:ascii="Symbol" w:eastAsia="等线" w:hAnsi="Symbol" w:cs="Times New Roman"/>
                <w:kern w:val="0"/>
                <w:sz w:val="22"/>
              </w:rPr>
              <w:t></w:t>
            </w:r>
            <w:r w:rsidRPr="0016171A">
              <w:rPr>
                <w:rFonts w:ascii="Times New Roman" w:eastAsia="等线" w:hAnsi="Times New Roman" w:cs="Times New Roman"/>
                <w:kern w:val="0"/>
                <w:sz w:val="22"/>
              </w:rPr>
              <w:t>coefficient (95% CI)</w:t>
            </w:r>
          </w:p>
        </w:tc>
        <w:tc>
          <w:tcPr>
            <w:tcW w:w="3261" w:type="dxa"/>
            <w:tcBorders>
              <w:top w:val="single" w:sz="4" w:space="0" w:color="auto"/>
              <w:left w:val="nil"/>
              <w:bottom w:val="single" w:sz="4" w:space="0" w:color="auto"/>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 xml:space="preserve">Adjusted </w:t>
            </w:r>
            <w:r w:rsidRPr="0016171A">
              <w:rPr>
                <w:rFonts w:ascii="Symbol" w:eastAsia="等线" w:hAnsi="Symbol" w:cs="Times New Roman"/>
                <w:kern w:val="0"/>
                <w:sz w:val="22"/>
              </w:rPr>
              <w:t></w:t>
            </w:r>
            <w:r w:rsidRPr="0016171A">
              <w:rPr>
                <w:rFonts w:ascii="Times New Roman" w:eastAsia="等线" w:hAnsi="Times New Roman" w:cs="Times New Roman"/>
                <w:kern w:val="0"/>
                <w:sz w:val="22"/>
              </w:rPr>
              <w:t xml:space="preserve"> coefficient (95% CI)</w:t>
            </w:r>
            <w:r w:rsidRPr="0016171A">
              <w:rPr>
                <w:rFonts w:ascii="Times New Roman" w:eastAsia="宋体" w:hAnsi="Times New Roman" w:cs="Times New Roman"/>
                <w:kern w:val="0"/>
                <w:sz w:val="20"/>
                <w:szCs w:val="20"/>
              </w:rPr>
              <w:t>†</w:t>
            </w:r>
          </w:p>
        </w:tc>
      </w:tr>
      <w:tr w:rsidR="0016171A" w:rsidRPr="0016171A" w:rsidTr="0002105C">
        <w:trPr>
          <w:trHeight w:val="300"/>
          <w:jc w:val="center"/>
        </w:trPr>
        <w:tc>
          <w:tcPr>
            <w:tcW w:w="0" w:type="auto"/>
            <w:tcBorders>
              <w:top w:val="nil"/>
              <w:left w:val="nil"/>
              <w:bottom w:val="nil"/>
              <w:right w:val="nil"/>
            </w:tcBorders>
            <w:shd w:val="clear" w:color="auto" w:fill="auto"/>
            <w:noWrap/>
            <w:vAlign w:val="bottom"/>
            <w:hideMark/>
          </w:tcPr>
          <w:p w:rsidR="00637A32" w:rsidRPr="0016171A" w:rsidRDefault="00637A32" w:rsidP="0002105C">
            <w:pPr>
              <w:widowControl/>
              <w:jc w:val="left"/>
              <w:rPr>
                <w:rFonts w:ascii="Times New Roman" w:eastAsia="等线" w:hAnsi="Times New Roman" w:cs="Times New Roman"/>
                <w:kern w:val="0"/>
                <w:sz w:val="22"/>
              </w:rPr>
            </w:pPr>
            <w:r w:rsidRPr="0016171A">
              <w:rPr>
                <w:rFonts w:ascii="Times New Roman" w:eastAsia="等线" w:hAnsi="Times New Roman" w:cs="Times New Roman"/>
                <w:kern w:val="0"/>
                <w:sz w:val="22"/>
              </w:rPr>
              <w:t>Dietary folate intake</w:t>
            </w:r>
            <w:r w:rsidRPr="0016171A">
              <w:rPr>
                <w:rFonts w:ascii="Times New Roman" w:eastAsia="宋体" w:hAnsi="Times New Roman" w:cs="Times New Roman"/>
                <w:kern w:val="0"/>
                <w:sz w:val="20"/>
                <w:szCs w:val="20"/>
              </w:rPr>
              <w:t>‡</w:t>
            </w:r>
          </w:p>
        </w:tc>
        <w:tc>
          <w:tcPr>
            <w:tcW w:w="2810"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0.058 (0.009, 0.108)</w:t>
            </w:r>
          </w:p>
        </w:tc>
        <w:tc>
          <w:tcPr>
            <w:tcW w:w="3261"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0.058 (0.007, 0.108)</w:t>
            </w:r>
          </w:p>
        </w:tc>
      </w:tr>
      <w:tr w:rsidR="0016171A" w:rsidRPr="0016171A" w:rsidTr="0002105C">
        <w:trPr>
          <w:trHeight w:val="300"/>
          <w:jc w:val="center"/>
        </w:trPr>
        <w:tc>
          <w:tcPr>
            <w:tcW w:w="0" w:type="auto"/>
            <w:tcBorders>
              <w:top w:val="nil"/>
              <w:left w:val="nil"/>
              <w:bottom w:val="nil"/>
              <w:right w:val="nil"/>
            </w:tcBorders>
            <w:shd w:val="clear" w:color="auto" w:fill="auto"/>
            <w:noWrap/>
            <w:vAlign w:val="bottom"/>
            <w:hideMark/>
          </w:tcPr>
          <w:p w:rsidR="00637A32" w:rsidRPr="0016171A" w:rsidRDefault="00637A32" w:rsidP="0002105C">
            <w:pPr>
              <w:widowControl/>
              <w:jc w:val="left"/>
              <w:rPr>
                <w:rFonts w:ascii="Times New Roman" w:eastAsia="等线" w:hAnsi="Times New Roman" w:cs="Times New Roman"/>
                <w:kern w:val="0"/>
                <w:sz w:val="22"/>
              </w:rPr>
            </w:pPr>
            <w:r w:rsidRPr="0016171A">
              <w:rPr>
                <w:rFonts w:ascii="Times New Roman" w:eastAsia="等线" w:hAnsi="Times New Roman" w:cs="Times New Roman"/>
                <w:kern w:val="0"/>
                <w:sz w:val="22"/>
              </w:rPr>
              <w:t>Folic acid supplementation</w:t>
            </w:r>
          </w:p>
        </w:tc>
        <w:tc>
          <w:tcPr>
            <w:tcW w:w="2810"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Times New Roman" w:hAnsi="Times New Roman" w:cs="Times New Roman"/>
                <w:kern w:val="0"/>
                <w:sz w:val="20"/>
                <w:szCs w:val="20"/>
              </w:rPr>
            </w:pPr>
          </w:p>
        </w:tc>
        <w:tc>
          <w:tcPr>
            <w:tcW w:w="3261"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Times New Roman" w:hAnsi="Times New Roman" w:cs="Times New Roman"/>
                <w:kern w:val="0"/>
                <w:sz w:val="20"/>
                <w:szCs w:val="20"/>
              </w:rPr>
            </w:pPr>
          </w:p>
        </w:tc>
      </w:tr>
      <w:tr w:rsidR="0016171A" w:rsidRPr="0016171A" w:rsidTr="0002105C">
        <w:trPr>
          <w:trHeight w:val="300"/>
          <w:jc w:val="center"/>
        </w:trPr>
        <w:tc>
          <w:tcPr>
            <w:tcW w:w="0" w:type="auto"/>
            <w:tcBorders>
              <w:top w:val="nil"/>
              <w:left w:val="nil"/>
              <w:bottom w:val="nil"/>
              <w:right w:val="nil"/>
            </w:tcBorders>
            <w:shd w:val="clear" w:color="auto" w:fill="auto"/>
            <w:noWrap/>
            <w:vAlign w:val="bottom"/>
            <w:hideMark/>
          </w:tcPr>
          <w:p w:rsidR="00637A32" w:rsidRPr="0016171A" w:rsidRDefault="00637A32" w:rsidP="0002105C">
            <w:pPr>
              <w:widowControl/>
              <w:jc w:val="left"/>
              <w:rPr>
                <w:rFonts w:ascii="Times New Roman" w:eastAsia="等线" w:hAnsi="Times New Roman" w:cs="Times New Roman"/>
                <w:kern w:val="0"/>
                <w:sz w:val="22"/>
              </w:rPr>
            </w:pPr>
            <w:r w:rsidRPr="0016171A">
              <w:rPr>
                <w:rFonts w:ascii="Times New Roman" w:eastAsia="等线" w:hAnsi="Times New Roman" w:cs="Times New Roman"/>
                <w:kern w:val="0"/>
                <w:sz w:val="22"/>
              </w:rPr>
              <w:t xml:space="preserve">  Before conception or during pregnancy</w:t>
            </w:r>
            <w:r w:rsidRPr="0016171A">
              <w:rPr>
                <w:rFonts w:ascii="Times New Roman" w:eastAsia="宋体" w:hAnsi="Times New Roman" w:cs="Times New Roman"/>
                <w:kern w:val="0"/>
                <w:sz w:val="20"/>
                <w:szCs w:val="20"/>
              </w:rPr>
              <w:t>§</w:t>
            </w:r>
          </w:p>
        </w:tc>
        <w:tc>
          <w:tcPr>
            <w:tcW w:w="2810"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0.006 (0.002, 0.010)</w:t>
            </w:r>
          </w:p>
        </w:tc>
        <w:tc>
          <w:tcPr>
            <w:tcW w:w="3261"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0.006 (0.001, 0.010)</w:t>
            </w:r>
          </w:p>
        </w:tc>
      </w:tr>
      <w:tr w:rsidR="0016171A" w:rsidRPr="0016171A" w:rsidTr="0002105C">
        <w:trPr>
          <w:trHeight w:val="300"/>
          <w:jc w:val="center"/>
        </w:trPr>
        <w:tc>
          <w:tcPr>
            <w:tcW w:w="0" w:type="auto"/>
            <w:tcBorders>
              <w:top w:val="nil"/>
              <w:left w:val="nil"/>
              <w:bottom w:val="nil"/>
              <w:right w:val="nil"/>
            </w:tcBorders>
            <w:shd w:val="clear" w:color="auto" w:fill="auto"/>
            <w:noWrap/>
            <w:vAlign w:val="bottom"/>
            <w:hideMark/>
          </w:tcPr>
          <w:p w:rsidR="00637A32" w:rsidRPr="0016171A" w:rsidRDefault="00637A32" w:rsidP="0002105C">
            <w:pPr>
              <w:widowControl/>
              <w:jc w:val="left"/>
              <w:rPr>
                <w:rFonts w:ascii="Times New Roman" w:eastAsia="等线" w:hAnsi="Times New Roman" w:cs="Times New Roman"/>
                <w:kern w:val="0"/>
                <w:sz w:val="22"/>
              </w:rPr>
            </w:pPr>
            <w:r w:rsidRPr="0016171A">
              <w:rPr>
                <w:rFonts w:ascii="Times New Roman" w:eastAsia="等线" w:hAnsi="Times New Roman" w:cs="Times New Roman"/>
                <w:kern w:val="0"/>
                <w:sz w:val="22"/>
              </w:rPr>
              <w:t xml:space="preserve">  Before conception</w:t>
            </w:r>
            <w:r w:rsidRPr="0016171A">
              <w:rPr>
                <w:rFonts w:ascii="Times New Roman" w:eastAsia="宋体" w:hAnsi="Times New Roman" w:cs="Times New Roman"/>
                <w:kern w:val="0"/>
                <w:sz w:val="20"/>
                <w:szCs w:val="20"/>
              </w:rPr>
              <w:t>§</w:t>
            </w:r>
          </w:p>
        </w:tc>
        <w:tc>
          <w:tcPr>
            <w:tcW w:w="2810"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0.009 (0.001, 0.018)</w:t>
            </w:r>
          </w:p>
        </w:tc>
        <w:tc>
          <w:tcPr>
            <w:tcW w:w="3261"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0.008 (-0.001, 0.017)</w:t>
            </w:r>
          </w:p>
        </w:tc>
      </w:tr>
      <w:tr w:rsidR="0016171A" w:rsidRPr="0016171A" w:rsidTr="0002105C">
        <w:trPr>
          <w:trHeight w:val="300"/>
          <w:jc w:val="center"/>
        </w:trPr>
        <w:tc>
          <w:tcPr>
            <w:tcW w:w="0" w:type="auto"/>
            <w:tcBorders>
              <w:top w:val="nil"/>
              <w:left w:val="nil"/>
              <w:bottom w:val="nil"/>
              <w:right w:val="nil"/>
            </w:tcBorders>
            <w:shd w:val="clear" w:color="auto" w:fill="auto"/>
            <w:noWrap/>
            <w:vAlign w:val="bottom"/>
            <w:hideMark/>
          </w:tcPr>
          <w:p w:rsidR="00637A32" w:rsidRPr="0016171A" w:rsidRDefault="00637A32" w:rsidP="0002105C">
            <w:pPr>
              <w:widowControl/>
              <w:jc w:val="left"/>
              <w:rPr>
                <w:rFonts w:ascii="Times New Roman" w:eastAsia="等线" w:hAnsi="Times New Roman" w:cs="Times New Roman"/>
                <w:kern w:val="0"/>
                <w:sz w:val="22"/>
              </w:rPr>
            </w:pPr>
            <w:r w:rsidRPr="0016171A">
              <w:rPr>
                <w:rFonts w:ascii="Times New Roman" w:eastAsia="等线" w:hAnsi="Times New Roman" w:cs="Times New Roman"/>
                <w:kern w:val="0"/>
                <w:sz w:val="22"/>
              </w:rPr>
              <w:t xml:space="preserve">  During the first trimester</w:t>
            </w:r>
            <w:r w:rsidRPr="0016171A">
              <w:rPr>
                <w:rFonts w:ascii="Times New Roman" w:eastAsia="宋体" w:hAnsi="Times New Roman" w:cs="Times New Roman"/>
                <w:kern w:val="0"/>
                <w:sz w:val="20"/>
                <w:szCs w:val="20"/>
              </w:rPr>
              <w:t>§</w:t>
            </w:r>
          </w:p>
        </w:tc>
        <w:tc>
          <w:tcPr>
            <w:tcW w:w="2810"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0.008 (0.002, 0.015)</w:t>
            </w:r>
          </w:p>
        </w:tc>
        <w:tc>
          <w:tcPr>
            <w:tcW w:w="3261" w:type="dxa"/>
            <w:tcBorders>
              <w:top w:val="nil"/>
              <w:left w:val="nil"/>
              <w:bottom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0.008 (0.001, 0.014)</w:t>
            </w:r>
          </w:p>
        </w:tc>
      </w:tr>
      <w:tr w:rsidR="0016171A" w:rsidRPr="0016171A" w:rsidTr="0002105C">
        <w:trPr>
          <w:trHeight w:val="300"/>
          <w:jc w:val="center"/>
        </w:trPr>
        <w:tc>
          <w:tcPr>
            <w:tcW w:w="0" w:type="auto"/>
            <w:tcBorders>
              <w:top w:val="nil"/>
              <w:left w:val="nil"/>
              <w:right w:val="nil"/>
            </w:tcBorders>
            <w:shd w:val="clear" w:color="auto" w:fill="auto"/>
            <w:noWrap/>
            <w:vAlign w:val="bottom"/>
            <w:hideMark/>
          </w:tcPr>
          <w:p w:rsidR="00637A32" w:rsidRPr="0016171A" w:rsidRDefault="00637A32" w:rsidP="0002105C">
            <w:pPr>
              <w:widowControl/>
              <w:jc w:val="left"/>
              <w:rPr>
                <w:rFonts w:ascii="Times New Roman" w:eastAsia="等线" w:hAnsi="Times New Roman" w:cs="Times New Roman"/>
                <w:kern w:val="0"/>
                <w:sz w:val="22"/>
              </w:rPr>
            </w:pPr>
            <w:r w:rsidRPr="0016171A">
              <w:rPr>
                <w:rFonts w:ascii="Times New Roman" w:eastAsia="等线" w:hAnsi="Times New Roman" w:cs="Times New Roman"/>
                <w:kern w:val="0"/>
                <w:sz w:val="22"/>
              </w:rPr>
              <w:t xml:space="preserve">  During the second or third trimester</w:t>
            </w:r>
            <w:r w:rsidRPr="0016171A">
              <w:rPr>
                <w:rFonts w:ascii="Times New Roman" w:eastAsia="宋体" w:hAnsi="Times New Roman" w:cs="Times New Roman"/>
                <w:kern w:val="0"/>
                <w:sz w:val="20"/>
                <w:szCs w:val="20"/>
              </w:rPr>
              <w:t>§</w:t>
            </w:r>
          </w:p>
        </w:tc>
        <w:tc>
          <w:tcPr>
            <w:tcW w:w="2810" w:type="dxa"/>
            <w:tcBorders>
              <w:top w:val="nil"/>
              <w:left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0.006 (-0.002, 0.014)</w:t>
            </w:r>
          </w:p>
        </w:tc>
        <w:tc>
          <w:tcPr>
            <w:tcW w:w="3261" w:type="dxa"/>
            <w:tcBorders>
              <w:top w:val="nil"/>
              <w:left w:val="nil"/>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0.005 (-0.003, 0.013)</w:t>
            </w:r>
          </w:p>
        </w:tc>
      </w:tr>
      <w:tr w:rsidR="0016171A" w:rsidRPr="0016171A" w:rsidTr="0002105C">
        <w:trPr>
          <w:trHeight w:val="300"/>
          <w:jc w:val="center"/>
        </w:trPr>
        <w:tc>
          <w:tcPr>
            <w:tcW w:w="0" w:type="auto"/>
            <w:tcBorders>
              <w:top w:val="nil"/>
              <w:left w:val="nil"/>
              <w:bottom w:val="single" w:sz="4" w:space="0" w:color="auto"/>
              <w:right w:val="nil"/>
            </w:tcBorders>
            <w:shd w:val="clear" w:color="auto" w:fill="auto"/>
            <w:noWrap/>
            <w:vAlign w:val="bottom"/>
            <w:hideMark/>
          </w:tcPr>
          <w:p w:rsidR="00637A32" w:rsidRPr="0016171A" w:rsidRDefault="00637A32" w:rsidP="0002105C">
            <w:pPr>
              <w:widowControl/>
              <w:jc w:val="left"/>
              <w:rPr>
                <w:rFonts w:ascii="Times New Roman" w:eastAsia="等线" w:hAnsi="Times New Roman" w:cs="Times New Roman"/>
                <w:kern w:val="0"/>
                <w:sz w:val="22"/>
              </w:rPr>
            </w:pPr>
            <w:r w:rsidRPr="0016171A">
              <w:rPr>
                <w:rFonts w:ascii="Times New Roman" w:eastAsia="等线" w:hAnsi="Times New Roman" w:cs="Times New Roman"/>
                <w:kern w:val="0"/>
                <w:sz w:val="22"/>
              </w:rPr>
              <w:t>Total folate intake</w:t>
            </w:r>
            <w:r w:rsidRPr="0016171A">
              <w:rPr>
                <w:rFonts w:ascii="Times New Roman" w:eastAsia="宋体" w:hAnsi="Times New Roman" w:cs="Times New Roman"/>
                <w:kern w:val="0"/>
                <w:sz w:val="24"/>
                <w:szCs w:val="24"/>
              </w:rPr>
              <w:t>||</w:t>
            </w:r>
          </w:p>
        </w:tc>
        <w:tc>
          <w:tcPr>
            <w:tcW w:w="2810" w:type="dxa"/>
            <w:tcBorders>
              <w:top w:val="nil"/>
              <w:left w:val="nil"/>
              <w:bottom w:val="single" w:sz="4" w:space="0" w:color="auto"/>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0.107 (0.056, 0.157)</w:t>
            </w:r>
          </w:p>
        </w:tc>
        <w:tc>
          <w:tcPr>
            <w:tcW w:w="3261" w:type="dxa"/>
            <w:tcBorders>
              <w:top w:val="nil"/>
              <w:left w:val="nil"/>
              <w:bottom w:val="single" w:sz="4" w:space="0" w:color="auto"/>
              <w:right w:val="nil"/>
            </w:tcBorders>
            <w:shd w:val="clear" w:color="auto" w:fill="auto"/>
            <w:noWrap/>
            <w:vAlign w:val="bottom"/>
            <w:hideMark/>
          </w:tcPr>
          <w:p w:rsidR="00637A32" w:rsidRPr="0016171A" w:rsidRDefault="00637A32" w:rsidP="0002105C">
            <w:pPr>
              <w:widowControl/>
              <w:jc w:val="center"/>
              <w:rPr>
                <w:rFonts w:ascii="Times New Roman" w:eastAsia="等线" w:hAnsi="Times New Roman" w:cs="Times New Roman"/>
                <w:kern w:val="0"/>
                <w:sz w:val="22"/>
              </w:rPr>
            </w:pPr>
            <w:r w:rsidRPr="0016171A">
              <w:rPr>
                <w:rFonts w:ascii="Times New Roman" w:eastAsia="等线" w:hAnsi="Times New Roman" w:cs="Times New Roman"/>
                <w:kern w:val="0"/>
                <w:sz w:val="22"/>
              </w:rPr>
              <w:t>0.104 (0.053, 0.156)</w:t>
            </w:r>
          </w:p>
        </w:tc>
      </w:tr>
      <w:tr w:rsidR="00637A32" w:rsidRPr="0016171A" w:rsidTr="0002105C">
        <w:trPr>
          <w:trHeight w:val="300"/>
          <w:jc w:val="center"/>
        </w:trPr>
        <w:tc>
          <w:tcPr>
            <w:tcW w:w="10065" w:type="dxa"/>
            <w:gridSpan w:val="3"/>
            <w:tcBorders>
              <w:top w:val="single" w:sz="4" w:space="0" w:color="auto"/>
              <w:left w:val="nil"/>
              <w:right w:val="nil"/>
            </w:tcBorders>
            <w:shd w:val="clear" w:color="auto" w:fill="auto"/>
            <w:noWrap/>
            <w:vAlign w:val="bottom"/>
          </w:tcPr>
          <w:p w:rsidR="00637A32" w:rsidRPr="0016171A" w:rsidRDefault="00637A32" w:rsidP="0002105C">
            <w:pPr>
              <w:widowControl/>
              <w:jc w:val="left"/>
              <w:rPr>
                <w:rFonts w:ascii="Times New Roman" w:eastAsia="等线" w:hAnsi="Times New Roman" w:cs="Times New Roman"/>
                <w:kern w:val="0"/>
                <w:sz w:val="20"/>
                <w:szCs w:val="20"/>
              </w:rPr>
            </w:pPr>
            <w:r w:rsidRPr="0016171A">
              <w:rPr>
                <w:rFonts w:ascii="Times New Roman" w:hAnsi="Times New Roman" w:cs="Times New Roman"/>
                <w:sz w:val="20"/>
                <w:szCs w:val="20"/>
                <w:vertAlign w:val="superscript"/>
              </w:rPr>
              <w:t>*</w:t>
            </w:r>
            <w:r w:rsidRPr="0016171A">
              <w:rPr>
                <w:rFonts w:ascii="Times New Roman" w:hAnsi="Times New Roman" w:cs="Times New Roman"/>
                <w:sz w:val="20"/>
                <w:szCs w:val="20"/>
              </w:rPr>
              <w:t xml:space="preserve"> </w:t>
            </w:r>
            <w:r w:rsidRPr="0016171A">
              <w:rPr>
                <w:rFonts w:ascii="Times New Roman" w:eastAsia="等线" w:hAnsi="Times New Roman" w:cs="Times New Roman"/>
                <w:kern w:val="0"/>
                <w:sz w:val="20"/>
                <w:szCs w:val="20"/>
              </w:rPr>
              <w:t xml:space="preserve">Two-level linear regression models were used to estimate OR and 95% CI. The total folate intake equals the dietary folate intake throughout pregnancy plus 1.7 </w:t>
            </w:r>
            <w:r w:rsidRPr="0016171A">
              <w:rPr>
                <w:rFonts w:ascii="Times New Roman" w:eastAsia="等线" w:hAnsi="Times New Roman" w:cs="Times New Roman"/>
                <w:kern w:val="0"/>
                <w:sz w:val="20"/>
                <w:szCs w:val="20"/>
              </w:rPr>
              <w:sym w:font="Symbol" w:char="F0B4"/>
            </w:r>
            <w:r w:rsidRPr="0016171A">
              <w:rPr>
                <w:rFonts w:ascii="Times New Roman" w:eastAsia="等线" w:hAnsi="Times New Roman" w:cs="Times New Roman"/>
                <w:kern w:val="0"/>
                <w:sz w:val="20"/>
                <w:szCs w:val="20"/>
              </w:rPr>
              <w:t xml:space="preserve"> the average supplemented folic acid consumed during the first, second and third trimesters.</w:t>
            </w:r>
          </w:p>
          <w:p w:rsidR="00637A32" w:rsidRPr="0016171A" w:rsidRDefault="00637A32" w:rsidP="0002105C">
            <w:pPr>
              <w:widowControl/>
              <w:jc w:val="left"/>
              <w:rPr>
                <w:rFonts w:ascii="Times New Roman" w:eastAsia="等线" w:hAnsi="Times New Roman" w:cs="Times New Roman"/>
                <w:kern w:val="0"/>
                <w:sz w:val="20"/>
                <w:szCs w:val="20"/>
              </w:rPr>
            </w:pPr>
            <w:r w:rsidRPr="0016171A">
              <w:rPr>
                <w:rFonts w:ascii="Times New Roman" w:eastAsia="宋体" w:hAnsi="Times New Roman" w:cs="Times New Roman"/>
                <w:kern w:val="0"/>
                <w:sz w:val="20"/>
                <w:szCs w:val="20"/>
              </w:rPr>
              <w:t xml:space="preserve">† </w:t>
            </w:r>
            <w:r w:rsidRPr="0016171A">
              <w:rPr>
                <w:rFonts w:ascii="Times New Roman" w:eastAsia="等线" w:hAnsi="Times New Roman" w:cs="Times New Roman"/>
                <w:kern w:val="0"/>
                <w:sz w:val="20"/>
                <w:szCs w:val="20"/>
              </w:rPr>
              <w:t>Adjusted for geographic area, maternal age at delivery (continuous), maternal education, maternal occupation, household wealth index (continuous) and parity.</w:t>
            </w:r>
            <w:bookmarkStart w:id="0" w:name="_GoBack"/>
            <w:bookmarkEnd w:id="0"/>
          </w:p>
          <w:p w:rsidR="00637A32" w:rsidRPr="0016171A" w:rsidRDefault="00637A32" w:rsidP="0002105C">
            <w:pPr>
              <w:widowControl/>
              <w:jc w:val="left"/>
              <w:rPr>
                <w:rFonts w:ascii="Times New Roman" w:eastAsia="等线" w:hAnsi="Times New Roman" w:cs="Times New Roman"/>
                <w:kern w:val="0"/>
                <w:sz w:val="20"/>
                <w:szCs w:val="20"/>
              </w:rPr>
            </w:pPr>
            <w:r w:rsidRPr="0016171A">
              <w:rPr>
                <w:rFonts w:ascii="Times New Roman" w:eastAsia="宋体" w:hAnsi="Times New Roman" w:cs="Times New Roman"/>
                <w:kern w:val="0"/>
                <w:sz w:val="20"/>
                <w:szCs w:val="20"/>
              </w:rPr>
              <w:t xml:space="preserve">‡ </w:t>
            </w:r>
            <w:r w:rsidRPr="0016171A">
              <w:rPr>
                <w:rFonts w:ascii="Times New Roman" w:eastAsia="等线" w:hAnsi="Times New Roman" w:cs="Times New Roman"/>
                <w:kern w:val="0"/>
                <w:sz w:val="20"/>
                <w:szCs w:val="20"/>
              </w:rPr>
              <w:t>Per one-unit increase in the log-transformed value of dietary folate intake.</w:t>
            </w:r>
          </w:p>
          <w:p w:rsidR="00637A32" w:rsidRPr="0016171A" w:rsidRDefault="00637A32" w:rsidP="0002105C">
            <w:pPr>
              <w:widowControl/>
              <w:jc w:val="left"/>
              <w:rPr>
                <w:rFonts w:ascii="Times New Roman" w:hAnsi="Times New Roman" w:cs="Times New Roman"/>
                <w:sz w:val="20"/>
                <w:szCs w:val="20"/>
              </w:rPr>
            </w:pPr>
            <w:r w:rsidRPr="0016171A">
              <w:rPr>
                <w:rFonts w:ascii="Times New Roman" w:eastAsia="宋体" w:hAnsi="Times New Roman" w:cs="Times New Roman"/>
                <w:kern w:val="0"/>
                <w:sz w:val="20"/>
                <w:szCs w:val="20"/>
              </w:rPr>
              <w:t xml:space="preserve">§ </w:t>
            </w:r>
            <w:r w:rsidRPr="0016171A">
              <w:rPr>
                <w:rFonts w:ascii="Times New Roman" w:eastAsia="等线" w:hAnsi="Times New Roman" w:cs="Times New Roman"/>
                <w:kern w:val="0"/>
                <w:sz w:val="20"/>
                <w:szCs w:val="20"/>
              </w:rPr>
              <w:t xml:space="preserve">Per 10-day increase in the duration of </w:t>
            </w:r>
            <w:r w:rsidRPr="0016171A">
              <w:rPr>
                <w:rFonts w:ascii="Times New Roman" w:hAnsi="Times New Roman" w:cs="Times New Roman"/>
                <w:sz w:val="20"/>
                <w:szCs w:val="20"/>
              </w:rPr>
              <w:t>folic acid supplementation.</w:t>
            </w:r>
          </w:p>
          <w:p w:rsidR="00637A32" w:rsidRPr="0016171A" w:rsidRDefault="00637A32" w:rsidP="0002105C">
            <w:pPr>
              <w:widowControl/>
              <w:jc w:val="left"/>
              <w:rPr>
                <w:rFonts w:ascii="Times New Roman" w:eastAsia="等线" w:hAnsi="Times New Roman" w:cs="Times New Roman"/>
                <w:kern w:val="0"/>
                <w:sz w:val="22"/>
              </w:rPr>
            </w:pPr>
            <w:r w:rsidRPr="0016171A">
              <w:rPr>
                <w:rFonts w:ascii="Times New Roman" w:eastAsia="宋体" w:hAnsi="Times New Roman" w:cs="Times New Roman"/>
                <w:kern w:val="0"/>
                <w:sz w:val="24"/>
                <w:szCs w:val="24"/>
              </w:rPr>
              <w:t xml:space="preserve">|| </w:t>
            </w:r>
            <w:r w:rsidRPr="0016171A">
              <w:rPr>
                <w:rFonts w:ascii="Times New Roman" w:eastAsia="等线" w:hAnsi="Times New Roman" w:cs="Times New Roman"/>
                <w:kern w:val="0"/>
                <w:sz w:val="20"/>
                <w:szCs w:val="20"/>
              </w:rPr>
              <w:t>Per one-unit increase in the log-transformed value of total folate intake.</w:t>
            </w:r>
          </w:p>
        </w:tc>
      </w:tr>
    </w:tbl>
    <w:p w:rsidR="00637A32" w:rsidRPr="0016171A" w:rsidRDefault="00637A32" w:rsidP="00637A32">
      <w:pPr>
        <w:jc w:val="left"/>
        <w:rPr>
          <w:rFonts w:ascii="Times New Roman" w:hAnsi="Times New Roman" w:cs="Times New Roman"/>
          <w:sz w:val="22"/>
        </w:rPr>
      </w:pPr>
    </w:p>
    <w:p w:rsidR="00F578EF" w:rsidRPr="0016171A" w:rsidRDefault="002D493A"/>
    <w:sectPr w:rsidR="00F578EF" w:rsidRPr="0016171A" w:rsidSect="000D148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3A" w:rsidRDefault="002D493A" w:rsidP="00637A32">
      <w:r>
        <w:separator/>
      </w:r>
    </w:p>
  </w:endnote>
  <w:endnote w:type="continuationSeparator" w:id="0">
    <w:p w:rsidR="002D493A" w:rsidRDefault="002D493A" w:rsidP="0063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3A" w:rsidRDefault="002D493A" w:rsidP="00637A32">
      <w:r>
        <w:separator/>
      </w:r>
    </w:p>
  </w:footnote>
  <w:footnote w:type="continuationSeparator" w:id="0">
    <w:p w:rsidR="002D493A" w:rsidRDefault="002D493A" w:rsidP="00637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78"/>
    <w:rsid w:val="0016171A"/>
    <w:rsid w:val="002D493A"/>
    <w:rsid w:val="00637A32"/>
    <w:rsid w:val="006A060E"/>
    <w:rsid w:val="00717489"/>
    <w:rsid w:val="007806BB"/>
    <w:rsid w:val="007B1478"/>
    <w:rsid w:val="00C11399"/>
    <w:rsid w:val="00E1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B76B29-5D39-456A-B93C-920B903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A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7A32"/>
    <w:rPr>
      <w:sz w:val="18"/>
      <w:szCs w:val="18"/>
    </w:rPr>
  </w:style>
  <w:style w:type="paragraph" w:styleId="a5">
    <w:name w:val="footer"/>
    <w:basedOn w:val="a"/>
    <w:link w:val="a6"/>
    <w:uiPriority w:val="99"/>
    <w:unhideWhenUsed/>
    <w:rsid w:val="00637A32"/>
    <w:pPr>
      <w:tabs>
        <w:tab w:val="center" w:pos="4153"/>
        <w:tab w:val="right" w:pos="8306"/>
      </w:tabs>
      <w:snapToGrid w:val="0"/>
      <w:jc w:val="left"/>
    </w:pPr>
    <w:rPr>
      <w:sz w:val="18"/>
      <w:szCs w:val="18"/>
    </w:rPr>
  </w:style>
  <w:style w:type="character" w:customStyle="1" w:styleId="a6">
    <w:name w:val="页脚 字符"/>
    <w:basedOn w:val="a0"/>
    <w:link w:val="a5"/>
    <w:uiPriority w:val="99"/>
    <w:rsid w:val="00637A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姗姗</dc:creator>
  <cp:keywords/>
  <dc:description/>
  <cp:lastModifiedBy>李 姗姗</cp:lastModifiedBy>
  <cp:revision>4</cp:revision>
  <dcterms:created xsi:type="dcterms:W3CDTF">2019-04-02T06:26:00Z</dcterms:created>
  <dcterms:modified xsi:type="dcterms:W3CDTF">2019-05-20T14:31:00Z</dcterms:modified>
</cp:coreProperties>
</file>