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58" w:rsidRDefault="00F51458" w:rsidP="00050F9B">
      <w:pPr>
        <w:rPr>
          <w:rFonts w:hint="eastAsia"/>
        </w:rPr>
      </w:pPr>
    </w:p>
    <w:p w:rsidR="00050F9B" w:rsidRDefault="00050F9B" w:rsidP="00050F9B">
      <w:r w:rsidRPr="008726A2">
        <w:t xml:space="preserve">Table </w:t>
      </w:r>
      <w:r>
        <w:t>S1</w:t>
      </w:r>
      <w:r w:rsidRPr="008726A2">
        <w:t xml:space="preserve">. Primers used for </w:t>
      </w:r>
      <w:r>
        <w:rPr>
          <w:rFonts w:hint="eastAsia"/>
        </w:rPr>
        <w:t>clo</w:t>
      </w:r>
      <w:r>
        <w:t>ning and</w:t>
      </w:r>
      <w:r w:rsidRPr="008726A2">
        <w:t xml:space="preserve"> plasmids construction</w:t>
      </w:r>
    </w:p>
    <w:tbl>
      <w:tblPr>
        <w:tblpPr w:leftFromText="180" w:rightFromText="180" w:vertAnchor="text" w:tblpXSpec="center" w:tblpY="1"/>
        <w:tblOverlap w:val="never"/>
        <w:tblW w:w="5461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/>
      </w:tblPr>
      <w:tblGrid>
        <w:gridCol w:w="1362"/>
        <w:gridCol w:w="1513"/>
        <w:gridCol w:w="3399"/>
        <w:gridCol w:w="3399"/>
      </w:tblGrid>
      <w:tr w:rsidR="00050F9B" w:rsidRPr="00AE6C25" w:rsidTr="00E23989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0F9B" w:rsidRDefault="00050F9B" w:rsidP="00E23989">
            <w:r>
              <w:t>Gene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0F9B" w:rsidRPr="00210228" w:rsidRDefault="00050F9B" w:rsidP="00E23989">
            <w:r>
              <w:t>Name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Forward primer (5'-3')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Reverse primer (5'-3')</w:t>
            </w:r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</w:rPr>
              <w:t>Primers for RLM-5’RACE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 w:val="restart"/>
            <w:shd w:val="clear" w:color="auto" w:fill="FFFFFF"/>
          </w:tcPr>
          <w:p w:rsidR="00050F9B" w:rsidRDefault="00050F9B" w:rsidP="00E23989">
            <w:r w:rsidRPr="00CE3732">
              <w:rPr>
                <w:i/>
              </w:rPr>
              <w:t>srebp</w:t>
            </w:r>
            <w:r>
              <w:t>-1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ACE-outer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CATGGCTACATGCTGACAGCCTA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CCTCAACACTGCCGACTTATT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ACE-inner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CGCGGATCCACAGCCTACTGATGATCAGTCGATG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TGCGTTTCTCGCCTTTATG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 w:val="restart"/>
            <w:shd w:val="clear" w:color="auto" w:fill="FFFFFF"/>
          </w:tcPr>
          <w:p w:rsidR="00050F9B" w:rsidRDefault="00050F9B" w:rsidP="00E23989">
            <w:proofErr w:type="spellStart"/>
            <w:r w:rsidRPr="00CE3732">
              <w:rPr>
                <w:i/>
              </w:rPr>
              <w:t>accα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ACE-outer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CATGGCTACATGCTGACAGCCTA</w:t>
            </w:r>
          </w:p>
        </w:tc>
        <w:tc>
          <w:tcPr>
            <w:tcW w:w="1757" w:type="pct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CTCAGACGCCTTCACCATC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ACE-inner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CGCGGATCCACAGCCTACTGATGATCAGTCGATG</w:t>
            </w:r>
          </w:p>
        </w:tc>
        <w:tc>
          <w:tcPr>
            <w:tcW w:w="1757" w:type="pct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GTTGTTGTTTGTCCCTCCTG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 w:val="restart"/>
            <w:shd w:val="clear" w:color="auto" w:fill="FFFFFF"/>
          </w:tcPr>
          <w:p w:rsidR="00050F9B" w:rsidRDefault="00050F9B" w:rsidP="00E23989">
            <w:r w:rsidRPr="00CE3732">
              <w:rPr>
                <w:i/>
              </w:rPr>
              <w:t>scd</w:t>
            </w:r>
            <w:r>
              <w:t>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ACE-outer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CATGGCTACATGCTGACAGCCTA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GTTAATGGTGCTGTCGTAGGG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ACE-inner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CGCGGATCCACAGCCTACTGATGATCAGTCGATG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GTCAGGATGTTTACGGACCAA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 w:val="restart"/>
            <w:shd w:val="clear" w:color="auto" w:fill="FFFFFF"/>
          </w:tcPr>
          <w:p w:rsidR="00050F9B" w:rsidRDefault="00050F9B" w:rsidP="00E23989">
            <w:proofErr w:type="spellStart"/>
            <w:r w:rsidRPr="00CE3732">
              <w:rPr>
                <w:i/>
              </w:rPr>
              <w:t>fas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ACE-outer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CATGGCTACATGCTGACAGCCTA</w:t>
            </w:r>
          </w:p>
        </w:tc>
        <w:tc>
          <w:tcPr>
            <w:tcW w:w="1757" w:type="pct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TTGAGCACTGTGGCATAGATT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vMerge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R</w:t>
            </w:r>
            <w:r>
              <w:t>ACE-inner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E75E03">
              <w:rPr>
                <w:rFonts w:eastAsia="等线"/>
                <w:color w:val="000000"/>
                <w:sz w:val="22"/>
              </w:rPr>
              <w:t>CGCGGATCCACAGCCTACTGATGATCAGTCGATG</w:t>
            </w:r>
          </w:p>
        </w:tc>
        <w:tc>
          <w:tcPr>
            <w:tcW w:w="1757" w:type="pct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9B5F2C">
              <w:rPr>
                <w:rFonts w:eastAsia="等线"/>
                <w:color w:val="000000"/>
                <w:sz w:val="22"/>
              </w:rPr>
              <w:t>ACTGAGGTGTTGGGCTTGA</w:t>
            </w:r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:rsidR="00050F9B" w:rsidRDefault="00050F9B" w:rsidP="00E23989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Promoter construct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r w:rsidRPr="00CE3732">
              <w:rPr>
                <w:i/>
              </w:rPr>
              <w:t>srebp</w:t>
            </w:r>
            <w:r>
              <w:t>-1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 w:rsidRPr="00CE3732">
              <w:t>srebp1-1998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E75E03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ctatcgataggtaccgagctcGCAACAGTTCTTCTAACCCTAAT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9B5F2C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cagtaccggaatgccaagcttACTACCTACTCGCGTTCGTT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CE3732" w:rsidRDefault="00050F9B" w:rsidP="00E23989">
            <w:pPr>
              <w:rPr>
                <w:i/>
              </w:rPr>
            </w:pPr>
            <w:proofErr w:type="spellStart"/>
            <w:r w:rsidRPr="00CE3732">
              <w:rPr>
                <w:i/>
              </w:rPr>
              <w:t>accα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Pr="00210228" w:rsidRDefault="00050F9B" w:rsidP="00E23989">
            <w:r w:rsidRPr="00CE3732">
              <w:rPr>
                <w:rFonts w:hint="eastAsia"/>
              </w:rPr>
              <w:t>acc</w:t>
            </w:r>
            <w:r w:rsidRPr="00CE3732">
              <w:t>α-2043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9B5F2C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ctatcgataggtaccgagctcCCAGTGCCTTGAATTTGATT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9B5F2C" w:rsidRDefault="00050F9B" w:rsidP="00E23989">
            <w:pPr>
              <w:autoSpaceDE w:val="0"/>
              <w:autoSpaceDN w:val="0"/>
              <w:adjustRightInd w:val="0"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cagtaccggaatgccaagcttGTGTAGCTCCAGCCTCTTTG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CE3732" w:rsidRDefault="00050F9B" w:rsidP="00E23989">
            <w:pPr>
              <w:rPr>
                <w:i/>
              </w:rPr>
            </w:pPr>
            <w:r w:rsidRPr="00CE3732">
              <w:rPr>
                <w:i/>
              </w:rPr>
              <w:t>scd</w:t>
            </w:r>
            <w:r>
              <w:t>1</w:t>
            </w:r>
          </w:p>
        </w:tc>
        <w:tc>
          <w:tcPr>
            <w:tcW w:w="782" w:type="pct"/>
            <w:shd w:val="clear" w:color="auto" w:fill="FFFFFF"/>
          </w:tcPr>
          <w:p w:rsidR="00050F9B" w:rsidRPr="00CB24A0" w:rsidRDefault="00050F9B" w:rsidP="00E23989">
            <w:r w:rsidRPr="00CE3732">
              <w:t>scd1-1632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EE6C51" w:rsidRDefault="00050F9B" w:rsidP="00E23989">
            <w:pPr>
              <w:widowControl/>
              <w:jc w:val="left"/>
              <w:rPr>
                <w:color w:val="FF0000"/>
              </w:rPr>
            </w:pPr>
            <w:proofErr w:type="spellStart"/>
            <w:r w:rsidRPr="00600A7F">
              <w:rPr>
                <w:rFonts w:eastAsia="等线"/>
                <w:color w:val="000000"/>
                <w:sz w:val="22"/>
              </w:rPr>
              <w:t>ctatcgataggtaccgagctcGGATGAGTGT</w:t>
            </w:r>
            <w:proofErr w:type="spellEnd"/>
            <w:r w:rsidRPr="00600A7F">
              <w:rPr>
                <w:rFonts w:eastAsia="等线"/>
                <w:color w:val="000000"/>
                <w:sz w:val="22"/>
              </w:rPr>
              <w:t xml:space="preserve"> GTTTCGTGTT GTG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EE6C51" w:rsidRDefault="00050F9B" w:rsidP="00E23989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cagtaccggaatgccaagcttGCTTATCTGATGTTCGCTTTCT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proofErr w:type="spellStart"/>
            <w:r>
              <w:rPr>
                <w:i/>
              </w:rPr>
              <w:t>fas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Pr="00CB24A0" w:rsidRDefault="00050F9B" w:rsidP="00E23989">
            <w:r w:rsidRPr="00CE3732">
              <w:t>fas-1889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EE6C51" w:rsidRDefault="00050F9B" w:rsidP="00E23989">
            <w:pPr>
              <w:widowControl/>
              <w:jc w:val="left"/>
              <w:rPr>
                <w:color w:val="FF0000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ctatcgataggtaccgagctcTCTCAAATGCCACTCAAACCA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9B5F2C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>
              <w:rPr>
                <w:rFonts w:eastAsia="等线"/>
                <w:color w:val="000000"/>
                <w:sz w:val="22"/>
              </w:rPr>
              <w:t>cagtaccggaatgccaagcttGCAGATCCTTTGGGATAGAGTC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r>
              <w:t>Primers for site-mutated construct of promoters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210228" w:rsidRDefault="00050F9B" w:rsidP="00E23989">
            <w:r w:rsidRPr="00CE3732">
              <w:rPr>
                <w:i/>
              </w:rPr>
              <w:t>srebp</w:t>
            </w:r>
            <w:r>
              <w:t>-1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sre</w:t>
            </w:r>
            <w:r>
              <w:t>bp1-sre1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05492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5E65E5">
              <w:rPr>
                <w:rFonts w:eastAsia="等线"/>
                <w:color w:val="000000"/>
                <w:sz w:val="22"/>
              </w:rPr>
              <w:t>aaataggaggccaacacttgCTTTCTGACTCCCAATTGGTTGC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05492E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05492E">
              <w:rPr>
                <w:rFonts w:eastAsia="等线"/>
                <w:color w:val="000000"/>
                <w:sz w:val="22"/>
              </w:rPr>
              <w:t>cgagtgggactctatGACGTCACGTATGTGGCTCCG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CE3732" w:rsidRDefault="00050F9B" w:rsidP="00E23989">
            <w:pPr>
              <w:rPr>
                <w:i/>
              </w:rPr>
            </w:pPr>
            <w:proofErr w:type="spellStart"/>
            <w:r w:rsidRPr="00CE3732">
              <w:rPr>
                <w:i/>
              </w:rPr>
              <w:t>accα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a</w:t>
            </w:r>
            <w:r>
              <w:t>ccα-sre1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600A7F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05492E">
              <w:rPr>
                <w:rFonts w:eastAsia="等线"/>
                <w:color w:val="000000"/>
                <w:sz w:val="22"/>
              </w:rPr>
              <w:t>AacggtgagtgaccgcAACTGTGGTGTAGTTCATTTATAGCTTATATT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5E65E5">
              <w:rPr>
                <w:rFonts w:eastAsia="等线"/>
                <w:color w:val="000000"/>
                <w:sz w:val="22"/>
              </w:rPr>
              <w:t>gtgttggcctcctatttcatGTATGTGGCTCCGTGATTACATCA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CE3732" w:rsidRDefault="00050F9B" w:rsidP="00E23989">
            <w:pPr>
              <w:rPr>
                <w:i/>
              </w:rPr>
            </w:pPr>
            <w:r w:rsidRPr="00CE3732">
              <w:rPr>
                <w:i/>
              </w:rPr>
              <w:t>scd1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</w:t>
            </w:r>
            <w:r>
              <w:t>cd1-sre1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600A7F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TGggtgtttCCAACATCATGTCATGTCAATATCA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1C353E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GATGTTGGaaacaccCATTAAAACCTTTGCTCTTATTTCACC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</w:t>
            </w:r>
            <w:r>
              <w:t>cd1-sre2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1C353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CGGTGaaagttgagGATTTCCAGTATAAATAAGCGAACCG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1C353E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ATCctcaactttCACCGGCGAGGAGTTTCTCT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CE3732" w:rsidRDefault="00050F9B" w:rsidP="00E23989">
            <w:pPr>
              <w:rPr>
                <w:i/>
              </w:rPr>
            </w:pPr>
            <w:proofErr w:type="spellStart"/>
            <w:r w:rsidRPr="00CE3732">
              <w:rPr>
                <w:i/>
              </w:rPr>
              <w:lastRenderedPageBreak/>
              <w:t>fas</w:t>
            </w:r>
            <w:proofErr w:type="spellEnd"/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as-sre1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05492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05492E">
              <w:rPr>
                <w:rFonts w:eastAsia="等线"/>
                <w:color w:val="000000"/>
                <w:sz w:val="22"/>
              </w:rPr>
              <w:t>TGacagagaagcagcagCAGGTGTAGGATTCCGCTCCT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05492E">
              <w:rPr>
                <w:rFonts w:eastAsia="等线"/>
                <w:color w:val="000000"/>
                <w:sz w:val="22"/>
              </w:rPr>
              <w:t>ctgctgcttctctgtCATTATGAGGGGCTGGACAGC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as-sre2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1C353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GGAGaatctcaacTGTCAGGACAACGCGATGG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1C353E">
              <w:rPr>
                <w:rFonts w:eastAsia="等线"/>
                <w:color w:val="000000"/>
                <w:sz w:val="22"/>
              </w:rPr>
              <w:t>GACAgttgagattCTCCTAGCAACACCCTTGCATT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as-sre3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05492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CA31C1">
              <w:rPr>
                <w:rFonts w:eastAsia="等线"/>
                <w:color w:val="000000"/>
                <w:sz w:val="22"/>
              </w:rPr>
              <w:t>AggttaaaaggCACTGGCTGCGTCTACAGCCCA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CA31C1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CA31C1">
              <w:rPr>
                <w:rFonts w:eastAsia="等线"/>
                <w:color w:val="000000"/>
                <w:sz w:val="22"/>
              </w:rPr>
              <w:t>GCCAGTGccttttaaccTTCAGAGAAAAAAAAGCGTCTGAA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as-sre4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05492E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proofErr w:type="spellStart"/>
            <w:r w:rsidRPr="00CA31C1">
              <w:rPr>
                <w:rFonts w:eastAsia="等线"/>
                <w:color w:val="000000"/>
                <w:sz w:val="22"/>
              </w:rPr>
              <w:t>ggtacaaggagttctatgCATCGAGGATGTCAGACATTTAAATG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proofErr w:type="spellStart"/>
            <w:r w:rsidRPr="00CA31C1">
              <w:rPr>
                <w:rFonts w:eastAsia="等线"/>
                <w:color w:val="000000"/>
                <w:sz w:val="22"/>
              </w:rPr>
              <w:t>atagaactccttgtacctAGTTTGGCTCTTAGGTGCAGTCC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:rsidR="00050F9B" w:rsidRPr="00CA31C1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r>
              <w:rPr>
                <w:color w:val="000000"/>
                <w:kern w:val="0"/>
              </w:rPr>
              <w:t>Primers for nSREBP-1 cloning and plasmid construct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pPr>
              <w:rPr>
                <w:color w:val="000000"/>
                <w:kern w:val="0"/>
              </w:rPr>
            </w:pP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n</w:t>
            </w:r>
            <w:r w:rsidRPr="009B7897">
              <w:t>SREBP</w:t>
            </w:r>
            <w:r>
              <w:t>-1 cloning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CA31C1" w:rsidRDefault="00050F9B" w:rsidP="00E23989">
            <w:pPr>
              <w:widowControl/>
              <w:rPr>
                <w:rFonts w:eastAsia="等线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TGAATCTGTCTTTTGACGACCCG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CA31C1" w:rsidRDefault="00050F9B" w:rsidP="00E23989">
            <w:pPr>
              <w:widowControl/>
              <w:jc w:val="left"/>
              <w:rPr>
                <w:rFonts w:eastAsia="等线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CTACTTATCGTCGTCATCCTTGTAATCCAGAGCCATGCGAGAGCG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pPr>
              <w:rPr>
                <w:color w:val="000000"/>
                <w:kern w:val="0"/>
              </w:rPr>
            </w:pP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nSREBP-1 plasmid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ctagcgtttaaacttaagcttATGAATCTGTCTTTTGACGACCCG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tgctggatatctgcagaattcCTACTTATCGTCGTCATCCTTGTAATC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</w:rPr>
              <w:t xml:space="preserve">Primers for 3’UTR of </w:t>
            </w:r>
            <w:r w:rsidRPr="00202031">
              <w:rPr>
                <w:i/>
                <w:color w:val="000000"/>
                <w:kern w:val="0"/>
              </w:rPr>
              <w:t>srebp</w:t>
            </w:r>
            <w:r>
              <w:rPr>
                <w:color w:val="000000"/>
                <w:kern w:val="0"/>
              </w:rPr>
              <w:t>-1 cloning and plasmid construct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pPr>
              <w:rPr>
                <w:color w:val="000000"/>
                <w:kern w:val="0"/>
              </w:rPr>
            </w:pP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3’UTR cloning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color w:val="000000"/>
                <w:sz w:val="22"/>
              </w:rPr>
            </w:pPr>
            <w:r w:rsidRPr="006A55DD">
              <w:rPr>
                <w:color w:val="000000"/>
                <w:sz w:val="22"/>
              </w:rPr>
              <w:t>CATCAAACTAGGCAGCGGAAC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6A55DD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 w:rsidRPr="006A55DD">
              <w:rPr>
                <w:color w:val="000000"/>
                <w:sz w:val="22"/>
              </w:rPr>
              <w:t>AAAATCAAATAGAAGACAATA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pPr>
              <w:rPr>
                <w:color w:val="000000"/>
                <w:sz w:val="22"/>
              </w:rPr>
            </w:pPr>
            <w:r w:rsidRPr="00202031">
              <w:t>pmirGLO-</w:t>
            </w:r>
            <w:r w:rsidRPr="00202031">
              <w:rPr>
                <w:rFonts w:hint="eastAsia"/>
              </w:rPr>
              <w:t>srebp1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color w:val="000000"/>
                <w:sz w:val="22"/>
              </w:rPr>
            </w:pPr>
            <w:proofErr w:type="spellStart"/>
            <w:r w:rsidRPr="00FA012F">
              <w:rPr>
                <w:color w:val="000000"/>
                <w:sz w:val="22"/>
              </w:rPr>
              <w:t>tctagttgtttaaacgagctcCCAACTACACACAACACACACACAC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FA012F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proofErr w:type="spellStart"/>
            <w:r w:rsidRPr="00FA012F">
              <w:rPr>
                <w:color w:val="000000"/>
                <w:sz w:val="22"/>
              </w:rPr>
              <w:t>caggtcgactctagactcgagTATAGGATATACTATGTGTGCGTCTGCA</w:t>
            </w:r>
            <w:proofErr w:type="spellEnd"/>
          </w:p>
        </w:tc>
      </w:tr>
      <w:tr w:rsidR="00050F9B" w:rsidRPr="00AE6C25" w:rsidTr="00E23989">
        <w:trPr>
          <w:trHeight w:val="397"/>
        </w:trPr>
        <w:tc>
          <w:tcPr>
            <w:tcW w:w="5000" w:type="pct"/>
            <w:gridSpan w:val="4"/>
            <w:shd w:val="clear" w:color="auto" w:fill="FFFFFF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</w:rPr>
              <w:t xml:space="preserve">Primers for </w:t>
            </w:r>
            <w:r>
              <w:t>miR-29 site-mutated</w:t>
            </w:r>
            <w:r>
              <w:rPr>
                <w:color w:val="000000"/>
                <w:kern w:val="0"/>
              </w:rPr>
              <w:t xml:space="preserve"> construct of </w:t>
            </w:r>
            <w:r w:rsidRPr="00202031">
              <w:t>pmirGLO-</w:t>
            </w:r>
            <w:r w:rsidRPr="00202031">
              <w:rPr>
                <w:rFonts w:hint="eastAsia"/>
              </w:rPr>
              <w:t>srebp1</w:t>
            </w:r>
          </w:p>
        </w:tc>
      </w:tr>
      <w:tr w:rsidR="00050F9B" w:rsidRPr="00AE6C25" w:rsidTr="00E23989">
        <w:trPr>
          <w:trHeight w:val="397"/>
        </w:trPr>
        <w:tc>
          <w:tcPr>
            <w:tcW w:w="704" w:type="pct"/>
            <w:shd w:val="clear" w:color="auto" w:fill="FFFFFF"/>
          </w:tcPr>
          <w:p w:rsidR="00050F9B" w:rsidRDefault="00050F9B" w:rsidP="00E23989">
            <w:pPr>
              <w:rPr>
                <w:color w:val="000000"/>
                <w:kern w:val="0"/>
              </w:rPr>
            </w:pPr>
          </w:p>
        </w:tc>
        <w:tc>
          <w:tcPr>
            <w:tcW w:w="782" w:type="pct"/>
            <w:shd w:val="clear" w:color="auto" w:fill="FFFFFF"/>
          </w:tcPr>
          <w:p w:rsidR="00050F9B" w:rsidRPr="00202031" w:rsidRDefault="00050F9B" w:rsidP="00E23989">
            <w:r w:rsidRPr="00202031">
              <w:t>pmirGLO-srebp1-miR29mut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6A55DD" w:rsidRDefault="00050F9B" w:rsidP="00E23989">
            <w:pPr>
              <w:widowControl/>
              <w:rPr>
                <w:color w:val="000000"/>
                <w:sz w:val="22"/>
              </w:rPr>
            </w:pPr>
            <w:proofErr w:type="spellStart"/>
            <w:r w:rsidRPr="006A55DD">
              <w:rPr>
                <w:color w:val="000000"/>
                <w:sz w:val="22"/>
              </w:rPr>
              <w:t>GTCCAACGatcatgcgAATTGGACACATATTGTAGAGCATTGC</w:t>
            </w:r>
            <w:proofErr w:type="spellEnd"/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jc w:val="left"/>
              <w:rPr>
                <w:color w:val="000000"/>
                <w:sz w:val="22"/>
              </w:rPr>
            </w:pPr>
            <w:proofErr w:type="spellStart"/>
            <w:r w:rsidRPr="006A55DD">
              <w:rPr>
                <w:color w:val="000000"/>
                <w:sz w:val="22"/>
              </w:rPr>
              <w:t>TTcgcatgatCGTTGGACCAGAATCCAGTTTAT</w:t>
            </w:r>
            <w:proofErr w:type="spellEnd"/>
          </w:p>
        </w:tc>
      </w:tr>
    </w:tbl>
    <w:p w:rsidR="00050F9B" w:rsidRDefault="00050F9B" w:rsidP="00050F9B"/>
    <w:p w:rsidR="00050F9B" w:rsidRDefault="00050F9B" w:rsidP="00050F9B"/>
    <w:p w:rsidR="00050F9B" w:rsidRDefault="00050F9B" w:rsidP="00050F9B">
      <w:r w:rsidRPr="001C6CFD">
        <w:rPr>
          <w:rFonts w:hint="eastAsia"/>
        </w:rPr>
        <w:t>Table</w:t>
      </w:r>
      <w:r w:rsidRPr="001C6CFD">
        <w:t xml:space="preserve"> S2 Primers used for Q-PCR analysis</w:t>
      </w:r>
    </w:p>
    <w:tbl>
      <w:tblPr>
        <w:tblW w:w="5631" w:type="pct"/>
        <w:jc w:val="center"/>
        <w:tblBorders>
          <w:top w:val="single" w:sz="12" w:space="0" w:color="000000"/>
          <w:bottom w:val="single" w:sz="12" w:space="0" w:color="000000"/>
        </w:tblBorders>
        <w:shd w:val="clear" w:color="auto" w:fill="FFFFFF"/>
        <w:tblLayout w:type="fixed"/>
        <w:tblLook w:val="04A0"/>
      </w:tblPr>
      <w:tblGrid>
        <w:gridCol w:w="1492"/>
        <w:gridCol w:w="3108"/>
        <w:gridCol w:w="3108"/>
        <w:gridCol w:w="2266"/>
      </w:tblGrid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Gene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Forward primer (5'-3')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ind w:rightChars="-158" w:right="-379"/>
            </w:pPr>
            <w:r w:rsidRPr="00210228">
              <w:t>Reverse primer (5'-3')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50F9B" w:rsidRPr="00210228" w:rsidRDefault="00050F9B" w:rsidP="00E23989">
            <w:pPr>
              <w:ind w:rightChars="-158" w:right="-379"/>
            </w:pPr>
            <w:r>
              <w:t>Accession No.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Default="00050F9B" w:rsidP="00E23989">
            <w:pPr>
              <w:ind w:rightChars="-158" w:right="-379"/>
            </w:pPr>
            <w:r>
              <w:t xml:space="preserve">Primers for Q-PCR genes of </w:t>
            </w:r>
            <w:r w:rsidRPr="00F852EA">
              <w:rPr>
                <w:i/>
              </w:rPr>
              <w:t>Homo sapiens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8C68D0">
              <w:rPr>
                <w:i/>
              </w:rPr>
              <w:t>18s</w:t>
            </w:r>
            <w:r>
              <w:rPr>
                <w:i/>
              </w:rPr>
              <w:t>-rRNA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9E550B">
              <w:t>GTTCAGCCACCCGAGATTGA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9E550B">
              <w:t>TGTGTACAAAGGGCAGGGAC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>
            <w:pPr>
              <w:ind w:rightChars="-158" w:right="-379"/>
            </w:pPr>
            <w:r w:rsidRPr="009E550B">
              <w:t>M10098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02031">
              <w:rPr>
                <w:i/>
              </w:rPr>
              <w:t>β-</w:t>
            </w:r>
            <w:proofErr w:type="spellStart"/>
            <w:r w:rsidRPr="00202031">
              <w:rPr>
                <w:i/>
              </w:rPr>
              <w:t>actin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D1560C">
              <w:t>ACCCTGAAGTACCCCATCGA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D1560C">
              <w:t>GAGGCGTACAGGGATAGCAC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>
            <w:pPr>
              <w:ind w:rightChars="-158" w:right="-379"/>
            </w:pPr>
            <w:r w:rsidRPr="000B3450">
              <w:t>NM_001101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>
              <w:rPr>
                <w:rFonts w:hint="eastAsia"/>
                <w:i/>
              </w:rPr>
              <w:t>b</w:t>
            </w:r>
            <w:r>
              <w:rPr>
                <w:i/>
              </w:rPr>
              <w:t>2m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0B3450">
              <w:t>TGCCGCATTTGGATTGGATG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0B3450">
              <w:t>CCCCACCTCTAAGTTGCCAG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>
            <w:pPr>
              <w:ind w:rightChars="-158" w:right="-379"/>
            </w:pPr>
            <w:r w:rsidRPr="000B3450">
              <w:t>NM_004048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02031">
              <w:rPr>
                <w:i/>
              </w:rPr>
              <w:t>ef1α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C115F7">
              <w:t>CATCCAGGCCAAATAAGCGC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C115F7">
              <w:t>CTCAACACACATGGGCTTGC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>
            <w:pPr>
              <w:ind w:rightChars="-158" w:right="-379"/>
            </w:pPr>
            <w:r w:rsidRPr="00C115F7">
              <w:t>M29548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roofErr w:type="spellStart"/>
            <w:r w:rsidRPr="00202031">
              <w:rPr>
                <w:i/>
              </w:rPr>
              <w:t>gapdh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625861">
              <w:t>TCAGCCGCATCTTCTTTT</w:t>
            </w:r>
            <w:r w:rsidRPr="00625861">
              <w:lastRenderedPageBreak/>
              <w:t>GC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625861">
              <w:lastRenderedPageBreak/>
              <w:t>TTAAAAGCAGCCCTGGT</w:t>
            </w:r>
            <w:r w:rsidRPr="00625861">
              <w:lastRenderedPageBreak/>
              <w:t>GAC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>
            <w:pPr>
              <w:ind w:rightChars="-158" w:right="-379"/>
            </w:pPr>
            <w:r w:rsidRPr="009E1F54">
              <w:lastRenderedPageBreak/>
              <w:t>NM_001289745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02031" w:rsidRDefault="00050F9B" w:rsidP="00E23989">
            <w:pPr>
              <w:rPr>
                <w:i/>
              </w:rPr>
            </w:pPr>
            <w:proofErr w:type="spellStart"/>
            <w:r w:rsidRPr="008C68D0">
              <w:rPr>
                <w:i/>
              </w:rPr>
              <w:lastRenderedPageBreak/>
              <w:t>hprt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25861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9E1F54">
              <w:t>CCTGGCGTCGTGATTAGTGA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25861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9E1F54">
              <w:t>GGCCTCCCATCTCCTTCATC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9E1F54" w:rsidRDefault="00050F9B" w:rsidP="00E23989">
            <w:pPr>
              <w:ind w:rightChars="-158" w:right="-379"/>
            </w:pPr>
            <w:r w:rsidRPr="009E1F54">
              <w:t>NM_000194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3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54151" w:rsidRDefault="00050F9B" w:rsidP="00E23989">
            <w:r>
              <w:t xml:space="preserve">Primers for Q-PCR genes of </w:t>
            </w:r>
            <w:proofErr w:type="spellStart"/>
            <w:r w:rsidRPr="00746E2E">
              <w:rPr>
                <w:i/>
              </w:rPr>
              <w:t>Ctenopharyngodon</w:t>
            </w:r>
            <w:proofErr w:type="spellEnd"/>
            <w:r w:rsidRPr="00746E2E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idella</w:t>
            </w:r>
            <w:proofErr w:type="spellEnd"/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Default="00050F9B" w:rsidP="00E23989"/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C68D0" w:rsidRDefault="00050F9B" w:rsidP="00E23989">
            <w:pPr>
              <w:rPr>
                <w:i/>
              </w:rPr>
            </w:pPr>
            <w:r w:rsidRPr="008C68D0">
              <w:rPr>
                <w:i/>
              </w:rPr>
              <w:t>18s</w:t>
            </w:r>
            <w:r>
              <w:rPr>
                <w:i/>
              </w:rPr>
              <w:t>-rRNA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GGCGCGCAAATTACCCATT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TCCCGAGATCCAACTACAAGC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7A7FF5">
              <w:t>EU047719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02031" w:rsidRDefault="00050F9B" w:rsidP="00E23989">
            <w:pPr>
              <w:rPr>
                <w:i/>
              </w:rPr>
            </w:pPr>
            <w:r w:rsidRPr="00202031">
              <w:rPr>
                <w:i/>
              </w:rPr>
              <w:t>β-</w:t>
            </w:r>
            <w:proofErr w:type="spellStart"/>
            <w:r w:rsidRPr="00202031">
              <w:rPr>
                <w:i/>
              </w:rPr>
              <w:t>actin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1C6CFD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ACCCTGAAGTACCCCATCGA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1C6CFD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CAGAGGCATACAGGGACAGC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6084A">
              <w:t>DQ211096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02031" w:rsidRDefault="00050F9B" w:rsidP="00E23989">
            <w:pPr>
              <w:rPr>
                <w:i/>
              </w:rPr>
            </w:pPr>
            <w:r w:rsidRPr="00202031">
              <w:rPr>
                <w:i/>
              </w:rPr>
              <w:t>b2m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GCACTCGTCTCTTTTGCCCT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TTTCGAAGGCCAGGTCAGTC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6084A">
              <w:t>AB128864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02031" w:rsidRDefault="00050F9B" w:rsidP="00E23989">
            <w:pPr>
              <w:rPr>
                <w:i/>
              </w:rPr>
            </w:pPr>
            <w:r w:rsidRPr="00202031">
              <w:rPr>
                <w:i/>
              </w:rPr>
              <w:t>ef1α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CCACCGGCCATCTGATCTAC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GTGTCCAGGGGCATCAATGA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532E45">
              <w:t>GQ266394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02031" w:rsidRDefault="00050F9B" w:rsidP="00E23989">
            <w:pPr>
              <w:rPr>
                <w:i/>
              </w:rPr>
            </w:pPr>
            <w:proofErr w:type="spellStart"/>
            <w:r w:rsidRPr="00202031">
              <w:rPr>
                <w:i/>
              </w:rPr>
              <w:t>gapdh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GGGAAACTGTGGAGGGATGG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897300">
              <w:t>TGCAGCCTTGACCACTTTCT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897300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532E45">
              <w:t>GQ245759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210228" w:rsidRDefault="00050F9B" w:rsidP="00E23989">
            <w:r>
              <w:t>n</w:t>
            </w:r>
            <w:r w:rsidRPr="00202031">
              <w:t>SREBP</w:t>
            </w:r>
            <w:r>
              <w:t>-1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DD1B55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TCACCAATCCTGACCACCTC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DD1B55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GATGCAAGGTGACGCTACTG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532E45">
              <w:t>KJ162572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Default="00050F9B" w:rsidP="00E23989">
            <w:r w:rsidRPr="00202031">
              <w:rPr>
                <w:i/>
              </w:rPr>
              <w:t>srebp</w:t>
            </w:r>
            <w:r>
              <w:t>-1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623AB9">
              <w:t>GAGTCTTGGGGTTGGATGGA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746E2E">
              <w:t>TGAGACACGTCCAGAGGTTC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746E2E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532E45">
              <w:t>KJ162572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202031" w:rsidRDefault="00050F9B" w:rsidP="00E23989">
            <w:pPr>
              <w:rPr>
                <w:i/>
              </w:rPr>
            </w:pPr>
            <w:proofErr w:type="spellStart"/>
            <w:r w:rsidRPr="00CE3732">
              <w:rPr>
                <w:i/>
              </w:rPr>
              <w:t>accα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23AB9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GTCCTTTGCCAGTTTCCCAG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746E2E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TCCATCACCACTGCCTTCAT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532E45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GU908475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202031" w:rsidRDefault="00050F9B" w:rsidP="00E23989">
            <w:pPr>
              <w:rPr>
                <w:i/>
              </w:rPr>
            </w:pPr>
            <w:r w:rsidRPr="00CE3732">
              <w:rPr>
                <w:i/>
              </w:rPr>
              <w:t>scd</w:t>
            </w:r>
            <w:r>
              <w:t>1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23AB9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AGCTCACATGTGGGGAATGA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746E2E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TACCCTCCTGCAATCCTTGG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532E45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AJ243835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202031" w:rsidRDefault="00050F9B" w:rsidP="00E23989">
            <w:pPr>
              <w:rPr>
                <w:i/>
              </w:rPr>
            </w:pPr>
            <w:proofErr w:type="spellStart"/>
            <w:r>
              <w:rPr>
                <w:i/>
              </w:rPr>
              <w:t>fas</w:t>
            </w:r>
            <w:proofErr w:type="spellEnd"/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623AB9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TTGTGGTCTTCTCCTCGGTC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746E2E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ACGACACCCACATCTCCAAT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532E45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A26AFE">
              <w:t>MK111644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>
              <w:t>Primers for miR-29 of Q-PCR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Default="00050F9B" w:rsidP="00E23989">
            <w:r>
              <w:t>miR-29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F6084A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GTGCAGGGTCCGAGGT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0F9B" w:rsidRPr="00F6084A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CGCCTAGCACCATTTGAAA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Default="00050F9B" w:rsidP="00E23989">
            <w:r>
              <w:rPr>
                <w:rFonts w:hint="eastAsia"/>
              </w:rPr>
              <w:t>U</w:t>
            </w:r>
            <w:r>
              <w:t>6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GGACACGGAAAGGATTGACAG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  <w:r w:rsidRPr="00F34176">
              <w:t>CGGAGTCTCGTTCGTTATCGG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50F9B" w:rsidRPr="00F34176" w:rsidRDefault="00050F9B" w:rsidP="00E23989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050F9B" w:rsidRDefault="00050F9B" w:rsidP="00050F9B"/>
    <w:p w:rsidR="00050F9B" w:rsidRDefault="00050F9B" w:rsidP="00050F9B"/>
    <w:p w:rsidR="00050F9B" w:rsidRDefault="00050F9B" w:rsidP="00050F9B">
      <w:r w:rsidRPr="0095106D">
        <w:t xml:space="preserve">Table </w:t>
      </w:r>
      <w:r>
        <w:t>S3.</w:t>
      </w:r>
      <w:r w:rsidRPr="0095106D">
        <w:t xml:space="preserve"> Primers used for </w:t>
      </w:r>
      <w:proofErr w:type="spellStart"/>
      <w:r w:rsidRPr="0095106D">
        <w:t>electrophoretic</w:t>
      </w:r>
      <w:proofErr w:type="spellEnd"/>
      <w:r w:rsidRPr="0095106D">
        <w:t xml:space="preserve"> mobility-shift assay</w:t>
      </w:r>
    </w:p>
    <w:tbl>
      <w:tblPr>
        <w:tblW w:w="5461" w:type="pct"/>
        <w:jc w:val="center"/>
        <w:shd w:val="clear" w:color="auto" w:fill="FFFFFF"/>
        <w:tblLayout w:type="fixed"/>
        <w:tblLook w:val="04A0"/>
      </w:tblPr>
      <w:tblGrid>
        <w:gridCol w:w="1360"/>
        <w:gridCol w:w="1513"/>
        <w:gridCol w:w="3401"/>
        <w:gridCol w:w="3399"/>
      </w:tblGrid>
      <w:tr w:rsidR="00050F9B" w:rsidRPr="00AE6C25" w:rsidTr="00E23989">
        <w:trPr>
          <w:trHeight w:val="397"/>
          <w:jc w:val="center"/>
        </w:trPr>
        <w:tc>
          <w:tcPr>
            <w:tcW w:w="14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0F9B" w:rsidRPr="00210228" w:rsidRDefault="00050F9B" w:rsidP="00E23989">
            <w:r>
              <w:t>Primers</w:t>
            </w:r>
          </w:p>
        </w:tc>
        <w:tc>
          <w:tcPr>
            <w:tcW w:w="17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Forward primer (5'-3')</w:t>
            </w:r>
          </w:p>
        </w:tc>
        <w:tc>
          <w:tcPr>
            <w:tcW w:w="1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F9B" w:rsidRPr="00210228" w:rsidRDefault="00050F9B" w:rsidP="00E23989">
            <w:r w:rsidRPr="00210228">
              <w:t>Reverse primer (5'-3')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</w:t>
            </w:r>
            <w:r>
              <w:t>rebp1-sre1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F9B" w:rsidRPr="002648D0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Biotin-</w:t>
            </w:r>
            <w:r w:rsidRPr="00CA31C1">
              <w:rPr>
                <w:kern w:val="0"/>
              </w:rPr>
              <w:t>GTGACGTCATATCACCCCACTCG</w:t>
            </w:r>
          </w:p>
        </w:tc>
        <w:tc>
          <w:tcPr>
            <w:tcW w:w="17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F9B" w:rsidRPr="002648D0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Biotin-</w:t>
            </w:r>
            <w:r w:rsidRPr="00CA31C1">
              <w:rPr>
                <w:kern w:val="0"/>
              </w:rPr>
              <w:t>CGAGTGGGGTGATATGACGTCAC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vMerge/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shd w:val="clear" w:color="auto" w:fill="FFFFFF"/>
          </w:tcPr>
          <w:p w:rsidR="00050F9B" w:rsidRPr="002648D0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Pr="00210228" w:rsidRDefault="00050F9B" w:rsidP="00E23989">
            <w:pPr>
              <w:widowControl/>
              <w:rPr>
                <w:kern w:val="0"/>
              </w:rPr>
            </w:pPr>
            <w:r w:rsidRPr="00CA31C1">
              <w:rPr>
                <w:kern w:val="0"/>
              </w:rPr>
              <w:t>ATGAAATAGGAGGCCAACACTTG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210228" w:rsidRDefault="00050F9B" w:rsidP="00E23989">
            <w:pPr>
              <w:widowControl/>
              <w:rPr>
                <w:kern w:val="0"/>
              </w:rPr>
            </w:pPr>
            <w:r w:rsidRPr="00CA31C1">
              <w:rPr>
                <w:kern w:val="0"/>
              </w:rPr>
              <w:t>CAAGTGTTGGCCTCCTATTTCAT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Pr="005155DD" w:rsidRDefault="00050F9B" w:rsidP="00E23989">
            <w:r w:rsidRPr="005155DD">
              <w:t>accα-</w:t>
            </w:r>
            <w:r>
              <w:t>sre</w:t>
            </w:r>
            <w:r w:rsidRPr="005155DD">
              <w:t>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GCGTCACCTCACCAT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ATGGTGAGGTGACGC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GCGGTCACTCACCGT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ACGGTGAGTGACCGC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scd1-</w:t>
            </w:r>
            <w:r>
              <w:t>sre</w:t>
            </w:r>
            <w:r>
              <w:rPr>
                <w:rFonts w:hint="eastAsia"/>
              </w:rPr>
              <w:t>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ATCTCACCCAACATC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GATGTTGGGTGAGAT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5E65E5">
              <w:rPr>
                <w:kern w:val="0"/>
              </w:rPr>
              <w:t>GGTGTTTCCAACATC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5E65E5">
              <w:rPr>
                <w:kern w:val="0"/>
              </w:rPr>
              <w:t>GATGTTGGAAACACC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scd</w:t>
            </w:r>
            <w:r>
              <w:t>1-sre2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CTCGCCGGTGGGGTGAGCGGATTTC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CA31C1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GAAATCCGCTCACCCCACCGGCGAG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1804E2">
              <w:rPr>
                <w:kern w:val="0"/>
              </w:rPr>
              <w:t>CTCGGACCGACAAACCTCTGAGTTC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1804E2">
              <w:rPr>
                <w:kern w:val="0"/>
              </w:rPr>
              <w:t>GAACTCAGAGGTTTGTCGGTCCGAG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as-sre1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ACATCACAGCAGCAG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1804E2">
              <w:rPr>
                <w:kern w:val="0"/>
              </w:rPr>
              <w:t>CTGCTGCTGTGATGT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ACAGAGAAGCAGCAG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2648D0">
              <w:rPr>
                <w:kern w:val="0"/>
              </w:rPr>
              <w:t>CTGCTGCTTCTCTGT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as-sre2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>
              <w:t xml:space="preserve"> </w:t>
            </w:r>
            <w:r w:rsidRPr="00327D22">
              <w:rPr>
                <w:kern w:val="0"/>
              </w:rPr>
              <w:t>CCTGACAGTTGAGATTCTCCT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>
              <w:t xml:space="preserve"> </w:t>
            </w:r>
            <w:r w:rsidRPr="00327D22">
              <w:rPr>
                <w:kern w:val="0"/>
              </w:rPr>
              <w:t>CCTGACAGTTGAGATTCTCCT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CCTGACGGAATATGGGCTCCT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912097">
              <w:rPr>
                <w:kern w:val="0"/>
              </w:rPr>
              <w:t>AGGAGCCCATATTCCGTCAGG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>
            <w:r>
              <w:rPr>
                <w:rFonts w:hint="eastAsia"/>
              </w:rPr>
              <w:t>f</w:t>
            </w:r>
            <w:r>
              <w:t>as-sre3</w:t>
            </w:r>
          </w:p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GTCAGCCCATGTGGCGTGGC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GCCACGCCACATGGGCTGAC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shd w:val="clear" w:color="auto" w:fill="FFFFFF"/>
          </w:tcPr>
          <w:p w:rsidR="00050F9B" w:rsidRDefault="00050F9B" w:rsidP="00E23989"/>
        </w:tc>
        <w:tc>
          <w:tcPr>
            <w:tcW w:w="782" w:type="pct"/>
            <w:shd w:val="clear" w:color="auto" w:fill="FFFFFF"/>
          </w:tcPr>
          <w:p w:rsidR="00050F9B" w:rsidRDefault="00050F9B" w:rsidP="00E23989">
            <w:r>
              <w:t>Mutative-competitor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CA31C1">
              <w:rPr>
                <w:kern w:val="0"/>
              </w:rPr>
              <w:t>AGTGATGGGCTGATTTCAGA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Default="00050F9B" w:rsidP="00E23989">
            <w:pPr>
              <w:widowControl/>
              <w:rPr>
                <w:kern w:val="0"/>
              </w:rPr>
            </w:pPr>
            <w:r w:rsidRPr="00CA31C1">
              <w:rPr>
                <w:kern w:val="0"/>
              </w:rPr>
              <w:t>TCTGAAATCAGCCCATCACT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vMerge w:val="restart"/>
            <w:shd w:val="clear" w:color="auto" w:fill="FFFFFF"/>
          </w:tcPr>
          <w:p w:rsidR="00050F9B" w:rsidRPr="00210228" w:rsidRDefault="00050F9B" w:rsidP="00E23989">
            <w:r>
              <w:t>fas-sre4</w:t>
            </w:r>
          </w:p>
        </w:tc>
        <w:tc>
          <w:tcPr>
            <w:tcW w:w="782" w:type="pct"/>
            <w:shd w:val="clear" w:color="auto" w:fill="FFFFFF"/>
          </w:tcPr>
          <w:p w:rsidR="00050F9B" w:rsidRPr="00210228" w:rsidRDefault="00050F9B" w:rsidP="00E23989">
            <w:r>
              <w:t>Biotin-probe</w:t>
            </w:r>
          </w:p>
        </w:tc>
        <w:tc>
          <w:tcPr>
            <w:tcW w:w="1758" w:type="pct"/>
            <w:shd w:val="clear" w:color="auto" w:fill="FFFFFF"/>
            <w:vAlign w:val="center"/>
          </w:tcPr>
          <w:p w:rsidR="00050F9B" w:rsidRPr="00210228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AGTGATGGGCTGATTTCAGA</w:t>
            </w:r>
          </w:p>
        </w:tc>
        <w:tc>
          <w:tcPr>
            <w:tcW w:w="1757" w:type="pct"/>
            <w:shd w:val="clear" w:color="auto" w:fill="FFFFFF"/>
            <w:vAlign w:val="center"/>
          </w:tcPr>
          <w:p w:rsidR="00050F9B" w:rsidRPr="007A6B95" w:rsidRDefault="00050F9B" w:rsidP="00E23989">
            <w:pPr>
              <w:widowControl/>
              <w:rPr>
                <w:kern w:val="0"/>
              </w:rPr>
            </w:pPr>
            <w:r>
              <w:rPr>
                <w:kern w:val="0"/>
              </w:rPr>
              <w:t>Biotin-</w:t>
            </w:r>
            <w:r w:rsidRPr="00CA31C1">
              <w:rPr>
                <w:kern w:val="0"/>
              </w:rPr>
              <w:t>TCTGAAATCAGCCCATCACT</w:t>
            </w:r>
          </w:p>
        </w:tc>
      </w:tr>
      <w:tr w:rsidR="00050F9B" w:rsidRPr="00AE6C25" w:rsidTr="00E23989">
        <w:trPr>
          <w:trHeight w:val="397"/>
          <w:jc w:val="center"/>
        </w:trPr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050F9B" w:rsidRPr="00210228" w:rsidRDefault="00050F9B" w:rsidP="00E23989"/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/>
          </w:tcPr>
          <w:p w:rsidR="00050F9B" w:rsidRPr="00210228" w:rsidRDefault="00050F9B" w:rsidP="00E23989">
            <w:r>
              <w:t>Mutative-competitor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F9B" w:rsidRPr="008124E4" w:rsidRDefault="00050F9B" w:rsidP="00E23989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1804E2">
              <w:rPr>
                <w:kern w:val="0"/>
              </w:rPr>
              <w:t>AGGTACAAGGAGTTCTATG</w:t>
            </w:r>
          </w:p>
        </w:tc>
        <w:tc>
          <w:tcPr>
            <w:tcW w:w="17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F9B" w:rsidRPr="00685AF8" w:rsidRDefault="00050F9B" w:rsidP="00E239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kern w:val="0"/>
              </w:rPr>
            </w:pPr>
            <w:r w:rsidRPr="001804E2">
              <w:rPr>
                <w:kern w:val="0"/>
              </w:rPr>
              <w:t>CATAGAACTCCTTGTACCT</w:t>
            </w:r>
          </w:p>
        </w:tc>
      </w:tr>
    </w:tbl>
    <w:p w:rsidR="00050F9B" w:rsidRDefault="00050F9B" w:rsidP="00050F9B"/>
    <w:p w:rsidR="00050F9B" w:rsidRDefault="00050F9B" w:rsidP="00050F9B"/>
    <w:p w:rsidR="00050F9B" w:rsidRDefault="00050F9B" w:rsidP="00050F9B"/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  <w:r>
        <w:rPr>
          <w:noProof/>
          <w:color w:val="000000"/>
          <w:sz w:val="22"/>
        </w:rPr>
        <w:lastRenderedPageBreak/>
        <w:drawing>
          <wp:inline distT="0" distB="0" distL="0" distR="0">
            <wp:extent cx="5266690" cy="3013710"/>
            <wp:effectExtent l="19050" t="0" r="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67" r="4980" b="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9B" w:rsidRPr="00050F9B" w:rsidRDefault="00050F9B" w:rsidP="00050F9B">
      <w:pPr>
        <w:spacing w:line="480" w:lineRule="auto"/>
        <w:rPr>
          <w:color w:val="000000"/>
        </w:rPr>
      </w:pPr>
      <w:r w:rsidRPr="00050F9B">
        <w:rPr>
          <w:color w:val="000000"/>
        </w:rPr>
        <w:t xml:space="preserve">Figure S1. Nucleotide sequence of the promoter region of </w:t>
      </w:r>
      <w:r w:rsidRPr="00050F9B">
        <w:rPr>
          <w:i/>
          <w:color w:val="000000"/>
        </w:rPr>
        <w:t>srebp-</w:t>
      </w:r>
      <w:r w:rsidRPr="00050F9B">
        <w:rPr>
          <w:color w:val="000000"/>
        </w:rPr>
        <w:t>1</w:t>
      </w:r>
      <w:r w:rsidRPr="00050F9B">
        <w:rPr>
          <w:i/>
          <w:color w:val="000000"/>
        </w:rPr>
        <w:t xml:space="preserve"> </w:t>
      </w:r>
      <w:r w:rsidRPr="00050F9B">
        <w:rPr>
          <w:color w:val="000000"/>
        </w:rPr>
        <w:t xml:space="preserve">gene. +1 denotes the transcription start site (TSS) obtained from RLM-5’RACE experiment. Number on the right of the sequence means the distance to the TSS. The highlighted sequences show putative transcription factor binding sites of </w:t>
      </w:r>
      <w:r w:rsidRPr="00050F9B">
        <w:rPr>
          <w:i/>
          <w:color w:val="000000"/>
        </w:rPr>
        <w:t>srebp-</w:t>
      </w:r>
      <w:r w:rsidRPr="00050F9B">
        <w:rPr>
          <w:color w:val="000000"/>
        </w:rPr>
        <w:t xml:space="preserve">1 promoter region. Dotted box presents putative SRE element on </w:t>
      </w:r>
      <w:proofErr w:type="spellStart"/>
      <w:r w:rsidRPr="00050F9B">
        <w:rPr>
          <w:color w:val="000000"/>
        </w:rPr>
        <w:t>MatInpspector</w:t>
      </w:r>
      <w:proofErr w:type="spellEnd"/>
      <w:r w:rsidRPr="00050F9B">
        <w:rPr>
          <w:color w:val="000000"/>
        </w:rPr>
        <w:t>, and solid box presents putative SRE element on JASPAR.</w:t>
      </w: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  <w:r>
        <w:rPr>
          <w:noProof/>
          <w:color w:val="000000"/>
          <w:sz w:val="22"/>
        </w:rPr>
        <w:lastRenderedPageBreak/>
        <w:drawing>
          <wp:inline distT="0" distB="0" distL="0" distR="0">
            <wp:extent cx="5266690" cy="3094355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9" r="4480" b="4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9B" w:rsidRPr="00050F9B" w:rsidRDefault="00050F9B" w:rsidP="00050F9B">
      <w:pPr>
        <w:spacing w:line="480" w:lineRule="auto"/>
        <w:rPr>
          <w:color w:val="000000"/>
        </w:rPr>
      </w:pPr>
      <w:r w:rsidRPr="00050F9B">
        <w:rPr>
          <w:color w:val="000000"/>
        </w:rPr>
        <w:t xml:space="preserve">Figure S2. Nucleotide sequence of the promoter region of </w:t>
      </w:r>
      <w:proofErr w:type="spellStart"/>
      <w:r w:rsidRPr="00050F9B">
        <w:rPr>
          <w:i/>
          <w:color w:val="000000"/>
        </w:rPr>
        <w:t>accα</w:t>
      </w:r>
      <w:proofErr w:type="spellEnd"/>
      <w:r w:rsidRPr="00050F9B">
        <w:rPr>
          <w:i/>
          <w:color w:val="000000"/>
        </w:rPr>
        <w:t xml:space="preserve"> </w:t>
      </w:r>
      <w:r w:rsidRPr="00050F9B">
        <w:rPr>
          <w:color w:val="000000"/>
        </w:rPr>
        <w:t xml:space="preserve">gene. +1 denotes the transcription start site (TSS) obtained from RLM-5’RACE experiment. Number on the right of the sequence means the distance to the TSS. The highlighted sequences show putative transcription factor binding sites of </w:t>
      </w:r>
      <w:proofErr w:type="spellStart"/>
      <w:r w:rsidRPr="00050F9B">
        <w:rPr>
          <w:i/>
          <w:color w:val="000000"/>
        </w:rPr>
        <w:t>accα</w:t>
      </w:r>
      <w:proofErr w:type="spellEnd"/>
      <w:r w:rsidRPr="00050F9B">
        <w:rPr>
          <w:color w:val="000000"/>
        </w:rPr>
        <w:t xml:space="preserve"> promoter region. Dotted box presents putative SRE element on </w:t>
      </w:r>
      <w:proofErr w:type="spellStart"/>
      <w:r w:rsidRPr="00050F9B">
        <w:rPr>
          <w:color w:val="000000"/>
        </w:rPr>
        <w:t>MatInpspector</w:t>
      </w:r>
      <w:proofErr w:type="spellEnd"/>
      <w:r w:rsidRPr="00050F9B">
        <w:rPr>
          <w:color w:val="000000"/>
        </w:rPr>
        <w:t>, and solid box presents putative SRE element on JASPAR.</w:t>
      </w: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  <w:r>
        <w:rPr>
          <w:noProof/>
          <w:color w:val="000000"/>
          <w:sz w:val="22"/>
        </w:rPr>
        <w:lastRenderedPageBreak/>
        <w:drawing>
          <wp:inline distT="0" distB="0" distL="0" distR="0">
            <wp:extent cx="5266690" cy="2743200"/>
            <wp:effectExtent l="19050" t="0" r="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69" t="1778" r="4980" b="14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9B" w:rsidRPr="00050F9B" w:rsidRDefault="00050F9B" w:rsidP="00050F9B">
      <w:pPr>
        <w:spacing w:line="480" w:lineRule="auto"/>
        <w:rPr>
          <w:color w:val="000000"/>
        </w:rPr>
      </w:pPr>
      <w:r w:rsidRPr="00050F9B">
        <w:rPr>
          <w:color w:val="000000"/>
        </w:rPr>
        <w:t xml:space="preserve">Figure S3. Nucleotide sequence of the promoter region of </w:t>
      </w:r>
      <w:r w:rsidRPr="00050F9B">
        <w:rPr>
          <w:i/>
          <w:color w:val="000000"/>
        </w:rPr>
        <w:t>scd</w:t>
      </w:r>
      <w:r w:rsidRPr="00050F9B">
        <w:rPr>
          <w:color w:val="000000"/>
        </w:rPr>
        <w:t>1</w:t>
      </w:r>
      <w:r w:rsidRPr="00050F9B">
        <w:rPr>
          <w:i/>
          <w:color w:val="000000"/>
        </w:rPr>
        <w:t xml:space="preserve"> </w:t>
      </w:r>
      <w:r w:rsidRPr="00050F9B">
        <w:rPr>
          <w:color w:val="000000"/>
        </w:rPr>
        <w:t xml:space="preserve">gene. +1 denotes the transcription start site (TSS) obtained from RLM-5’RACE experiment. Number on the right of the sequence means the distance to the TSS. The highlighted sequences show putative transcription factor binding sites of </w:t>
      </w:r>
      <w:r w:rsidRPr="00050F9B">
        <w:rPr>
          <w:i/>
          <w:color w:val="000000"/>
        </w:rPr>
        <w:t>scd</w:t>
      </w:r>
      <w:r w:rsidRPr="00050F9B">
        <w:rPr>
          <w:color w:val="000000"/>
        </w:rPr>
        <w:t xml:space="preserve">1 promoter region. Dotted box presents putative SRE element on </w:t>
      </w:r>
      <w:proofErr w:type="spellStart"/>
      <w:r w:rsidRPr="00050F9B">
        <w:rPr>
          <w:color w:val="000000"/>
        </w:rPr>
        <w:t>MatInpspector</w:t>
      </w:r>
      <w:proofErr w:type="spellEnd"/>
      <w:r w:rsidRPr="00050F9B">
        <w:rPr>
          <w:color w:val="000000"/>
        </w:rPr>
        <w:t>, and solid box presents putative SRE element on JASPAR.</w:t>
      </w: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</w:p>
    <w:p w:rsidR="00050F9B" w:rsidRPr="00D2086B" w:rsidRDefault="00050F9B" w:rsidP="00050F9B">
      <w:pPr>
        <w:spacing w:line="480" w:lineRule="auto"/>
        <w:rPr>
          <w:color w:val="000000"/>
          <w:sz w:val="22"/>
        </w:rPr>
      </w:pPr>
      <w:r>
        <w:rPr>
          <w:noProof/>
          <w:color w:val="000000"/>
          <w:sz w:val="22"/>
        </w:rPr>
        <w:lastRenderedPageBreak/>
        <w:drawing>
          <wp:inline distT="0" distB="0" distL="0" distR="0">
            <wp:extent cx="5215890" cy="2933700"/>
            <wp:effectExtent l="19050" t="0" r="381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68" t="1778" r="4475" b="7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9B" w:rsidRPr="00050F9B" w:rsidRDefault="00050F9B" w:rsidP="00050F9B">
      <w:pPr>
        <w:spacing w:line="480" w:lineRule="auto"/>
        <w:rPr>
          <w:color w:val="000000"/>
        </w:rPr>
      </w:pPr>
      <w:r w:rsidRPr="00050F9B">
        <w:rPr>
          <w:color w:val="000000"/>
        </w:rPr>
        <w:t xml:space="preserve">Figure S4. Nucleotide sequence of the promoter region of </w:t>
      </w:r>
      <w:proofErr w:type="spellStart"/>
      <w:r w:rsidRPr="00050F9B">
        <w:rPr>
          <w:color w:val="000000"/>
        </w:rPr>
        <w:t>fas</w:t>
      </w:r>
      <w:proofErr w:type="spellEnd"/>
      <w:r w:rsidRPr="00050F9B">
        <w:rPr>
          <w:color w:val="000000"/>
        </w:rPr>
        <w:t xml:space="preserve"> gene. +1 denotes the transcription start site (TSS) obtained from RLM-5’RACE experiment. Number on the right of the sequence means the distance to the TSS. The highlighted sequences show putative transcription factor binding sites of </w:t>
      </w:r>
      <w:proofErr w:type="spellStart"/>
      <w:r w:rsidRPr="00050F9B">
        <w:rPr>
          <w:color w:val="000000"/>
        </w:rPr>
        <w:t>fas</w:t>
      </w:r>
      <w:proofErr w:type="spellEnd"/>
      <w:r w:rsidRPr="00050F9B">
        <w:rPr>
          <w:color w:val="000000"/>
        </w:rPr>
        <w:t xml:space="preserve"> promoter region. Dotted box presents putative SRE element on </w:t>
      </w:r>
      <w:proofErr w:type="spellStart"/>
      <w:r w:rsidRPr="00050F9B">
        <w:rPr>
          <w:color w:val="000000"/>
        </w:rPr>
        <w:t>MatInpspector</w:t>
      </w:r>
      <w:proofErr w:type="spellEnd"/>
      <w:r w:rsidRPr="00050F9B">
        <w:rPr>
          <w:color w:val="000000"/>
        </w:rPr>
        <w:t>, and solid box presents putative SRE element on JASPAR.</w:t>
      </w:r>
    </w:p>
    <w:p w:rsidR="00050F9B" w:rsidRPr="00A46ADD" w:rsidRDefault="00050F9B" w:rsidP="00050F9B">
      <w:pPr>
        <w:spacing w:line="480" w:lineRule="auto"/>
        <w:rPr>
          <w:color w:val="000000"/>
          <w:sz w:val="22"/>
          <w:szCs w:val="22"/>
        </w:rPr>
      </w:pPr>
    </w:p>
    <w:p w:rsidR="00D2086B" w:rsidRPr="00050F9B" w:rsidRDefault="00D2086B" w:rsidP="00050F9B"/>
    <w:sectPr w:rsidR="00D2086B" w:rsidRPr="00050F9B" w:rsidSect="00F51458">
      <w:headerReference w:type="default" r:id="rId10"/>
      <w:footerReference w:type="default" r:id="rId11"/>
      <w:pgSz w:w="12240" w:h="15840" w:code="1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8F" w:rsidRDefault="00240C8F" w:rsidP="00CE3732">
      <w:r>
        <w:separator/>
      </w:r>
    </w:p>
  </w:endnote>
  <w:endnote w:type="continuationSeparator" w:id="0">
    <w:p w:rsidR="00240C8F" w:rsidRDefault="00240C8F" w:rsidP="00CE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8" w:rsidRPr="00E32104" w:rsidRDefault="00777674">
    <w:pPr>
      <w:pStyle w:val="a4"/>
      <w:jc w:val="center"/>
      <w:rPr>
        <w:rFonts w:ascii="Times New Roman" w:hAnsi="Times New Roman"/>
        <w:sz w:val="22"/>
        <w:szCs w:val="22"/>
      </w:rPr>
    </w:pPr>
    <w:r w:rsidRPr="00E32104">
      <w:rPr>
        <w:rFonts w:ascii="Times New Roman" w:hAnsi="Times New Roman"/>
        <w:sz w:val="22"/>
        <w:szCs w:val="22"/>
      </w:rPr>
      <w:fldChar w:fldCharType="begin"/>
    </w:r>
    <w:r w:rsidR="00F25979" w:rsidRPr="00E32104">
      <w:rPr>
        <w:rFonts w:ascii="Times New Roman" w:hAnsi="Times New Roman"/>
        <w:sz w:val="22"/>
        <w:szCs w:val="22"/>
      </w:rPr>
      <w:instrText>PAGE   \* MERGEFORMAT</w:instrText>
    </w:r>
    <w:r w:rsidRPr="00E32104">
      <w:rPr>
        <w:rFonts w:ascii="Times New Roman" w:hAnsi="Times New Roman"/>
        <w:sz w:val="22"/>
        <w:szCs w:val="22"/>
      </w:rPr>
      <w:fldChar w:fldCharType="separate"/>
    </w:r>
    <w:r w:rsidR="00F51458" w:rsidRPr="00F51458">
      <w:rPr>
        <w:rFonts w:ascii="Times New Roman" w:hAnsi="Times New Roman"/>
        <w:noProof/>
        <w:sz w:val="22"/>
        <w:szCs w:val="22"/>
        <w:lang w:val="zh-CN"/>
      </w:rPr>
      <w:t>8</w:t>
    </w:r>
    <w:r w:rsidRPr="00E32104">
      <w:rPr>
        <w:rFonts w:ascii="Times New Roman" w:hAnsi="Times New Roman"/>
        <w:sz w:val="22"/>
        <w:szCs w:val="22"/>
      </w:rPr>
      <w:fldChar w:fldCharType="end"/>
    </w:r>
  </w:p>
  <w:p w:rsidR="00D45688" w:rsidRDefault="00240C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8F" w:rsidRDefault="00240C8F" w:rsidP="00CE3732">
      <w:r>
        <w:separator/>
      </w:r>
    </w:p>
  </w:footnote>
  <w:footnote w:type="continuationSeparator" w:id="0">
    <w:p w:rsidR="00240C8F" w:rsidRDefault="00240C8F" w:rsidP="00CE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88" w:rsidRDefault="00240C8F">
    <w:pPr>
      <w:pStyle w:val="a3"/>
      <w:jc w:val="right"/>
    </w:pPr>
  </w:p>
  <w:p w:rsidR="00D45688" w:rsidRDefault="00240C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3BB"/>
    <w:rsid w:val="00050F9B"/>
    <w:rsid w:val="000B3450"/>
    <w:rsid w:val="0016183D"/>
    <w:rsid w:val="00202031"/>
    <w:rsid w:val="002074A8"/>
    <w:rsid w:val="00240C8F"/>
    <w:rsid w:val="00280058"/>
    <w:rsid w:val="002C471C"/>
    <w:rsid w:val="00382A59"/>
    <w:rsid w:val="004139D1"/>
    <w:rsid w:val="00491D54"/>
    <w:rsid w:val="004D24CD"/>
    <w:rsid w:val="004F3B14"/>
    <w:rsid w:val="00532E45"/>
    <w:rsid w:val="005723B5"/>
    <w:rsid w:val="00623AB9"/>
    <w:rsid w:val="006374C8"/>
    <w:rsid w:val="0064305F"/>
    <w:rsid w:val="00653AEF"/>
    <w:rsid w:val="00654151"/>
    <w:rsid w:val="006A55DD"/>
    <w:rsid w:val="006E0710"/>
    <w:rsid w:val="00746E2E"/>
    <w:rsid w:val="00764567"/>
    <w:rsid w:val="00773082"/>
    <w:rsid w:val="00777674"/>
    <w:rsid w:val="007A7FF5"/>
    <w:rsid w:val="0084788B"/>
    <w:rsid w:val="008812E0"/>
    <w:rsid w:val="008C68D0"/>
    <w:rsid w:val="00920057"/>
    <w:rsid w:val="009B7897"/>
    <w:rsid w:val="009E1F54"/>
    <w:rsid w:val="009E550B"/>
    <w:rsid w:val="00A26AFE"/>
    <w:rsid w:val="00AB71FD"/>
    <w:rsid w:val="00B91E9A"/>
    <w:rsid w:val="00C115F7"/>
    <w:rsid w:val="00CB5143"/>
    <w:rsid w:val="00CE3732"/>
    <w:rsid w:val="00D113BB"/>
    <w:rsid w:val="00D1560C"/>
    <w:rsid w:val="00D2086B"/>
    <w:rsid w:val="00D434D1"/>
    <w:rsid w:val="00D92AA0"/>
    <w:rsid w:val="00D94694"/>
    <w:rsid w:val="00DB0B9D"/>
    <w:rsid w:val="00DD4E9C"/>
    <w:rsid w:val="00DE3163"/>
    <w:rsid w:val="00E242DF"/>
    <w:rsid w:val="00E60B5A"/>
    <w:rsid w:val="00E82EE2"/>
    <w:rsid w:val="00E92073"/>
    <w:rsid w:val="00ED77CC"/>
    <w:rsid w:val="00F25979"/>
    <w:rsid w:val="00F51458"/>
    <w:rsid w:val="00F6084A"/>
    <w:rsid w:val="00F630AF"/>
    <w:rsid w:val="00F852EA"/>
    <w:rsid w:val="00FA012F"/>
    <w:rsid w:val="00FA4A98"/>
    <w:rsid w:val="00FB009D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A8"/>
    <w:pPr>
      <w:widowControl w:val="0"/>
      <w:jc w:val="both"/>
    </w:pPr>
    <w:rPr>
      <w:rFonts w:ascii="Times New Roman" w:eastAsia="黑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7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37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3732"/>
    <w:rPr>
      <w:sz w:val="18"/>
      <w:szCs w:val="18"/>
    </w:rPr>
  </w:style>
  <w:style w:type="paragraph" w:styleId="a6">
    <w:name w:val="List Paragraph"/>
    <w:basedOn w:val="a"/>
    <w:uiPriority w:val="34"/>
    <w:qFormat/>
    <w:rsid w:val="00F6084A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styleId="a7">
    <w:name w:val="Subtle Emphasis"/>
    <w:basedOn w:val="a0"/>
    <w:uiPriority w:val="19"/>
    <w:qFormat/>
    <w:rsid w:val="00D2086B"/>
    <w:rPr>
      <w:i/>
      <w:iCs/>
      <w:color w:val="404040" w:themeColor="text1" w:themeTint="BF"/>
    </w:rPr>
  </w:style>
  <w:style w:type="character" w:styleId="a8">
    <w:name w:val="line number"/>
    <w:basedOn w:val="a0"/>
    <w:uiPriority w:val="99"/>
    <w:semiHidden/>
    <w:unhideWhenUsed/>
    <w:rsid w:val="0020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2019-02-26T08:05:00Z</dcterms:created>
  <dcterms:modified xsi:type="dcterms:W3CDTF">2019-04-14T07:28:00Z</dcterms:modified>
</cp:coreProperties>
</file>