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E57D" w14:textId="77777777" w:rsidR="00EA267E" w:rsidRPr="00445D5A" w:rsidRDefault="00853468" w:rsidP="00EA267E">
      <w:pPr>
        <w:rPr>
          <w:color w:val="FF0000"/>
          <w:lang w:val="en-US"/>
        </w:rPr>
      </w:pPr>
      <w:r w:rsidRPr="003633B6">
        <w:rPr>
          <w:b/>
          <w:lang w:val="en-US"/>
        </w:rPr>
        <w:t xml:space="preserve">Supplementary table 1: </w:t>
      </w:r>
      <w:r>
        <w:rPr>
          <w:b/>
          <w:lang w:val="en-US"/>
        </w:rPr>
        <w:t>Association between m</w:t>
      </w:r>
      <w:r w:rsidRPr="003633B6">
        <w:rPr>
          <w:b/>
          <w:lang w:val="en-US"/>
        </w:rPr>
        <w:t xml:space="preserve">aternal selenium intake from food and from supplements in mid pregnancy and risk for early preterm, late preterm, and early term </w:t>
      </w:r>
      <w:r w:rsidRPr="00445D5A">
        <w:rPr>
          <w:b/>
          <w:color w:val="000000" w:themeColor="text1"/>
          <w:lang w:val="en-US"/>
        </w:rPr>
        <w:t>delivery</w:t>
      </w:r>
      <w:r w:rsidR="00EA267E" w:rsidRPr="00445D5A">
        <w:rPr>
          <w:b/>
          <w:color w:val="000000" w:themeColor="text1"/>
          <w:lang w:val="en-US"/>
        </w:rPr>
        <w:t xml:space="preserve">, </w:t>
      </w:r>
      <w:r w:rsidR="00EA267E" w:rsidRPr="00445D5A">
        <w:rPr>
          <w:b/>
          <w:bCs/>
          <w:color w:val="000000" w:themeColor="text1"/>
          <w:lang w:val="en-GB"/>
        </w:rPr>
        <w:t> </w:t>
      </w:r>
      <w:bookmarkStart w:id="0" w:name="_GoBack"/>
      <w:r w:rsidR="00EA267E" w:rsidRPr="00445D5A">
        <w:rPr>
          <w:b/>
          <w:bCs/>
          <w:color w:val="FF0000"/>
          <w:lang w:val="en-GB"/>
        </w:rPr>
        <w:t>n=72,025 women in the Norwegian Mother, Father and Child Cohort Study (</w:t>
      </w:r>
      <w:proofErr w:type="spellStart"/>
      <w:r w:rsidR="00EA267E" w:rsidRPr="00445D5A">
        <w:rPr>
          <w:b/>
          <w:bCs/>
          <w:color w:val="FF0000"/>
          <w:lang w:val="en-GB"/>
        </w:rPr>
        <w:t>MoBa</w:t>
      </w:r>
      <w:proofErr w:type="spellEnd"/>
      <w:r w:rsidR="00EA267E" w:rsidRPr="00445D5A">
        <w:rPr>
          <w:b/>
          <w:bCs/>
          <w:color w:val="FF0000"/>
          <w:lang w:val="en-GB"/>
        </w:rPr>
        <w:t>).</w:t>
      </w:r>
    </w:p>
    <w:bookmarkEnd w:id="0"/>
    <w:p w14:paraId="3FC2F494" w14:textId="6D20B41A" w:rsidR="00853468" w:rsidRPr="003633B6" w:rsidRDefault="00853468" w:rsidP="00853468">
      <w:pPr>
        <w:outlineLvl w:val="0"/>
        <w:rPr>
          <w:b/>
          <w:lang w:val="en-US"/>
        </w:rPr>
      </w:pPr>
    </w:p>
    <w:tbl>
      <w:tblPr>
        <w:tblW w:w="53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560"/>
        <w:gridCol w:w="1614"/>
        <w:gridCol w:w="564"/>
        <w:gridCol w:w="146"/>
        <w:gridCol w:w="560"/>
        <w:gridCol w:w="1460"/>
        <w:gridCol w:w="849"/>
      </w:tblGrid>
      <w:tr w:rsidR="00853468" w:rsidRPr="003633B6" w14:paraId="20170A8A" w14:textId="77777777" w:rsidTr="00C711A3">
        <w:trPr>
          <w:trHeight w:val="340"/>
        </w:trPr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AFBA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B43DE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proofErr w:type="spellStart"/>
            <w:r w:rsidRPr="003633B6">
              <w:rPr>
                <w:color w:val="000000"/>
                <w:lang w:eastAsia="sv-SE"/>
              </w:rPr>
              <w:t>Unadjusted</w:t>
            </w:r>
            <w:proofErr w:type="spellEnd"/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7890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E8C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Adjusted</w:t>
            </w:r>
            <w:r w:rsidRPr="003633B6">
              <w:rPr>
                <w:color w:val="000000"/>
                <w:vertAlign w:val="superscript"/>
                <w:lang w:eastAsia="sv-SE"/>
              </w:rPr>
              <w:t>1</w:t>
            </w:r>
          </w:p>
        </w:tc>
      </w:tr>
      <w:tr w:rsidR="00853468" w:rsidRPr="003633B6" w14:paraId="35AF5706" w14:textId="77777777" w:rsidTr="00C711A3">
        <w:trPr>
          <w:trHeight w:val="340"/>
        </w:trPr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C0782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8C29F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HR</w:t>
            </w:r>
            <w:bookmarkStart w:id="1" w:name="OLE_LINK3"/>
            <w:bookmarkStart w:id="2" w:name="OLE_LINK4"/>
            <w:r w:rsidRPr="003633B6">
              <w:rPr>
                <w:color w:val="000000"/>
                <w:vertAlign w:val="superscript"/>
                <w:lang w:eastAsia="sv-SE"/>
              </w:rPr>
              <w:t>2</w:t>
            </w:r>
            <w:bookmarkEnd w:id="1"/>
            <w:bookmarkEnd w:id="2"/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10AC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95% CI of HR</w:t>
            </w:r>
            <w:r w:rsidRPr="003633B6">
              <w:rPr>
                <w:color w:val="000000"/>
                <w:vertAlign w:val="superscript"/>
                <w:lang w:eastAsia="sv-SE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F7832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P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C43F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7390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HR</w:t>
            </w:r>
            <w:r w:rsidRPr="003633B6">
              <w:rPr>
                <w:color w:val="000000"/>
                <w:vertAlign w:val="superscript"/>
                <w:lang w:eastAsia="sv-SE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12A83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95% CI of HR</w:t>
            </w:r>
            <w:r w:rsidRPr="003633B6">
              <w:rPr>
                <w:color w:val="000000"/>
                <w:vertAlign w:val="superscript"/>
                <w:lang w:eastAsia="sv-SE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8BD35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P</w:t>
            </w:r>
          </w:p>
        </w:tc>
      </w:tr>
      <w:tr w:rsidR="00853468" w:rsidRPr="003633B6" w14:paraId="6BD0FE3B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AA4093" w14:textId="77777777" w:rsidR="00853468" w:rsidRPr="003633B6" w:rsidRDefault="00853468" w:rsidP="00C711A3">
            <w:pPr>
              <w:rPr>
                <w:b/>
                <w:iCs/>
                <w:color w:val="000000"/>
                <w:lang w:val="en-US" w:eastAsia="sv-SE"/>
              </w:rPr>
            </w:pPr>
            <w:r w:rsidRPr="003633B6">
              <w:rPr>
                <w:b/>
                <w:iCs/>
                <w:color w:val="000000"/>
                <w:lang w:val="en-US" w:eastAsia="sv-SE"/>
              </w:rPr>
              <w:t>Early preterm delivery (cases=952)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787C0524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DE29B1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0DF24FA2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E5B5A5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7652D5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5C5491B0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336604C0" w14:textId="77777777" w:rsidR="00853468" w:rsidRPr="003633B6" w:rsidRDefault="00853468" w:rsidP="00C711A3">
            <w:pPr>
              <w:rPr>
                <w:color w:val="000000"/>
                <w:lang w:val="en-US" w:eastAsia="sv-SE"/>
              </w:rPr>
            </w:pPr>
          </w:p>
        </w:tc>
      </w:tr>
      <w:tr w:rsidR="00853468" w:rsidRPr="003633B6" w14:paraId="7DF096D5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61E63" w14:textId="77777777" w:rsidR="00853468" w:rsidRPr="003633B6" w:rsidRDefault="00853468" w:rsidP="00C711A3">
            <w:pPr>
              <w:rPr>
                <w:iCs/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food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24B886AC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0.93</w:t>
            </w: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132BA1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0.87 – 0.99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387DB3B4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0.03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63CFAA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228D58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</w:t>
            </w:r>
            <w:r>
              <w:rPr>
                <w:color w:val="000000"/>
                <w:lang w:eastAsia="sv-SE"/>
              </w:rPr>
              <w:t>8</w:t>
            </w: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6995219D" w14:textId="1AAA35CB" w:rsidR="00853468" w:rsidRPr="003633B6" w:rsidRDefault="00853468" w:rsidP="00C711A3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0.87</w:t>
            </w:r>
            <w:r w:rsidRPr="003633B6">
              <w:rPr>
                <w:color w:val="000000"/>
                <w:lang w:eastAsia="sv-SE"/>
              </w:rPr>
              <w:t xml:space="preserve"> – 1.</w:t>
            </w:r>
            <w:r w:rsidR="00C90597">
              <w:rPr>
                <w:color w:val="000000"/>
                <w:lang w:eastAsia="sv-SE"/>
              </w:rPr>
              <w:t>1</w:t>
            </w:r>
            <w:r>
              <w:rPr>
                <w:color w:val="000000"/>
                <w:lang w:eastAsia="sv-SE"/>
              </w:rPr>
              <w:t>1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19376A2A" w14:textId="0EDE796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</w:t>
            </w:r>
            <w:r>
              <w:rPr>
                <w:color w:val="000000"/>
                <w:lang w:eastAsia="sv-SE"/>
              </w:rPr>
              <w:t>7</w:t>
            </w:r>
            <w:r w:rsidR="00C90597">
              <w:rPr>
                <w:color w:val="000000"/>
                <w:lang w:eastAsia="sv-SE"/>
              </w:rPr>
              <w:t>6</w:t>
            </w:r>
          </w:p>
        </w:tc>
      </w:tr>
      <w:tr w:rsidR="00853468" w:rsidRPr="003633B6" w14:paraId="07691DA5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D777D2" w14:textId="77777777" w:rsidR="00853468" w:rsidRPr="003633B6" w:rsidRDefault="00853468" w:rsidP="00C711A3">
            <w:pPr>
              <w:rPr>
                <w:iCs/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inorganic supplements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121C724F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1.02</w:t>
            </w: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59EAF5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0.96 – 1.08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5C97A3ED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0.60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789CA8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1E9F89" w14:textId="07E410EE" w:rsidR="00853468" w:rsidRPr="003633B6" w:rsidRDefault="00853468" w:rsidP="00C711A3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1.0</w:t>
            </w:r>
            <w:r w:rsidR="00C90597">
              <w:rPr>
                <w:color w:val="000000"/>
                <w:lang w:eastAsia="sv-SE"/>
              </w:rPr>
              <w:t>1</w:t>
            </w:r>
            <w:r w:rsidRPr="003633B6">
              <w:rPr>
                <w:color w:val="000000"/>
                <w:lang w:eastAsia="sv-SE"/>
              </w:rPr>
              <w:t xml:space="preserve"> </w:t>
            </w: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27DB480D" w14:textId="2AD5E8D8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</w:t>
            </w:r>
            <w:r w:rsidR="00C90597">
              <w:rPr>
                <w:color w:val="000000"/>
                <w:lang w:eastAsia="sv-SE"/>
              </w:rPr>
              <w:t>5</w:t>
            </w:r>
            <w:r w:rsidRPr="003633B6">
              <w:rPr>
                <w:color w:val="000000"/>
                <w:lang w:eastAsia="sv-SE"/>
              </w:rPr>
              <w:t xml:space="preserve"> – 1.0</w:t>
            </w:r>
            <w:r w:rsidR="00C90597">
              <w:rPr>
                <w:color w:val="000000"/>
                <w:lang w:eastAsia="sv-SE"/>
              </w:rPr>
              <w:t>8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2267E92D" w14:textId="6B52783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</w:t>
            </w:r>
            <w:r w:rsidR="00C90597">
              <w:rPr>
                <w:color w:val="000000"/>
                <w:lang w:eastAsia="sv-SE"/>
              </w:rPr>
              <w:t>80</w:t>
            </w:r>
          </w:p>
        </w:tc>
      </w:tr>
      <w:tr w:rsidR="00853468" w:rsidRPr="003633B6" w14:paraId="12B01FB5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3028E" w14:textId="77777777" w:rsidR="00853468" w:rsidRPr="003633B6" w:rsidRDefault="00853468" w:rsidP="00C711A3">
            <w:pPr>
              <w:rPr>
                <w:iCs/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organic supplements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16A5E398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0.97</w:t>
            </w: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19082C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0.90 – 1.05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5C5B6489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0.43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D2FB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A6C0A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0.97</w:t>
            </w: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23397580" w14:textId="4291F1DC" w:rsidR="00853468" w:rsidRPr="003633B6" w:rsidRDefault="00853468" w:rsidP="00C711A3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0.</w:t>
            </w:r>
            <w:r w:rsidR="00A8027D">
              <w:rPr>
                <w:color w:val="000000"/>
                <w:lang w:eastAsia="sv-SE"/>
              </w:rPr>
              <w:t>90</w:t>
            </w:r>
            <w:r w:rsidRPr="003633B6">
              <w:rPr>
                <w:color w:val="000000"/>
                <w:lang w:eastAsia="sv-SE"/>
              </w:rPr>
              <w:t xml:space="preserve"> – 1.0</w:t>
            </w:r>
            <w:r w:rsidR="00A8027D">
              <w:rPr>
                <w:color w:val="000000"/>
                <w:lang w:eastAsia="sv-SE"/>
              </w:rPr>
              <w:t>4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6E5D7721" w14:textId="73F85EFC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</w:t>
            </w:r>
            <w:r w:rsidR="00A8027D">
              <w:rPr>
                <w:color w:val="000000"/>
                <w:lang w:eastAsia="sv-SE"/>
              </w:rPr>
              <w:t>39</w:t>
            </w:r>
          </w:p>
        </w:tc>
      </w:tr>
      <w:tr w:rsidR="00853468" w:rsidRPr="003633B6" w14:paraId="0CF1EE08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BD19D4" w14:textId="77777777" w:rsidR="00853468" w:rsidRPr="003633B6" w:rsidRDefault="00853468" w:rsidP="00C711A3">
            <w:pPr>
              <w:rPr>
                <w:b/>
                <w:iCs/>
                <w:color w:val="000000"/>
                <w:lang w:eastAsia="sv-SE"/>
              </w:rPr>
            </w:pPr>
            <w:r w:rsidRPr="003633B6">
              <w:rPr>
                <w:b/>
                <w:iCs/>
                <w:color w:val="000000"/>
                <w:lang w:eastAsia="sv-SE"/>
              </w:rPr>
              <w:t xml:space="preserve">Late </w:t>
            </w:r>
            <w:proofErr w:type="spellStart"/>
            <w:r w:rsidRPr="003633B6">
              <w:rPr>
                <w:b/>
                <w:iCs/>
                <w:color w:val="000000"/>
                <w:lang w:eastAsia="sv-SE"/>
              </w:rPr>
              <w:t>preterm</w:t>
            </w:r>
            <w:proofErr w:type="spellEnd"/>
            <w:r w:rsidRPr="003633B6">
              <w:rPr>
                <w:b/>
                <w:iCs/>
                <w:color w:val="000000"/>
                <w:lang w:eastAsia="sv-SE"/>
              </w:rPr>
              <w:t xml:space="preserve"> </w:t>
            </w:r>
            <w:proofErr w:type="spellStart"/>
            <w:r w:rsidRPr="003633B6">
              <w:rPr>
                <w:b/>
                <w:iCs/>
                <w:color w:val="000000"/>
                <w:lang w:eastAsia="sv-SE"/>
              </w:rPr>
              <w:t>delivery</w:t>
            </w:r>
            <w:proofErr w:type="spellEnd"/>
            <w:r w:rsidRPr="003633B6">
              <w:rPr>
                <w:b/>
                <w:iCs/>
                <w:color w:val="000000"/>
                <w:lang w:eastAsia="sv-SE"/>
              </w:rPr>
              <w:t xml:space="preserve"> (</w:t>
            </w:r>
            <w:proofErr w:type="spellStart"/>
            <w:r w:rsidRPr="003633B6">
              <w:rPr>
                <w:b/>
                <w:iCs/>
                <w:color w:val="000000"/>
                <w:lang w:eastAsia="sv-SE"/>
              </w:rPr>
              <w:t>cases</w:t>
            </w:r>
            <w:proofErr w:type="spellEnd"/>
            <w:r w:rsidRPr="003633B6">
              <w:rPr>
                <w:b/>
                <w:iCs/>
                <w:color w:val="000000"/>
                <w:lang w:eastAsia="sv-SE"/>
              </w:rPr>
              <w:t>=2,666)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3694A0E6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ED6AF2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752CCC7B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AD9394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036935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65E80B4A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12060B73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</w:tr>
      <w:tr w:rsidR="00853468" w:rsidRPr="003633B6" w14:paraId="23FA2D31" w14:textId="77777777" w:rsidTr="00C711A3">
        <w:trPr>
          <w:trHeight w:val="340"/>
        </w:trPr>
        <w:tc>
          <w:tcPr>
            <w:tcW w:w="2015" w:type="pct"/>
            <w:shd w:val="clear" w:color="auto" w:fill="auto"/>
            <w:vAlign w:val="center"/>
          </w:tcPr>
          <w:p w14:paraId="384565AD" w14:textId="77777777" w:rsidR="00853468" w:rsidRPr="003633B6" w:rsidRDefault="00853468" w:rsidP="00C711A3">
            <w:pPr>
              <w:rPr>
                <w:iCs/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food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vAlign w:val="center"/>
          </w:tcPr>
          <w:p w14:paraId="595A5D3C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0.98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14:paraId="7AB7BA42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0.95 – 1.02</w:t>
            </w:r>
          </w:p>
        </w:tc>
        <w:tc>
          <w:tcPr>
            <w:tcW w:w="292" w:type="pct"/>
            <w:vAlign w:val="center"/>
          </w:tcPr>
          <w:p w14:paraId="757172A8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0.37</w:t>
            </w:r>
          </w:p>
        </w:tc>
        <w:tc>
          <w:tcPr>
            <w:tcW w:w="76" w:type="pct"/>
            <w:shd w:val="clear" w:color="auto" w:fill="auto"/>
            <w:noWrap/>
            <w:vAlign w:val="center"/>
          </w:tcPr>
          <w:p w14:paraId="1C487A7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238EDC35" w14:textId="1A60D020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</w:t>
            </w:r>
            <w:r w:rsidR="00C90597">
              <w:rPr>
                <w:color w:val="000000"/>
                <w:lang w:eastAsia="sv-SE"/>
              </w:rPr>
              <w:t>90</w:t>
            </w:r>
          </w:p>
        </w:tc>
        <w:tc>
          <w:tcPr>
            <w:tcW w:w="758" w:type="pct"/>
            <w:vAlign w:val="center"/>
          </w:tcPr>
          <w:p w14:paraId="3AA2A0D7" w14:textId="6CB03DE3" w:rsidR="00853468" w:rsidRPr="003633B6" w:rsidRDefault="00853468" w:rsidP="00C711A3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0.8</w:t>
            </w:r>
            <w:r w:rsidR="00C90597">
              <w:rPr>
                <w:color w:val="000000"/>
                <w:lang w:eastAsia="sv-SE"/>
              </w:rPr>
              <w:t>4</w:t>
            </w:r>
            <w:r w:rsidRPr="003633B6">
              <w:rPr>
                <w:color w:val="000000"/>
                <w:lang w:eastAsia="sv-SE"/>
              </w:rPr>
              <w:t xml:space="preserve"> – 0.9</w:t>
            </w:r>
            <w:r w:rsidR="00C90597">
              <w:rPr>
                <w:color w:val="000000"/>
                <w:lang w:eastAsia="sv-SE"/>
              </w:rPr>
              <w:t>7</w:t>
            </w:r>
          </w:p>
        </w:tc>
        <w:tc>
          <w:tcPr>
            <w:tcW w:w="441" w:type="pct"/>
            <w:vAlign w:val="center"/>
          </w:tcPr>
          <w:p w14:paraId="0C012BCE" w14:textId="404310E5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0.0</w:t>
            </w:r>
            <w:r>
              <w:rPr>
                <w:color w:val="000000"/>
                <w:lang w:eastAsia="sv-SE"/>
              </w:rPr>
              <w:t>0</w:t>
            </w:r>
            <w:r w:rsidR="00C90597">
              <w:rPr>
                <w:color w:val="000000"/>
                <w:lang w:eastAsia="sv-SE"/>
              </w:rPr>
              <w:t>7</w:t>
            </w:r>
          </w:p>
        </w:tc>
      </w:tr>
      <w:tr w:rsidR="00853468" w:rsidRPr="003633B6" w14:paraId="4B2D3D7F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482D9" w14:textId="77777777" w:rsidR="00853468" w:rsidRPr="003633B6" w:rsidRDefault="00853468" w:rsidP="00C711A3">
            <w:pPr>
              <w:rPr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inorganic supplements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753C94B2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1.02</w:t>
            </w: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217703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0.99 – 1.06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0EDF7BCB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0.25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9CDC16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B3FA74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1.02</w:t>
            </w: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5D9C1266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0.98 – 1.06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477AC03A" w14:textId="67EBFC8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0.4</w:t>
            </w:r>
            <w:r w:rsidR="00C90597">
              <w:rPr>
                <w:color w:val="000000"/>
                <w:lang w:eastAsia="sv-SE"/>
              </w:rPr>
              <w:t>2</w:t>
            </w:r>
          </w:p>
        </w:tc>
      </w:tr>
      <w:tr w:rsidR="00853468" w:rsidRPr="003633B6" w14:paraId="7CC94758" w14:textId="77777777" w:rsidTr="00C711A3">
        <w:trPr>
          <w:trHeight w:val="340"/>
        </w:trPr>
        <w:tc>
          <w:tcPr>
            <w:tcW w:w="201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9D1578" w14:textId="77777777" w:rsidR="00853468" w:rsidRPr="003633B6" w:rsidRDefault="00853468" w:rsidP="00C711A3">
            <w:pPr>
              <w:rPr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organic supplements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tcBorders>
              <w:left w:val="nil"/>
              <w:right w:val="nil"/>
            </w:tcBorders>
            <w:vAlign w:val="center"/>
          </w:tcPr>
          <w:p w14:paraId="224D5863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0.99</w:t>
            </w: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44A5DC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0.95 – 1.03</w:t>
            </w:r>
          </w:p>
        </w:tc>
        <w:tc>
          <w:tcPr>
            <w:tcW w:w="292" w:type="pct"/>
            <w:tcBorders>
              <w:left w:val="nil"/>
              <w:right w:val="nil"/>
            </w:tcBorders>
            <w:vAlign w:val="center"/>
          </w:tcPr>
          <w:p w14:paraId="409B9EDF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0.67</w:t>
            </w: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2AA276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A74D5A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</w:t>
            </w:r>
            <w:r>
              <w:rPr>
                <w:color w:val="000000"/>
                <w:lang w:eastAsia="sv-SE"/>
              </w:rPr>
              <w:t>9</w:t>
            </w:r>
          </w:p>
        </w:tc>
        <w:tc>
          <w:tcPr>
            <w:tcW w:w="758" w:type="pct"/>
            <w:tcBorders>
              <w:left w:val="nil"/>
              <w:right w:val="nil"/>
            </w:tcBorders>
            <w:vAlign w:val="center"/>
          </w:tcPr>
          <w:p w14:paraId="484F5049" w14:textId="6343B0FD" w:rsidR="00853468" w:rsidRPr="003633B6" w:rsidRDefault="00853468" w:rsidP="00C711A3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0.9</w:t>
            </w:r>
            <w:r w:rsidR="00C90597">
              <w:rPr>
                <w:color w:val="000000"/>
                <w:lang w:eastAsia="sv-SE"/>
              </w:rPr>
              <w:t>5</w:t>
            </w:r>
            <w:r w:rsidRPr="003633B6">
              <w:rPr>
                <w:color w:val="000000"/>
                <w:lang w:eastAsia="sv-SE"/>
              </w:rPr>
              <w:t xml:space="preserve"> – 1.03</w:t>
            </w:r>
          </w:p>
        </w:tc>
        <w:tc>
          <w:tcPr>
            <w:tcW w:w="441" w:type="pct"/>
            <w:tcBorders>
              <w:left w:val="nil"/>
              <w:right w:val="nil"/>
            </w:tcBorders>
            <w:vAlign w:val="center"/>
          </w:tcPr>
          <w:p w14:paraId="25C7CB26" w14:textId="36E9D3F8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</w:t>
            </w:r>
            <w:r w:rsidR="00C90597">
              <w:rPr>
                <w:color w:val="000000"/>
                <w:lang w:eastAsia="sv-SE"/>
              </w:rPr>
              <w:t>51</w:t>
            </w:r>
          </w:p>
        </w:tc>
      </w:tr>
      <w:tr w:rsidR="00853468" w:rsidRPr="003633B6" w14:paraId="692F5E0F" w14:textId="77777777" w:rsidTr="00C711A3">
        <w:trPr>
          <w:trHeight w:val="340"/>
        </w:trPr>
        <w:tc>
          <w:tcPr>
            <w:tcW w:w="2015" w:type="pct"/>
            <w:shd w:val="clear" w:color="auto" w:fill="auto"/>
            <w:vAlign w:val="center"/>
          </w:tcPr>
          <w:p w14:paraId="50C2F34E" w14:textId="77777777" w:rsidR="00853468" w:rsidRPr="003633B6" w:rsidRDefault="00853468" w:rsidP="00C711A3">
            <w:pPr>
              <w:rPr>
                <w:b/>
                <w:color w:val="000000"/>
                <w:lang w:eastAsia="sv-SE"/>
              </w:rPr>
            </w:pPr>
            <w:proofErr w:type="spellStart"/>
            <w:r w:rsidRPr="003633B6">
              <w:rPr>
                <w:b/>
                <w:color w:val="000000"/>
                <w:lang w:eastAsia="sv-SE"/>
              </w:rPr>
              <w:t>Early</w:t>
            </w:r>
            <w:proofErr w:type="spellEnd"/>
            <w:r w:rsidRPr="003633B6">
              <w:rPr>
                <w:b/>
                <w:color w:val="000000"/>
                <w:lang w:eastAsia="sv-SE"/>
              </w:rPr>
              <w:t xml:space="preserve"> term </w:t>
            </w:r>
            <w:proofErr w:type="spellStart"/>
            <w:r w:rsidRPr="003633B6">
              <w:rPr>
                <w:b/>
                <w:color w:val="000000"/>
                <w:lang w:eastAsia="sv-SE"/>
              </w:rPr>
              <w:t>delivery</w:t>
            </w:r>
            <w:proofErr w:type="spellEnd"/>
            <w:r w:rsidRPr="003633B6">
              <w:rPr>
                <w:b/>
                <w:color w:val="000000"/>
                <w:lang w:eastAsia="sv-SE"/>
              </w:rPr>
              <w:t xml:space="preserve"> (</w:t>
            </w:r>
            <w:proofErr w:type="spellStart"/>
            <w:r w:rsidRPr="003633B6">
              <w:rPr>
                <w:b/>
                <w:color w:val="000000"/>
                <w:lang w:eastAsia="sv-SE"/>
              </w:rPr>
              <w:t>cases</w:t>
            </w:r>
            <w:proofErr w:type="spellEnd"/>
            <w:r w:rsidRPr="003633B6">
              <w:rPr>
                <w:b/>
                <w:color w:val="000000"/>
                <w:lang w:eastAsia="sv-SE"/>
              </w:rPr>
              <w:t>=11,666)</w:t>
            </w:r>
          </w:p>
        </w:tc>
        <w:tc>
          <w:tcPr>
            <w:tcW w:w="290" w:type="pct"/>
            <w:vAlign w:val="center"/>
          </w:tcPr>
          <w:p w14:paraId="61FCC662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</w:tcPr>
          <w:p w14:paraId="39538FA5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2" w:type="pct"/>
            <w:vAlign w:val="center"/>
          </w:tcPr>
          <w:p w14:paraId="55BA71F3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76" w:type="pct"/>
            <w:shd w:val="clear" w:color="auto" w:fill="auto"/>
            <w:noWrap/>
            <w:vAlign w:val="center"/>
          </w:tcPr>
          <w:p w14:paraId="6CB25C4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118B0A4E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758" w:type="pct"/>
            <w:vAlign w:val="center"/>
          </w:tcPr>
          <w:p w14:paraId="1E17053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441" w:type="pct"/>
            <w:vAlign w:val="center"/>
          </w:tcPr>
          <w:p w14:paraId="742FCF44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</w:tr>
      <w:tr w:rsidR="00853468" w:rsidRPr="003633B6" w14:paraId="39F08CAD" w14:textId="77777777" w:rsidTr="00C711A3">
        <w:trPr>
          <w:trHeight w:val="340"/>
        </w:trPr>
        <w:tc>
          <w:tcPr>
            <w:tcW w:w="2015" w:type="pct"/>
            <w:shd w:val="clear" w:color="auto" w:fill="auto"/>
            <w:vAlign w:val="center"/>
          </w:tcPr>
          <w:p w14:paraId="5938571D" w14:textId="77777777" w:rsidR="00853468" w:rsidRPr="003633B6" w:rsidRDefault="00853468" w:rsidP="00C711A3">
            <w:pPr>
              <w:rPr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food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vAlign w:val="center"/>
          </w:tcPr>
          <w:p w14:paraId="6172E26D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1.00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14:paraId="0F656936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0.98 – 1.01</w:t>
            </w:r>
          </w:p>
        </w:tc>
        <w:tc>
          <w:tcPr>
            <w:tcW w:w="292" w:type="pct"/>
            <w:vAlign w:val="center"/>
          </w:tcPr>
          <w:p w14:paraId="4081E88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0.63</w:t>
            </w:r>
          </w:p>
        </w:tc>
        <w:tc>
          <w:tcPr>
            <w:tcW w:w="76" w:type="pct"/>
            <w:shd w:val="clear" w:color="auto" w:fill="auto"/>
            <w:noWrap/>
            <w:vAlign w:val="center"/>
          </w:tcPr>
          <w:p w14:paraId="52C24774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023C00C4" w14:textId="4375A6D0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</w:t>
            </w:r>
            <w:r w:rsidR="006F0524">
              <w:rPr>
                <w:color w:val="000000"/>
                <w:lang w:eastAsia="sv-SE"/>
              </w:rPr>
              <w:t>8</w:t>
            </w:r>
          </w:p>
        </w:tc>
        <w:tc>
          <w:tcPr>
            <w:tcW w:w="758" w:type="pct"/>
            <w:vAlign w:val="center"/>
          </w:tcPr>
          <w:p w14:paraId="52F60797" w14:textId="2E9A758B" w:rsidR="00853468" w:rsidRPr="003633B6" w:rsidRDefault="00853468" w:rsidP="00C711A3">
            <w:pPr>
              <w:rPr>
                <w:color w:val="000000"/>
                <w:lang w:eastAsia="sv-SE"/>
              </w:rPr>
            </w:pPr>
            <w:r>
              <w:rPr>
                <w:color w:val="000000"/>
                <w:lang w:eastAsia="sv-SE"/>
              </w:rPr>
              <w:t>0.9</w:t>
            </w:r>
            <w:r w:rsidR="006F0524">
              <w:rPr>
                <w:color w:val="000000"/>
                <w:lang w:eastAsia="sv-SE"/>
              </w:rPr>
              <w:t>4</w:t>
            </w:r>
            <w:r w:rsidRPr="003633B6">
              <w:rPr>
                <w:color w:val="000000"/>
                <w:lang w:eastAsia="sv-SE"/>
              </w:rPr>
              <w:t xml:space="preserve"> – </w:t>
            </w:r>
            <w:r w:rsidR="006F0524">
              <w:rPr>
                <w:color w:val="000000"/>
                <w:lang w:eastAsia="sv-SE"/>
              </w:rPr>
              <w:t>1.01</w:t>
            </w:r>
          </w:p>
        </w:tc>
        <w:tc>
          <w:tcPr>
            <w:tcW w:w="441" w:type="pct"/>
            <w:vAlign w:val="center"/>
          </w:tcPr>
          <w:p w14:paraId="438E0207" w14:textId="769C0F1D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</w:t>
            </w:r>
            <w:r w:rsidR="006F0524">
              <w:rPr>
                <w:color w:val="000000"/>
                <w:lang w:eastAsia="sv-SE"/>
              </w:rPr>
              <w:t>19</w:t>
            </w:r>
          </w:p>
        </w:tc>
      </w:tr>
      <w:tr w:rsidR="00853468" w:rsidRPr="009F2171" w14:paraId="00BDC380" w14:textId="77777777" w:rsidTr="00C711A3">
        <w:trPr>
          <w:trHeight w:val="340"/>
        </w:trPr>
        <w:tc>
          <w:tcPr>
            <w:tcW w:w="2015" w:type="pct"/>
            <w:shd w:val="clear" w:color="auto" w:fill="auto"/>
            <w:vAlign w:val="center"/>
          </w:tcPr>
          <w:p w14:paraId="5C51A349" w14:textId="77777777" w:rsidR="00853468" w:rsidRPr="003633B6" w:rsidRDefault="00853468" w:rsidP="00C711A3">
            <w:pPr>
              <w:rPr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inorganic supplements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vAlign w:val="center"/>
          </w:tcPr>
          <w:p w14:paraId="42F20A93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1.04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14:paraId="5A8C882F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0.99 – 1.02</w:t>
            </w:r>
          </w:p>
        </w:tc>
        <w:tc>
          <w:tcPr>
            <w:tcW w:w="292" w:type="pct"/>
            <w:vAlign w:val="center"/>
          </w:tcPr>
          <w:p w14:paraId="5C516AA9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0.69</w:t>
            </w:r>
          </w:p>
        </w:tc>
        <w:tc>
          <w:tcPr>
            <w:tcW w:w="76" w:type="pct"/>
            <w:shd w:val="clear" w:color="auto" w:fill="auto"/>
            <w:noWrap/>
            <w:vAlign w:val="center"/>
          </w:tcPr>
          <w:p w14:paraId="3A75AB57" w14:textId="77777777" w:rsidR="00853468" w:rsidRPr="003633B6" w:rsidRDefault="00853468" w:rsidP="00C711A3">
            <w:pPr>
              <w:rPr>
                <w:color w:val="000000"/>
                <w:lang w:eastAsia="sv-SE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14:paraId="4F3AE931" w14:textId="5BFCBF86" w:rsidR="00853468" w:rsidRPr="003633B6" w:rsidRDefault="00853468" w:rsidP="00C711A3">
            <w:pPr>
              <w:rPr>
                <w:color w:val="000000"/>
                <w:lang w:eastAsia="sv-SE"/>
              </w:rPr>
            </w:pPr>
            <w:r w:rsidRPr="003633B6">
              <w:rPr>
                <w:color w:val="000000"/>
                <w:lang w:eastAsia="sv-SE"/>
              </w:rPr>
              <w:t>1.0</w:t>
            </w:r>
            <w:r w:rsidR="006F0524">
              <w:rPr>
                <w:color w:val="000000"/>
                <w:lang w:eastAsia="sv-SE"/>
              </w:rPr>
              <w:t>1</w:t>
            </w:r>
          </w:p>
        </w:tc>
        <w:tc>
          <w:tcPr>
            <w:tcW w:w="758" w:type="pct"/>
            <w:vAlign w:val="center"/>
          </w:tcPr>
          <w:p w14:paraId="2210ECAC" w14:textId="5078CD3D" w:rsidR="00853468" w:rsidRPr="009F2171" w:rsidRDefault="006F0524" w:rsidP="00C711A3">
            <w:pPr>
              <w:rPr>
                <w:color w:val="000000"/>
                <w:lang w:val="en-US" w:eastAsia="sv-SE"/>
              </w:rPr>
            </w:pPr>
            <w:r>
              <w:rPr>
                <w:color w:val="000000"/>
                <w:lang w:val="en-US" w:eastAsia="sv-SE"/>
              </w:rPr>
              <w:t>0.99</w:t>
            </w:r>
            <w:r w:rsidR="00853468" w:rsidRPr="009F2171">
              <w:rPr>
                <w:color w:val="000000"/>
                <w:lang w:val="en-US" w:eastAsia="sv-SE"/>
              </w:rPr>
              <w:t xml:space="preserve"> – 1.0</w:t>
            </w:r>
            <w:r>
              <w:rPr>
                <w:color w:val="000000"/>
                <w:lang w:val="en-US" w:eastAsia="sv-SE"/>
              </w:rPr>
              <w:t>3</w:t>
            </w:r>
          </w:p>
        </w:tc>
        <w:tc>
          <w:tcPr>
            <w:tcW w:w="441" w:type="pct"/>
            <w:vAlign w:val="center"/>
          </w:tcPr>
          <w:p w14:paraId="7E543D3A" w14:textId="45668DDA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 w:rsidRPr="009F2171">
              <w:rPr>
                <w:color w:val="000000"/>
                <w:lang w:val="en-US" w:eastAsia="sv-SE"/>
              </w:rPr>
              <w:t>0.</w:t>
            </w:r>
            <w:r w:rsidR="006F0524">
              <w:rPr>
                <w:color w:val="000000"/>
                <w:lang w:val="en-US" w:eastAsia="sv-SE"/>
              </w:rPr>
              <w:t>22</w:t>
            </w:r>
          </w:p>
        </w:tc>
      </w:tr>
      <w:tr w:rsidR="00853468" w:rsidRPr="009F2171" w14:paraId="646BE74A" w14:textId="77777777" w:rsidTr="00C711A3">
        <w:trPr>
          <w:trHeight w:val="340"/>
        </w:trPr>
        <w:tc>
          <w:tcPr>
            <w:tcW w:w="2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1A87F" w14:textId="77777777" w:rsidR="00853468" w:rsidRPr="003633B6" w:rsidRDefault="00853468" w:rsidP="00C711A3">
            <w:pPr>
              <w:rPr>
                <w:color w:val="000000"/>
                <w:lang w:val="en-GB" w:eastAsia="sv-SE"/>
              </w:rPr>
            </w:pPr>
            <w:r w:rsidRPr="003633B6">
              <w:rPr>
                <w:color w:val="000000"/>
                <w:lang w:val="en-GB" w:eastAsia="sv-SE"/>
              </w:rPr>
              <w:t>Selenium intake from organic supplements</w:t>
            </w:r>
            <w:r w:rsidRPr="003633B6">
              <w:rPr>
                <w:color w:val="000000"/>
                <w:vertAlign w:val="superscript"/>
                <w:lang w:val="en-GB" w:eastAsia="sv-SE"/>
              </w:rPr>
              <w:t>3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9A9BCF2" w14:textId="77777777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 w:rsidRPr="009F2171">
              <w:rPr>
                <w:color w:val="000000"/>
                <w:lang w:val="en-US" w:eastAsia="sv-SE"/>
              </w:rPr>
              <w:t>0.99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266B8" w14:textId="77777777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 w:rsidRPr="009F2171">
              <w:rPr>
                <w:color w:val="000000"/>
                <w:lang w:val="en-US" w:eastAsia="sv-SE"/>
              </w:rPr>
              <w:t>0.97 – 1.01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3FEB7810" w14:textId="77777777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 w:rsidRPr="009F2171">
              <w:rPr>
                <w:color w:val="000000"/>
                <w:lang w:val="en-US" w:eastAsia="sv-SE"/>
              </w:rPr>
              <w:t>0.39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9C1C6" w14:textId="77777777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3B991A" w14:textId="77777777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 w:rsidRPr="009F2171">
              <w:rPr>
                <w:color w:val="000000"/>
                <w:lang w:val="en-US" w:eastAsia="sv-SE"/>
              </w:rPr>
              <w:t>0.99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6C6D61EB" w14:textId="77777777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 w:rsidRPr="009F2171">
              <w:rPr>
                <w:color w:val="000000"/>
                <w:lang w:val="en-US" w:eastAsia="sv-SE"/>
              </w:rPr>
              <w:t>0.97 – 1.01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3B526EA8" w14:textId="0A5CC53B" w:rsidR="00853468" w:rsidRPr="009F2171" w:rsidRDefault="00853468" w:rsidP="00C711A3">
            <w:pPr>
              <w:rPr>
                <w:color w:val="000000"/>
                <w:lang w:val="en-US" w:eastAsia="sv-SE"/>
              </w:rPr>
            </w:pPr>
            <w:r>
              <w:rPr>
                <w:color w:val="000000"/>
                <w:lang w:val="en-US" w:eastAsia="sv-SE"/>
              </w:rPr>
              <w:t>0.</w:t>
            </w:r>
            <w:r w:rsidR="006F0524">
              <w:rPr>
                <w:color w:val="000000"/>
                <w:lang w:val="en-US" w:eastAsia="sv-SE"/>
              </w:rPr>
              <w:t>37</w:t>
            </w:r>
          </w:p>
        </w:tc>
      </w:tr>
    </w:tbl>
    <w:p w14:paraId="0D8F81DB" w14:textId="77777777" w:rsidR="00440D98" w:rsidRDefault="00853468" w:rsidP="00853468">
      <w:pPr>
        <w:rPr>
          <w:color w:val="000000"/>
          <w:lang w:val="en-US" w:eastAsia="sv-SE"/>
        </w:rPr>
      </w:pPr>
      <w:r w:rsidRPr="003633B6">
        <w:rPr>
          <w:color w:val="000000"/>
          <w:lang w:val="en-US" w:eastAsia="sv-SE"/>
        </w:rPr>
        <w:t xml:space="preserve">Daily maternal dietary intake of selenium from food and from supplements and hazard ratios </w:t>
      </w:r>
      <w:bookmarkStart w:id="3" w:name="OLE_LINK5"/>
      <w:bookmarkStart w:id="4" w:name="OLE_LINK6"/>
      <w:r w:rsidR="00440D98">
        <w:rPr>
          <w:color w:val="000000"/>
          <w:lang w:val="en-US" w:eastAsia="sv-SE"/>
        </w:rPr>
        <w:t xml:space="preserve">(HR) </w:t>
      </w:r>
      <w:r w:rsidRPr="003633B6">
        <w:rPr>
          <w:color w:val="000000"/>
          <w:lang w:val="en-US" w:eastAsia="sv-SE"/>
        </w:rPr>
        <w:t>for early preterm delivery (22</w:t>
      </w:r>
      <w:r w:rsidRPr="003633B6">
        <w:rPr>
          <w:color w:val="000000"/>
          <w:vertAlign w:val="superscript"/>
          <w:lang w:val="en-US" w:eastAsia="sv-SE"/>
        </w:rPr>
        <w:t>+0</w:t>
      </w:r>
      <w:r w:rsidRPr="003633B6">
        <w:rPr>
          <w:color w:val="000000"/>
          <w:lang w:val="en-US" w:eastAsia="sv-SE"/>
        </w:rPr>
        <w:t>-33</w:t>
      </w:r>
      <w:r w:rsidRPr="003633B6">
        <w:rPr>
          <w:color w:val="000000"/>
          <w:vertAlign w:val="superscript"/>
          <w:lang w:val="en-US" w:eastAsia="sv-SE"/>
        </w:rPr>
        <w:t>+6</w:t>
      </w:r>
      <w:r w:rsidRPr="003633B6">
        <w:rPr>
          <w:color w:val="000000"/>
          <w:lang w:val="en-US" w:eastAsia="sv-SE"/>
        </w:rPr>
        <w:t xml:space="preserve"> weeks, n=952), late preterm delivery (34</w:t>
      </w:r>
      <w:r w:rsidRPr="003633B6">
        <w:rPr>
          <w:color w:val="000000"/>
          <w:vertAlign w:val="superscript"/>
          <w:lang w:val="en-US" w:eastAsia="sv-SE"/>
        </w:rPr>
        <w:t>+0</w:t>
      </w:r>
      <w:r w:rsidRPr="003633B6">
        <w:rPr>
          <w:color w:val="000000"/>
          <w:lang w:val="en-US" w:eastAsia="sv-SE"/>
        </w:rPr>
        <w:t>-36</w:t>
      </w:r>
      <w:r w:rsidRPr="003633B6">
        <w:rPr>
          <w:color w:val="000000"/>
          <w:vertAlign w:val="superscript"/>
          <w:lang w:val="en-US" w:eastAsia="sv-SE"/>
        </w:rPr>
        <w:t>+6</w:t>
      </w:r>
      <w:r w:rsidRPr="003633B6">
        <w:rPr>
          <w:color w:val="000000"/>
          <w:lang w:val="en-US" w:eastAsia="sv-SE"/>
        </w:rPr>
        <w:t xml:space="preserve"> weeks, n=2,666), early term (37</w:t>
      </w:r>
      <w:r w:rsidRPr="003633B6">
        <w:rPr>
          <w:color w:val="000000"/>
          <w:vertAlign w:val="superscript"/>
          <w:lang w:val="en-US" w:eastAsia="sv-SE"/>
        </w:rPr>
        <w:t>+0</w:t>
      </w:r>
      <w:r w:rsidRPr="003633B6">
        <w:rPr>
          <w:color w:val="000000"/>
          <w:lang w:val="en-US" w:eastAsia="sv-SE"/>
        </w:rPr>
        <w:t>-38</w:t>
      </w:r>
      <w:r w:rsidRPr="003633B6">
        <w:rPr>
          <w:color w:val="000000"/>
          <w:vertAlign w:val="superscript"/>
          <w:lang w:val="en-US" w:eastAsia="sv-SE"/>
        </w:rPr>
        <w:t>+6</w:t>
      </w:r>
      <w:r w:rsidRPr="003633B6">
        <w:rPr>
          <w:color w:val="000000"/>
          <w:lang w:val="en-US" w:eastAsia="sv-SE"/>
        </w:rPr>
        <w:t xml:space="preserve"> weeks, n=11,660).</w:t>
      </w:r>
      <w:bookmarkEnd w:id="3"/>
      <w:bookmarkEnd w:id="4"/>
      <w:r w:rsidRPr="003633B6">
        <w:rPr>
          <w:color w:val="000000"/>
          <w:lang w:val="en-US" w:eastAsia="sv-SE"/>
        </w:rPr>
        <w:t xml:space="preserve"> </w:t>
      </w:r>
    </w:p>
    <w:p w14:paraId="1A94EDEF" w14:textId="204B8DE6" w:rsidR="00853468" w:rsidRPr="003633B6" w:rsidRDefault="00853468" w:rsidP="00853468">
      <w:pPr>
        <w:rPr>
          <w:color w:val="000000"/>
          <w:lang w:val="en-US" w:eastAsia="sv-SE"/>
        </w:rPr>
      </w:pPr>
      <w:r w:rsidRPr="003633B6">
        <w:rPr>
          <w:color w:val="000000"/>
          <w:lang w:val="en-US" w:eastAsia="sv-SE"/>
        </w:rPr>
        <w:t>Selenium intake from food and from supplements were assessed with a food frequency questionnaire in gestational week 22.</w:t>
      </w:r>
    </w:p>
    <w:p w14:paraId="5E789A73" w14:textId="50088280" w:rsidR="00853468" w:rsidRPr="003633B6" w:rsidRDefault="00853468" w:rsidP="00853468">
      <w:pPr>
        <w:rPr>
          <w:color w:val="000000"/>
          <w:lang w:val="en-US" w:eastAsia="sv-SE"/>
        </w:rPr>
      </w:pPr>
      <w:r w:rsidRPr="003633B6">
        <w:rPr>
          <w:color w:val="000000"/>
          <w:vertAlign w:val="superscript"/>
          <w:lang w:val="en-US" w:eastAsia="sv-SE"/>
        </w:rPr>
        <w:t>1</w:t>
      </w:r>
      <w:r w:rsidRPr="003633B6">
        <w:rPr>
          <w:color w:val="000000"/>
          <w:lang w:val="en-US" w:eastAsia="sv-SE"/>
        </w:rPr>
        <w:t xml:space="preserve">Adjusted for: maternal age, parity, smoking habits, alcohol consumption during pregnancy, maternal education, BMI, iodine intake in </w:t>
      </w:r>
      <w:r>
        <w:rPr>
          <w:color w:val="000000"/>
          <w:lang w:val="en-US" w:eastAsia="sv-SE"/>
        </w:rPr>
        <w:t>five</w:t>
      </w:r>
      <w:r w:rsidRPr="003633B6">
        <w:rPr>
          <w:color w:val="000000"/>
          <w:lang w:val="en-US" w:eastAsia="sv-SE"/>
        </w:rPr>
        <w:t xml:space="preserve"> categories,</w:t>
      </w:r>
      <w:r>
        <w:rPr>
          <w:color w:val="000000"/>
          <w:lang w:val="en-US" w:eastAsia="sv-SE"/>
        </w:rPr>
        <w:t xml:space="preserve"> protein intake,</w:t>
      </w:r>
      <w:r w:rsidRPr="003633B6">
        <w:rPr>
          <w:color w:val="000000"/>
          <w:lang w:val="en-US" w:eastAsia="sv-SE"/>
        </w:rPr>
        <w:t xml:space="preserve"> fiber intake</w:t>
      </w:r>
      <w:r w:rsidR="009855E2">
        <w:rPr>
          <w:color w:val="000000"/>
          <w:lang w:val="en-US" w:eastAsia="sv-SE"/>
        </w:rPr>
        <w:t>, omega-3 intake</w:t>
      </w:r>
      <w:r w:rsidRPr="003633B6">
        <w:rPr>
          <w:color w:val="000000"/>
          <w:lang w:val="en-US" w:eastAsia="sv-SE"/>
        </w:rPr>
        <w:t xml:space="preserve"> and total energy intake. Analyses for the different selenium sources are also mutually adjusted in the adjusted model.   </w:t>
      </w:r>
    </w:p>
    <w:p w14:paraId="53CA298F" w14:textId="77777777" w:rsidR="00853468" w:rsidRPr="003633B6" w:rsidRDefault="00853468" w:rsidP="00853468">
      <w:pPr>
        <w:rPr>
          <w:color w:val="000000" w:themeColor="text1"/>
          <w:lang w:val="en-GB" w:eastAsia="sv-SE"/>
        </w:rPr>
      </w:pPr>
      <w:r w:rsidRPr="003633B6">
        <w:rPr>
          <w:color w:val="000000"/>
          <w:vertAlign w:val="superscript"/>
          <w:lang w:val="en-US" w:eastAsia="sv-SE"/>
        </w:rPr>
        <w:t>2</w:t>
      </w:r>
      <w:r w:rsidRPr="003633B6">
        <w:rPr>
          <w:color w:val="000000"/>
          <w:lang w:val="en-US" w:eastAsia="sv-SE"/>
        </w:rPr>
        <w:t xml:space="preserve">HR per standard deviation of selenium intake. Standard deviations for selenium intake from food is 14.6 </w:t>
      </w:r>
      <w:r w:rsidRPr="003633B6">
        <w:rPr>
          <w:color w:val="000000" w:themeColor="text1"/>
          <w:lang w:val="en-GB" w:eastAsia="sv-SE"/>
        </w:rPr>
        <w:t>µg/day</w:t>
      </w:r>
      <w:r w:rsidRPr="003633B6">
        <w:rPr>
          <w:color w:val="000000"/>
          <w:lang w:val="en-US" w:eastAsia="sv-SE"/>
        </w:rPr>
        <w:t xml:space="preserve">, from inorganic supplements is 32.6 </w:t>
      </w:r>
      <w:r w:rsidRPr="003633B6">
        <w:rPr>
          <w:color w:val="000000" w:themeColor="text1"/>
          <w:lang w:val="en-GB" w:eastAsia="sv-SE"/>
        </w:rPr>
        <w:t>µg/day</w:t>
      </w:r>
      <w:r w:rsidRPr="003633B6">
        <w:rPr>
          <w:color w:val="000000"/>
          <w:lang w:val="en-US" w:eastAsia="sv-SE"/>
        </w:rPr>
        <w:t xml:space="preserve"> and from organic supplements 10.0 </w:t>
      </w:r>
      <w:r w:rsidRPr="003633B6">
        <w:rPr>
          <w:color w:val="000000" w:themeColor="text1"/>
          <w:lang w:val="en-GB" w:eastAsia="sv-SE"/>
        </w:rPr>
        <w:t>µg/day</w:t>
      </w:r>
    </w:p>
    <w:p w14:paraId="0DA92F7D" w14:textId="77777777" w:rsidR="00853468" w:rsidRPr="003633B6" w:rsidRDefault="00853468" w:rsidP="00853468">
      <w:pPr>
        <w:rPr>
          <w:b/>
          <w:lang w:val="en-US"/>
        </w:rPr>
      </w:pPr>
      <w:r w:rsidRPr="003633B6">
        <w:rPr>
          <w:color w:val="000000"/>
          <w:vertAlign w:val="superscript"/>
          <w:lang w:val="en-US" w:eastAsia="sv-SE"/>
        </w:rPr>
        <w:t>3</w:t>
      </w:r>
      <w:r w:rsidRPr="003633B6">
        <w:rPr>
          <w:color w:val="000000"/>
          <w:lang w:val="en-US" w:eastAsia="sv-SE"/>
        </w:rPr>
        <w:t xml:space="preserve">Measured in </w:t>
      </w:r>
      <w:r w:rsidRPr="003633B6">
        <w:rPr>
          <w:color w:val="000000" w:themeColor="text1"/>
          <w:lang w:val="en-GB" w:eastAsia="sv-SE"/>
        </w:rPr>
        <w:t>µg/day</w:t>
      </w:r>
    </w:p>
    <w:p w14:paraId="2E8F8E66" w14:textId="77777777" w:rsidR="00BB67EB" w:rsidRDefault="000456EE"/>
    <w:sectPr w:rsidR="00BB67EB" w:rsidSect="00374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DCB6" w14:textId="77777777" w:rsidR="000456EE" w:rsidRDefault="000456EE" w:rsidP="0055298B">
      <w:r>
        <w:separator/>
      </w:r>
    </w:p>
  </w:endnote>
  <w:endnote w:type="continuationSeparator" w:id="0">
    <w:p w14:paraId="3F9235B7" w14:textId="77777777" w:rsidR="000456EE" w:rsidRDefault="000456EE" w:rsidP="0055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C85E" w14:textId="77777777" w:rsidR="0055298B" w:rsidRDefault="00552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5FA3" w14:textId="77777777" w:rsidR="0055298B" w:rsidRDefault="00552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EA85" w14:textId="77777777" w:rsidR="0055298B" w:rsidRDefault="00552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85F5" w14:textId="77777777" w:rsidR="000456EE" w:rsidRDefault="000456EE" w:rsidP="0055298B">
      <w:r>
        <w:separator/>
      </w:r>
    </w:p>
  </w:footnote>
  <w:footnote w:type="continuationSeparator" w:id="0">
    <w:p w14:paraId="3616F251" w14:textId="77777777" w:rsidR="000456EE" w:rsidRDefault="000456EE" w:rsidP="0055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B4E0" w14:textId="77777777" w:rsidR="0055298B" w:rsidRDefault="00552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3ED0" w14:textId="54B01166" w:rsidR="0055298B" w:rsidRDefault="0055298B">
    <w:pPr>
      <w:pStyle w:val="Header"/>
    </w:pPr>
    <w:r>
      <w:t>Supplementary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ED59" w14:textId="77777777" w:rsidR="0055298B" w:rsidRDefault="00552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68"/>
    <w:rsid w:val="00002EE7"/>
    <w:rsid w:val="0001463C"/>
    <w:rsid w:val="0002277B"/>
    <w:rsid w:val="00043DB6"/>
    <w:rsid w:val="000456EE"/>
    <w:rsid w:val="00095F30"/>
    <w:rsid w:val="000964C4"/>
    <w:rsid w:val="000A4184"/>
    <w:rsid w:val="000B473F"/>
    <w:rsid w:val="000E4396"/>
    <w:rsid w:val="000F5E1B"/>
    <w:rsid w:val="00131EA9"/>
    <w:rsid w:val="00140079"/>
    <w:rsid w:val="001410E1"/>
    <w:rsid w:val="00146AE3"/>
    <w:rsid w:val="00154567"/>
    <w:rsid w:val="00163918"/>
    <w:rsid w:val="00171825"/>
    <w:rsid w:val="0019576F"/>
    <w:rsid w:val="001C4139"/>
    <w:rsid w:val="001D3FFB"/>
    <w:rsid w:val="001E435A"/>
    <w:rsid w:val="001E6B74"/>
    <w:rsid w:val="002226E7"/>
    <w:rsid w:val="00245723"/>
    <w:rsid w:val="00263C1C"/>
    <w:rsid w:val="00265C71"/>
    <w:rsid w:val="0028293C"/>
    <w:rsid w:val="002A6588"/>
    <w:rsid w:val="002B0888"/>
    <w:rsid w:val="002D3F5D"/>
    <w:rsid w:val="002F6692"/>
    <w:rsid w:val="0032060D"/>
    <w:rsid w:val="00327A4B"/>
    <w:rsid w:val="00334F1B"/>
    <w:rsid w:val="0035538F"/>
    <w:rsid w:val="00357FB0"/>
    <w:rsid w:val="0036696E"/>
    <w:rsid w:val="00374AF8"/>
    <w:rsid w:val="00376BA9"/>
    <w:rsid w:val="003901D0"/>
    <w:rsid w:val="00391B66"/>
    <w:rsid w:val="003A2557"/>
    <w:rsid w:val="003B5AEC"/>
    <w:rsid w:val="003C1498"/>
    <w:rsid w:val="00406D41"/>
    <w:rsid w:val="0042778B"/>
    <w:rsid w:val="00434998"/>
    <w:rsid w:val="00440D98"/>
    <w:rsid w:val="00445D5A"/>
    <w:rsid w:val="0046383A"/>
    <w:rsid w:val="00471C65"/>
    <w:rsid w:val="00476BC9"/>
    <w:rsid w:val="00482D04"/>
    <w:rsid w:val="004D44AD"/>
    <w:rsid w:val="004F341B"/>
    <w:rsid w:val="00513F6B"/>
    <w:rsid w:val="00515002"/>
    <w:rsid w:val="00532464"/>
    <w:rsid w:val="00533364"/>
    <w:rsid w:val="0054035A"/>
    <w:rsid w:val="005477EA"/>
    <w:rsid w:val="0055155F"/>
    <w:rsid w:val="0055298B"/>
    <w:rsid w:val="00591C48"/>
    <w:rsid w:val="005B0331"/>
    <w:rsid w:val="00617D34"/>
    <w:rsid w:val="00620AC7"/>
    <w:rsid w:val="006376A6"/>
    <w:rsid w:val="006478D3"/>
    <w:rsid w:val="00665C87"/>
    <w:rsid w:val="0067756A"/>
    <w:rsid w:val="00683DE9"/>
    <w:rsid w:val="0069153A"/>
    <w:rsid w:val="006B6DBA"/>
    <w:rsid w:val="006C1A50"/>
    <w:rsid w:val="006E1A8E"/>
    <w:rsid w:val="006F0524"/>
    <w:rsid w:val="006F5793"/>
    <w:rsid w:val="006F6211"/>
    <w:rsid w:val="007018B7"/>
    <w:rsid w:val="0071046F"/>
    <w:rsid w:val="0071227B"/>
    <w:rsid w:val="00741EED"/>
    <w:rsid w:val="00744838"/>
    <w:rsid w:val="00744CDD"/>
    <w:rsid w:val="007670B9"/>
    <w:rsid w:val="007718B5"/>
    <w:rsid w:val="00777D11"/>
    <w:rsid w:val="007831D3"/>
    <w:rsid w:val="007C0D16"/>
    <w:rsid w:val="007D1223"/>
    <w:rsid w:val="007E0D6B"/>
    <w:rsid w:val="007F0341"/>
    <w:rsid w:val="007F0DBE"/>
    <w:rsid w:val="007F1BD9"/>
    <w:rsid w:val="007F7785"/>
    <w:rsid w:val="00800C4B"/>
    <w:rsid w:val="00835AEE"/>
    <w:rsid w:val="00853468"/>
    <w:rsid w:val="008616DD"/>
    <w:rsid w:val="00882B8C"/>
    <w:rsid w:val="0088386C"/>
    <w:rsid w:val="008A213C"/>
    <w:rsid w:val="008A7728"/>
    <w:rsid w:val="008B2606"/>
    <w:rsid w:val="008D5402"/>
    <w:rsid w:val="008E4F57"/>
    <w:rsid w:val="00921A6A"/>
    <w:rsid w:val="009345CB"/>
    <w:rsid w:val="009537E7"/>
    <w:rsid w:val="00955C6E"/>
    <w:rsid w:val="00957520"/>
    <w:rsid w:val="00977785"/>
    <w:rsid w:val="00982A57"/>
    <w:rsid w:val="00983182"/>
    <w:rsid w:val="009855E2"/>
    <w:rsid w:val="0098658D"/>
    <w:rsid w:val="009B0B5A"/>
    <w:rsid w:val="009C6899"/>
    <w:rsid w:val="009D519D"/>
    <w:rsid w:val="009E2D6A"/>
    <w:rsid w:val="009E5C31"/>
    <w:rsid w:val="009E5D7A"/>
    <w:rsid w:val="009F61F6"/>
    <w:rsid w:val="00A17735"/>
    <w:rsid w:val="00A22F84"/>
    <w:rsid w:val="00A25E61"/>
    <w:rsid w:val="00A27C02"/>
    <w:rsid w:val="00A44998"/>
    <w:rsid w:val="00A62445"/>
    <w:rsid w:val="00A8027D"/>
    <w:rsid w:val="00A86FDD"/>
    <w:rsid w:val="00A9486B"/>
    <w:rsid w:val="00AA6381"/>
    <w:rsid w:val="00AC0302"/>
    <w:rsid w:val="00AD3545"/>
    <w:rsid w:val="00AD4088"/>
    <w:rsid w:val="00AD47F2"/>
    <w:rsid w:val="00AF0691"/>
    <w:rsid w:val="00B3429D"/>
    <w:rsid w:val="00B37F72"/>
    <w:rsid w:val="00B507B7"/>
    <w:rsid w:val="00B6206D"/>
    <w:rsid w:val="00B7254F"/>
    <w:rsid w:val="00B73E67"/>
    <w:rsid w:val="00B7735A"/>
    <w:rsid w:val="00B8553F"/>
    <w:rsid w:val="00BF46FD"/>
    <w:rsid w:val="00C0442C"/>
    <w:rsid w:val="00C17FCC"/>
    <w:rsid w:val="00C2328B"/>
    <w:rsid w:val="00C25182"/>
    <w:rsid w:val="00C35632"/>
    <w:rsid w:val="00C40E4C"/>
    <w:rsid w:val="00C90597"/>
    <w:rsid w:val="00CA10A3"/>
    <w:rsid w:val="00CA7C58"/>
    <w:rsid w:val="00CB2AE2"/>
    <w:rsid w:val="00CB5A1A"/>
    <w:rsid w:val="00CB680E"/>
    <w:rsid w:val="00CC2BB9"/>
    <w:rsid w:val="00CD5DB5"/>
    <w:rsid w:val="00CF7901"/>
    <w:rsid w:val="00D10B5E"/>
    <w:rsid w:val="00D1726A"/>
    <w:rsid w:val="00D21A1F"/>
    <w:rsid w:val="00D41D56"/>
    <w:rsid w:val="00D511CC"/>
    <w:rsid w:val="00D56011"/>
    <w:rsid w:val="00D71821"/>
    <w:rsid w:val="00D829CA"/>
    <w:rsid w:val="00D90878"/>
    <w:rsid w:val="00DC2730"/>
    <w:rsid w:val="00DD0C51"/>
    <w:rsid w:val="00DE7856"/>
    <w:rsid w:val="00E23CDD"/>
    <w:rsid w:val="00E4672B"/>
    <w:rsid w:val="00E707FF"/>
    <w:rsid w:val="00E70D45"/>
    <w:rsid w:val="00E76F67"/>
    <w:rsid w:val="00E810C5"/>
    <w:rsid w:val="00E823FA"/>
    <w:rsid w:val="00E94668"/>
    <w:rsid w:val="00EA267E"/>
    <w:rsid w:val="00EA2989"/>
    <w:rsid w:val="00EA49C7"/>
    <w:rsid w:val="00EC48E8"/>
    <w:rsid w:val="00EC5D19"/>
    <w:rsid w:val="00ED34A5"/>
    <w:rsid w:val="00F154EA"/>
    <w:rsid w:val="00F26CEF"/>
    <w:rsid w:val="00F43918"/>
    <w:rsid w:val="00F5206F"/>
    <w:rsid w:val="00F73569"/>
    <w:rsid w:val="00FA20BD"/>
    <w:rsid w:val="00FC3284"/>
    <w:rsid w:val="00FC5149"/>
    <w:rsid w:val="00FD0EA9"/>
    <w:rsid w:val="00FD13C5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B232D9"/>
  <w14:defaultImageDpi w14:val="32767"/>
  <w15:chartTrackingRefBased/>
  <w15:docId w15:val="{8D1B86C9-181F-014F-9917-4F6480C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3468"/>
    <w:rPr>
      <w:rFonts w:ascii="Times New Roman" w:eastAsia="Times New Roman" w:hAnsi="Times New Roman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B7"/>
    <w:rPr>
      <w:rFonts w:eastAsiaTheme="minorHAns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B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9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98B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5529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98B"/>
    <w:rPr>
      <w:rFonts w:ascii="Times New Roman" w:eastAsia="Times New Roman" w:hAnsi="Times New Roman" w:cs="Times New Roman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C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A50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A50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character" w:customStyle="1" w:styleId="apple-converted-space">
    <w:name w:val="apple-converted-space"/>
    <w:basedOn w:val="DefaultParagraphFont"/>
    <w:rsid w:val="00EA2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 University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Barman</dc:creator>
  <cp:keywords/>
  <dc:description/>
  <cp:lastModifiedBy>Malin Barman</cp:lastModifiedBy>
  <cp:revision>2</cp:revision>
  <dcterms:created xsi:type="dcterms:W3CDTF">2019-07-25T09:03:00Z</dcterms:created>
  <dcterms:modified xsi:type="dcterms:W3CDTF">2019-07-25T09:03:00Z</dcterms:modified>
</cp:coreProperties>
</file>