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68CC" w14:textId="3FEBE8B6" w:rsidR="00A84E73" w:rsidRPr="00462E55" w:rsidRDefault="00A84E73" w:rsidP="00A84E73">
      <w:pPr>
        <w:outlineLvl w:val="0"/>
        <w:rPr>
          <w:b/>
          <w:color w:val="FF0000"/>
          <w:lang w:val="en-US"/>
        </w:rPr>
      </w:pPr>
      <w:bookmarkStart w:id="0" w:name="_GoBack"/>
      <w:bookmarkEnd w:id="0"/>
      <w:r w:rsidRPr="003633B6">
        <w:rPr>
          <w:b/>
          <w:lang w:val="en-US"/>
        </w:rPr>
        <w:t>Supplementary Table 2: Threshold analyses of maternal selenium intake from food and risk for preterm delivery</w:t>
      </w:r>
      <w:r w:rsidR="00A47AD9" w:rsidRPr="00462E55">
        <w:rPr>
          <w:b/>
          <w:color w:val="FF0000"/>
          <w:lang w:val="en-GB" w:eastAsia="sv-SE"/>
        </w:rPr>
        <w:t>,</w:t>
      </w:r>
      <w:r w:rsidR="00A47AD9" w:rsidRPr="00462E55">
        <w:rPr>
          <w:b/>
          <w:bCs/>
          <w:color w:val="FF0000"/>
          <w:lang w:val="en-GB"/>
        </w:rPr>
        <w:t> n=72,025 women in the Norwegian Mother, Father and Child Cohort Study (</w:t>
      </w:r>
      <w:proofErr w:type="spellStart"/>
      <w:r w:rsidR="00A47AD9" w:rsidRPr="00462E55">
        <w:rPr>
          <w:b/>
          <w:bCs/>
          <w:color w:val="FF0000"/>
          <w:lang w:val="en-GB"/>
        </w:rPr>
        <w:t>MoBa</w:t>
      </w:r>
      <w:proofErr w:type="spellEnd"/>
      <w:r w:rsidR="00A47AD9" w:rsidRPr="00462E55">
        <w:rPr>
          <w:b/>
          <w:bCs/>
          <w:color w:val="FF0000"/>
          <w:lang w:val="en-GB"/>
        </w:rPr>
        <w:t>).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06"/>
        <w:gridCol w:w="1275"/>
        <w:gridCol w:w="560"/>
        <w:gridCol w:w="1614"/>
        <w:gridCol w:w="680"/>
        <w:gridCol w:w="791"/>
        <w:gridCol w:w="1418"/>
        <w:gridCol w:w="702"/>
      </w:tblGrid>
      <w:tr w:rsidR="00A84E73" w:rsidRPr="007B5C72" w14:paraId="3914B78A" w14:textId="77777777" w:rsidTr="00462E55">
        <w:trPr>
          <w:trHeight w:val="340"/>
        </w:trPr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C2470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val="en-US" w:eastAsia="sv-SE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BDB8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val="en-US" w:eastAsia="sv-S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1E60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val="en-US" w:eastAsia="sv-SE"/>
              </w:rPr>
            </w:pPr>
          </w:p>
        </w:tc>
        <w:tc>
          <w:tcPr>
            <w:tcW w:w="1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71D3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62E55">
              <w:rPr>
                <w:color w:val="000000"/>
                <w:sz w:val="22"/>
                <w:szCs w:val="22"/>
                <w:lang w:eastAsia="sv-SE"/>
              </w:rPr>
              <w:t>Unadjusted</w:t>
            </w:r>
            <w:proofErr w:type="spellEnd"/>
          </w:p>
        </w:tc>
        <w:tc>
          <w:tcPr>
            <w:tcW w:w="16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9C198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Adjusted</w:t>
            </w:r>
            <w:r w:rsidRPr="00462E55">
              <w:rPr>
                <w:color w:val="000000"/>
                <w:sz w:val="22"/>
                <w:szCs w:val="22"/>
                <w:vertAlign w:val="superscript"/>
                <w:lang w:eastAsia="sv-SE"/>
              </w:rPr>
              <w:t>1</w:t>
            </w:r>
          </w:p>
        </w:tc>
      </w:tr>
      <w:tr w:rsidR="00B24940" w:rsidRPr="007B5C72" w14:paraId="3A680032" w14:textId="77777777" w:rsidTr="00B24940">
        <w:trPr>
          <w:trHeight w:val="340"/>
        </w:trPr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2025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462E55">
              <w:rPr>
                <w:color w:val="000000"/>
                <w:sz w:val="22"/>
                <w:szCs w:val="22"/>
                <w:lang w:eastAsia="sv-SE"/>
              </w:rPr>
              <w:t>Category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1DD2B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val="en-US" w:eastAsia="sv-SE"/>
              </w:rPr>
            </w:pPr>
            <w:r w:rsidRPr="00462E55">
              <w:rPr>
                <w:color w:val="000000"/>
                <w:sz w:val="22"/>
                <w:szCs w:val="22"/>
                <w:lang w:val="en-US" w:eastAsia="sv-SE"/>
              </w:rPr>
              <w:t>Mean selenium intake (µg/day)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E6867" w14:textId="77777777" w:rsidR="00A84E73" w:rsidRPr="00462E55" w:rsidRDefault="00A84E73" w:rsidP="00C711A3">
            <w:pPr>
              <w:tabs>
                <w:tab w:val="left" w:pos="1413"/>
              </w:tabs>
              <w:ind w:right="134"/>
              <w:rPr>
                <w:color w:val="000000"/>
                <w:sz w:val="22"/>
                <w:szCs w:val="22"/>
                <w:lang w:val="en-US" w:eastAsia="sv-SE"/>
              </w:rPr>
            </w:pPr>
            <w:r w:rsidRPr="00462E55">
              <w:rPr>
                <w:color w:val="000000"/>
                <w:sz w:val="22"/>
                <w:szCs w:val="22"/>
                <w:lang w:val="en-US" w:eastAsia="sv-SE"/>
              </w:rPr>
              <w:t>Number of preterm cases/total subjects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81096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HR</w:t>
            </w:r>
            <w:r w:rsidRPr="00462E55">
              <w:rPr>
                <w:color w:val="000000"/>
                <w:sz w:val="22"/>
                <w:szCs w:val="22"/>
                <w:vertAlign w:val="superscript"/>
                <w:lang w:eastAsia="sv-SE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03D0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95% CI of HR</w:t>
            </w:r>
            <w:r w:rsidRPr="00462E55">
              <w:rPr>
                <w:color w:val="000000"/>
                <w:sz w:val="22"/>
                <w:szCs w:val="22"/>
                <w:vertAlign w:val="superscript"/>
                <w:lang w:eastAsia="sv-SE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1AA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P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85010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HR</w:t>
            </w:r>
            <w:r w:rsidRPr="00462E55">
              <w:rPr>
                <w:color w:val="000000"/>
                <w:sz w:val="22"/>
                <w:szCs w:val="22"/>
                <w:vertAlign w:val="superscript"/>
                <w:lang w:eastAsia="sv-SE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46157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95% CI of HR</w:t>
            </w:r>
            <w:r w:rsidRPr="00462E55">
              <w:rPr>
                <w:color w:val="000000"/>
                <w:sz w:val="22"/>
                <w:szCs w:val="22"/>
                <w:vertAlign w:val="superscript"/>
                <w:lang w:eastAsia="sv-SE"/>
              </w:rPr>
              <w:t xml:space="preserve"> 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6ECD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P</w:t>
            </w:r>
          </w:p>
        </w:tc>
      </w:tr>
      <w:tr w:rsidR="00B24940" w:rsidRPr="007B5C72" w14:paraId="04E05E13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42DC48B8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17DE8A6C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31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4F7100F7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373/6677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3ED241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1.23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14EF3E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1.10 – 1.50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AD90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0.001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2AD450D6" w14:textId="584B59DE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32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2E2DE840" w14:textId="31DE49CB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0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59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3233B62B" w14:textId="37C1C544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4</w:t>
            </w:r>
          </w:p>
        </w:tc>
      </w:tr>
      <w:tr w:rsidR="00B24940" w:rsidRPr="007B5C72" w14:paraId="1F9E640B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2E85B93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5B1E9924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40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3FE5DC16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448/8516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3901F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1.21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0C8578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1.04 – 1.40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691D71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0.01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109B5185" w14:textId="1FB99759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1.2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31930A26" w14:textId="6AB32222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1.4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70F91B6F" w14:textId="753151F5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08</w:t>
            </w:r>
          </w:p>
        </w:tc>
      </w:tr>
      <w:tr w:rsidR="00B24940" w:rsidRPr="007B5C72" w14:paraId="3263D79B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1A70B11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7045C66B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44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3FD9F0A1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280/5617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F130C6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1.14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E8DF1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0.97 – 1.34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C25F6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0.12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70D3A0AD" w14:textId="00221B85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18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01C80304" w14:textId="3A04000B" w:rsidR="00A84E73" w:rsidRPr="00462E55" w:rsidRDefault="00B24940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1.00</w:t>
            </w:r>
            <w:r w:rsidR="00A84E73" w:rsidRPr="00462E55">
              <w:rPr>
                <w:color w:val="000000"/>
                <w:sz w:val="22"/>
                <w:szCs w:val="22"/>
                <w:lang w:eastAsia="sv-SE"/>
              </w:rPr>
              <w:t xml:space="preserve"> – 1.4</w:t>
            </w:r>
            <w:r w:rsidR="001F348D">
              <w:rPr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71284ECC" w14:textId="46827964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</w:p>
        </w:tc>
      </w:tr>
      <w:tr w:rsidR="00B24940" w:rsidRPr="007B5C72" w14:paraId="5FB0E88B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3B532AA7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00981E3E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48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66CCCE45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424/8266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120B2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1.17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43A80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1.01 – 1.36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92A10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0.04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6337C2F6" w14:textId="1677D18A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1.2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6D3F38A9" w14:textId="7457F95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5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1.4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2D6D9319" w14:textId="6E056CAC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1</w:t>
            </w:r>
          </w:p>
        </w:tc>
      </w:tr>
      <w:tr w:rsidR="00B24940" w:rsidRPr="007B5C72" w14:paraId="4FBBE6FE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20D5FAC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4C01AB49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51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7714DBF1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290/6450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46B73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1.02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F0A7C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0.90 – 1.20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60760C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0.79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079D8986" w14:textId="6126FC3E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41B18104" w14:textId="501CE656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0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25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51AF5E27" w14:textId="7FBD417D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48</w:t>
            </w:r>
          </w:p>
        </w:tc>
      </w:tr>
      <w:tr w:rsidR="00B24940" w:rsidRPr="007B5C72" w14:paraId="65BD7A0E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76997C88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794B5A9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54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5ADEAC44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444/8278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839814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1.23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6DF5E7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1.06 – 1.43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7F996C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0.006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5D2DC3D6" w14:textId="1A8646DB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1.2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3FBECF78" w14:textId="6FB4C0CC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9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1.4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162A098F" w14:textId="04553265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0.00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2</w:t>
            </w:r>
          </w:p>
        </w:tc>
      </w:tr>
      <w:tr w:rsidR="00B24940" w:rsidRPr="007B5C72" w14:paraId="2FFA5C77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3100536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748BD0C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58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32D678DB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350/7148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E7338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1.12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B00D26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0.96 – 1.31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F51523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0.16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2938D19C" w14:textId="537B0FE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03CE04C0" w14:textId="331DE823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8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1.32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1198DA46" w14:textId="1D5F4AAD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0.1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0</w:t>
            </w:r>
          </w:p>
        </w:tc>
      </w:tr>
      <w:tr w:rsidR="00B24940" w:rsidRPr="007B5C72" w14:paraId="200A3D69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32B9FB14" w14:textId="6BC09F05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8 (ref</w:t>
            </w:r>
            <w:r w:rsidR="007B5C72" w:rsidRPr="00462E55">
              <w:rPr>
                <w:color w:val="000000"/>
                <w:sz w:val="22"/>
                <w:szCs w:val="22"/>
                <w:vertAlign w:val="superscript"/>
                <w:lang w:eastAsia="sv-SE"/>
              </w:rPr>
              <w:t>3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>)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23E1EA6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63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2CEB78B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319/7245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820C5E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216BD4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32A39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72BBCB1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296C6597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3E82191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</w:p>
        </w:tc>
      </w:tr>
      <w:tr w:rsidR="00B24940" w:rsidRPr="007B5C72" w14:paraId="65ED7365" w14:textId="77777777" w:rsidTr="00B24940">
        <w:trPr>
          <w:trHeight w:val="340"/>
        </w:trPr>
        <w:tc>
          <w:tcPr>
            <w:tcW w:w="563" w:type="pct"/>
            <w:tcBorders>
              <w:left w:val="nil"/>
              <w:right w:val="nil"/>
            </w:tcBorders>
            <w:vAlign w:val="center"/>
          </w:tcPr>
          <w:p w14:paraId="43E2B0BF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14:paraId="6AA373CA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69</w:t>
            </w:r>
          </w:p>
        </w:tc>
        <w:tc>
          <w:tcPr>
            <w:tcW w:w="703" w:type="pct"/>
            <w:tcBorders>
              <w:left w:val="nil"/>
              <w:right w:val="nil"/>
            </w:tcBorders>
          </w:tcPr>
          <w:p w14:paraId="1B9DF58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329/6462</w:t>
            </w: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E05000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1.17</w:t>
            </w:r>
          </w:p>
        </w:tc>
        <w:tc>
          <w:tcPr>
            <w:tcW w:w="8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69C652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1.00 – 1.36</w:t>
            </w:r>
          </w:p>
        </w:tc>
        <w:tc>
          <w:tcPr>
            <w:tcW w:w="37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EA2C14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0.06</w:t>
            </w:r>
          </w:p>
        </w:tc>
        <w:tc>
          <w:tcPr>
            <w:tcW w:w="436" w:type="pct"/>
            <w:tcBorders>
              <w:left w:val="nil"/>
              <w:right w:val="nil"/>
            </w:tcBorders>
            <w:vAlign w:val="center"/>
          </w:tcPr>
          <w:p w14:paraId="37A9D182" w14:textId="57A16A4B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782" w:type="pct"/>
            <w:tcBorders>
              <w:left w:val="nil"/>
              <w:right w:val="nil"/>
            </w:tcBorders>
            <w:vAlign w:val="center"/>
          </w:tcPr>
          <w:p w14:paraId="08D744B1" w14:textId="6677933D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6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1.31</w:t>
            </w:r>
          </w:p>
        </w:tc>
        <w:tc>
          <w:tcPr>
            <w:tcW w:w="387" w:type="pct"/>
            <w:tcBorders>
              <w:left w:val="nil"/>
              <w:right w:val="nil"/>
            </w:tcBorders>
            <w:vAlign w:val="center"/>
          </w:tcPr>
          <w:p w14:paraId="4572F352" w14:textId="14587CC1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14</w:t>
            </w:r>
          </w:p>
        </w:tc>
      </w:tr>
      <w:tr w:rsidR="00B24940" w:rsidRPr="007B5C72" w14:paraId="4690F17B" w14:textId="77777777" w:rsidTr="00B24940">
        <w:trPr>
          <w:trHeight w:val="340"/>
        </w:trPr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70C507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43877E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83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nil"/>
            </w:tcBorders>
          </w:tcPr>
          <w:p w14:paraId="3FB1C078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361/7366</w:t>
            </w:r>
          </w:p>
        </w:tc>
        <w:tc>
          <w:tcPr>
            <w:tcW w:w="30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19150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1.12</w:t>
            </w:r>
          </w:p>
        </w:tc>
        <w:tc>
          <w:tcPr>
            <w:tcW w:w="8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07C1D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0.96 – 1.30</w:t>
            </w:r>
          </w:p>
        </w:tc>
        <w:tc>
          <w:tcPr>
            <w:tcW w:w="3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61409" w14:textId="77777777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0.15</w:t>
            </w:r>
          </w:p>
        </w:tc>
        <w:tc>
          <w:tcPr>
            <w:tcW w:w="43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BA39D" w14:textId="21B6B9AD" w:rsidR="00A84E73" w:rsidRPr="00462E55" w:rsidRDefault="00B24940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1.00</w:t>
            </w:r>
          </w:p>
        </w:tc>
        <w:tc>
          <w:tcPr>
            <w:tcW w:w="7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C0B21A" w14:textId="1F4E84E1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0.8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4</w:t>
            </w:r>
            <w:r w:rsidRPr="00462E55">
              <w:rPr>
                <w:color w:val="000000"/>
                <w:sz w:val="22"/>
                <w:szCs w:val="22"/>
                <w:lang w:eastAsia="sv-SE"/>
              </w:rPr>
              <w:t xml:space="preserve"> – 1.1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7D50C9" w14:textId="224C73BF" w:rsidR="00A84E73" w:rsidRPr="00462E55" w:rsidRDefault="00A84E73" w:rsidP="00C711A3">
            <w:pPr>
              <w:rPr>
                <w:color w:val="000000"/>
                <w:sz w:val="22"/>
                <w:szCs w:val="22"/>
                <w:lang w:eastAsia="sv-SE"/>
              </w:rPr>
            </w:pPr>
            <w:r w:rsidRPr="00462E55">
              <w:rPr>
                <w:color w:val="000000"/>
                <w:sz w:val="22"/>
                <w:szCs w:val="22"/>
                <w:lang w:eastAsia="sv-SE"/>
              </w:rPr>
              <w:t>0.</w:t>
            </w:r>
            <w:r w:rsidR="00B24940" w:rsidRPr="00462E55">
              <w:rPr>
                <w:color w:val="000000"/>
                <w:sz w:val="22"/>
                <w:szCs w:val="22"/>
                <w:lang w:eastAsia="sv-SE"/>
              </w:rPr>
              <w:t>96</w:t>
            </w:r>
          </w:p>
        </w:tc>
      </w:tr>
    </w:tbl>
    <w:p w14:paraId="418CD9F2" w14:textId="4210E73C" w:rsidR="00A84E73" w:rsidRPr="003633B6" w:rsidRDefault="00A84E73" w:rsidP="00A84E73">
      <w:pPr>
        <w:rPr>
          <w:color w:val="000000"/>
          <w:lang w:val="en-US" w:eastAsia="sv-SE"/>
        </w:rPr>
      </w:pPr>
      <w:r w:rsidRPr="003633B6">
        <w:rPr>
          <w:color w:val="000000"/>
          <w:lang w:val="en-US" w:eastAsia="sv-SE"/>
        </w:rPr>
        <w:t xml:space="preserve">Daily dietary intake of selenium from food divided into </w:t>
      </w:r>
      <w:proofErr w:type="spellStart"/>
      <w:r w:rsidRPr="003633B6">
        <w:rPr>
          <w:color w:val="000000"/>
          <w:lang w:val="en-US" w:eastAsia="sv-SE"/>
        </w:rPr>
        <w:t>tentiles</w:t>
      </w:r>
      <w:proofErr w:type="spellEnd"/>
      <w:r w:rsidRPr="003633B6">
        <w:rPr>
          <w:color w:val="000000"/>
          <w:lang w:val="en-US" w:eastAsia="sv-SE"/>
        </w:rPr>
        <w:t xml:space="preserve"> and hazard ratios for preterm delivery (22</w:t>
      </w:r>
      <w:r w:rsidRPr="003633B6">
        <w:rPr>
          <w:color w:val="000000"/>
          <w:vertAlign w:val="superscript"/>
          <w:lang w:val="en-US" w:eastAsia="sv-SE"/>
        </w:rPr>
        <w:t>+0</w:t>
      </w:r>
      <w:r w:rsidRPr="003633B6">
        <w:rPr>
          <w:color w:val="000000"/>
          <w:lang w:val="en-US" w:eastAsia="sv-SE"/>
        </w:rPr>
        <w:t>-36</w:t>
      </w:r>
      <w:r w:rsidRPr="003633B6">
        <w:rPr>
          <w:color w:val="000000"/>
          <w:vertAlign w:val="superscript"/>
          <w:lang w:val="en-US" w:eastAsia="sv-SE"/>
        </w:rPr>
        <w:t>+6</w:t>
      </w:r>
      <w:r w:rsidRPr="003633B6">
        <w:rPr>
          <w:color w:val="000000"/>
          <w:lang w:val="en-US" w:eastAsia="sv-SE"/>
        </w:rPr>
        <w:t xml:space="preserve"> weeks). Number of preterm cases: 3618 of all 72,025 subjects. Selenium intake were assessed with a food frequency questionnaire in gestational week 22.</w:t>
      </w:r>
    </w:p>
    <w:p w14:paraId="5391DFB8" w14:textId="1A6DAEF1" w:rsidR="00A84E73" w:rsidRPr="003633B6" w:rsidRDefault="00A84E73" w:rsidP="00A84E73">
      <w:pPr>
        <w:rPr>
          <w:color w:val="000000"/>
          <w:lang w:val="en-US" w:eastAsia="sv-SE"/>
        </w:rPr>
      </w:pPr>
      <w:r w:rsidRPr="003633B6">
        <w:rPr>
          <w:color w:val="000000"/>
          <w:vertAlign w:val="superscript"/>
          <w:lang w:val="en-US" w:eastAsia="sv-SE"/>
        </w:rPr>
        <w:t>1</w:t>
      </w:r>
      <w:r w:rsidRPr="003633B6">
        <w:rPr>
          <w:color w:val="000000"/>
          <w:lang w:val="en-US" w:eastAsia="sv-SE"/>
        </w:rPr>
        <w:t>Adjusted for: maternal age, parity, smoking habits, alcohol consumption during pregnancy, maternal education, BMI, iodine intake in four categories, fiber intake</w:t>
      </w:r>
      <w:r>
        <w:rPr>
          <w:color w:val="000000"/>
          <w:lang w:val="en-US" w:eastAsia="sv-SE"/>
        </w:rPr>
        <w:t>, protein intake</w:t>
      </w:r>
      <w:r w:rsidR="007B5C72">
        <w:rPr>
          <w:color w:val="000000"/>
          <w:lang w:val="en-US" w:eastAsia="sv-SE"/>
        </w:rPr>
        <w:t xml:space="preserve">, omega-3 intake, </w:t>
      </w:r>
      <w:r w:rsidRPr="003633B6">
        <w:rPr>
          <w:color w:val="000000"/>
          <w:lang w:val="en-US" w:eastAsia="sv-SE"/>
        </w:rPr>
        <w:t>total energy intake</w:t>
      </w:r>
      <w:r w:rsidR="007B5C72">
        <w:rPr>
          <w:color w:val="000000"/>
          <w:lang w:val="en-US" w:eastAsia="sv-SE"/>
        </w:rPr>
        <w:t xml:space="preserve"> and selenium intake from supplements</w:t>
      </w:r>
      <w:r w:rsidRPr="003633B6">
        <w:rPr>
          <w:color w:val="000000"/>
          <w:lang w:val="en-US" w:eastAsia="sv-SE"/>
        </w:rPr>
        <w:t xml:space="preserve">.   </w:t>
      </w:r>
    </w:p>
    <w:p w14:paraId="1E4088A3" w14:textId="44923EEB" w:rsidR="00A84E73" w:rsidRPr="003633B6" w:rsidRDefault="00A84E73" w:rsidP="00A84E73">
      <w:pPr>
        <w:rPr>
          <w:color w:val="000000" w:themeColor="text1"/>
          <w:lang w:val="en-GB" w:eastAsia="sv-SE"/>
        </w:rPr>
      </w:pPr>
      <w:r w:rsidRPr="003633B6">
        <w:rPr>
          <w:color w:val="000000"/>
          <w:vertAlign w:val="superscript"/>
          <w:lang w:val="en-US" w:eastAsia="sv-SE"/>
        </w:rPr>
        <w:t>2</w:t>
      </w:r>
      <w:r w:rsidRPr="003633B6">
        <w:rPr>
          <w:color w:val="000000"/>
          <w:lang w:val="en-US" w:eastAsia="sv-SE"/>
        </w:rPr>
        <w:t>HR per standard deviation of selenium intake</w:t>
      </w:r>
      <w:r w:rsidR="007B5C72">
        <w:rPr>
          <w:color w:val="000000"/>
          <w:lang w:val="en-US" w:eastAsia="sv-SE"/>
        </w:rPr>
        <w:t xml:space="preserve">, i.e. </w:t>
      </w:r>
      <w:r w:rsidRPr="003633B6">
        <w:rPr>
          <w:color w:val="000000"/>
          <w:lang w:val="en-US" w:eastAsia="sv-SE"/>
        </w:rPr>
        <w:t xml:space="preserve">14.6 </w:t>
      </w:r>
      <w:r w:rsidRPr="003633B6">
        <w:rPr>
          <w:color w:val="000000" w:themeColor="text1"/>
          <w:lang w:val="en-GB" w:eastAsia="sv-SE"/>
        </w:rPr>
        <w:t>µg/day</w:t>
      </w:r>
      <w:r w:rsidRPr="003633B6">
        <w:rPr>
          <w:color w:val="000000"/>
          <w:lang w:val="en-US" w:eastAsia="sv-SE"/>
        </w:rPr>
        <w:t xml:space="preserve">, </w:t>
      </w:r>
    </w:p>
    <w:p w14:paraId="5031758A" w14:textId="735FAC17" w:rsidR="00A84E73" w:rsidRPr="003633B6" w:rsidRDefault="007B5C72" w:rsidP="00A84E73">
      <w:pPr>
        <w:rPr>
          <w:color w:val="000000" w:themeColor="text1"/>
          <w:lang w:val="en-GB" w:eastAsia="sv-SE"/>
        </w:rPr>
      </w:pPr>
      <w:r>
        <w:rPr>
          <w:color w:val="000000" w:themeColor="text1"/>
          <w:vertAlign w:val="superscript"/>
          <w:lang w:val="en-GB" w:eastAsia="sv-SE"/>
        </w:rPr>
        <w:t>3</w:t>
      </w:r>
      <w:r w:rsidR="00A84E73" w:rsidRPr="003633B6">
        <w:rPr>
          <w:color w:val="000000" w:themeColor="text1"/>
          <w:lang w:val="en-GB" w:eastAsia="sv-SE"/>
        </w:rPr>
        <w:t>The category with mean intake closest to the recommended daily intake (</w:t>
      </w:r>
      <w:proofErr w:type="spellStart"/>
      <w:r w:rsidR="00A84E73" w:rsidRPr="003633B6">
        <w:rPr>
          <w:color w:val="000000" w:themeColor="text1"/>
          <w:lang w:val="en-GB" w:eastAsia="sv-SE"/>
        </w:rPr>
        <w:t>RDI</w:t>
      </w:r>
      <w:proofErr w:type="spellEnd"/>
      <w:r w:rsidR="00A84E73" w:rsidRPr="003633B6">
        <w:rPr>
          <w:color w:val="000000" w:themeColor="text1"/>
          <w:lang w:val="en-GB" w:eastAsia="sv-SE"/>
        </w:rPr>
        <w:t xml:space="preserve">) of selenium for pregnant women (60 µg/day) is used as the reference category. </w:t>
      </w:r>
    </w:p>
    <w:p w14:paraId="14770B73" w14:textId="77777777" w:rsidR="00BB67EB" w:rsidRPr="00B24940" w:rsidRDefault="00743182">
      <w:pPr>
        <w:rPr>
          <w:lang w:val="en-US"/>
        </w:rPr>
      </w:pPr>
    </w:p>
    <w:sectPr w:rsidR="00BB67EB" w:rsidRPr="00B24940" w:rsidSect="00374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A4089" w14:textId="77777777" w:rsidR="00743182" w:rsidRDefault="00743182" w:rsidP="009B33BA">
      <w:r>
        <w:separator/>
      </w:r>
    </w:p>
  </w:endnote>
  <w:endnote w:type="continuationSeparator" w:id="0">
    <w:p w14:paraId="5E1BB264" w14:textId="77777777" w:rsidR="00743182" w:rsidRDefault="00743182" w:rsidP="009B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167B" w14:textId="77777777" w:rsidR="009B33BA" w:rsidRDefault="009B3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D808" w14:textId="77777777" w:rsidR="009B33BA" w:rsidRDefault="009B3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E392" w14:textId="77777777" w:rsidR="009B33BA" w:rsidRDefault="009B3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E7154" w14:textId="77777777" w:rsidR="00743182" w:rsidRDefault="00743182" w:rsidP="009B33BA">
      <w:r>
        <w:separator/>
      </w:r>
    </w:p>
  </w:footnote>
  <w:footnote w:type="continuationSeparator" w:id="0">
    <w:p w14:paraId="4C3F9D4D" w14:textId="77777777" w:rsidR="00743182" w:rsidRDefault="00743182" w:rsidP="009B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2359" w14:textId="77777777" w:rsidR="009B33BA" w:rsidRDefault="009B3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9900" w14:textId="5C619987" w:rsidR="009B33BA" w:rsidRDefault="009B33BA">
    <w:pPr>
      <w:pStyle w:val="Header"/>
    </w:pPr>
    <w:r>
      <w:t>Supplementary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E89F" w14:textId="77777777" w:rsidR="009B33BA" w:rsidRDefault="009B3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73"/>
    <w:rsid w:val="00002EE7"/>
    <w:rsid w:val="0001463C"/>
    <w:rsid w:val="0002277B"/>
    <w:rsid w:val="00042DDA"/>
    <w:rsid w:val="00043DB6"/>
    <w:rsid w:val="00095F30"/>
    <w:rsid w:val="000964C4"/>
    <w:rsid w:val="00096CD7"/>
    <w:rsid w:val="000B473F"/>
    <w:rsid w:val="000C459E"/>
    <w:rsid w:val="000E4396"/>
    <w:rsid w:val="000F5E1B"/>
    <w:rsid w:val="00131EA9"/>
    <w:rsid w:val="00140079"/>
    <w:rsid w:val="001410E1"/>
    <w:rsid w:val="00146AE3"/>
    <w:rsid w:val="00154567"/>
    <w:rsid w:val="00163918"/>
    <w:rsid w:val="00171825"/>
    <w:rsid w:val="0019576F"/>
    <w:rsid w:val="001C4139"/>
    <w:rsid w:val="001D3FFB"/>
    <w:rsid w:val="001E435A"/>
    <w:rsid w:val="001E6B74"/>
    <w:rsid w:val="001F348D"/>
    <w:rsid w:val="002226E7"/>
    <w:rsid w:val="00245723"/>
    <w:rsid w:val="00263C1C"/>
    <w:rsid w:val="00265C71"/>
    <w:rsid w:val="0028293C"/>
    <w:rsid w:val="002A6588"/>
    <w:rsid w:val="002B0888"/>
    <w:rsid w:val="002D3F5D"/>
    <w:rsid w:val="002F6692"/>
    <w:rsid w:val="0032060D"/>
    <w:rsid w:val="00327A4B"/>
    <w:rsid w:val="00334F1B"/>
    <w:rsid w:val="0035538F"/>
    <w:rsid w:val="00357FB0"/>
    <w:rsid w:val="0036696E"/>
    <w:rsid w:val="00374AF8"/>
    <w:rsid w:val="00376BA9"/>
    <w:rsid w:val="003901D0"/>
    <w:rsid w:val="00391B66"/>
    <w:rsid w:val="003B5AEC"/>
    <w:rsid w:val="003C1498"/>
    <w:rsid w:val="00406D41"/>
    <w:rsid w:val="0042778B"/>
    <w:rsid w:val="00434998"/>
    <w:rsid w:val="00447AD6"/>
    <w:rsid w:val="00462E55"/>
    <w:rsid w:val="0046383A"/>
    <w:rsid w:val="00471C65"/>
    <w:rsid w:val="00476BC9"/>
    <w:rsid w:val="00482D04"/>
    <w:rsid w:val="004D44AD"/>
    <w:rsid w:val="004F341B"/>
    <w:rsid w:val="00513F6B"/>
    <w:rsid w:val="00515002"/>
    <w:rsid w:val="00532464"/>
    <w:rsid w:val="00533364"/>
    <w:rsid w:val="0054035A"/>
    <w:rsid w:val="005477EA"/>
    <w:rsid w:val="0055155F"/>
    <w:rsid w:val="00591C48"/>
    <w:rsid w:val="005B0331"/>
    <w:rsid w:val="00617D34"/>
    <w:rsid w:val="00620AC7"/>
    <w:rsid w:val="006376A6"/>
    <w:rsid w:val="006478D3"/>
    <w:rsid w:val="00665C87"/>
    <w:rsid w:val="0067756A"/>
    <w:rsid w:val="00683DE9"/>
    <w:rsid w:val="0069153A"/>
    <w:rsid w:val="006B6DBA"/>
    <w:rsid w:val="006E1A8E"/>
    <w:rsid w:val="006F5793"/>
    <w:rsid w:val="006F6211"/>
    <w:rsid w:val="007018B7"/>
    <w:rsid w:val="0071046F"/>
    <w:rsid w:val="0071227B"/>
    <w:rsid w:val="00741EED"/>
    <w:rsid w:val="00743182"/>
    <w:rsid w:val="00744838"/>
    <w:rsid w:val="00744CDD"/>
    <w:rsid w:val="007670B9"/>
    <w:rsid w:val="007718B5"/>
    <w:rsid w:val="00777D11"/>
    <w:rsid w:val="007831D3"/>
    <w:rsid w:val="007B5C72"/>
    <w:rsid w:val="007C0D16"/>
    <w:rsid w:val="007D1223"/>
    <w:rsid w:val="007E0D6B"/>
    <w:rsid w:val="007F0341"/>
    <w:rsid w:val="007F0DBE"/>
    <w:rsid w:val="007F1BD9"/>
    <w:rsid w:val="007F7785"/>
    <w:rsid w:val="00800C4B"/>
    <w:rsid w:val="00835AEE"/>
    <w:rsid w:val="00882B8C"/>
    <w:rsid w:val="0088386C"/>
    <w:rsid w:val="008A213C"/>
    <w:rsid w:val="008A7728"/>
    <w:rsid w:val="008B2606"/>
    <w:rsid w:val="008D5402"/>
    <w:rsid w:val="008E4F57"/>
    <w:rsid w:val="00921A6A"/>
    <w:rsid w:val="009345CB"/>
    <w:rsid w:val="009537E7"/>
    <w:rsid w:val="00955C6E"/>
    <w:rsid w:val="00957520"/>
    <w:rsid w:val="00977785"/>
    <w:rsid w:val="00982A57"/>
    <w:rsid w:val="00983182"/>
    <w:rsid w:val="0098658D"/>
    <w:rsid w:val="009B0B5A"/>
    <w:rsid w:val="009B33BA"/>
    <w:rsid w:val="009C6899"/>
    <w:rsid w:val="009D519D"/>
    <w:rsid w:val="009E2D6A"/>
    <w:rsid w:val="009E5C31"/>
    <w:rsid w:val="009E5D7A"/>
    <w:rsid w:val="009F61F6"/>
    <w:rsid w:val="00A17735"/>
    <w:rsid w:val="00A22F84"/>
    <w:rsid w:val="00A25E61"/>
    <w:rsid w:val="00A27C02"/>
    <w:rsid w:val="00A47AD9"/>
    <w:rsid w:val="00A62445"/>
    <w:rsid w:val="00A84E73"/>
    <w:rsid w:val="00A86FDD"/>
    <w:rsid w:val="00A9486B"/>
    <w:rsid w:val="00AA6381"/>
    <w:rsid w:val="00AC0302"/>
    <w:rsid w:val="00AD3545"/>
    <w:rsid w:val="00AD4088"/>
    <w:rsid w:val="00AD47F2"/>
    <w:rsid w:val="00AE6E2B"/>
    <w:rsid w:val="00AF0691"/>
    <w:rsid w:val="00B24940"/>
    <w:rsid w:val="00B3429D"/>
    <w:rsid w:val="00B37F72"/>
    <w:rsid w:val="00B507B7"/>
    <w:rsid w:val="00B6206D"/>
    <w:rsid w:val="00B7254F"/>
    <w:rsid w:val="00B73E67"/>
    <w:rsid w:val="00B7735A"/>
    <w:rsid w:val="00B8553F"/>
    <w:rsid w:val="00BF46FD"/>
    <w:rsid w:val="00C0442C"/>
    <w:rsid w:val="00C17FCC"/>
    <w:rsid w:val="00C2328B"/>
    <w:rsid w:val="00C25182"/>
    <w:rsid w:val="00C35632"/>
    <w:rsid w:val="00C40E4C"/>
    <w:rsid w:val="00CA10A3"/>
    <w:rsid w:val="00CA7C58"/>
    <w:rsid w:val="00CB2AE2"/>
    <w:rsid w:val="00CB5A1A"/>
    <w:rsid w:val="00CB680E"/>
    <w:rsid w:val="00CC2BB9"/>
    <w:rsid w:val="00CD5DB5"/>
    <w:rsid w:val="00CF7901"/>
    <w:rsid w:val="00D10B5E"/>
    <w:rsid w:val="00D1726A"/>
    <w:rsid w:val="00D21A1F"/>
    <w:rsid w:val="00D41D56"/>
    <w:rsid w:val="00D511CC"/>
    <w:rsid w:val="00D56011"/>
    <w:rsid w:val="00D71821"/>
    <w:rsid w:val="00D829CA"/>
    <w:rsid w:val="00D90878"/>
    <w:rsid w:val="00DC2730"/>
    <w:rsid w:val="00DE7856"/>
    <w:rsid w:val="00E23CDD"/>
    <w:rsid w:val="00E4672B"/>
    <w:rsid w:val="00E707FF"/>
    <w:rsid w:val="00E70D45"/>
    <w:rsid w:val="00E76F67"/>
    <w:rsid w:val="00E810C5"/>
    <w:rsid w:val="00E823FA"/>
    <w:rsid w:val="00E92F4B"/>
    <w:rsid w:val="00E94668"/>
    <w:rsid w:val="00EA2989"/>
    <w:rsid w:val="00EA49C7"/>
    <w:rsid w:val="00EC48E8"/>
    <w:rsid w:val="00EC5D19"/>
    <w:rsid w:val="00ED34A5"/>
    <w:rsid w:val="00F154EA"/>
    <w:rsid w:val="00F26CEF"/>
    <w:rsid w:val="00F31D86"/>
    <w:rsid w:val="00F43918"/>
    <w:rsid w:val="00F5206F"/>
    <w:rsid w:val="00F73569"/>
    <w:rsid w:val="00FA20BD"/>
    <w:rsid w:val="00FC5149"/>
    <w:rsid w:val="00FD0EA9"/>
    <w:rsid w:val="00FD13C5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C513C6"/>
  <w14:defaultImageDpi w14:val="32767"/>
  <w15:chartTrackingRefBased/>
  <w15:docId w15:val="{7BF716C8-216C-2746-B7B9-6721F959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4E73"/>
    <w:rPr>
      <w:rFonts w:ascii="Times New Roman" w:eastAsia="Times New Roman" w:hAnsi="Times New Roman" w:cs="Times New Roman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8B7"/>
    <w:rPr>
      <w:rFonts w:eastAsiaTheme="minorHAns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B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3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3BA"/>
    <w:rPr>
      <w:rFonts w:ascii="Times New Roman" w:eastAsia="Times New Roman" w:hAnsi="Times New Roman" w:cs="Times New Roman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9B33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3BA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>Chalmers University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Barman</dc:creator>
  <cp:keywords/>
  <dc:description/>
  <cp:lastModifiedBy>Malin Barman</cp:lastModifiedBy>
  <cp:revision>2</cp:revision>
  <dcterms:created xsi:type="dcterms:W3CDTF">2019-07-25T09:03:00Z</dcterms:created>
  <dcterms:modified xsi:type="dcterms:W3CDTF">2019-07-25T09:03:00Z</dcterms:modified>
</cp:coreProperties>
</file>