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83" w:rsidRPr="002647EA" w:rsidRDefault="00E7292F">
      <w:pPr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47EA">
        <w:rPr>
          <w:rFonts w:ascii="Times New Roman" w:eastAsia="宋体" w:hAnsi="Times New Roman" w:cs="Times New Roman"/>
          <w:b/>
          <w:sz w:val="24"/>
          <w:szCs w:val="24"/>
        </w:rPr>
        <w:t xml:space="preserve">Supplementary </w:t>
      </w:r>
    </w:p>
    <w:p w:rsidR="00DD60B8" w:rsidRPr="002647EA" w:rsidRDefault="00E7292F">
      <w:pPr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  <w:proofErr w:type="gramStart"/>
      <w:r w:rsidRPr="002647EA">
        <w:rPr>
          <w:rFonts w:ascii="Times New Roman" w:eastAsia="宋体" w:hAnsi="Times New Roman" w:cs="Times New Roman"/>
          <w:b/>
          <w:sz w:val="24"/>
          <w:szCs w:val="24"/>
        </w:rPr>
        <w:t>Table 1.</w:t>
      </w:r>
      <w:proofErr w:type="gramEnd"/>
      <w:r w:rsidRPr="002647EA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:rsidR="00DD60B8" w:rsidRPr="002647EA" w:rsidRDefault="00E7292F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Formulations and proximate compositions of </w:t>
      </w:r>
      <w:r w:rsidRPr="002647EA">
        <w:rPr>
          <w:rFonts w:ascii="Times New Roman" w:eastAsia="宋体" w:hAnsi="Times New Roman" w:cs="Times New Roman" w:hint="eastAsia"/>
          <w:sz w:val="24"/>
          <w:szCs w:val="24"/>
        </w:rPr>
        <w:t xml:space="preserve">the </w:t>
      </w:r>
      <w:r w:rsidRPr="002647EA">
        <w:rPr>
          <w:rFonts w:ascii="Times New Roman" w:eastAsia="宋体" w:hAnsi="Times New Roman" w:cs="Times New Roman"/>
          <w:sz w:val="24"/>
          <w:szCs w:val="24"/>
        </w:rPr>
        <w:t>experimental diets</w:t>
      </w:r>
    </w:p>
    <w:tbl>
      <w:tblPr>
        <w:tblW w:w="857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688"/>
        <w:gridCol w:w="1625"/>
        <w:gridCol w:w="1720"/>
      </w:tblGrid>
      <w:tr w:rsidR="002647EA" w:rsidRPr="002647EA">
        <w:trPr>
          <w:trHeight w:val="468"/>
        </w:trPr>
        <w:tc>
          <w:tcPr>
            <w:tcW w:w="3542" w:type="dxa"/>
            <w:vMerge w:val="restart"/>
            <w:vAlign w:val="center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Ingredient (%)</w:t>
            </w:r>
          </w:p>
        </w:tc>
        <w:tc>
          <w:tcPr>
            <w:tcW w:w="5033" w:type="dxa"/>
            <w:gridSpan w:val="3"/>
            <w:tcBorders>
              <w:bottom w:val="single" w:sz="4" w:space="0" w:color="auto"/>
            </w:tcBorders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Dietary 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lipid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level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DD60B8" w:rsidRPr="002647EA" w:rsidRDefault="00DD60B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DD60B8" w:rsidRPr="002647EA" w:rsidRDefault="00E7292F">
            <w:pPr>
              <w:spacing w:line="36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5.8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DD60B8" w:rsidRPr="002647EA" w:rsidRDefault="00E7292F">
            <w:pPr>
              <w:spacing w:line="36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9.9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DD60B8" w:rsidRPr="002647EA" w:rsidRDefault="00E7292F">
            <w:pPr>
              <w:spacing w:line="36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15.1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  <w:tcBorders>
              <w:top w:val="single" w:sz="4" w:space="0" w:color="auto"/>
            </w:tcBorders>
            <w:vAlign w:val="bottom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White fish meal*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25.00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25.00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25.00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  <w:vAlign w:val="bottom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Wheat gluten meal*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12.00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12.00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12.00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  <w:vAlign w:val="bottom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Soybean protein concentrate*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19.00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19.00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19.00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  <w:vAlign w:val="bottom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Krill meal*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5.00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5.00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5.00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  <w:vAlign w:val="bottom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Dextrin*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19.70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19.70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19.70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  <w:vAlign w:val="bottom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Fish oil*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2.00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7.00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12.00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  <w:vAlign w:val="bottom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OLE_LINK32"/>
            <w:bookmarkStart w:id="1" w:name="OLE_LINK31"/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Soy lecithin</w:t>
            </w:r>
            <w:bookmarkEnd w:id="0"/>
            <w:bookmarkEnd w:id="1"/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1.00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</w:tcPr>
          <w:p w:rsidR="00DD60B8" w:rsidRPr="002647EA" w:rsidRDefault="00E7292F">
            <w:pPr>
              <w:tabs>
                <w:tab w:val="right" w:pos="2484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Vitamin premix</w:t>
            </w:r>
            <w:r w:rsidRPr="002647EA">
              <w:rPr>
                <w:rFonts w:ascii="Times New Roman" w:eastAsia="隶书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1.00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1.00</w:t>
            </w:r>
          </w:p>
        </w:tc>
      </w:tr>
      <w:tr w:rsidR="002647EA" w:rsidRPr="002647EA">
        <w:trPr>
          <w:trHeight w:val="90"/>
        </w:trPr>
        <w:tc>
          <w:tcPr>
            <w:tcW w:w="3542" w:type="dxa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Mineral premix</w:t>
            </w:r>
            <w:r w:rsidRPr="002647EA">
              <w:rPr>
                <w:rFonts w:ascii="Times New Roman" w:eastAsia="隶书" w:hAnsi="Times New Roman" w:cs="Times New Roman"/>
                <w:sz w:val="24"/>
                <w:szCs w:val="24"/>
              </w:rPr>
              <w:t>‡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  <w:vAlign w:val="bottom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Choline chloride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0.30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0.30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0.30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  <w:vAlign w:val="bottom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Ca</w:t>
            </w:r>
            <w:proofErr w:type="spellEnd"/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(H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PO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4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Cellulose 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10.00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5.00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0.00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  <w:vAlign w:val="bottom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Sodium alginate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2.00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2.00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2.00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Proximate composition (dry matter %)</w:t>
            </w:r>
          </w:p>
        </w:tc>
        <w:tc>
          <w:tcPr>
            <w:tcW w:w="1688" w:type="dxa"/>
            <w:vAlign w:val="bottom"/>
          </w:tcPr>
          <w:p w:rsidR="00DD60B8" w:rsidRPr="002647EA" w:rsidRDefault="00DD60B8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25" w:type="dxa"/>
            <w:vAlign w:val="bottom"/>
          </w:tcPr>
          <w:p w:rsidR="00DD60B8" w:rsidRPr="002647EA" w:rsidRDefault="00DD60B8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0" w:type="dxa"/>
            <w:vAlign w:val="bottom"/>
          </w:tcPr>
          <w:p w:rsidR="00DD60B8" w:rsidRPr="002647EA" w:rsidRDefault="00DD60B8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647EA" w:rsidRPr="002647EA">
        <w:trPr>
          <w:trHeight w:val="468"/>
        </w:trPr>
        <w:tc>
          <w:tcPr>
            <w:tcW w:w="3542" w:type="dxa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Dry matter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90.81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91.47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91.55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Crude protein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47.28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47.33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47.64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Crude 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lipid (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5.83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9.91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15.07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Ash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9.49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9.53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textAlignment w:val="bottom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9.51</w:t>
            </w:r>
          </w:p>
        </w:tc>
      </w:tr>
      <w:tr w:rsidR="002647EA" w:rsidRPr="002647EA">
        <w:trPr>
          <w:trHeight w:val="468"/>
        </w:trPr>
        <w:tc>
          <w:tcPr>
            <w:tcW w:w="3542" w:type="dxa"/>
          </w:tcPr>
          <w:p w:rsidR="00DD60B8" w:rsidRPr="002647EA" w:rsidRDefault="00E7292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Gross energy (MJ Kg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  <w:vertAlign w:val="superscript"/>
              </w:rPr>
              <w:t>-1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688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1632.21</w:t>
            </w:r>
          </w:p>
        </w:tc>
        <w:tc>
          <w:tcPr>
            <w:tcW w:w="1625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1829.92</w:t>
            </w:r>
          </w:p>
        </w:tc>
        <w:tc>
          <w:tcPr>
            <w:tcW w:w="1720" w:type="dxa"/>
            <w:vAlign w:val="bottom"/>
          </w:tcPr>
          <w:p w:rsidR="00DD60B8" w:rsidRPr="002647EA" w:rsidRDefault="00E7292F">
            <w:pPr>
              <w:widowControl/>
              <w:spacing w:line="360" w:lineRule="auto"/>
              <w:ind w:rightChars="200" w:right="420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2027.61</w:t>
            </w:r>
          </w:p>
        </w:tc>
      </w:tr>
    </w:tbl>
    <w:p w:rsidR="00DD60B8" w:rsidRPr="002647EA" w:rsidRDefault="00E7292F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* </w:t>
      </w:r>
      <w:r w:rsidRPr="002647EA">
        <w:rPr>
          <w:rFonts w:ascii="Times New Roman" w:eastAsia="宋体" w:hAnsi="Times New Roman" w:cs="Times New Roman" w:hint="eastAsia"/>
          <w:sz w:val="24"/>
          <w:szCs w:val="24"/>
        </w:rPr>
        <w:t>Ingredients were bought from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 Ningbo Tech-Bank Corp., Ningbo, China.</w:t>
      </w:r>
    </w:p>
    <w:p w:rsidR="00DD60B8" w:rsidRPr="002647EA" w:rsidRDefault="00E7292F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2647EA">
        <w:rPr>
          <w:rFonts w:ascii="Times New Roman" w:eastAsia="隶书" w:hAnsi="Times New Roman" w:cs="Times New Roman"/>
          <w:sz w:val="24"/>
          <w:szCs w:val="24"/>
        </w:rPr>
        <w:t>†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 Same as Jin et </w:t>
      </w:r>
      <w:r w:rsidRPr="002647EA">
        <w:rPr>
          <w:rFonts w:ascii="Times New Roman" w:eastAsia="宋体" w:hAnsi="Times New Roman" w:cs="Times New Roman" w:hint="eastAsia"/>
          <w:sz w:val="24"/>
          <w:szCs w:val="24"/>
        </w:rPr>
        <w:t xml:space="preserve">al. (2015) </w:t>
      </w:r>
      <w:r w:rsidRPr="002647EA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(14</w:t>
      </w:r>
      <w:r w:rsidRPr="002647EA">
        <w:rPr>
          <w:rFonts w:ascii="Times New Roman" w:eastAsia="宋体" w:hAnsi="Times New Roman" w:cs="Times New Roman"/>
          <w:sz w:val="24"/>
          <w:szCs w:val="24"/>
          <w:vertAlign w:val="superscript"/>
        </w:rPr>
        <w:t>)</w:t>
      </w:r>
    </w:p>
    <w:p w:rsidR="00DD60B8" w:rsidRPr="002647EA" w:rsidRDefault="00E7292F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2647EA">
        <w:rPr>
          <w:rFonts w:ascii="Times New Roman" w:eastAsia="隶书" w:hAnsi="Times New Roman" w:cs="Times New Roman"/>
          <w:sz w:val="24"/>
          <w:szCs w:val="24"/>
        </w:rPr>
        <w:t>‡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 Same as Jin et al.</w:t>
      </w:r>
      <w:r w:rsidRPr="002647EA">
        <w:rPr>
          <w:rFonts w:ascii="Times New Roman" w:eastAsia="宋体" w:hAnsi="Times New Roman" w:cs="Times New Roman" w:hint="eastAsia"/>
          <w:sz w:val="24"/>
          <w:szCs w:val="24"/>
        </w:rPr>
        <w:t xml:space="preserve"> (2015) </w:t>
      </w:r>
      <w:r w:rsidRPr="002647EA">
        <w:rPr>
          <w:rFonts w:ascii="Times New Roman" w:eastAsia="宋体" w:hAnsi="Times New Roman" w:cs="Times New Roman"/>
          <w:sz w:val="24"/>
          <w:szCs w:val="24"/>
          <w:vertAlign w:val="superscript"/>
        </w:rPr>
        <w:t>(</w:t>
      </w:r>
      <w:r w:rsidRPr="002647EA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14</w:t>
      </w:r>
      <w:r w:rsidRPr="002647EA">
        <w:rPr>
          <w:rFonts w:ascii="Times New Roman" w:eastAsia="宋体" w:hAnsi="Times New Roman" w:cs="Times New Roman"/>
          <w:sz w:val="24"/>
          <w:szCs w:val="24"/>
          <w:vertAlign w:val="superscript"/>
        </w:rPr>
        <w:t>)</w:t>
      </w:r>
    </w:p>
    <w:p w:rsidR="00DD60B8" w:rsidRPr="002647EA" w:rsidRDefault="00DD60B8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  <w:sectPr w:rsidR="00DD60B8" w:rsidRPr="002647EA">
          <w:pgSz w:w="11906" w:h="16838"/>
          <w:pgMar w:top="1440" w:right="1800" w:bottom="1440" w:left="1800" w:header="851" w:footer="992" w:gutter="0"/>
          <w:lnNumType w:countBy="1" w:restart="continuous"/>
          <w:cols w:space="720"/>
          <w:docGrid w:type="lines" w:linePitch="312"/>
        </w:sectPr>
      </w:pPr>
    </w:p>
    <w:p w:rsidR="00781C83" w:rsidRPr="002647EA" w:rsidRDefault="00E7292F" w:rsidP="00781C83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47EA">
        <w:rPr>
          <w:rFonts w:ascii="Times New Roman" w:eastAsia="宋体" w:hAnsi="Times New Roman" w:cs="Times New Roman"/>
          <w:b/>
          <w:sz w:val="24"/>
          <w:szCs w:val="24"/>
        </w:rPr>
        <w:lastRenderedPageBreak/>
        <w:t xml:space="preserve">Supplementary </w:t>
      </w:r>
    </w:p>
    <w:p w:rsidR="00DD60B8" w:rsidRPr="002647EA" w:rsidRDefault="00E7292F" w:rsidP="00781C83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proofErr w:type="gramStart"/>
      <w:r w:rsidRPr="002647EA">
        <w:rPr>
          <w:rFonts w:ascii="Times New Roman" w:eastAsia="宋体" w:hAnsi="Times New Roman" w:cs="Times New Roman"/>
          <w:b/>
          <w:sz w:val="24"/>
          <w:szCs w:val="24"/>
        </w:rPr>
        <w:t>Table 2.</w:t>
      </w:r>
      <w:proofErr w:type="gramEnd"/>
      <w:r w:rsidRPr="002647EA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:rsidR="00DD60B8" w:rsidRPr="002647EA" w:rsidRDefault="00E7292F" w:rsidP="00781C8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Fatty acid composition of the experimental diets and fish oil used in </w:t>
      </w:r>
      <w:r w:rsidRPr="002647EA">
        <w:rPr>
          <w:rFonts w:ascii="Times New Roman" w:eastAsia="宋体" w:hAnsi="Times New Roman" w:cs="Times New Roman" w:hint="eastAsia"/>
          <w:sz w:val="24"/>
          <w:szCs w:val="24"/>
        </w:rPr>
        <w:t xml:space="preserve">the </w:t>
      </w:r>
      <w:r w:rsidRPr="002647EA">
        <w:rPr>
          <w:rFonts w:ascii="Times New Roman" w:eastAsia="宋体" w:hAnsi="Times New Roman" w:cs="Times New Roman"/>
          <w:sz w:val="24"/>
          <w:szCs w:val="24"/>
        </w:rPr>
        <w:t>formulation</w:t>
      </w:r>
    </w:p>
    <w:p w:rsidR="00DD60B8" w:rsidRPr="002647EA" w:rsidRDefault="00E7292F" w:rsidP="00781C8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2647EA">
        <w:rPr>
          <w:rFonts w:ascii="Times New Roman" w:eastAsia="宋体" w:hAnsi="Times New Roman" w:cs="Times New Roman"/>
          <w:sz w:val="24"/>
          <w:szCs w:val="24"/>
        </w:rPr>
        <w:t>(%</w:t>
      </w:r>
      <w:r w:rsidRPr="002647E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647EA">
        <w:rPr>
          <w:rFonts w:ascii="Times New Roman" w:eastAsia="宋体" w:hAnsi="Times New Roman" w:cs="Times New Roman"/>
          <w:sz w:val="24"/>
          <w:szCs w:val="24"/>
        </w:rPr>
        <w:t>of total fatty acids).</w:t>
      </w:r>
      <w:proofErr w:type="gramEnd"/>
    </w:p>
    <w:tbl>
      <w:tblPr>
        <w:tblW w:w="853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362"/>
        <w:gridCol w:w="1690"/>
        <w:gridCol w:w="1690"/>
        <w:gridCol w:w="1692"/>
      </w:tblGrid>
      <w:tr w:rsidR="002647EA" w:rsidRPr="002647EA">
        <w:trPr>
          <w:trHeight w:val="443"/>
          <w:jc w:val="center"/>
        </w:trPr>
        <w:tc>
          <w:tcPr>
            <w:tcW w:w="2098" w:type="dxa"/>
            <w:vMerge w:val="restart"/>
            <w:vAlign w:val="center"/>
          </w:tcPr>
          <w:p w:rsidR="00DD60B8" w:rsidRPr="002647EA" w:rsidRDefault="00E7292F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Fatty acid</w:t>
            </w:r>
            <w:r w:rsidRPr="002647E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</w:p>
        </w:tc>
        <w:tc>
          <w:tcPr>
            <w:tcW w:w="4742" w:type="dxa"/>
            <w:gridSpan w:val="3"/>
            <w:tcBorders>
              <w:bottom w:val="single" w:sz="4" w:space="0" w:color="000000"/>
            </w:tcBorders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Dietary 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lipid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level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</w:p>
        </w:tc>
        <w:tc>
          <w:tcPr>
            <w:tcW w:w="1692" w:type="dxa"/>
            <w:vAlign w:val="center"/>
          </w:tcPr>
          <w:p w:rsidR="00DD60B8" w:rsidRPr="002647EA" w:rsidRDefault="00DD60B8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Merge/>
            <w:tcBorders>
              <w:bottom w:val="single" w:sz="4" w:space="0" w:color="000000"/>
            </w:tcBorders>
            <w:vAlign w:val="center"/>
          </w:tcPr>
          <w:p w:rsidR="00DD60B8" w:rsidRPr="002647EA" w:rsidRDefault="00DD60B8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 w:rsidR="00DD60B8" w:rsidRPr="002647EA" w:rsidRDefault="00E7292F">
            <w:pPr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5.8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:rsidR="00DD60B8" w:rsidRPr="002647EA" w:rsidRDefault="00E7292F">
            <w:pPr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9.9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:rsidR="00DD60B8" w:rsidRPr="002647EA" w:rsidRDefault="00E7292F">
            <w:pPr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15.1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vAlign w:val="center"/>
          </w:tcPr>
          <w:p w:rsidR="00DD60B8" w:rsidRPr="002647EA" w:rsidRDefault="00E7292F">
            <w:pPr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Fish oil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tcBorders>
              <w:top w:val="single" w:sz="4" w:space="0" w:color="000000"/>
            </w:tcBorders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14:0</w:t>
            </w:r>
          </w:p>
        </w:tc>
        <w:tc>
          <w:tcPr>
            <w:tcW w:w="1362" w:type="dxa"/>
            <w:tcBorders>
              <w:top w:val="single" w:sz="4" w:space="0" w:color="000000"/>
            </w:tcBorders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1690" w:type="dxa"/>
            <w:tcBorders>
              <w:top w:val="single" w:sz="4" w:space="0" w:color="000000"/>
            </w:tcBorders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690" w:type="dxa"/>
            <w:tcBorders>
              <w:top w:val="single" w:sz="4" w:space="0" w:color="000000"/>
            </w:tcBorders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6.97</w:t>
            </w:r>
          </w:p>
        </w:tc>
        <w:tc>
          <w:tcPr>
            <w:tcW w:w="1692" w:type="dxa"/>
            <w:tcBorders>
              <w:top w:val="single" w:sz="4" w:space="0" w:color="000000"/>
            </w:tcBorders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5.46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16:0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23.74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24.56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12.46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18:0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4.69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4.98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5.44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20:0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1.28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22:0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0.36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∑SFA*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33.56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36.47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36.68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25.00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16:1n-7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6.69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7.46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6.90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18:1n-9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16.93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15.99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16.14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20:1n-9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5.15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22:1n-9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6.77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∑MUFA</w:t>
            </w:r>
            <w:r w:rsidRPr="002647EA">
              <w:rPr>
                <w:rFonts w:ascii="Times New Roman" w:eastAsia="隶书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27.76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28.66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34.96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18:3n-3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1.62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20:5n-3 </w:t>
            </w:r>
            <w:r w:rsidRPr="002647EA"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</w:rPr>
              <w:t>(EPA)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9.48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10.46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22:6n-3 </w:t>
            </w:r>
            <w:r w:rsidRPr="002647EA"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</w:rPr>
              <w:t>(DHA)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10.66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11.53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13.08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∑n-3PUFA</w:t>
            </w:r>
            <w:r w:rsidRPr="002647EA">
              <w:rPr>
                <w:rFonts w:ascii="Times New Roman" w:eastAsia="隶书" w:hAnsi="Times New Roman" w:cs="Times New Roman"/>
                <w:sz w:val="24"/>
                <w:szCs w:val="24"/>
              </w:rPr>
              <w:t>‡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20.27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22.38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25.16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18:2n-6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16.47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7.90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2.46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20:4n-6 (ARA)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1.44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∑n-6PUFA§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3.90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DHA/EPA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1.25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n-3/n-6PUFA</w:t>
            </w:r>
          </w:p>
        </w:tc>
        <w:tc>
          <w:tcPr>
            <w:tcW w:w="136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690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1690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6.45</w:t>
            </w:r>
          </w:p>
        </w:tc>
      </w:tr>
      <w:tr w:rsidR="002647EA" w:rsidRPr="002647EA">
        <w:trPr>
          <w:trHeight w:val="443"/>
          <w:jc w:val="center"/>
        </w:trPr>
        <w:tc>
          <w:tcPr>
            <w:tcW w:w="2098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∑LC-PUFA‖</w:t>
            </w:r>
          </w:p>
        </w:tc>
        <w:tc>
          <w:tcPr>
            <w:tcW w:w="1362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18.92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20.69</w:t>
            </w:r>
          </w:p>
        </w:tc>
        <w:tc>
          <w:tcPr>
            <w:tcW w:w="1690" w:type="dxa"/>
            <w:vAlign w:val="center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22.95</w:t>
            </w:r>
          </w:p>
        </w:tc>
        <w:tc>
          <w:tcPr>
            <w:tcW w:w="1692" w:type="dxa"/>
            <w:vAlign w:val="bottom"/>
          </w:tcPr>
          <w:p w:rsidR="00DD60B8" w:rsidRPr="002647EA" w:rsidRDefault="00E7292F">
            <w:pPr>
              <w:widowControl/>
              <w:spacing w:line="300" w:lineRule="auto"/>
              <w:ind w:rightChars="200"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24.98</w:t>
            </w:r>
          </w:p>
        </w:tc>
      </w:tr>
    </w:tbl>
    <w:p w:rsidR="00DD60B8" w:rsidRPr="002647EA" w:rsidRDefault="00E7292F" w:rsidP="00781C83">
      <w:pPr>
        <w:tabs>
          <w:tab w:val="left" w:pos="4941"/>
        </w:tabs>
        <w:rPr>
          <w:rFonts w:ascii="Times New Roman" w:eastAsia="宋体" w:hAnsi="Times New Roman" w:cs="Times New Roman"/>
          <w:szCs w:val="21"/>
        </w:rPr>
      </w:pPr>
      <w:proofErr w:type="gramStart"/>
      <w:r w:rsidRPr="002647EA">
        <w:rPr>
          <w:rFonts w:ascii="Times New Roman" w:eastAsia="宋体" w:hAnsi="Times New Roman" w:cs="Times New Roman"/>
          <w:szCs w:val="21"/>
        </w:rPr>
        <w:t>* ∑SFA, saturated fatty acids: 14:0, 16:0, 18:0, 20:0, 22:0.</w:t>
      </w:r>
      <w:proofErr w:type="gramEnd"/>
    </w:p>
    <w:p w:rsidR="00DD60B8" w:rsidRPr="002647EA" w:rsidRDefault="00E7292F" w:rsidP="00781C83">
      <w:pPr>
        <w:tabs>
          <w:tab w:val="left" w:pos="4941"/>
        </w:tabs>
        <w:rPr>
          <w:rFonts w:ascii="Times New Roman" w:eastAsia="宋体" w:hAnsi="Times New Roman" w:cs="Times New Roman"/>
          <w:szCs w:val="21"/>
        </w:rPr>
      </w:pPr>
      <w:proofErr w:type="gramStart"/>
      <w:r w:rsidRPr="002647EA">
        <w:rPr>
          <w:rFonts w:ascii="Times New Roman" w:eastAsia="隶书" w:hAnsi="Times New Roman" w:cs="Times New Roman"/>
          <w:szCs w:val="21"/>
        </w:rPr>
        <w:t>†</w:t>
      </w:r>
      <w:r w:rsidRPr="002647EA">
        <w:rPr>
          <w:rFonts w:ascii="Times New Roman" w:eastAsia="宋体" w:hAnsi="Times New Roman" w:cs="Times New Roman"/>
          <w:szCs w:val="21"/>
        </w:rPr>
        <w:t xml:space="preserve"> ∑MUFA, monounsaturated fatty acids: 16:1n-7, 18:1n-9, 20:1n-9, 22:1n-9.</w:t>
      </w:r>
      <w:proofErr w:type="gramEnd"/>
    </w:p>
    <w:p w:rsidR="00DD60B8" w:rsidRPr="002647EA" w:rsidRDefault="00E7292F" w:rsidP="00781C83">
      <w:pPr>
        <w:tabs>
          <w:tab w:val="left" w:pos="4941"/>
        </w:tabs>
        <w:rPr>
          <w:rFonts w:ascii="Times New Roman" w:eastAsia="宋体" w:hAnsi="Times New Roman" w:cs="Times New Roman"/>
          <w:szCs w:val="21"/>
        </w:rPr>
      </w:pPr>
      <w:proofErr w:type="gramStart"/>
      <w:r w:rsidRPr="002647EA">
        <w:rPr>
          <w:rFonts w:ascii="Times New Roman" w:eastAsia="隶书" w:hAnsi="Times New Roman" w:cs="Times New Roman"/>
          <w:szCs w:val="21"/>
        </w:rPr>
        <w:t>‡</w:t>
      </w:r>
      <w:r w:rsidRPr="002647EA">
        <w:rPr>
          <w:rFonts w:ascii="Times New Roman" w:eastAsia="宋体" w:hAnsi="Times New Roman" w:cs="Times New Roman"/>
          <w:szCs w:val="21"/>
        </w:rPr>
        <w:t xml:space="preserve"> ∑n-3PUFA, </w:t>
      </w:r>
      <w:r w:rsidRPr="002647EA">
        <w:rPr>
          <w:rFonts w:ascii="Times New Roman" w:eastAsia="宋体" w:hAnsi="Times New Roman" w:cs="Times New Roman"/>
          <w:iCs/>
          <w:kern w:val="0"/>
          <w:szCs w:val="21"/>
        </w:rPr>
        <w:t>n-3 poly unsaturated fatty acid</w:t>
      </w:r>
      <w:r w:rsidRPr="002647EA">
        <w:rPr>
          <w:rFonts w:ascii="Times New Roman" w:eastAsia="宋体" w:hAnsi="Times New Roman" w:cs="Times New Roman"/>
          <w:szCs w:val="21"/>
        </w:rPr>
        <w:t>: 18:3n-3, 20:5n-3, 22:6n-3.</w:t>
      </w:r>
      <w:proofErr w:type="gramEnd"/>
    </w:p>
    <w:p w:rsidR="00DD60B8" w:rsidRPr="002647EA" w:rsidRDefault="00E7292F" w:rsidP="00781C83">
      <w:pPr>
        <w:tabs>
          <w:tab w:val="left" w:pos="4941"/>
        </w:tabs>
        <w:rPr>
          <w:rFonts w:ascii="Times New Roman" w:eastAsia="宋体" w:hAnsi="Times New Roman" w:cs="Times New Roman"/>
          <w:szCs w:val="21"/>
        </w:rPr>
      </w:pPr>
      <w:proofErr w:type="gramStart"/>
      <w:r w:rsidRPr="002647EA">
        <w:rPr>
          <w:rFonts w:ascii="Times New Roman" w:eastAsia="宋体" w:hAnsi="Times New Roman" w:cs="Times New Roman"/>
          <w:szCs w:val="21"/>
        </w:rPr>
        <w:t xml:space="preserve">§ ∑n-6PUFA, </w:t>
      </w:r>
      <w:r w:rsidRPr="002647EA">
        <w:rPr>
          <w:rFonts w:ascii="Times New Roman" w:eastAsia="宋体" w:hAnsi="Times New Roman" w:cs="Times New Roman"/>
          <w:iCs/>
          <w:kern w:val="0"/>
          <w:szCs w:val="21"/>
        </w:rPr>
        <w:t>n-6 poly unsaturated fatty acid</w:t>
      </w:r>
      <w:r w:rsidRPr="002647EA">
        <w:rPr>
          <w:rFonts w:ascii="Times New Roman" w:eastAsia="宋体" w:hAnsi="Times New Roman" w:cs="Times New Roman"/>
          <w:szCs w:val="21"/>
        </w:rPr>
        <w:t>: 18:2n-6, 20:4n-6.</w:t>
      </w:r>
      <w:proofErr w:type="gramEnd"/>
    </w:p>
    <w:p w:rsidR="00DD60B8" w:rsidRPr="002647EA" w:rsidRDefault="00E7292F" w:rsidP="00781C83">
      <w:pPr>
        <w:tabs>
          <w:tab w:val="left" w:pos="4941"/>
        </w:tabs>
        <w:rPr>
          <w:rFonts w:ascii="Times New Roman" w:eastAsia="宋体" w:hAnsi="Times New Roman" w:cs="Times New Roman"/>
          <w:szCs w:val="21"/>
        </w:rPr>
      </w:pPr>
      <w:r w:rsidRPr="002647EA">
        <w:rPr>
          <w:rFonts w:ascii="Times New Roman" w:eastAsia="宋体" w:hAnsi="Times New Roman" w:cs="Times New Roman"/>
          <w:szCs w:val="21"/>
        </w:rPr>
        <w:t>‖ ∑LC-PUFA, long chain polyunsaturated fatty acid: 20:4n-6, 20:5n-3, 22:6n-3</w:t>
      </w:r>
      <w:r w:rsidRPr="002647EA">
        <w:rPr>
          <w:rFonts w:ascii="Times New Roman" w:eastAsia="宋体" w:hAnsi="Times New Roman" w:cs="Times New Roman" w:hint="eastAsia"/>
          <w:szCs w:val="21"/>
        </w:rPr>
        <w:t>.</w:t>
      </w:r>
    </w:p>
    <w:p w:rsidR="00DD60B8" w:rsidRPr="002647EA" w:rsidRDefault="00DD60B8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  <w:sectPr w:rsidR="00DD60B8" w:rsidRPr="002647EA">
          <w:pgSz w:w="11906" w:h="16838"/>
          <w:pgMar w:top="1440" w:right="1800" w:bottom="1440" w:left="1800" w:header="851" w:footer="992" w:gutter="0"/>
          <w:lnNumType w:countBy="1" w:restart="continuous"/>
          <w:cols w:space="720"/>
          <w:docGrid w:type="lines" w:linePitch="312"/>
        </w:sectPr>
      </w:pPr>
    </w:p>
    <w:p w:rsidR="00781C83" w:rsidRPr="002647EA" w:rsidRDefault="00E7292F">
      <w:pPr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47EA">
        <w:rPr>
          <w:rFonts w:ascii="Times New Roman" w:eastAsia="宋体" w:hAnsi="Times New Roman" w:cs="Times New Roman"/>
          <w:b/>
          <w:sz w:val="24"/>
          <w:szCs w:val="24"/>
        </w:rPr>
        <w:lastRenderedPageBreak/>
        <w:t xml:space="preserve">Supplementary </w:t>
      </w:r>
    </w:p>
    <w:p w:rsidR="00DD60B8" w:rsidRPr="002647EA" w:rsidRDefault="00E7292F">
      <w:pPr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47EA">
        <w:rPr>
          <w:rFonts w:ascii="Times New Roman" w:eastAsia="宋体" w:hAnsi="Times New Roman" w:cs="Times New Roman"/>
          <w:b/>
          <w:sz w:val="24"/>
          <w:szCs w:val="24"/>
        </w:rPr>
        <w:t xml:space="preserve">Table 3. </w:t>
      </w:r>
    </w:p>
    <w:p w:rsidR="00DD60B8" w:rsidRPr="002647EA" w:rsidRDefault="00E7292F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Primers sequences and </w:t>
      </w:r>
      <w:proofErr w:type="spellStart"/>
      <w:r w:rsidRPr="002647EA">
        <w:rPr>
          <w:rFonts w:ascii="Times New Roman" w:eastAsia="宋体" w:hAnsi="Times New Roman" w:cs="Times New Roman"/>
          <w:sz w:val="24"/>
          <w:szCs w:val="24"/>
        </w:rPr>
        <w:t>amplicon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 size for fat related genes and reference genes used for real-time PCR of swimming crab (</w:t>
      </w:r>
      <w:r w:rsidRPr="002647EA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P</w:t>
      </w:r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trituberculatus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>)</w:t>
      </w:r>
    </w:p>
    <w:tbl>
      <w:tblPr>
        <w:tblW w:w="14915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3975"/>
        <w:gridCol w:w="4020"/>
        <w:gridCol w:w="1230"/>
        <w:gridCol w:w="3630"/>
      </w:tblGrid>
      <w:tr w:rsidR="002647EA" w:rsidRPr="002647EA">
        <w:trPr>
          <w:trHeight w:val="400"/>
        </w:trPr>
        <w:tc>
          <w:tcPr>
            <w:tcW w:w="2060" w:type="dxa"/>
            <w:tcBorders>
              <w:bottom w:val="single" w:sz="4" w:space="0" w:color="000000"/>
            </w:tcBorders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Forward (5’ - 3’)</w:t>
            </w:r>
          </w:p>
        </w:tc>
        <w:tc>
          <w:tcPr>
            <w:tcW w:w="4020" w:type="dxa"/>
            <w:tcBorders>
              <w:bottom w:val="single" w:sz="4" w:space="0" w:color="000000"/>
            </w:tcBorders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Reverse (5’ - 3’)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:rsidR="00DD60B8" w:rsidRPr="002647EA" w:rsidRDefault="00E7292F">
            <w:pPr>
              <w:tabs>
                <w:tab w:val="left" w:pos="1680"/>
              </w:tabs>
              <w:spacing w:line="400" w:lineRule="exact"/>
              <w:ind w:rightChars="-74" w:right="-155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Size (</w:t>
            </w:r>
            <w:proofErr w:type="spellStart"/>
            <w:r w:rsidRPr="002647E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bp</w:t>
            </w:r>
            <w:proofErr w:type="spellEnd"/>
            <w:r w:rsidRPr="002647E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0000"/>
            </w:tcBorders>
          </w:tcPr>
          <w:p w:rsidR="00DD60B8" w:rsidRPr="002647EA" w:rsidRDefault="00E7292F">
            <w:pPr>
              <w:spacing w:line="400" w:lineRule="exact"/>
              <w:ind w:rightChars="-152" w:right="-319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GenBank</w:t>
            </w:r>
            <w:proofErr w:type="spellEnd"/>
            <w:r w:rsidRPr="002647E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reference or Publication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  <w:tcBorders>
              <w:top w:val="single" w:sz="4" w:space="0" w:color="000000"/>
            </w:tcBorders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Target genes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DD60B8" w:rsidRPr="002647EA" w:rsidRDefault="00DD60B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</w:tcBorders>
          </w:tcPr>
          <w:p w:rsidR="00DD60B8" w:rsidRPr="002647EA" w:rsidRDefault="00DD60B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</w:tcBorders>
          </w:tcPr>
          <w:p w:rsidR="00DD60B8" w:rsidRPr="002647EA" w:rsidRDefault="00DD60B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</w:tcBorders>
          </w:tcPr>
          <w:p w:rsidR="00DD60B8" w:rsidRPr="002647EA" w:rsidRDefault="00DD60B8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 w:hint="eastAsia"/>
                <w:i/>
                <w:sz w:val="24"/>
                <w:szCs w:val="24"/>
                <w:lang w:val="it-IT"/>
              </w:rPr>
              <w:t>fad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GCAGTGAGAGACAGGACGGA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CTGGATGGTTAGGGTTTGGG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KP288227.1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elovl4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AGCTACACAGGATGAAGGACC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GAGCAGCATAATGGCAAGG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MH370813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elovl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TGTATCTGTACTACCTGCTGG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GCTGTGAACTGTATCATCTGA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MH370814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apod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CGAGCGTTACTTCGTGTCC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CTGGTTCCTCCTCGTCAAA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lrp2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GGAACTGCTGGCAAGATTTAC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CAGTCCAATACAGCATTTCCTC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lpr1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CCAACACAGACACCGACAC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CCCCAGTCAGTCCAGAACA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30" w:type="dxa"/>
          </w:tcPr>
          <w:p w:rsidR="00DD60B8" w:rsidRPr="002647EA" w:rsidRDefault="00E7292F">
            <w:pPr>
              <w:tabs>
                <w:tab w:val="center" w:pos="1099"/>
              </w:tabs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lpr2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ACATTCGCATCCTGAGACTG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TCTTGTCCTTGTTGTCGCAC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srb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GGAGTGAAGGACCCTCTGCT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CAAACTCAGCCACTGCGGT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fabp1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CACTCGCCAGTAGTCAATAGG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TCACTTAGAGAGCAAAGGTCAC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KU950355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fabp3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GAAGGCACTTGGTGTTGGA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TCTTGAGGGTGGAGATGGT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fabp9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TACCTTCAAGACCACCGAGA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TTCTCCTTGTCTCCCACCTG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fatp4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AAGAATGACCCAATGCGTG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GCCAGCGAAAGGTGTCTC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cpt1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GCTTGCCTACTACCGACAC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CCTTGGACATCTTACTGCTC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MF537407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cpt2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TGGGACAAGGTTTTGATAGGC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TGGAGATGATGATGTGGTTGA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lastRenderedPageBreak/>
              <w:t>acox1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TGGCAGACCTACAACGACG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TGGTGTAGATGCGAGGGAG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acox2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ACCAACCACGGCATTCAC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TTGTCCACCCCATTCAGC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acox3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CTGAGGCACGCTATGACC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GGGCAAACACGAGACCAT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fas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CTTCAATACCCACCAAACC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CCTCAATGATGCCAGACAC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30" w:type="dxa"/>
            <w:vAlign w:val="bottom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MF537400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acc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TCTCAGGGCAACCTTACGCT 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CGGGAGGCAGTAACCATTCA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630" w:type="dxa"/>
            <w:vAlign w:val="bottom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MF537401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g6pd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TGAAAAGGTGAAGGTGCTGA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CGGTGGAGTCATCAAGGTAAC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30" w:type="dxa"/>
            <w:vAlign w:val="bottom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MF537402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6pgd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GGGTGGAACCTCAACTATGG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CGATAGCCATCATAGAAAGCC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630" w:type="dxa"/>
            <w:vAlign w:val="bottom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MF537403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dgat1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TGGCGTCTCTGGAACCTACC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CATCAAGTTACCAATGCGGG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MF537404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gpat1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TCATTGAAGGAGGACGAAC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GCTTTGTCCCATCTGTTCC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gpat3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GGGACCGAGCACAAGTTATT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GCGATGGGGTAGATGACTGT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hsl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GTTCCCATTCTCTCCATTG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ACCACCAGCACTGTCACCT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MF537408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lpl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ACAAGACAGACGCAGAGTT 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CCTCTCCTAACAAACACCC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MF537406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CTAAGGAGGCGGAGGTGT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TGTTCAAACCGCTCGTGT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tgl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ATGGATTACCTCGCTGAAAC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GGCGAAATGATTGATGGTG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ATTCTTGGCTTCCCTCTTAG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ACAGTTGAGTGCCCCATTAT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srebp1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GTGATGTGTGCCTTGCGAGT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CCAGGGTTCACCAGTGTAGT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MF537405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hnf4ɑ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CCTGTATCAAAGCCATCGT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CGCTGGAAGGGTTAGAAGA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rxr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CTCAAGGCTGGCTGGAATG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CCTTTGGCATCTGGGTTGA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PRJNA432636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Reference genes</w:t>
            </w:r>
          </w:p>
        </w:tc>
        <w:tc>
          <w:tcPr>
            <w:tcW w:w="3975" w:type="dxa"/>
          </w:tcPr>
          <w:p w:rsidR="00DD60B8" w:rsidRPr="002647EA" w:rsidRDefault="00DD60B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DD60B8" w:rsidRPr="002647EA" w:rsidRDefault="00DD60B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D60B8" w:rsidRPr="002647EA" w:rsidRDefault="00DD60B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DD60B8" w:rsidRPr="002647EA" w:rsidRDefault="00DD60B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β-actin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GAAGTAGCCGCCCTGGTTGTG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GGGTCAGAATACCTCGCTTGCTC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190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Pan </w:t>
            </w:r>
            <w:r w:rsidRPr="002647EA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lang w:bidi="ar"/>
              </w:rPr>
              <w:t>et al.</w:t>
            </w: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(2010)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(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  <w:vertAlign w:val="superscript"/>
              </w:rPr>
              <w:t>55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lastRenderedPageBreak/>
              <w:t>RpL8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GCGTACCACAAGTATCGCGT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AGACCGACCTTCCTACCAGC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30" w:type="dxa"/>
          </w:tcPr>
          <w:p w:rsidR="00DD60B8" w:rsidRPr="002647EA" w:rsidRDefault="00E7292F">
            <w:pPr>
              <w:tabs>
                <w:tab w:val="center" w:pos="1099"/>
              </w:tabs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Xu</w:t>
            </w:r>
            <w:proofErr w:type="spellEnd"/>
            <w:r w:rsidRPr="002647EA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</w:t>
            </w:r>
            <w:r w:rsidRPr="002647EA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lang w:bidi="ar"/>
              </w:rPr>
              <w:t>et al.</w:t>
            </w: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(2011)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(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  <w:vertAlign w:val="superscript"/>
              </w:rPr>
              <w:t>56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RpL18</w:t>
            </w:r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GCACTGTCACCGATGACCTC 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CCTTGCACCAGCAGAGTGTT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Xu</w:t>
            </w:r>
            <w:proofErr w:type="spellEnd"/>
            <w:r w:rsidRPr="002647EA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</w:t>
            </w:r>
            <w:r w:rsidRPr="002647EA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lang w:bidi="ar"/>
              </w:rPr>
              <w:t>et al.</w:t>
            </w: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(2011)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(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  <w:vertAlign w:val="superscript"/>
              </w:rPr>
              <w:t>56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2647EA" w:rsidRPr="002647EA">
        <w:trPr>
          <w:trHeight w:val="400"/>
        </w:trPr>
        <w:tc>
          <w:tcPr>
            <w:tcW w:w="206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 xml:space="preserve">18s </w:t>
            </w:r>
            <w:proofErr w:type="spellStart"/>
            <w:r w:rsidRPr="002647EA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rRNA</w:t>
            </w:r>
            <w:proofErr w:type="spellEnd"/>
          </w:p>
        </w:tc>
        <w:tc>
          <w:tcPr>
            <w:tcW w:w="3975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GGTAACCCGTTGAAATCCTT</w:t>
            </w:r>
          </w:p>
        </w:tc>
        <w:tc>
          <w:tcPr>
            <w:tcW w:w="402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GGTAGTAGCGACGGGCGGTGTG</w:t>
            </w:r>
          </w:p>
        </w:tc>
        <w:tc>
          <w:tcPr>
            <w:tcW w:w="12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7EA">
              <w:rPr>
                <w:rFonts w:ascii="Times New Roman" w:eastAsia="宋体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30" w:type="dxa"/>
          </w:tcPr>
          <w:p w:rsidR="00DD60B8" w:rsidRPr="002647EA" w:rsidRDefault="00E729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2647EA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Xu</w:t>
            </w:r>
            <w:proofErr w:type="spellEnd"/>
            <w:r w:rsidRPr="002647EA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</w:t>
            </w:r>
            <w:r w:rsidRPr="002647EA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lang w:bidi="ar"/>
              </w:rPr>
              <w:t>et al.</w:t>
            </w:r>
            <w:r w:rsidRPr="002647E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(2011)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(</w:t>
            </w:r>
            <w:r w:rsidRPr="002647EA">
              <w:rPr>
                <w:rFonts w:ascii="Times New Roman" w:eastAsia="宋体" w:hAnsi="Times New Roman" w:cs="Times New Roman" w:hint="eastAsia"/>
                <w:sz w:val="24"/>
                <w:szCs w:val="24"/>
                <w:vertAlign w:val="superscript"/>
              </w:rPr>
              <w:t>56</w:t>
            </w:r>
            <w:r w:rsidRPr="002647EA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DD60B8" w:rsidRPr="002647EA" w:rsidRDefault="00E7292F">
      <w:pPr>
        <w:spacing w:line="300" w:lineRule="auto"/>
        <w:ind w:rightChars="426" w:right="895"/>
        <w:rPr>
          <w:rFonts w:ascii="Times New Roman" w:eastAsia="宋体" w:hAnsi="Times New Roman" w:cs="Times New Roman"/>
          <w:sz w:val="24"/>
          <w:szCs w:val="24"/>
        </w:rPr>
      </w:pPr>
      <w:r w:rsidRPr="002647EA">
        <w:rPr>
          <w:rFonts w:ascii="Times New Roman" w:eastAsia="宋体" w:hAnsi="Times New Roman" w:cs="Times New Roman" w:hint="eastAsia"/>
          <w:i/>
          <w:sz w:val="24"/>
          <w:szCs w:val="24"/>
          <w:lang w:val="it-IT"/>
        </w:rPr>
        <w:t>fad</w:t>
      </w:r>
      <w:r w:rsidRPr="002647EA">
        <w:rPr>
          <w:rFonts w:ascii="Times New Roman" w:eastAsia="宋体" w:hAnsi="Times New Roman" w:cs="Times New Roman"/>
          <w:sz w:val="24"/>
          <w:szCs w:val="24"/>
          <w:lang w:val="it-IT"/>
        </w:rPr>
        <w:t xml:space="preserve">, </w:t>
      </w:r>
      <w:r w:rsidRPr="002647EA">
        <w:rPr>
          <w:rFonts w:ascii="Times New Roman" w:eastAsia="宋体" w:hAnsi="Times New Roman" w:cs="Times New Roman" w:hint="eastAsia"/>
          <w:sz w:val="24"/>
          <w:szCs w:val="24"/>
          <w:lang w:val="it-IT"/>
        </w:rPr>
        <w:t>fatty acyl desaturase</w:t>
      </w:r>
      <w:r w:rsidRPr="002647EA">
        <w:rPr>
          <w:rFonts w:ascii="Times New Roman" w:eastAsia="宋体" w:hAnsi="Times New Roman" w:cs="Times New Roman"/>
          <w:sz w:val="24"/>
          <w:szCs w:val="24"/>
          <w:lang w:val="it-IT"/>
        </w:rPr>
        <w:t>;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647EA">
        <w:rPr>
          <w:rFonts w:ascii="Times New Roman" w:eastAsia="宋体" w:hAnsi="Times New Roman" w:cs="Times New Roman"/>
          <w:i/>
          <w:sz w:val="24"/>
          <w:szCs w:val="24"/>
          <w:lang w:val="it-IT"/>
        </w:rPr>
        <w:t>elovl</w:t>
      </w:r>
      <w:r w:rsidRPr="002647EA">
        <w:rPr>
          <w:rFonts w:ascii="Times New Roman" w:eastAsia="宋体" w:hAnsi="Times New Roman" w:cs="Times New Roman"/>
          <w:sz w:val="24"/>
          <w:szCs w:val="24"/>
          <w:lang w:val="it-IT"/>
        </w:rPr>
        <w:t>, elongation of very long chain fatty acid protein</w:t>
      </w:r>
      <w:r w:rsidRPr="002647EA">
        <w:rPr>
          <w:rFonts w:ascii="Times New Roman" w:eastAsia="宋体" w:hAnsi="Times New Roman" w:cs="Times New Roman"/>
          <w:sz w:val="24"/>
          <w:szCs w:val="24"/>
        </w:rPr>
        <w:t>;</w:t>
      </w:r>
      <w:r w:rsidRPr="002647EA">
        <w:rPr>
          <w:rFonts w:ascii="Times New Roman" w:eastAsia="宋体" w:hAnsi="Times New Roman" w:cs="Times New Roman"/>
          <w:i/>
          <w:sz w:val="24"/>
          <w:szCs w:val="24"/>
          <w:lang w:val="it-IT"/>
        </w:rPr>
        <w:t xml:space="preserve"> elovl4</w:t>
      </w:r>
      <w:r w:rsidRPr="002647EA">
        <w:rPr>
          <w:rFonts w:ascii="Times New Roman" w:eastAsia="宋体" w:hAnsi="Times New Roman" w:cs="Times New Roman"/>
          <w:sz w:val="24"/>
          <w:szCs w:val="24"/>
          <w:lang w:val="it-IT"/>
        </w:rPr>
        <w:t>, elongation of very long chain fatty acid protein 4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; </w:t>
      </w:r>
      <w:proofErr w:type="spellStart"/>
      <w:r w:rsidRPr="002647EA">
        <w:rPr>
          <w:rFonts w:ascii="Times New Roman" w:eastAsia="宋体" w:hAnsi="Times New Roman" w:cs="Times New Roman"/>
          <w:i/>
          <w:iCs/>
          <w:spacing w:val="10"/>
          <w:sz w:val="24"/>
          <w:szCs w:val="24"/>
        </w:rPr>
        <w:t>apod</w:t>
      </w:r>
      <w:proofErr w:type="spellEnd"/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: </w:t>
      </w:r>
      <w:proofErr w:type="spellStart"/>
      <w:r w:rsidRPr="002647EA">
        <w:rPr>
          <w:rFonts w:ascii="Times New Roman" w:eastAsia="宋体" w:hAnsi="Times New Roman" w:cs="Times New Roman"/>
          <w:sz w:val="24"/>
          <w:szCs w:val="24"/>
        </w:rPr>
        <w:t>apolipoprotein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 D</w:t>
      </w:r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; </w:t>
      </w:r>
      <w:r w:rsidRPr="002647EA">
        <w:rPr>
          <w:rFonts w:ascii="Times New Roman" w:eastAsia="宋体" w:hAnsi="Times New Roman" w:cs="Times New Roman"/>
          <w:i/>
          <w:iCs/>
          <w:spacing w:val="10"/>
          <w:sz w:val="24"/>
          <w:szCs w:val="24"/>
        </w:rPr>
        <w:t>lrp2</w:t>
      </w:r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: 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low-density lipoprotein receptor-related protein 2; </w:t>
      </w:r>
      <w:proofErr w:type="spellStart"/>
      <w:r w:rsidRPr="002647EA">
        <w:rPr>
          <w:rFonts w:ascii="Times New Roman" w:eastAsia="宋体" w:hAnsi="Times New Roman" w:cs="Times New Roman"/>
          <w:i/>
          <w:iCs/>
          <w:spacing w:val="10"/>
          <w:sz w:val="24"/>
          <w:szCs w:val="24"/>
        </w:rPr>
        <w:t>lpr</w:t>
      </w:r>
      <w:proofErr w:type="spellEnd"/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: 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lipoprotein receptor; </w:t>
      </w:r>
      <w:proofErr w:type="spellStart"/>
      <w:r w:rsidRPr="002647EA">
        <w:rPr>
          <w:rFonts w:ascii="Times New Roman" w:eastAsia="宋体" w:hAnsi="Times New Roman" w:cs="Times New Roman"/>
          <w:i/>
          <w:iCs/>
          <w:spacing w:val="10"/>
          <w:sz w:val="24"/>
          <w:szCs w:val="24"/>
        </w:rPr>
        <w:t>srb</w:t>
      </w:r>
      <w:proofErr w:type="spellEnd"/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: </w:t>
      </w:r>
      <w:r w:rsidRPr="002647EA">
        <w:rPr>
          <w:rFonts w:ascii="Times New Roman" w:eastAsia="宋体" w:hAnsi="Times New Roman" w:cs="Times New Roman"/>
          <w:sz w:val="24"/>
          <w:szCs w:val="24"/>
        </w:rPr>
        <w:t>scavenger receptor class B</w:t>
      </w:r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>;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fabp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fatty acid binding protein; </w:t>
      </w:r>
      <w:r w:rsidRPr="002647EA">
        <w:rPr>
          <w:rFonts w:ascii="Times New Roman" w:eastAsia="宋体" w:hAnsi="Times New Roman" w:cs="Times New Roman"/>
          <w:i/>
          <w:iCs/>
          <w:spacing w:val="10"/>
          <w:sz w:val="24"/>
          <w:szCs w:val="24"/>
        </w:rPr>
        <w:t>fatp4</w:t>
      </w:r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: 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fatty acid transport protein 4; </w:t>
      </w:r>
      <w:proofErr w:type="spellStart"/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cpt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</w:t>
      </w:r>
      <w:proofErr w:type="spellStart"/>
      <w:r w:rsidRPr="002647EA">
        <w:rPr>
          <w:rFonts w:ascii="Times New Roman" w:eastAsia="宋体" w:hAnsi="Times New Roman" w:cs="Times New Roman"/>
          <w:sz w:val="24"/>
          <w:szCs w:val="24"/>
        </w:rPr>
        <w:t>carnitine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2647EA">
        <w:rPr>
          <w:rFonts w:ascii="Times New Roman" w:eastAsia="宋体" w:hAnsi="Times New Roman" w:cs="Times New Roman"/>
          <w:sz w:val="24"/>
          <w:szCs w:val="24"/>
        </w:rPr>
        <w:t>palmitoyltransferase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; </w:t>
      </w:r>
      <w:proofErr w:type="spellStart"/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acox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acyl-CoA oxidase; </w:t>
      </w:r>
      <w:proofErr w:type="spellStart"/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fas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fatty acid synthase; </w:t>
      </w:r>
      <w:proofErr w:type="spellStart"/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acc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acetyl-CoA carboxylase; </w:t>
      </w:r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g6pd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glucose 6-phosphate dehydrogenase; </w:t>
      </w:r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6pgd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6-phosphogluconate dehydrogenase; </w:t>
      </w:r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dgat1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acyl CoA </w:t>
      </w:r>
      <w:proofErr w:type="spellStart"/>
      <w:r w:rsidRPr="002647EA">
        <w:rPr>
          <w:rFonts w:ascii="Times New Roman" w:eastAsia="宋体" w:hAnsi="Times New Roman" w:cs="Times New Roman"/>
          <w:sz w:val="24"/>
          <w:szCs w:val="24"/>
        </w:rPr>
        <w:t>diacylglycerol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2647EA">
        <w:rPr>
          <w:rFonts w:ascii="Times New Roman" w:eastAsia="宋体" w:hAnsi="Times New Roman" w:cs="Times New Roman"/>
          <w:sz w:val="24"/>
          <w:szCs w:val="24"/>
        </w:rPr>
        <w:t>acyltransferase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 1; </w:t>
      </w:r>
      <w:proofErr w:type="spellStart"/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gpat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glycerol-3-phosphate </w:t>
      </w:r>
      <w:proofErr w:type="spellStart"/>
      <w:r w:rsidRPr="002647EA">
        <w:rPr>
          <w:rFonts w:ascii="Times New Roman" w:eastAsia="宋体" w:hAnsi="Times New Roman" w:cs="Times New Roman"/>
          <w:sz w:val="24"/>
          <w:szCs w:val="24"/>
        </w:rPr>
        <w:t>acyltransferase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; </w:t>
      </w:r>
      <w:proofErr w:type="spellStart"/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hsl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hormone-sensitive lipase; </w:t>
      </w:r>
      <w:proofErr w:type="spellStart"/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lpl</w:t>
      </w:r>
      <w:proofErr w:type="spellEnd"/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lipoprotein lipase; </w:t>
      </w:r>
      <w:proofErr w:type="spellStart"/>
      <w:r w:rsidRPr="002647EA">
        <w:rPr>
          <w:rFonts w:ascii="Times New Roman" w:eastAsia="宋体" w:hAnsi="Times New Roman" w:cs="Times New Roman"/>
          <w:i/>
          <w:iCs/>
          <w:spacing w:val="10"/>
          <w:sz w:val="24"/>
          <w:szCs w:val="24"/>
        </w:rPr>
        <w:t>il</w:t>
      </w:r>
      <w:proofErr w:type="spellEnd"/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: 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intracellular lipase; </w:t>
      </w:r>
      <w:proofErr w:type="spellStart"/>
      <w:r w:rsidRPr="002647EA">
        <w:rPr>
          <w:rFonts w:ascii="Times New Roman" w:eastAsia="宋体" w:hAnsi="Times New Roman" w:cs="Times New Roman"/>
          <w:i/>
          <w:iCs/>
          <w:spacing w:val="10"/>
          <w:sz w:val="24"/>
          <w:szCs w:val="24"/>
        </w:rPr>
        <w:t>tgl</w:t>
      </w:r>
      <w:proofErr w:type="spellEnd"/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: 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triacylglycerol lipase; </w:t>
      </w:r>
      <w:proofErr w:type="spellStart"/>
      <w:r w:rsidRPr="002647EA">
        <w:rPr>
          <w:rFonts w:ascii="Times New Roman" w:eastAsia="宋体" w:hAnsi="Times New Roman" w:cs="Times New Roman"/>
          <w:i/>
          <w:iCs/>
          <w:spacing w:val="10"/>
          <w:sz w:val="24"/>
          <w:szCs w:val="24"/>
        </w:rPr>
        <w:t>pl</w:t>
      </w:r>
      <w:proofErr w:type="spellEnd"/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: 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pancreatic lipase; </w:t>
      </w:r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srebp1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sterol regulator element-binding protein1; </w:t>
      </w:r>
      <w:r w:rsidRPr="002647EA">
        <w:rPr>
          <w:rFonts w:ascii="Times New Roman" w:eastAsia="宋体" w:hAnsi="Times New Roman" w:cs="Times New Roman"/>
          <w:i/>
          <w:iCs/>
          <w:spacing w:val="10"/>
          <w:sz w:val="24"/>
          <w:szCs w:val="24"/>
        </w:rPr>
        <w:t>hnf4ɑ</w:t>
      </w:r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: 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hepatocyte nuclear factor 4-alpha; </w:t>
      </w:r>
      <w:proofErr w:type="spellStart"/>
      <w:r w:rsidRPr="002647EA">
        <w:rPr>
          <w:rFonts w:ascii="Times New Roman" w:eastAsia="宋体" w:hAnsi="Times New Roman" w:cs="Times New Roman"/>
          <w:i/>
          <w:iCs/>
          <w:spacing w:val="10"/>
          <w:sz w:val="24"/>
          <w:szCs w:val="24"/>
        </w:rPr>
        <w:t>rxr</w:t>
      </w:r>
      <w:proofErr w:type="spellEnd"/>
      <w:r w:rsidRPr="002647EA"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: 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retinoid X receptor; </w:t>
      </w:r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RpL8</w:t>
      </w:r>
      <w:r w:rsidRPr="002647EA">
        <w:rPr>
          <w:rFonts w:ascii="Times New Roman" w:eastAsia="宋体" w:hAnsi="Times New Roman" w:cs="Times New Roman"/>
          <w:sz w:val="24"/>
          <w:szCs w:val="24"/>
        </w:rPr>
        <w:t xml:space="preserve">: ribosomal protein L8; </w:t>
      </w:r>
      <w:r w:rsidRPr="002647EA">
        <w:rPr>
          <w:rFonts w:ascii="Times New Roman" w:eastAsia="宋体" w:hAnsi="Times New Roman" w:cs="Times New Roman"/>
          <w:i/>
          <w:iCs/>
          <w:sz w:val="24"/>
          <w:szCs w:val="24"/>
        </w:rPr>
        <w:t>RpL18</w:t>
      </w:r>
      <w:r w:rsidRPr="002647EA">
        <w:rPr>
          <w:rFonts w:ascii="Times New Roman" w:eastAsia="宋体" w:hAnsi="Times New Roman" w:cs="Times New Roman"/>
          <w:sz w:val="24"/>
          <w:szCs w:val="24"/>
        </w:rPr>
        <w:t>: ribosomal protein L18.</w:t>
      </w:r>
    </w:p>
    <w:p w:rsidR="00DD60B8" w:rsidRPr="002647EA" w:rsidRDefault="00DD60B8">
      <w:bookmarkStart w:id="2" w:name="_GoBack"/>
      <w:bookmarkEnd w:id="2"/>
    </w:p>
    <w:sectPr w:rsidR="00DD60B8" w:rsidRPr="002647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0F" w:rsidRDefault="005A560F" w:rsidP="00781C83">
      <w:r>
        <w:separator/>
      </w:r>
    </w:p>
  </w:endnote>
  <w:endnote w:type="continuationSeparator" w:id="0">
    <w:p w:rsidR="005A560F" w:rsidRDefault="005A560F" w:rsidP="0078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0F" w:rsidRDefault="005A560F" w:rsidP="00781C83">
      <w:r>
        <w:separator/>
      </w:r>
    </w:p>
  </w:footnote>
  <w:footnote w:type="continuationSeparator" w:id="0">
    <w:p w:rsidR="005A560F" w:rsidRDefault="005A560F" w:rsidP="0078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B9"/>
    <w:rsid w:val="000C59C1"/>
    <w:rsid w:val="002647EA"/>
    <w:rsid w:val="00557F66"/>
    <w:rsid w:val="005A560F"/>
    <w:rsid w:val="00671D34"/>
    <w:rsid w:val="00781C83"/>
    <w:rsid w:val="0085511B"/>
    <w:rsid w:val="00B332CD"/>
    <w:rsid w:val="00B80168"/>
    <w:rsid w:val="00C61871"/>
    <w:rsid w:val="00DD60B8"/>
    <w:rsid w:val="00E7292F"/>
    <w:rsid w:val="00F34BB9"/>
    <w:rsid w:val="28D7635C"/>
    <w:rsid w:val="3E69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8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1C8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1C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8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1C8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1C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2019-07-27T07:49:00Z</dcterms:created>
  <dcterms:modified xsi:type="dcterms:W3CDTF">2019-09-28T09:28:00Z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