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92F" w:rsidRDefault="00CA192F">
      <w:pPr>
        <w:rPr>
          <w:b/>
          <w:sz w:val="20"/>
          <w:szCs w:val="20"/>
          <w:lang w:val="en-US"/>
        </w:rPr>
      </w:pPr>
    </w:p>
    <w:p w:rsidR="00CA192F" w:rsidRDefault="00CA192F">
      <w:pPr>
        <w:rPr>
          <w:b/>
          <w:sz w:val="20"/>
          <w:szCs w:val="20"/>
          <w:lang w:val="en-US"/>
        </w:rPr>
      </w:pPr>
    </w:p>
    <w:tbl>
      <w:tblPr>
        <w:tblStyle w:val="Grigliatabella"/>
        <w:tblW w:w="47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10390"/>
      </w:tblGrid>
      <w:tr w:rsidR="00CA192F" w:rsidTr="008612D0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192F" w:rsidRPr="00CA192F" w:rsidRDefault="00CA192F" w:rsidP="008612D0">
            <w:pPr>
              <w:spacing w:after="160" w:line="256" w:lineRule="auto"/>
              <w:rPr>
                <w:sz w:val="20"/>
                <w:szCs w:val="20"/>
              </w:rPr>
            </w:pPr>
            <w:r w:rsidRPr="00CA192F">
              <w:rPr>
                <w:b/>
                <w:sz w:val="20"/>
                <w:szCs w:val="20"/>
              </w:rPr>
              <w:t>Supplementary table 1</w:t>
            </w:r>
            <w:r w:rsidRPr="00CA192F">
              <w:rPr>
                <w:sz w:val="20"/>
                <w:szCs w:val="20"/>
              </w:rPr>
              <w:t xml:space="preserve">: Components of each DASH food group based on Fung et al. </w:t>
            </w:r>
            <w:r w:rsidRPr="00CA192F">
              <w:rPr>
                <w:sz w:val="20"/>
                <w:szCs w:val="20"/>
              </w:rPr>
              <w:fldChar w:fldCharType="begin"/>
            </w:r>
            <w:r w:rsidRPr="00CA192F">
              <w:rPr>
                <w:sz w:val="20"/>
                <w:szCs w:val="20"/>
              </w:rPr>
              <w:instrText xml:space="preserve"> ADDIN EN.CITE &lt;EndNote&gt;&lt;Cite&gt;&lt;Author&gt;Fung&lt;/Author&gt;&lt;Year&gt;2008&lt;/Year&gt;&lt;RecNum&gt;223&lt;/RecNum&gt;&lt;DisplayText&gt;&lt;style face="superscript"&gt;(1)&lt;/style&gt;&lt;/DisplayText&gt;&lt;record&gt;&lt;rec-number&gt;223&lt;/rec-number&gt;&lt;foreign-keys&gt;&lt;key app="EN" db-id="tw5xr2pxo0xa98eaz0rxds5bs0wa0pap2pa9" timestamp="1581505944"&gt;223&lt;/key&gt;&lt;/foreign-keys&gt;&lt;ref-type name="Journal Article"&gt;17&lt;/ref-type&gt;&lt;contributors&gt;&lt;authors&gt;&lt;author&gt;Fung, T. T.&lt;/author&gt;&lt;author&gt;Chiuve, S. E.&lt;/author&gt;&lt;author&gt;McCullough, M. L.&lt;/author&gt;&lt;author&gt;Rexrode, K. M.&lt;/author&gt;&lt;author&gt;Logroscino, G.&lt;/author&gt;&lt;author&gt;Hu, F. B.&lt;/author&gt;&lt;/authors&gt;&lt;/contributors&gt;&lt;auth-address&gt;Department of Nutrition, Simmons College, 300 The Fenway, and Department of Medicine, Brigham and Women&amp;apos;s Hospital, Boston, MA 02115, USA. fung@simmons.edu&lt;/auth-address&gt;&lt;titles&gt;&lt;title&gt;Adherence to a DASH-style diet and risk of coronary heart disease and stroke in women&lt;/title&gt;&lt;secondary-title&gt;Arch Intern Med&lt;/secondary-title&gt;&lt;/titles&gt;&lt;periodical&gt;&lt;full-title&gt;Arch Intern Med&lt;/full-title&gt;&lt;/periodical&gt;&lt;pages&gt;713-20&lt;/pages&gt;&lt;volume&gt;168&lt;/volume&gt;&lt;number&gt;7&lt;/number&gt;&lt;keywords&gt;&lt;keyword&gt;Adult&lt;/keyword&gt;&lt;keyword&gt;C-Reactive Protein/analysis&lt;/keyword&gt;&lt;keyword&gt;Cohort Studies&lt;/keyword&gt;&lt;keyword&gt;Coronary Disease/*epidemiology&lt;/keyword&gt;&lt;keyword&gt;Cross-Sectional Studies&lt;/keyword&gt;&lt;keyword&gt;*Diet&lt;/keyword&gt;&lt;keyword&gt;Female&lt;/keyword&gt;&lt;keyword&gt;Humans&lt;/keyword&gt;&lt;keyword&gt;Hypertension/diet therapy/*prevention &amp;amp; control&lt;/keyword&gt;&lt;keyword&gt;Interleukin-6/blood&lt;/keyword&gt;&lt;keyword&gt;Middle Aged&lt;/keyword&gt;&lt;keyword&gt;Myocardial Infarction/epidemiology&lt;/keyword&gt;&lt;keyword&gt;Prospective Studies&lt;/keyword&gt;&lt;keyword&gt;Risk&lt;/keyword&gt;&lt;keyword&gt;Stroke/*epidemiology&lt;/keyword&gt;&lt;/keywords&gt;&lt;dates&gt;&lt;year&gt;2008&lt;/year&gt;&lt;pub-dates&gt;&lt;date&gt;Apr 14&lt;/date&gt;&lt;/pub-dates&gt;&lt;/dates&gt;&lt;isbn&gt;0003-9926 (Print)&amp;#xD;0003-9926 (Linking)&lt;/isbn&gt;&lt;accession-num&gt;18413553&lt;/accession-num&gt;&lt;urls&gt;&lt;related-urls&gt;&lt;url&gt;https://www.ncbi.nlm.nih.gov/pubmed/18413553&lt;/url&gt;&lt;/related-urls&gt;&lt;/urls&gt;&lt;electronic-resource-num&gt;10.1001/archinte.168.7.713&lt;/electronic-resource-num&gt;&lt;/record&gt;&lt;/Cite&gt;&lt;/EndNote&gt;</w:instrText>
            </w:r>
            <w:r w:rsidRPr="00CA192F">
              <w:rPr>
                <w:sz w:val="20"/>
                <w:szCs w:val="20"/>
              </w:rPr>
              <w:fldChar w:fldCharType="separate"/>
            </w:r>
            <w:r w:rsidRPr="00CA192F">
              <w:rPr>
                <w:noProof/>
                <w:sz w:val="20"/>
                <w:szCs w:val="20"/>
                <w:vertAlign w:val="superscript"/>
              </w:rPr>
              <w:t>(1)</w:t>
            </w:r>
            <w:r w:rsidRPr="00CA192F">
              <w:rPr>
                <w:sz w:val="20"/>
                <w:szCs w:val="20"/>
              </w:rPr>
              <w:fldChar w:fldCharType="end"/>
            </w:r>
          </w:p>
        </w:tc>
      </w:tr>
      <w:tr w:rsidR="00CA192F" w:rsidTr="008612D0"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A192F" w:rsidRPr="00CA192F" w:rsidRDefault="00CA192F" w:rsidP="008612D0">
            <w:pPr>
              <w:spacing w:after="160" w:line="256" w:lineRule="auto"/>
              <w:rPr>
                <w:b/>
                <w:sz w:val="20"/>
                <w:szCs w:val="20"/>
              </w:rPr>
            </w:pPr>
            <w:r w:rsidRPr="00CA192F">
              <w:rPr>
                <w:b/>
                <w:sz w:val="20"/>
                <w:szCs w:val="20"/>
              </w:rPr>
              <w:t>DASH food group</w:t>
            </w:r>
          </w:p>
        </w:tc>
        <w:tc>
          <w:tcPr>
            <w:tcW w:w="3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A192F" w:rsidRPr="00CA192F" w:rsidRDefault="00CA192F" w:rsidP="00CA192F">
            <w:pPr>
              <w:rPr>
                <w:b/>
                <w:sz w:val="20"/>
                <w:szCs w:val="20"/>
              </w:rPr>
            </w:pPr>
            <w:r w:rsidRPr="00CA192F">
              <w:rPr>
                <w:b/>
                <w:sz w:val="20"/>
                <w:szCs w:val="20"/>
              </w:rPr>
              <w:t xml:space="preserve">Food group component </w:t>
            </w:r>
          </w:p>
        </w:tc>
      </w:tr>
      <w:tr w:rsidR="00CA192F" w:rsidRPr="002E573A" w:rsidTr="008612D0">
        <w:tc>
          <w:tcPr>
            <w:tcW w:w="116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192F" w:rsidRPr="00CA192F" w:rsidRDefault="00CA192F" w:rsidP="008612D0">
            <w:pPr>
              <w:spacing w:after="160" w:line="256" w:lineRule="auto"/>
              <w:rPr>
                <w:sz w:val="20"/>
                <w:szCs w:val="20"/>
              </w:rPr>
            </w:pPr>
            <w:r w:rsidRPr="00CA192F">
              <w:rPr>
                <w:sz w:val="20"/>
                <w:szCs w:val="20"/>
              </w:rPr>
              <w:t>Fruit*</w:t>
            </w:r>
          </w:p>
        </w:tc>
        <w:tc>
          <w:tcPr>
            <w:tcW w:w="383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192F" w:rsidRPr="00CA192F" w:rsidRDefault="00CA192F" w:rsidP="008612D0">
            <w:pPr>
              <w:rPr>
                <w:sz w:val="20"/>
                <w:szCs w:val="20"/>
              </w:rPr>
            </w:pPr>
            <w:r w:rsidRPr="00CA192F">
              <w:rPr>
                <w:sz w:val="20"/>
                <w:szCs w:val="20"/>
              </w:rPr>
              <w:t>All fruit (including fresh, canned and cooked) &amp; dried fruit &amp; pure fruit juices</w:t>
            </w:r>
            <w:r w:rsidRPr="00CA192F">
              <w:rPr>
                <w:sz w:val="20"/>
                <w:szCs w:val="20"/>
                <w:shd w:val="clear" w:color="auto" w:fill="FFFFFF"/>
                <w:vertAlign w:val="superscript"/>
              </w:rPr>
              <w:t>†</w:t>
            </w:r>
          </w:p>
        </w:tc>
      </w:tr>
      <w:tr w:rsidR="00CA192F" w:rsidRPr="002E573A" w:rsidTr="008612D0">
        <w:tc>
          <w:tcPr>
            <w:tcW w:w="1164" w:type="pct"/>
            <w:hideMark/>
          </w:tcPr>
          <w:p w:rsidR="00CA192F" w:rsidRPr="00CA192F" w:rsidRDefault="00CA192F" w:rsidP="008612D0">
            <w:pPr>
              <w:spacing w:after="160" w:line="256" w:lineRule="auto"/>
              <w:rPr>
                <w:sz w:val="20"/>
                <w:szCs w:val="20"/>
              </w:rPr>
            </w:pPr>
            <w:r w:rsidRPr="00CA192F">
              <w:rPr>
                <w:sz w:val="20"/>
                <w:szCs w:val="20"/>
              </w:rPr>
              <w:t>Vegetables*</w:t>
            </w:r>
          </w:p>
        </w:tc>
        <w:tc>
          <w:tcPr>
            <w:tcW w:w="3836" w:type="pct"/>
            <w:hideMark/>
          </w:tcPr>
          <w:p w:rsidR="00CA192F" w:rsidRPr="00CA192F" w:rsidRDefault="00CA192F" w:rsidP="008612D0">
            <w:pPr>
              <w:spacing w:after="160" w:line="256" w:lineRule="auto"/>
              <w:rPr>
                <w:sz w:val="20"/>
                <w:szCs w:val="20"/>
              </w:rPr>
            </w:pPr>
            <w:r w:rsidRPr="00CA192F">
              <w:rPr>
                <w:sz w:val="20"/>
                <w:szCs w:val="20"/>
              </w:rPr>
              <w:t>All vegetables ( including fresh, canned and cooked) &amp; pure vegetables juices</w:t>
            </w:r>
            <w:r w:rsidRPr="00CA192F">
              <w:rPr>
                <w:sz w:val="20"/>
                <w:szCs w:val="20"/>
                <w:shd w:val="clear" w:color="auto" w:fill="FFFFFF"/>
                <w:vertAlign w:val="superscript"/>
              </w:rPr>
              <w:t xml:space="preserve"> ‡</w:t>
            </w:r>
            <w:r w:rsidRPr="00CA192F"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CA192F" w:rsidTr="008612D0">
        <w:tc>
          <w:tcPr>
            <w:tcW w:w="1164" w:type="pct"/>
            <w:hideMark/>
          </w:tcPr>
          <w:p w:rsidR="00CA192F" w:rsidRPr="00CA192F" w:rsidRDefault="00CA192F" w:rsidP="008612D0">
            <w:pPr>
              <w:spacing w:after="160" w:line="256" w:lineRule="auto"/>
              <w:rPr>
                <w:sz w:val="20"/>
                <w:szCs w:val="20"/>
              </w:rPr>
            </w:pPr>
            <w:r w:rsidRPr="00CA192F">
              <w:rPr>
                <w:sz w:val="20"/>
                <w:szCs w:val="20"/>
              </w:rPr>
              <w:t xml:space="preserve">Nuts and legumes </w:t>
            </w:r>
            <w:r w:rsidRPr="00CA192F">
              <w:rPr>
                <w:snapToGrid w:val="0"/>
                <w:color w:val="000000"/>
                <w:sz w:val="20"/>
                <w:szCs w:val="20"/>
                <w:vertAlign w:val="superscript"/>
                <w:lang w:eastAsia="de-DE" w:bidi="en-US"/>
              </w:rPr>
              <w:t>D</w:t>
            </w:r>
          </w:p>
        </w:tc>
        <w:tc>
          <w:tcPr>
            <w:tcW w:w="3836" w:type="pct"/>
            <w:hideMark/>
          </w:tcPr>
          <w:p w:rsidR="00CA192F" w:rsidRPr="00CA192F" w:rsidRDefault="00CA192F" w:rsidP="008612D0">
            <w:pPr>
              <w:spacing w:after="160" w:line="256" w:lineRule="auto"/>
              <w:rPr>
                <w:sz w:val="20"/>
                <w:szCs w:val="20"/>
              </w:rPr>
            </w:pPr>
            <w:r w:rsidRPr="00CA192F">
              <w:rPr>
                <w:sz w:val="20"/>
                <w:szCs w:val="20"/>
              </w:rPr>
              <w:t>Beans, nuts &amp; seeds</w:t>
            </w:r>
          </w:p>
        </w:tc>
      </w:tr>
      <w:tr w:rsidR="00CA192F" w:rsidRPr="002E573A" w:rsidTr="008612D0">
        <w:tc>
          <w:tcPr>
            <w:tcW w:w="1164" w:type="pct"/>
            <w:hideMark/>
          </w:tcPr>
          <w:p w:rsidR="00CA192F" w:rsidRPr="00CA192F" w:rsidRDefault="00CA192F" w:rsidP="008612D0">
            <w:pPr>
              <w:spacing w:after="160" w:line="256" w:lineRule="auto"/>
              <w:rPr>
                <w:sz w:val="20"/>
                <w:szCs w:val="20"/>
              </w:rPr>
            </w:pPr>
            <w:r w:rsidRPr="00CA192F">
              <w:rPr>
                <w:sz w:val="20"/>
                <w:szCs w:val="20"/>
              </w:rPr>
              <w:t>Low-fat dairy</w:t>
            </w:r>
            <w:r w:rsidRPr="00CA192F">
              <w:rPr>
                <w:sz w:val="20"/>
                <w:szCs w:val="20"/>
                <w:shd w:val="clear" w:color="auto" w:fill="FFFFFF"/>
                <w:vertAlign w:val="superscript"/>
              </w:rPr>
              <w:t xml:space="preserve">§ </w:t>
            </w:r>
            <w:r w:rsidRPr="00CA192F">
              <w:rPr>
                <w:snapToGrid w:val="0"/>
                <w:color w:val="000000"/>
                <w:sz w:val="20"/>
                <w:szCs w:val="20"/>
                <w:vertAlign w:val="superscript"/>
                <w:lang w:eastAsia="de-DE" w:bidi="en-US"/>
              </w:rPr>
              <w:t>D</w:t>
            </w:r>
          </w:p>
        </w:tc>
        <w:tc>
          <w:tcPr>
            <w:tcW w:w="3836" w:type="pct"/>
            <w:hideMark/>
          </w:tcPr>
          <w:p w:rsidR="00CA192F" w:rsidRPr="00CA192F" w:rsidRDefault="00CA192F" w:rsidP="008612D0">
            <w:pPr>
              <w:rPr>
                <w:sz w:val="20"/>
                <w:szCs w:val="20"/>
              </w:rPr>
            </w:pPr>
            <w:r w:rsidRPr="00CA192F">
              <w:rPr>
                <w:sz w:val="20"/>
                <w:szCs w:val="20"/>
              </w:rPr>
              <w:t>Low fat, skimmed &amp; semi-skimmed milk</w:t>
            </w:r>
          </w:p>
          <w:p w:rsidR="00CA192F" w:rsidRPr="00CA192F" w:rsidRDefault="00CA192F" w:rsidP="008612D0">
            <w:pPr>
              <w:rPr>
                <w:sz w:val="20"/>
                <w:szCs w:val="20"/>
              </w:rPr>
            </w:pPr>
          </w:p>
        </w:tc>
      </w:tr>
      <w:tr w:rsidR="00CA192F" w:rsidRPr="002E573A" w:rsidTr="008612D0">
        <w:tc>
          <w:tcPr>
            <w:tcW w:w="1164" w:type="pct"/>
            <w:hideMark/>
          </w:tcPr>
          <w:p w:rsidR="00CA192F" w:rsidRPr="00CA192F" w:rsidRDefault="00CA192F" w:rsidP="008612D0">
            <w:pPr>
              <w:spacing w:after="160" w:line="256" w:lineRule="auto"/>
              <w:rPr>
                <w:sz w:val="20"/>
                <w:szCs w:val="20"/>
              </w:rPr>
            </w:pPr>
            <w:r w:rsidRPr="00CA192F">
              <w:rPr>
                <w:sz w:val="20"/>
                <w:szCs w:val="20"/>
              </w:rPr>
              <w:t xml:space="preserve">Whole grains </w:t>
            </w:r>
            <w:r w:rsidRPr="00CA192F">
              <w:rPr>
                <w:snapToGrid w:val="0"/>
                <w:color w:val="000000"/>
                <w:sz w:val="20"/>
                <w:szCs w:val="20"/>
                <w:vertAlign w:val="superscript"/>
                <w:lang w:eastAsia="de-DE" w:bidi="en-US"/>
              </w:rPr>
              <w:t>D</w:t>
            </w:r>
            <w:r w:rsidRPr="00CA192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36" w:type="pct"/>
            <w:hideMark/>
          </w:tcPr>
          <w:p w:rsidR="00CA192F" w:rsidRPr="00CA192F" w:rsidRDefault="00CA192F" w:rsidP="008612D0">
            <w:pPr>
              <w:spacing w:after="160" w:line="256" w:lineRule="auto"/>
              <w:rPr>
                <w:sz w:val="20"/>
                <w:szCs w:val="20"/>
              </w:rPr>
            </w:pPr>
            <w:r w:rsidRPr="00CA192F">
              <w:rPr>
                <w:sz w:val="20"/>
                <w:szCs w:val="20"/>
              </w:rPr>
              <w:t>All wholegrain breads and crackers &amp; cereals</w:t>
            </w:r>
          </w:p>
        </w:tc>
      </w:tr>
      <w:tr w:rsidR="00CA192F" w:rsidRPr="002E573A" w:rsidTr="008612D0">
        <w:tc>
          <w:tcPr>
            <w:tcW w:w="1164" w:type="pct"/>
            <w:hideMark/>
          </w:tcPr>
          <w:p w:rsidR="00CA192F" w:rsidRPr="00CA192F" w:rsidRDefault="00CA192F" w:rsidP="008612D0">
            <w:pPr>
              <w:spacing w:after="160" w:line="256" w:lineRule="auto"/>
              <w:rPr>
                <w:sz w:val="20"/>
                <w:szCs w:val="20"/>
              </w:rPr>
            </w:pPr>
            <w:r w:rsidRPr="00CA192F">
              <w:rPr>
                <w:sz w:val="20"/>
                <w:szCs w:val="20"/>
              </w:rPr>
              <w:t>Red and processed meat</w:t>
            </w:r>
            <w:r w:rsidRPr="00CA192F">
              <w:rPr>
                <w:color w:val="595959"/>
                <w:sz w:val="20"/>
                <w:szCs w:val="20"/>
                <w:shd w:val="clear" w:color="auto" w:fill="FFFFFF"/>
              </w:rPr>
              <w:t xml:space="preserve"> </w:t>
            </w:r>
            <w:r w:rsidRPr="00CA192F">
              <w:rPr>
                <w:sz w:val="20"/>
                <w:szCs w:val="20"/>
                <w:shd w:val="clear" w:color="auto" w:fill="FFFFFF"/>
                <w:vertAlign w:val="superscript"/>
              </w:rPr>
              <w:t xml:space="preserve">| </w:t>
            </w:r>
            <w:r w:rsidRPr="00CA192F">
              <w:rPr>
                <w:snapToGrid w:val="0"/>
                <w:color w:val="000000"/>
                <w:sz w:val="20"/>
                <w:szCs w:val="20"/>
                <w:vertAlign w:val="superscript"/>
                <w:lang w:eastAsia="de-DE" w:bidi="en-US"/>
              </w:rPr>
              <w:t>D</w:t>
            </w:r>
          </w:p>
        </w:tc>
        <w:tc>
          <w:tcPr>
            <w:tcW w:w="3836" w:type="pct"/>
            <w:hideMark/>
          </w:tcPr>
          <w:p w:rsidR="00CA192F" w:rsidRPr="00CA192F" w:rsidRDefault="00CA192F" w:rsidP="008612D0">
            <w:pPr>
              <w:rPr>
                <w:sz w:val="20"/>
                <w:szCs w:val="20"/>
              </w:rPr>
            </w:pPr>
            <w:r w:rsidRPr="00CA192F">
              <w:rPr>
                <w:sz w:val="20"/>
                <w:szCs w:val="20"/>
              </w:rPr>
              <w:t>Beef, lamb, pork  &amp; processed red meat ( including sausages) &amp; processed poultry</w:t>
            </w:r>
          </w:p>
        </w:tc>
      </w:tr>
      <w:tr w:rsidR="00CA192F" w:rsidRPr="002E573A" w:rsidTr="008612D0">
        <w:tc>
          <w:tcPr>
            <w:tcW w:w="1164" w:type="pct"/>
            <w:hideMark/>
          </w:tcPr>
          <w:p w:rsidR="00CA192F" w:rsidRPr="00CA192F" w:rsidRDefault="00CA192F" w:rsidP="008612D0">
            <w:pPr>
              <w:spacing w:after="160" w:line="256" w:lineRule="auto"/>
              <w:rPr>
                <w:sz w:val="20"/>
                <w:szCs w:val="20"/>
              </w:rPr>
            </w:pPr>
            <w:r w:rsidRPr="00CA192F">
              <w:rPr>
                <w:sz w:val="20"/>
                <w:szCs w:val="20"/>
              </w:rPr>
              <w:t>Free sugars</w:t>
            </w:r>
          </w:p>
        </w:tc>
        <w:tc>
          <w:tcPr>
            <w:tcW w:w="3836" w:type="pct"/>
          </w:tcPr>
          <w:p w:rsidR="00CA192F" w:rsidRPr="00CA192F" w:rsidRDefault="00CA192F" w:rsidP="008612D0">
            <w:pPr>
              <w:rPr>
                <w:sz w:val="20"/>
                <w:szCs w:val="20"/>
              </w:rPr>
            </w:pPr>
            <w:r w:rsidRPr="00CA192F">
              <w:rPr>
                <w:sz w:val="20"/>
                <w:szCs w:val="20"/>
              </w:rPr>
              <w:t>All free sugars from carbonated soft drinks &amp; sugar sweetened fruit drinks, sugars added to foods and within purchased products consumed.</w:t>
            </w:r>
          </w:p>
          <w:p w:rsidR="00CA192F" w:rsidRPr="00CA192F" w:rsidRDefault="00CA192F" w:rsidP="008612D0">
            <w:pPr>
              <w:rPr>
                <w:sz w:val="20"/>
                <w:szCs w:val="20"/>
              </w:rPr>
            </w:pPr>
          </w:p>
        </w:tc>
      </w:tr>
      <w:tr w:rsidR="00CA192F" w:rsidRPr="002E573A" w:rsidTr="008612D0"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192F" w:rsidRPr="00CA192F" w:rsidRDefault="00CA192F" w:rsidP="008612D0">
            <w:pPr>
              <w:spacing w:after="160" w:line="256" w:lineRule="auto"/>
              <w:rPr>
                <w:sz w:val="20"/>
                <w:szCs w:val="20"/>
              </w:rPr>
            </w:pPr>
            <w:r w:rsidRPr="00CA192F">
              <w:rPr>
                <w:sz w:val="20"/>
                <w:szCs w:val="20"/>
              </w:rPr>
              <w:t>Sodium</w:t>
            </w:r>
          </w:p>
        </w:tc>
        <w:tc>
          <w:tcPr>
            <w:tcW w:w="383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192F" w:rsidRPr="00CA192F" w:rsidRDefault="00CA192F" w:rsidP="008612D0">
            <w:pPr>
              <w:rPr>
                <w:sz w:val="20"/>
                <w:szCs w:val="20"/>
              </w:rPr>
            </w:pPr>
            <w:r w:rsidRPr="00CA192F">
              <w:rPr>
                <w:sz w:val="20"/>
                <w:szCs w:val="20"/>
              </w:rPr>
              <w:t>Sodium naturally occurring in foods and added to ready meals and purchased products. Salt added at the table or during cooking is also included if quantified by the participant.</w:t>
            </w:r>
          </w:p>
          <w:p w:rsidR="00CA192F" w:rsidRPr="00CA192F" w:rsidRDefault="00CA192F" w:rsidP="008612D0">
            <w:pPr>
              <w:rPr>
                <w:sz w:val="20"/>
                <w:szCs w:val="20"/>
              </w:rPr>
            </w:pPr>
          </w:p>
        </w:tc>
      </w:tr>
      <w:tr w:rsidR="00CA192F" w:rsidTr="008612D0">
        <w:tc>
          <w:tcPr>
            <w:tcW w:w="5000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A192F" w:rsidRPr="00CA192F" w:rsidRDefault="00CA192F" w:rsidP="008612D0">
            <w:pPr>
              <w:spacing w:line="256" w:lineRule="auto"/>
              <w:rPr>
                <w:sz w:val="16"/>
                <w:szCs w:val="16"/>
              </w:rPr>
            </w:pPr>
            <w:r w:rsidRPr="00CA192F">
              <w:rPr>
                <w:sz w:val="16"/>
                <w:szCs w:val="16"/>
              </w:rPr>
              <w:t>* Includes disaggregated fruit and vegetables components of meals and snacks</w:t>
            </w:r>
          </w:p>
          <w:p w:rsidR="00CA192F" w:rsidRPr="00CA192F" w:rsidRDefault="00CA192F" w:rsidP="008612D0">
            <w:pPr>
              <w:spacing w:line="256" w:lineRule="auto"/>
              <w:rPr>
                <w:sz w:val="16"/>
                <w:szCs w:val="16"/>
              </w:rPr>
            </w:pPr>
            <w:r w:rsidRPr="00CA192F">
              <w:rPr>
                <w:sz w:val="16"/>
                <w:szCs w:val="16"/>
                <w:shd w:val="clear" w:color="auto" w:fill="FFFFFF"/>
                <w:vertAlign w:val="superscript"/>
              </w:rPr>
              <w:t>†</w:t>
            </w:r>
            <w:r w:rsidRPr="00CA192F">
              <w:rPr>
                <w:sz w:val="16"/>
                <w:szCs w:val="16"/>
              </w:rPr>
              <w:t xml:space="preserve"> excluding sugar sweetened fruit drinks, e.g.  sugar sweetened or sugar sweetened cordial/concentrated fruit drink</w:t>
            </w:r>
          </w:p>
          <w:p w:rsidR="00CA192F" w:rsidRPr="00CA192F" w:rsidRDefault="00CA192F" w:rsidP="008612D0">
            <w:pPr>
              <w:spacing w:line="256" w:lineRule="auto"/>
              <w:rPr>
                <w:sz w:val="16"/>
                <w:szCs w:val="16"/>
                <w:shd w:val="clear" w:color="auto" w:fill="FFFFFF"/>
              </w:rPr>
            </w:pPr>
            <w:r w:rsidRPr="00CA192F">
              <w:rPr>
                <w:sz w:val="16"/>
                <w:szCs w:val="16"/>
                <w:shd w:val="clear" w:color="auto" w:fill="FFFFFF"/>
                <w:vertAlign w:val="superscript"/>
              </w:rPr>
              <w:t xml:space="preserve">‡ </w:t>
            </w:r>
            <w:r w:rsidRPr="00CA192F">
              <w:rPr>
                <w:sz w:val="16"/>
                <w:szCs w:val="16"/>
                <w:shd w:val="clear" w:color="auto" w:fill="FFFFFF"/>
              </w:rPr>
              <w:t>excluding potatoes prepared in all methods</w:t>
            </w:r>
          </w:p>
          <w:p w:rsidR="00CA192F" w:rsidRPr="00CA192F" w:rsidRDefault="00CA192F" w:rsidP="008612D0">
            <w:pPr>
              <w:spacing w:line="256" w:lineRule="auto"/>
              <w:rPr>
                <w:sz w:val="16"/>
                <w:szCs w:val="16"/>
              </w:rPr>
            </w:pPr>
            <w:r w:rsidRPr="00CA192F">
              <w:rPr>
                <w:snapToGrid w:val="0"/>
                <w:color w:val="000000"/>
                <w:sz w:val="16"/>
                <w:szCs w:val="16"/>
                <w:vertAlign w:val="superscript"/>
                <w:lang w:eastAsia="de-DE" w:bidi="en-US"/>
              </w:rPr>
              <w:t>D</w:t>
            </w:r>
            <w:r w:rsidRPr="00CA192F">
              <w:rPr>
                <w:sz w:val="16"/>
                <w:szCs w:val="16"/>
                <w:shd w:val="clear" w:color="auto" w:fill="FFFFFF"/>
              </w:rPr>
              <w:t xml:space="preserve"> Derived groups</w:t>
            </w:r>
          </w:p>
          <w:p w:rsidR="00CA192F" w:rsidRPr="00CA192F" w:rsidRDefault="00CA192F" w:rsidP="008612D0">
            <w:pPr>
              <w:rPr>
                <w:sz w:val="16"/>
                <w:szCs w:val="16"/>
                <w:shd w:val="clear" w:color="auto" w:fill="FFFFFF"/>
                <w:vertAlign w:val="superscript"/>
              </w:rPr>
            </w:pPr>
            <w:r w:rsidRPr="00CA192F">
              <w:rPr>
                <w:sz w:val="16"/>
                <w:szCs w:val="16"/>
                <w:shd w:val="clear" w:color="auto" w:fill="FFFFFF"/>
                <w:vertAlign w:val="superscript"/>
              </w:rPr>
              <w:t xml:space="preserve">§ </w:t>
            </w:r>
            <w:r w:rsidRPr="00CA192F">
              <w:rPr>
                <w:sz w:val="16"/>
                <w:szCs w:val="16"/>
              </w:rPr>
              <w:t>Excludes reduced fat ice cream and dairy desserts. Low fat yogurt or yogurt drinks were not included as it was not possible to separate them in the database</w:t>
            </w:r>
            <w:r w:rsidRPr="00CA192F">
              <w:rPr>
                <w:sz w:val="16"/>
                <w:szCs w:val="16"/>
                <w:shd w:val="clear" w:color="auto" w:fill="FFFFFF"/>
                <w:vertAlign w:val="superscript"/>
              </w:rPr>
              <w:t xml:space="preserve"> </w:t>
            </w:r>
          </w:p>
          <w:p w:rsidR="00CA192F" w:rsidRPr="00CA192F" w:rsidRDefault="00CA192F" w:rsidP="008612D0">
            <w:pPr>
              <w:rPr>
                <w:sz w:val="16"/>
                <w:szCs w:val="16"/>
                <w:vertAlign w:val="superscript"/>
              </w:rPr>
            </w:pPr>
            <w:r w:rsidRPr="00CA192F">
              <w:rPr>
                <w:sz w:val="16"/>
                <w:szCs w:val="16"/>
                <w:shd w:val="clear" w:color="auto" w:fill="FFFFFF"/>
                <w:vertAlign w:val="superscript"/>
              </w:rPr>
              <w:t>|</w:t>
            </w:r>
            <w:r w:rsidRPr="00CA192F">
              <w:rPr>
                <w:sz w:val="16"/>
                <w:szCs w:val="16"/>
              </w:rPr>
              <w:t xml:space="preserve"> Includes disaggregated red and processed meat components of composite dishes. Processed red meat included bacon and ham</w:t>
            </w:r>
          </w:p>
          <w:p w:rsidR="00CA192F" w:rsidRPr="00CA192F" w:rsidRDefault="00CA192F" w:rsidP="008612D0">
            <w:pPr>
              <w:rPr>
                <w:sz w:val="20"/>
                <w:szCs w:val="20"/>
              </w:rPr>
            </w:pPr>
          </w:p>
        </w:tc>
      </w:tr>
    </w:tbl>
    <w:p w:rsidR="00CA192F" w:rsidRDefault="00CA192F">
      <w:pPr>
        <w:rPr>
          <w:b/>
          <w:sz w:val="20"/>
          <w:szCs w:val="20"/>
          <w:lang w:val="en-US"/>
        </w:rPr>
      </w:pPr>
    </w:p>
    <w:p w:rsidR="00CA192F" w:rsidRDefault="00CA192F">
      <w:pPr>
        <w:rPr>
          <w:b/>
          <w:sz w:val="20"/>
          <w:szCs w:val="20"/>
          <w:lang w:val="en-US"/>
        </w:rPr>
      </w:pPr>
    </w:p>
    <w:p w:rsidR="00CA192F" w:rsidRDefault="00CA192F">
      <w:pPr>
        <w:rPr>
          <w:b/>
          <w:sz w:val="20"/>
          <w:szCs w:val="20"/>
          <w:lang w:val="en-US"/>
        </w:rPr>
      </w:pPr>
    </w:p>
    <w:p w:rsidR="00CA192F" w:rsidRDefault="00CA192F">
      <w:pPr>
        <w:rPr>
          <w:b/>
          <w:sz w:val="20"/>
          <w:szCs w:val="20"/>
          <w:lang w:val="en-US"/>
        </w:rPr>
      </w:pPr>
    </w:p>
    <w:p w:rsidR="00CA192F" w:rsidRDefault="00CA192F">
      <w:pPr>
        <w:rPr>
          <w:b/>
          <w:sz w:val="20"/>
          <w:szCs w:val="20"/>
          <w:lang w:val="en-US"/>
        </w:rPr>
      </w:pPr>
    </w:p>
    <w:p w:rsidR="00CA192F" w:rsidRDefault="00CA192F">
      <w:pPr>
        <w:rPr>
          <w:b/>
          <w:sz w:val="20"/>
          <w:szCs w:val="20"/>
          <w:lang w:val="en-US"/>
        </w:rPr>
      </w:pPr>
    </w:p>
    <w:p w:rsidR="00CA192F" w:rsidRDefault="00CA192F">
      <w:pPr>
        <w:rPr>
          <w:b/>
          <w:sz w:val="20"/>
          <w:szCs w:val="20"/>
          <w:lang w:val="en-US"/>
        </w:rPr>
      </w:pPr>
    </w:p>
    <w:p w:rsidR="00CA192F" w:rsidRDefault="00CA192F">
      <w:pPr>
        <w:rPr>
          <w:b/>
          <w:sz w:val="20"/>
          <w:szCs w:val="20"/>
          <w:lang w:val="en-US"/>
        </w:rPr>
      </w:pPr>
    </w:p>
    <w:p w:rsidR="00CA192F" w:rsidRDefault="00CA192F">
      <w:pPr>
        <w:rPr>
          <w:b/>
          <w:sz w:val="20"/>
          <w:szCs w:val="20"/>
          <w:lang w:val="en-US"/>
        </w:rPr>
      </w:pPr>
    </w:p>
    <w:p w:rsidR="00CA192F" w:rsidRDefault="00CA192F">
      <w:pPr>
        <w:rPr>
          <w:b/>
          <w:sz w:val="20"/>
          <w:szCs w:val="20"/>
          <w:lang w:val="en-US"/>
        </w:rPr>
      </w:pPr>
    </w:p>
    <w:p w:rsidR="00CA192F" w:rsidRDefault="00CA192F">
      <w:pPr>
        <w:rPr>
          <w:b/>
          <w:sz w:val="20"/>
          <w:szCs w:val="20"/>
          <w:lang w:val="en-US"/>
        </w:rPr>
      </w:pPr>
    </w:p>
    <w:p w:rsidR="00CA192F" w:rsidRDefault="00CA192F">
      <w:pPr>
        <w:rPr>
          <w:b/>
          <w:sz w:val="20"/>
          <w:szCs w:val="20"/>
          <w:lang w:val="en-US"/>
        </w:rPr>
      </w:pPr>
    </w:p>
    <w:p w:rsidR="00471BC3" w:rsidRPr="00841F76" w:rsidRDefault="00CA192F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>Table S2</w:t>
      </w:r>
      <w:r w:rsidR="00735A02" w:rsidRPr="00841F76">
        <w:rPr>
          <w:b/>
          <w:sz w:val="20"/>
          <w:szCs w:val="20"/>
          <w:lang w:val="en-US"/>
        </w:rPr>
        <w:t xml:space="preserve">. </w:t>
      </w:r>
      <w:r w:rsidR="00735A02" w:rsidRPr="00841F76">
        <w:rPr>
          <w:sz w:val="20"/>
          <w:szCs w:val="20"/>
          <w:lang w:val="en-US"/>
        </w:rPr>
        <w:t>Results of the quantile regression model</w:t>
      </w:r>
      <w:r w:rsidR="00D706EE" w:rsidRPr="00841F76">
        <w:rPr>
          <w:sz w:val="20"/>
          <w:szCs w:val="20"/>
          <w:lang w:val="en-US"/>
        </w:rPr>
        <w:t>s</w:t>
      </w:r>
      <w:r w:rsidR="00735A02" w:rsidRPr="00841F76">
        <w:rPr>
          <w:sz w:val="20"/>
          <w:szCs w:val="20"/>
          <w:lang w:val="en-US"/>
        </w:rPr>
        <w:t xml:space="preserve"> estimating median</w:t>
      </w:r>
      <w:r w:rsidR="00870CD7" w:rsidRPr="00841F76">
        <w:rPr>
          <w:sz w:val="20"/>
          <w:szCs w:val="20"/>
          <w:lang w:val="en-US"/>
        </w:rPr>
        <w:t xml:space="preserve"> (or 80</w:t>
      </w:r>
      <w:r w:rsidR="00870CD7" w:rsidRPr="00841F76">
        <w:rPr>
          <w:sz w:val="20"/>
          <w:szCs w:val="20"/>
          <w:vertAlign w:val="superscript"/>
          <w:lang w:val="en-US"/>
        </w:rPr>
        <w:t>th</w:t>
      </w:r>
      <w:r w:rsidR="00870CD7" w:rsidRPr="00841F76">
        <w:rPr>
          <w:sz w:val="20"/>
          <w:szCs w:val="20"/>
          <w:lang w:val="en-US"/>
        </w:rPr>
        <w:t xml:space="preserve"> centile for sugar-sweetened beverages)</w:t>
      </w:r>
      <w:r w:rsidR="00735A02" w:rsidRPr="00841F76">
        <w:rPr>
          <w:sz w:val="20"/>
          <w:szCs w:val="20"/>
          <w:lang w:val="en-US"/>
        </w:rPr>
        <w:t xml:space="preserve"> intake of DASH items and including level of education as socioeconomic predictor</w:t>
      </w:r>
    </w:p>
    <w:p w:rsidR="00735A02" w:rsidRPr="00841F76" w:rsidRDefault="00735A02">
      <w:pPr>
        <w:rPr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477"/>
        <w:gridCol w:w="497"/>
        <w:gridCol w:w="514"/>
        <w:gridCol w:w="540"/>
        <w:gridCol w:w="497"/>
        <w:gridCol w:w="517"/>
        <w:gridCol w:w="540"/>
        <w:gridCol w:w="497"/>
        <w:gridCol w:w="517"/>
        <w:gridCol w:w="540"/>
        <w:gridCol w:w="497"/>
        <w:gridCol w:w="580"/>
        <w:gridCol w:w="540"/>
        <w:gridCol w:w="497"/>
        <w:gridCol w:w="617"/>
        <w:gridCol w:w="540"/>
        <w:gridCol w:w="497"/>
        <w:gridCol w:w="708"/>
        <w:gridCol w:w="569"/>
        <w:gridCol w:w="571"/>
        <w:gridCol w:w="743"/>
        <w:gridCol w:w="540"/>
        <w:gridCol w:w="497"/>
        <w:gridCol w:w="514"/>
      </w:tblGrid>
      <w:tr w:rsidR="00F00C1A" w:rsidRPr="00841F76" w:rsidTr="00A60FC6">
        <w:trPr>
          <w:trHeight w:val="320"/>
        </w:trPr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02" w:rsidRPr="00841F76" w:rsidRDefault="00735A02" w:rsidP="002E4BD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5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EE" w:rsidRPr="00841F76" w:rsidRDefault="00735A02" w:rsidP="002E4BDF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41F76">
              <w:rPr>
                <w:color w:val="000000"/>
                <w:sz w:val="12"/>
                <w:szCs w:val="12"/>
              </w:rPr>
              <w:t>Fruit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</w:p>
          <w:p w:rsidR="00735A02" w:rsidRPr="00841F76" w:rsidRDefault="00735A02" w:rsidP="002E4BDF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(g/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day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EE" w:rsidRPr="00841F76" w:rsidRDefault="00735A02" w:rsidP="002E4BDF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41F76">
              <w:rPr>
                <w:color w:val="000000"/>
                <w:sz w:val="12"/>
                <w:szCs w:val="12"/>
              </w:rPr>
              <w:t>Vegetables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</w:p>
          <w:p w:rsidR="00735A02" w:rsidRPr="00841F76" w:rsidRDefault="00735A02" w:rsidP="002E4BDF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(g/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day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EE" w:rsidRPr="00841F76" w:rsidRDefault="00735A02" w:rsidP="002E4BDF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 xml:space="preserve">Whole 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grains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</w:p>
          <w:p w:rsidR="00735A02" w:rsidRPr="00841F76" w:rsidRDefault="00735A02" w:rsidP="002E4BDF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(g/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day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EE" w:rsidRPr="00841F76" w:rsidRDefault="00735A02" w:rsidP="002E4BDF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 xml:space="preserve">Low-fat dairy products </w:t>
            </w:r>
          </w:p>
          <w:p w:rsidR="00735A02" w:rsidRPr="00841F76" w:rsidRDefault="00735A02" w:rsidP="002E4BDF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>(g/day)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EE" w:rsidRPr="00841F76" w:rsidRDefault="00735A02" w:rsidP="002E4BDF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 xml:space="preserve">Nuts, seeds and </w:t>
            </w:r>
            <w:proofErr w:type="spellStart"/>
            <w:r w:rsidRPr="00841F76">
              <w:rPr>
                <w:color w:val="000000"/>
                <w:sz w:val="12"/>
                <w:szCs w:val="12"/>
                <w:lang w:val="en-US"/>
              </w:rPr>
              <w:t>legums</w:t>
            </w:r>
            <w:proofErr w:type="spellEnd"/>
            <w:r w:rsidRPr="00841F76">
              <w:rPr>
                <w:color w:val="000000"/>
                <w:sz w:val="12"/>
                <w:szCs w:val="12"/>
                <w:lang w:val="en-US"/>
              </w:rPr>
              <w:t xml:space="preserve"> </w:t>
            </w:r>
          </w:p>
          <w:p w:rsidR="00735A02" w:rsidRPr="00841F76" w:rsidRDefault="00735A02" w:rsidP="002E4BDF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>(g/day)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EE" w:rsidRPr="00841F76" w:rsidRDefault="00735A02" w:rsidP="002E4BDF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 xml:space="preserve">Red and processed meat </w:t>
            </w:r>
          </w:p>
          <w:p w:rsidR="00735A02" w:rsidRPr="00841F76" w:rsidRDefault="00735A02" w:rsidP="002E4BDF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>(g/day)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EE" w:rsidRPr="00841F76" w:rsidRDefault="00735A02" w:rsidP="002E4BDF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 xml:space="preserve">Sugar-sweetened beverages </w:t>
            </w:r>
          </w:p>
          <w:p w:rsidR="00735A02" w:rsidRPr="00841F76" w:rsidRDefault="00735A02" w:rsidP="002E4BDF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>(g/day)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EE" w:rsidRPr="00841F76" w:rsidRDefault="00735A02" w:rsidP="002E4BDF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41F76">
              <w:rPr>
                <w:color w:val="000000"/>
                <w:sz w:val="12"/>
                <w:szCs w:val="12"/>
              </w:rPr>
              <w:t>Sodium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</w:p>
          <w:p w:rsidR="00735A02" w:rsidRPr="00841F76" w:rsidRDefault="00735A02" w:rsidP="002E4BDF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(g/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day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</w:tr>
      <w:tr w:rsidR="00000686" w:rsidRPr="00841F76" w:rsidTr="00A60FC6">
        <w:trPr>
          <w:trHeight w:val="320"/>
        </w:trPr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</w:tr>
      <w:tr w:rsidR="001C7954" w:rsidRPr="00841F76" w:rsidTr="00A60FC6">
        <w:trPr>
          <w:trHeight w:val="320"/>
        </w:trPr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54" w:rsidRPr="00841F76" w:rsidRDefault="001C7954" w:rsidP="001C7954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Intercept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FF79CE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8</w:t>
            </w:r>
            <w:r w:rsidR="001C7954" w:rsidRPr="00841F76">
              <w:rPr>
                <w:color w:val="000000"/>
                <w:sz w:val="12"/>
                <w:szCs w:val="12"/>
              </w:rPr>
              <w:t>6</w:t>
            </w:r>
            <w:r w:rsidRPr="00841F76">
              <w:rPr>
                <w:color w:val="000000"/>
                <w:sz w:val="12"/>
                <w:szCs w:val="12"/>
              </w:rPr>
              <w:t>.2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9.3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166.7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8.5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56.0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5.6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144.6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11.8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-0.9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3.1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.773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131.2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5.7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A309B7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239.5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C104D3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29.3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3564.1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71.0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</w:tr>
      <w:tr w:rsidR="001C7954" w:rsidRPr="00841F76" w:rsidTr="00A60FC6">
        <w:trPr>
          <w:trHeight w:val="320"/>
        </w:trPr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54" w:rsidRPr="00841F76" w:rsidRDefault="001C7954" w:rsidP="001C7954">
            <w:pPr>
              <w:rPr>
                <w:color w:val="000000"/>
                <w:sz w:val="12"/>
                <w:szCs w:val="12"/>
              </w:rPr>
            </w:pPr>
            <w:proofErr w:type="spellStart"/>
            <w:r w:rsidRPr="00841F76">
              <w:rPr>
                <w:color w:val="000000"/>
                <w:sz w:val="12"/>
                <w:szCs w:val="12"/>
              </w:rPr>
              <w:t>Female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sex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14.2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2.6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-1.3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2.6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.632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-2.6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1.9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.157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-4.7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3.9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.228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.959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-28.8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1.7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</w:t>
            </w:r>
            <w:r w:rsidR="00A309B7" w:rsidRPr="00841F76">
              <w:rPr>
                <w:color w:val="000000"/>
                <w:sz w:val="12"/>
                <w:szCs w:val="12"/>
              </w:rPr>
              <w:t>54.9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C104D3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10.6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-556.6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21.4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</w:tr>
      <w:tr w:rsidR="001C7954" w:rsidRPr="00841F76" w:rsidTr="00A60FC6">
        <w:trPr>
          <w:trHeight w:val="320"/>
        </w:trPr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54" w:rsidRPr="00841F76" w:rsidRDefault="001C7954" w:rsidP="001C7954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Non-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white</w:t>
            </w:r>
            <w:proofErr w:type="spellEnd"/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11.5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6.4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.073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40.5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5.7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3.3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.795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-44.6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4.9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11.1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2.6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-22.1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3.9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</w:t>
            </w:r>
            <w:r w:rsidR="00A309B7" w:rsidRPr="00841F76">
              <w:rPr>
                <w:color w:val="000000"/>
                <w:sz w:val="12"/>
                <w:szCs w:val="12"/>
              </w:rPr>
              <w:t>23.1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C104D3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17.1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</w:t>
            </w:r>
            <w:r w:rsidR="00C104D3" w:rsidRPr="00841F76">
              <w:rPr>
                <w:color w:val="000000"/>
                <w:sz w:val="12"/>
                <w:szCs w:val="12"/>
              </w:rPr>
              <w:t>176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-356.6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49.7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</w:tr>
      <w:tr w:rsidR="001C7954" w:rsidRPr="00841F76" w:rsidTr="00A60FC6">
        <w:trPr>
          <w:trHeight w:val="320"/>
        </w:trPr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54" w:rsidRPr="00841F76" w:rsidRDefault="001C7954" w:rsidP="001C7954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Age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1.5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.044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-0.1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.019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</w:t>
            </w:r>
            <w:r w:rsidR="00A309B7" w:rsidRPr="00841F76">
              <w:rPr>
                <w:color w:val="000000"/>
                <w:sz w:val="12"/>
                <w:szCs w:val="12"/>
              </w:rPr>
              <w:t>6.5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</w:t>
            </w:r>
            <w:r w:rsidR="00732DA0" w:rsidRPr="00841F76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-5.7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0.7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</w:tr>
      <w:tr w:rsidR="001C7954" w:rsidRPr="00841F76" w:rsidTr="00A60FC6">
        <w:trPr>
          <w:trHeight w:val="320"/>
        </w:trPr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54" w:rsidRPr="00841F76" w:rsidRDefault="001C7954" w:rsidP="001C7954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Age</w:t>
            </w:r>
            <w:r w:rsidRPr="00841F76">
              <w:rPr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-0.013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0.0033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-0.0361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0.0036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-0.0018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0.0027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.512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-0.0102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0.0059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.084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-0.0022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0.0005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-0.0058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0.0022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.010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</w:t>
            </w:r>
            <w:r w:rsidR="00A309B7" w:rsidRPr="00841F76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0.0</w:t>
            </w:r>
            <w:r w:rsidR="00C104D3" w:rsidRPr="00841F7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7B7631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-0.0373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</w:t>
            </w:r>
            <w:r w:rsidR="007B7631" w:rsidRPr="00841F76">
              <w:rPr>
                <w:color w:val="000000"/>
                <w:sz w:val="12"/>
                <w:szCs w:val="12"/>
              </w:rPr>
              <w:t>.0289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.197</w:t>
            </w:r>
          </w:p>
        </w:tc>
      </w:tr>
      <w:tr w:rsidR="001C7954" w:rsidRPr="00841F76" w:rsidTr="00A60FC6">
        <w:trPr>
          <w:trHeight w:val="320"/>
        </w:trPr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54" w:rsidRPr="00841F76" w:rsidRDefault="001C7954" w:rsidP="001C7954">
            <w:pPr>
              <w:rPr>
                <w:color w:val="000000"/>
                <w:sz w:val="12"/>
                <w:szCs w:val="12"/>
              </w:rPr>
            </w:pPr>
            <w:proofErr w:type="spellStart"/>
            <w:r w:rsidRPr="00841F76">
              <w:rPr>
                <w:color w:val="000000"/>
                <w:sz w:val="12"/>
                <w:szCs w:val="12"/>
              </w:rPr>
              <w:t>Survey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year</w:t>
            </w:r>
            <w:proofErr w:type="spellEnd"/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-1.0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.075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-1.1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.061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.038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-2.8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.052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.114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-1.4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</w:t>
            </w:r>
            <w:r w:rsidR="00A309B7" w:rsidRPr="00841F76">
              <w:rPr>
                <w:color w:val="000000"/>
                <w:sz w:val="12"/>
                <w:szCs w:val="12"/>
              </w:rPr>
              <w:t>4.0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C104D3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1.</w:t>
            </w:r>
            <w:r w:rsidR="00732DA0" w:rsidRPr="00841F76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</w:t>
            </w:r>
            <w:r w:rsidR="00C104D3" w:rsidRPr="00841F76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-42.9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</w:tr>
      <w:tr w:rsidR="001C7954" w:rsidRPr="00841F76" w:rsidTr="00A60FC6">
        <w:trPr>
          <w:trHeight w:val="320"/>
        </w:trPr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54" w:rsidRPr="00841F76" w:rsidRDefault="001C7954" w:rsidP="001C7954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EDU2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-33.7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4.4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-31.4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3.7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-10.9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11.4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.946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-5.7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1.0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5.6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.011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A309B7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36.2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C104D3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11.</w:t>
            </w:r>
            <w:r w:rsidR="00732DA0" w:rsidRPr="00841F76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-2.7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27.7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.921</w:t>
            </w:r>
          </w:p>
        </w:tc>
      </w:tr>
      <w:tr w:rsidR="001C7954" w:rsidRPr="00841F76" w:rsidTr="00A60FC6">
        <w:trPr>
          <w:trHeight w:val="320"/>
        </w:trPr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54" w:rsidRPr="00841F76" w:rsidRDefault="001C7954" w:rsidP="001C7954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EDU3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-50.3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-45.7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3.8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-20.5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2.7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-33.7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12.0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.005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-7.7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7.6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2.3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.001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A309B7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62.6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C104D3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12.5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-59.0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28.9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.041</w:t>
            </w:r>
          </w:p>
        </w:tc>
      </w:tr>
      <w:tr w:rsidR="001C7954" w:rsidRPr="00841F76" w:rsidTr="00A60FC6">
        <w:trPr>
          <w:trHeight w:val="320"/>
        </w:trPr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54" w:rsidRPr="00841F76" w:rsidRDefault="001C7954" w:rsidP="001C7954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EDU4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-77.8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4.0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-65.0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-28.2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2.8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-22.5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12.2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.064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-8.4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0.8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10.0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2.4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</w:t>
            </w:r>
            <w:r w:rsidR="00A309B7" w:rsidRPr="00841F76">
              <w:rPr>
                <w:color w:val="000000"/>
                <w:sz w:val="12"/>
                <w:szCs w:val="12"/>
              </w:rPr>
              <w:t>2.7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C104D3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11.</w:t>
            </w:r>
            <w:r w:rsidR="00732DA0" w:rsidRPr="00841F76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C104D3" w:rsidP="001C7954">
            <w:pPr>
              <w:jc w:val="center"/>
              <w:rPr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.055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-105.3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29.3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&lt;.001</w:t>
            </w:r>
          </w:p>
        </w:tc>
      </w:tr>
      <w:tr w:rsidR="001C7954" w:rsidRPr="00841F76" w:rsidTr="00A60FC6">
        <w:trPr>
          <w:trHeight w:val="320"/>
        </w:trPr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54" w:rsidRPr="00841F76" w:rsidRDefault="001C7954" w:rsidP="001C7954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 xml:space="preserve">EDU2 x 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Survey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year</w:t>
            </w:r>
            <w:proofErr w:type="spellEnd"/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-0.8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.719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</w:tr>
      <w:tr w:rsidR="001C7954" w:rsidRPr="00841F76" w:rsidTr="00A60FC6">
        <w:trPr>
          <w:trHeight w:val="320"/>
        </w:trPr>
        <w:tc>
          <w:tcPr>
            <w:tcW w:w="43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54" w:rsidRPr="00841F76" w:rsidRDefault="001C7954" w:rsidP="001C7954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 xml:space="preserve">EDU3 x 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Survey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year</w:t>
            </w:r>
            <w:proofErr w:type="spellEnd"/>
          </w:p>
        </w:tc>
        <w:tc>
          <w:tcPr>
            <w:tcW w:w="16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5.4</w:t>
            </w:r>
          </w:p>
        </w:tc>
        <w:tc>
          <w:tcPr>
            <w:tcW w:w="1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2.3</w:t>
            </w:r>
          </w:p>
        </w:tc>
        <w:tc>
          <w:tcPr>
            <w:tcW w:w="2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.017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</w:tr>
      <w:tr w:rsidR="001C7954" w:rsidRPr="00841F76" w:rsidTr="00A60FC6">
        <w:trPr>
          <w:trHeight w:val="320"/>
        </w:trPr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54" w:rsidRPr="00841F76" w:rsidRDefault="001C7954" w:rsidP="001C7954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 xml:space="preserve">EDU4 x 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Survey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year</w:t>
            </w:r>
            <w:proofErr w:type="spellEnd"/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2.7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.223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54" w:rsidRPr="00841F76" w:rsidRDefault="001C7954" w:rsidP="001C7954">
            <w:pPr>
              <w:jc w:val="center"/>
              <w:rPr>
                <w:sz w:val="12"/>
                <w:szCs w:val="12"/>
              </w:rPr>
            </w:pPr>
          </w:p>
        </w:tc>
      </w:tr>
    </w:tbl>
    <w:p w:rsidR="006215F0" w:rsidRPr="00841F76" w:rsidRDefault="00A60FC6" w:rsidP="00FF25BD">
      <w:pPr>
        <w:rPr>
          <w:lang w:val="en-US"/>
        </w:rPr>
      </w:pPr>
      <w:r w:rsidRPr="00841F76">
        <w:rPr>
          <w:color w:val="000000"/>
          <w:sz w:val="16"/>
          <w:szCs w:val="16"/>
          <w:lang w:val="en-US"/>
        </w:rPr>
        <w:t>All models included sex (reference category: male), ethnic group (reference category: whites), age (centered at mean), age</w:t>
      </w:r>
      <w:r w:rsidRPr="00841F76">
        <w:rPr>
          <w:color w:val="000000"/>
          <w:sz w:val="16"/>
          <w:szCs w:val="16"/>
          <w:vertAlign w:val="superscript"/>
          <w:lang w:val="en-US"/>
        </w:rPr>
        <w:t>2</w:t>
      </w:r>
      <w:r w:rsidRPr="00841F76">
        <w:rPr>
          <w:color w:val="000000"/>
          <w:sz w:val="16"/>
          <w:szCs w:val="16"/>
          <w:lang w:val="en-US"/>
        </w:rPr>
        <w:t>, survey year and the highest education attainment (reference category: degree or equivalent)</w:t>
      </w:r>
      <w:r w:rsidR="00FF25BD" w:rsidRPr="00841F76">
        <w:rPr>
          <w:color w:val="000000"/>
          <w:sz w:val="16"/>
          <w:szCs w:val="16"/>
          <w:lang w:val="en-US"/>
        </w:rPr>
        <w:t xml:space="preserve">. </w:t>
      </w:r>
      <w:r w:rsidRPr="00841F76">
        <w:rPr>
          <w:color w:val="000000"/>
          <w:sz w:val="16"/>
          <w:szCs w:val="16"/>
          <w:lang w:val="en-US"/>
        </w:rPr>
        <w:t>EDU</w:t>
      </w:r>
      <w:r w:rsidR="00FF25BD" w:rsidRPr="00841F76">
        <w:rPr>
          <w:color w:val="000000"/>
          <w:sz w:val="16"/>
          <w:szCs w:val="16"/>
          <w:lang w:val="en-US"/>
        </w:rPr>
        <w:t>2</w:t>
      </w:r>
      <w:r w:rsidRPr="00841F76">
        <w:rPr>
          <w:color w:val="000000"/>
          <w:sz w:val="16"/>
          <w:szCs w:val="16"/>
          <w:lang w:val="en-US"/>
        </w:rPr>
        <w:t xml:space="preserve">: </w:t>
      </w:r>
      <w:r w:rsidR="00FF25BD" w:rsidRPr="00841F76">
        <w:rPr>
          <w:color w:val="000000"/>
          <w:sz w:val="16"/>
          <w:szCs w:val="16"/>
          <w:lang w:val="en-US"/>
        </w:rPr>
        <w:t>Higher education below degree level</w:t>
      </w:r>
      <w:r w:rsidR="00960585" w:rsidRPr="00841F76">
        <w:rPr>
          <w:color w:val="000000"/>
          <w:sz w:val="16"/>
          <w:szCs w:val="16"/>
          <w:lang w:val="en-US"/>
        </w:rPr>
        <w:t>;</w:t>
      </w:r>
      <w:r w:rsidR="00FF25BD" w:rsidRPr="00841F76">
        <w:rPr>
          <w:color w:val="000000"/>
          <w:sz w:val="16"/>
          <w:szCs w:val="16"/>
          <w:lang w:val="en-US"/>
        </w:rPr>
        <w:t xml:space="preserve"> EDU3: GCSE</w:t>
      </w:r>
      <w:r w:rsidR="00960585" w:rsidRPr="00841F76">
        <w:rPr>
          <w:color w:val="000000"/>
          <w:sz w:val="16"/>
          <w:szCs w:val="16"/>
          <w:lang w:val="en-US"/>
        </w:rPr>
        <w:t>;</w:t>
      </w:r>
      <w:r w:rsidR="00FF25BD" w:rsidRPr="00841F76">
        <w:rPr>
          <w:color w:val="000000"/>
          <w:sz w:val="16"/>
          <w:szCs w:val="16"/>
          <w:lang w:val="en-US"/>
        </w:rPr>
        <w:t xml:space="preserve"> EDU4: No qualification</w:t>
      </w:r>
      <w:r w:rsidR="006215F0" w:rsidRPr="00841F76">
        <w:rPr>
          <w:lang w:val="en-US"/>
        </w:rPr>
        <w:br w:type="page"/>
      </w:r>
    </w:p>
    <w:p w:rsidR="006215F0" w:rsidRPr="00841F76" w:rsidRDefault="006215F0" w:rsidP="006215F0">
      <w:pPr>
        <w:rPr>
          <w:b/>
          <w:sz w:val="20"/>
          <w:szCs w:val="20"/>
          <w:lang w:val="en-US"/>
        </w:rPr>
      </w:pPr>
      <w:r w:rsidRPr="00841F76">
        <w:rPr>
          <w:b/>
          <w:sz w:val="20"/>
          <w:szCs w:val="20"/>
          <w:lang w:val="en-US"/>
        </w:rPr>
        <w:lastRenderedPageBreak/>
        <w:t>Table S</w:t>
      </w:r>
      <w:r w:rsidR="00CA192F">
        <w:rPr>
          <w:b/>
          <w:sz w:val="20"/>
          <w:szCs w:val="20"/>
          <w:lang w:val="en-US"/>
        </w:rPr>
        <w:t>3</w:t>
      </w:r>
      <w:r w:rsidRPr="00841F76">
        <w:rPr>
          <w:b/>
          <w:sz w:val="20"/>
          <w:szCs w:val="20"/>
          <w:lang w:val="en-US"/>
        </w:rPr>
        <w:t xml:space="preserve">. </w:t>
      </w:r>
      <w:r w:rsidRPr="00841F76">
        <w:rPr>
          <w:sz w:val="20"/>
          <w:szCs w:val="20"/>
          <w:lang w:val="en-US"/>
        </w:rPr>
        <w:t>Results of the quantile regression model</w:t>
      </w:r>
      <w:r w:rsidR="00D706EE" w:rsidRPr="00841F76">
        <w:rPr>
          <w:sz w:val="20"/>
          <w:szCs w:val="20"/>
          <w:lang w:val="en-US"/>
        </w:rPr>
        <w:t>s</w:t>
      </w:r>
      <w:r w:rsidRPr="00841F76">
        <w:rPr>
          <w:sz w:val="20"/>
          <w:szCs w:val="20"/>
          <w:lang w:val="en-US"/>
        </w:rPr>
        <w:t xml:space="preserve"> estimating median</w:t>
      </w:r>
      <w:r w:rsidR="00870CD7" w:rsidRPr="00841F76">
        <w:rPr>
          <w:sz w:val="20"/>
          <w:szCs w:val="20"/>
          <w:lang w:val="en-US"/>
        </w:rPr>
        <w:t xml:space="preserve"> (or 80</w:t>
      </w:r>
      <w:r w:rsidR="00870CD7" w:rsidRPr="00841F76">
        <w:rPr>
          <w:sz w:val="20"/>
          <w:szCs w:val="20"/>
          <w:vertAlign w:val="superscript"/>
          <w:lang w:val="en-US"/>
        </w:rPr>
        <w:t>th</w:t>
      </w:r>
      <w:r w:rsidR="00870CD7" w:rsidRPr="00841F76">
        <w:rPr>
          <w:sz w:val="20"/>
          <w:szCs w:val="20"/>
          <w:lang w:val="en-US"/>
        </w:rPr>
        <w:t xml:space="preserve"> centile for sugar-sweetened beverages)</w:t>
      </w:r>
      <w:r w:rsidRPr="00841F76">
        <w:rPr>
          <w:sz w:val="20"/>
          <w:szCs w:val="20"/>
          <w:lang w:val="en-US"/>
        </w:rPr>
        <w:t xml:space="preserve"> intake of DASH items and including NSSEC-8 as socioeconomic predictor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545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37"/>
      </w:tblGrid>
      <w:tr w:rsidR="00A85905" w:rsidRPr="00841F76" w:rsidTr="00732DA0">
        <w:trPr>
          <w:trHeight w:val="320"/>
        </w:trPr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05" w:rsidRPr="00841F76" w:rsidRDefault="00A85905" w:rsidP="00310DF7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FD" w:rsidRPr="00841F76" w:rsidRDefault="00A85905" w:rsidP="002C74F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41F76">
              <w:rPr>
                <w:color w:val="000000"/>
                <w:sz w:val="12"/>
                <w:szCs w:val="12"/>
              </w:rPr>
              <w:t>Fruit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</w:p>
          <w:p w:rsidR="00A85905" w:rsidRPr="00841F76" w:rsidRDefault="00A85905" w:rsidP="002C74FD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(g/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day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FD" w:rsidRPr="00841F76" w:rsidRDefault="00A85905" w:rsidP="002C74F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41F76">
              <w:rPr>
                <w:color w:val="000000"/>
                <w:sz w:val="12"/>
                <w:szCs w:val="12"/>
              </w:rPr>
              <w:t>Vegetables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</w:p>
          <w:p w:rsidR="00A85905" w:rsidRPr="00841F76" w:rsidRDefault="00A85905" w:rsidP="002C74FD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(g/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day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FD" w:rsidRPr="00841F76" w:rsidRDefault="00A85905" w:rsidP="002C74FD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 xml:space="preserve">Whole 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grains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</w:p>
          <w:p w:rsidR="00A85905" w:rsidRPr="00841F76" w:rsidRDefault="00A85905" w:rsidP="002C74FD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(g/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day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05" w:rsidRPr="00841F76" w:rsidRDefault="00A85905" w:rsidP="002C74FD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>Low-fat dairy products (g/day)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05" w:rsidRPr="00841F76" w:rsidRDefault="00A85905" w:rsidP="002C74FD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 xml:space="preserve">Nuts, seeds and </w:t>
            </w:r>
            <w:proofErr w:type="spellStart"/>
            <w:r w:rsidRPr="00841F76">
              <w:rPr>
                <w:color w:val="000000"/>
                <w:sz w:val="12"/>
                <w:szCs w:val="12"/>
                <w:lang w:val="en-US"/>
              </w:rPr>
              <w:t>legums</w:t>
            </w:r>
            <w:proofErr w:type="spellEnd"/>
            <w:r w:rsidRPr="00841F76">
              <w:rPr>
                <w:color w:val="000000"/>
                <w:sz w:val="12"/>
                <w:szCs w:val="12"/>
                <w:lang w:val="en-US"/>
              </w:rPr>
              <w:t xml:space="preserve"> (g/day)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FD" w:rsidRPr="00841F76" w:rsidRDefault="00A85905" w:rsidP="002C74FD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 xml:space="preserve">Red and processed meat </w:t>
            </w:r>
          </w:p>
          <w:p w:rsidR="00A85905" w:rsidRPr="00841F76" w:rsidRDefault="00A85905" w:rsidP="002C74FD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>(g/day)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05" w:rsidRPr="00841F76" w:rsidRDefault="00A85905" w:rsidP="002C74FD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>Sugar-sweetened beverages (g/day)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FD" w:rsidRPr="00841F76" w:rsidRDefault="00A85905" w:rsidP="002C74F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41F76">
              <w:rPr>
                <w:color w:val="000000"/>
                <w:sz w:val="12"/>
                <w:szCs w:val="12"/>
              </w:rPr>
              <w:t>Sodium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</w:p>
          <w:p w:rsidR="00A85905" w:rsidRPr="00841F76" w:rsidRDefault="00A85905" w:rsidP="002C74FD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(</w:t>
            </w:r>
            <w:r w:rsidR="002C74FD" w:rsidRPr="00841F76">
              <w:rPr>
                <w:color w:val="000000"/>
                <w:sz w:val="12"/>
                <w:szCs w:val="12"/>
              </w:rPr>
              <w:t>m</w:t>
            </w:r>
            <w:r w:rsidRPr="00841F76">
              <w:rPr>
                <w:color w:val="000000"/>
                <w:sz w:val="12"/>
                <w:szCs w:val="12"/>
              </w:rPr>
              <w:t>g/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day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</w:tr>
      <w:tr w:rsidR="00000686" w:rsidRPr="00841F76" w:rsidTr="00732DA0">
        <w:trPr>
          <w:trHeight w:val="320"/>
        </w:trPr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</w:tr>
      <w:tr w:rsidR="006F4880" w:rsidRPr="00841F76" w:rsidTr="00732DA0">
        <w:trPr>
          <w:trHeight w:val="320"/>
        </w:trPr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80" w:rsidRPr="00841F76" w:rsidRDefault="006F4880" w:rsidP="006F4880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Intercept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58.5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9.2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148.3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8.3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50.8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135.3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10.2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-4.3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.066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135.7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</w:t>
            </w:r>
            <w:r w:rsidR="00526BE7" w:rsidRPr="00841F76">
              <w:rPr>
                <w:color w:val="000000"/>
                <w:sz w:val="13"/>
                <w:szCs w:val="13"/>
              </w:rPr>
              <w:t>57.9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27.2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3537.3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68.1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</w:tr>
      <w:tr w:rsidR="006F4880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80" w:rsidRPr="00841F76" w:rsidRDefault="006F4880" w:rsidP="006F4880">
            <w:pPr>
              <w:rPr>
                <w:color w:val="000000"/>
                <w:sz w:val="12"/>
                <w:szCs w:val="12"/>
              </w:rPr>
            </w:pPr>
            <w:proofErr w:type="spellStart"/>
            <w:r w:rsidRPr="00841F76">
              <w:rPr>
                <w:color w:val="000000"/>
                <w:sz w:val="12"/>
                <w:szCs w:val="12"/>
              </w:rPr>
              <w:t>Female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sex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15.9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.442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-1.6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.389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-4.6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.227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.482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-29.1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526BE7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</w:t>
            </w:r>
            <w:r w:rsidR="00526BE7" w:rsidRPr="00841F76">
              <w:rPr>
                <w:color w:val="000000"/>
                <w:sz w:val="13"/>
                <w:szCs w:val="13"/>
              </w:rPr>
              <w:t>54.3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526BE7" w:rsidP="00526BE7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10.0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</w:t>
            </w:r>
            <w:r w:rsidR="006F4880" w:rsidRPr="00841F76">
              <w:rPr>
                <w:color w:val="000000"/>
                <w:sz w:val="13"/>
                <w:szCs w:val="13"/>
              </w:rPr>
              <w:t>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-560.8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21.6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</w:tr>
      <w:tr w:rsidR="006F4880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80" w:rsidRPr="00841F76" w:rsidRDefault="006F4880" w:rsidP="006F4880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Non-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white</w:t>
            </w:r>
            <w:proofErr w:type="spellEnd"/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26.8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6.5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44.5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.372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-42.7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12.9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-24.9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526BE7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</w:t>
            </w:r>
            <w:r w:rsidR="00526BE7" w:rsidRPr="00841F76">
              <w:rPr>
                <w:color w:val="000000"/>
                <w:sz w:val="13"/>
                <w:szCs w:val="13"/>
              </w:rPr>
              <w:t>28.4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526BE7" w:rsidP="00526BE7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15.4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.065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-349.7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46.5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</w:tr>
      <w:tr w:rsidR="006F4880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80" w:rsidRPr="00841F76" w:rsidRDefault="006F4880" w:rsidP="006F4880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Age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1.2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.299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.181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526BE7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</w:t>
            </w:r>
            <w:r w:rsidR="00526BE7" w:rsidRPr="00841F76">
              <w:rPr>
                <w:color w:val="000000"/>
                <w:sz w:val="13"/>
                <w:szCs w:val="13"/>
              </w:rPr>
              <w:t>6</w:t>
            </w:r>
            <w:r w:rsidRPr="00841F76">
              <w:rPr>
                <w:color w:val="000000"/>
                <w:sz w:val="13"/>
                <w:szCs w:val="13"/>
              </w:rPr>
              <w:t>.</w:t>
            </w:r>
            <w:r w:rsidR="00526BE7" w:rsidRPr="00841F76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526BE7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</w:t>
            </w:r>
            <w:r w:rsidR="00526BE7" w:rsidRPr="00841F76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-6.4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</w:tr>
      <w:tr w:rsidR="006F4880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80" w:rsidRPr="00841F76" w:rsidRDefault="006F4880" w:rsidP="006F4880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Age</w:t>
            </w:r>
            <w:r w:rsidRPr="00841F76">
              <w:rPr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-0.0159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0.0036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-0.0405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0.0035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-0.0045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0.0026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.082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-0.0088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0.0053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.096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-0.0031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0.0005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E7378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-0.0066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0.0019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526BE7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</w:t>
            </w:r>
            <w:r w:rsidR="00526BE7" w:rsidRPr="00841F76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526BE7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</w:t>
            </w:r>
            <w:r w:rsidR="00526BE7" w:rsidRPr="00841F76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</w:t>
            </w:r>
            <w:r w:rsidR="007B7631" w:rsidRPr="00841F76">
              <w:rPr>
                <w:color w:val="000000"/>
                <w:sz w:val="13"/>
                <w:szCs w:val="13"/>
              </w:rPr>
              <w:t>0713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</w:t>
            </w:r>
            <w:r w:rsidR="007B7631" w:rsidRPr="00841F76">
              <w:rPr>
                <w:color w:val="000000"/>
                <w:sz w:val="13"/>
                <w:szCs w:val="13"/>
              </w:rPr>
              <w:t>.0290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.014</w:t>
            </w:r>
          </w:p>
        </w:tc>
      </w:tr>
      <w:tr w:rsidR="006F4880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80" w:rsidRPr="00841F76" w:rsidRDefault="006F4880" w:rsidP="006F4880">
            <w:pPr>
              <w:rPr>
                <w:color w:val="000000"/>
                <w:sz w:val="12"/>
                <w:szCs w:val="12"/>
              </w:rPr>
            </w:pPr>
            <w:proofErr w:type="spellStart"/>
            <w:r w:rsidRPr="00841F76">
              <w:rPr>
                <w:color w:val="000000"/>
                <w:sz w:val="12"/>
                <w:szCs w:val="12"/>
              </w:rPr>
              <w:t>Survey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year</w:t>
            </w:r>
            <w:proofErr w:type="spellEnd"/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.545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.237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.105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-1.7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.030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.056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-1.6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</w:t>
            </w:r>
            <w:r w:rsidR="00526BE7" w:rsidRPr="00841F76">
              <w:rPr>
                <w:color w:val="000000"/>
                <w:sz w:val="13"/>
                <w:szCs w:val="13"/>
              </w:rPr>
              <w:t>5.4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.004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-42.5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</w:tr>
      <w:tr w:rsidR="006F4880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80" w:rsidRPr="00841F76" w:rsidRDefault="006F4880" w:rsidP="006F4880">
            <w:r w:rsidRPr="00841F76">
              <w:rPr>
                <w:color w:val="000000"/>
                <w:sz w:val="12"/>
                <w:szCs w:val="12"/>
              </w:rPr>
              <w:t>NSSEC8 (</w:t>
            </w:r>
            <w:r w:rsidR="002E573A">
              <w:rPr>
                <w:color w:val="000000"/>
                <w:sz w:val="12"/>
                <w:szCs w:val="12"/>
              </w:rPr>
              <w:t>LMP</w:t>
            </w:r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-16.8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-11.9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.015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-6.5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.023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.817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-3.2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.237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36.9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12.8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</w:t>
            </w:r>
            <w:r w:rsidR="00526BE7" w:rsidRPr="00841F76">
              <w:rPr>
                <w:color w:val="000000"/>
                <w:sz w:val="13"/>
                <w:szCs w:val="13"/>
              </w:rPr>
              <w:t>004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-11.1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30.3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.714</w:t>
            </w:r>
          </w:p>
        </w:tc>
      </w:tr>
      <w:tr w:rsidR="006F4880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80" w:rsidRPr="00841F76" w:rsidRDefault="006F4880" w:rsidP="006F4880">
            <w:r w:rsidRPr="00841F76">
              <w:rPr>
                <w:color w:val="000000"/>
                <w:sz w:val="12"/>
                <w:szCs w:val="12"/>
              </w:rPr>
              <w:t>NSSEC8 (</w:t>
            </w:r>
            <w:r w:rsidR="002E573A">
              <w:rPr>
                <w:color w:val="000000"/>
                <w:sz w:val="12"/>
                <w:szCs w:val="12"/>
              </w:rPr>
              <w:t>INT</w:t>
            </w:r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-35.2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-32.4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-10.6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8.0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.655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-4.8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8.5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21.5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13.2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.1</w:t>
            </w:r>
            <w:r w:rsidR="00526BE7" w:rsidRPr="00841F76">
              <w:rPr>
                <w:color w:val="000000"/>
                <w:sz w:val="13"/>
                <w:szCs w:val="13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20.3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37.4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.587</w:t>
            </w:r>
          </w:p>
        </w:tc>
      </w:tr>
      <w:tr w:rsidR="006F4880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80" w:rsidRPr="00841F76" w:rsidRDefault="006F4880" w:rsidP="006F4880">
            <w:r w:rsidRPr="00841F76">
              <w:rPr>
                <w:color w:val="000000"/>
                <w:sz w:val="12"/>
                <w:szCs w:val="12"/>
              </w:rPr>
              <w:t>NSSEC8 (</w:t>
            </w:r>
            <w:r w:rsidR="002E573A">
              <w:rPr>
                <w:color w:val="000000"/>
                <w:sz w:val="12"/>
                <w:szCs w:val="12"/>
              </w:rPr>
              <w:t>SEO</w:t>
            </w:r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-33.9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-20.9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-11.0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-6.3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7.3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.387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-5.5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9.5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12.1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15.2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</w:t>
            </w:r>
            <w:r w:rsidR="00526BE7" w:rsidRPr="00841F76">
              <w:rPr>
                <w:color w:val="000000"/>
                <w:sz w:val="13"/>
                <w:szCs w:val="13"/>
              </w:rPr>
              <w:t>428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-17.3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40.5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.668</w:t>
            </w:r>
          </w:p>
        </w:tc>
      </w:tr>
      <w:tr w:rsidR="006F4880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NSSEC8 (</w:t>
            </w:r>
            <w:r w:rsidR="002E573A">
              <w:rPr>
                <w:color w:val="000000"/>
                <w:sz w:val="12"/>
                <w:szCs w:val="12"/>
              </w:rPr>
              <w:t>LST</w:t>
            </w:r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-39.2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6.0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-33.7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-16.8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-4.6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7.3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.529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-6.2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11.5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38.0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18.9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</w:t>
            </w:r>
            <w:r w:rsidR="00526BE7" w:rsidRPr="00841F76">
              <w:rPr>
                <w:color w:val="000000"/>
                <w:sz w:val="13"/>
                <w:szCs w:val="13"/>
              </w:rPr>
              <w:t>045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-8.0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36.0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.825</w:t>
            </w:r>
          </w:p>
        </w:tc>
      </w:tr>
      <w:tr w:rsidR="006F4880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NSSEC8 (</w:t>
            </w:r>
            <w:r w:rsidR="002E573A">
              <w:rPr>
                <w:color w:val="000000"/>
                <w:sz w:val="12"/>
                <w:szCs w:val="12"/>
              </w:rPr>
              <w:t>SRO</w:t>
            </w:r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-55.9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4.9</w:t>
            </w:r>
          </w:p>
        </w:tc>
        <w:tc>
          <w:tcPr>
            <w:tcW w:w="1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-46.4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5.5</w:t>
            </w:r>
          </w:p>
        </w:tc>
        <w:tc>
          <w:tcPr>
            <w:tcW w:w="1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-19.0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3.3</w:t>
            </w:r>
          </w:p>
        </w:tc>
        <w:tc>
          <w:tcPr>
            <w:tcW w:w="1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-5.8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6.1</w:t>
            </w:r>
          </w:p>
        </w:tc>
        <w:tc>
          <w:tcPr>
            <w:tcW w:w="1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.345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-6.4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1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3.9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2.7</w:t>
            </w:r>
          </w:p>
        </w:tc>
        <w:tc>
          <w:tcPr>
            <w:tcW w:w="1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.154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23.9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15.6</w:t>
            </w:r>
          </w:p>
        </w:tc>
        <w:tc>
          <w:tcPr>
            <w:tcW w:w="1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</w:t>
            </w:r>
            <w:r w:rsidR="00526BE7" w:rsidRPr="00841F76">
              <w:rPr>
                <w:color w:val="000000"/>
                <w:sz w:val="13"/>
                <w:szCs w:val="13"/>
              </w:rPr>
              <w:t>012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9.1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35.3</w:t>
            </w:r>
          </w:p>
        </w:tc>
        <w:tc>
          <w:tcPr>
            <w:tcW w:w="1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.797</w:t>
            </w:r>
          </w:p>
        </w:tc>
      </w:tr>
      <w:tr w:rsidR="006F4880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NSSEC8 (</w:t>
            </w:r>
            <w:r w:rsidR="002E573A">
              <w:rPr>
                <w:color w:val="000000"/>
                <w:sz w:val="12"/>
                <w:szCs w:val="12"/>
              </w:rPr>
              <w:t>ROU</w:t>
            </w:r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-64.1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4.9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-55.9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4.8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-26.9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-9.1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6.1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.135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-6.4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11.1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21.6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526BE7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17.6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</w:t>
            </w:r>
            <w:r w:rsidR="00526BE7" w:rsidRPr="00841F76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-33.7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34.9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880" w:rsidRPr="00841F76" w:rsidRDefault="006F4880" w:rsidP="006F4880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.335</w:t>
            </w:r>
          </w:p>
        </w:tc>
      </w:tr>
    </w:tbl>
    <w:p w:rsidR="006215F0" w:rsidRPr="00841F76" w:rsidRDefault="00FF25BD" w:rsidP="00FF25BD">
      <w:pPr>
        <w:rPr>
          <w:lang w:val="en-US"/>
        </w:rPr>
      </w:pPr>
      <w:r w:rsidRPr="00841F76">
        <w:rPr>
          <w:color w:val="000000"/>
          <w:sz w:val="16"/>
          <w:szCs w:val="16"/>
          <w:lang w:val="en-US"/>
        </w:rPr>
        <w:t>All models included sex (reference category: male), ethnic group (reference category: whites), age (centered at mean), age</w:t>
      </w:r>
      <w:r w:rsidRPr="00841F76">
        <w:rPr>
          <w:color w:val="000000"/>
          <w:sz w:val="16"/>
          <w:szCs w:val="16"/>
          <w:vertAlign w:val="superscript"/>
          <w:lang w:val="en-US"/>
        </w:rPr>
        <w:t>2</w:t>
      </w:r>
      <w:r w:rsidRPr="00841F76">
        <w:rPr>
          <w:color w:val="000000"/>
          <w:sz w:val="16"/>
          <w:szCs w:val="16"/>
          <w:lang w:val="en-US"/>
        </w:rPr>
        <w:t>, survey year and occupation-based social class as defined by the National Statistics of Socioeconomic Classification (NSSEC8) (reference category: High managerial and professional). NSSEC8 (</w:t>
      </w:r>
      <w:r w:rsidR="002E573A">
        <w:rPr>
          <w:color w:val="000000"/>
          <w:sz w:val="16"/>
          <w:szCs w:val="16"/>
          <w:lang w:val="en-US"/>
        </w:rPr>
        <w:t>LMP</w:t>
      </w:r>
      <w:r w:rsidRPr="00841F76">
        <w:rPr>
          <w:color w:val="000000"/>
          <w:sz w:val="16"/>
          <w:szCs w:val="16"/>
          <w:lang w:val="en-US"/>
        </w:rPr>
        <w:t>): Low managerial and professional; NSSEC8 (</w:t>
      </w:r>
      <w:r w:rsidR="002E573A">
        <w:rPr>
          <w:color w:val="000000"/>
          <w:sz w:val="16"/>
          <w:szCs w:val="16"/>
          <w:lang w:val="en-US"/>
        </w:rPr>
        <w:t>INT</w:t>
      </w:r>
      <w:r w:rsidRPr="00841F76">
        <w:rPr>
          <w:color w:val="000000"/>
          <w:sz w:val="16"/>
          <w:szCs w:val="16"/>
          <w:lang w:val="en-US"/>
        </w:rPr>
        <w:t>): Intermediate; NSSEC8 (</w:t>
      </w:r>
      <w:r w:rsidR="002E573A">
        <w:rPr>
          <w:color w:val="000000"/>
          <w:sz w:val="16"/>
          <w:szCs w:val="16"/>
          <w:lang w:val="en-US"/>
        </w:rPr>
        <w:t>SEO</w:t>
      </w:r>
      <w:r w:rsidRPr="00841F76">
        <w:rPr>
          <w:color w:val="000000"/>
          <w:sz w:val="16"/>
          <w:szCs w:val="16"/>
          <w:lang w:val="en-US"/>
        </w:rPr>
        <w:t>): Small employers and own account workers, NSSEC8 (</w:t>
      </w:r>
      <w:r w:rsidR="002E573A">
        <w:rPr>
          <w:color w:val="000000"/>
          <w:sz w:val="16"/>
          <w:szCs w:val="16"/>
          <w:lang w:val="en-US"/>
        </w:rPr>
        <w:t>LST</w:t>
      </w:r>
      <w:r w:rsidRPr="00841F76">
        <w:rPr>
          <w:color w:val="000000"/>
          <w:sz w:val="16"/>
          <w:szCs w:val="16"/>
          <w:lang w:val="en-US"/>
        </w:rPr>
        <w:t>): Lower supervisory and technical; NSSEC8 (</w:t>
      </w:r>
      <w:r w:rsidR="002E573A">
        <w:rPr>
          <w:color w:val="000000"/>
          <w:sz w:val="16"/>
          <w:szCs w:val="16"/>
          <w:lang w:val="en-US"/>
        </w:rPr>
        <w:t>SRO</w:t>
      </w:r>
      <w:r w:rsidRPr="00841F76">
        <w:rPr>
          <w:color w:val="000000"/>
          <w:sz w:val="16"/>
          <w:szCs w:val="16"/>
          <w:lang w:val="en-US"/>
        </w:rPr>
        <w:t>): Semi routine; NSSEC8 (</w:t>
      </w:r>
      <w:r w:rsidR="002E573A">
        <w:rPr>
          <w:color w:val="000000"/>
          <w:sz w:val="16"/>
          <w:szCs w:val="16"/>
          <w:lang w:val="en-US"/>
        </w:rPr>
        <w:t>ROU</w:t>
      </w:r>
      <w:bookmarkStart w:id="0" w:name="_GoBack"/>
      <w:bookmarkEnd w:id="0"/>
      <w:r w:rsidRPr="00841F76">
        <w:rPr>
          <w:color w:val="000000"/>
          <w:sz w:val="16"/>
          <w:szCs w:val="16"/>
          <w:lang w:val="en-US"/>
        </w:rPr>
        <w:t>): Routine</w:t>
      </w:r>
    </w:p>
    <w:p w:rsidR="00310DF7" w:rsidRPr="00841F76" w:rsidRDefault="00310DF7">
      <w:pPr>
        <w:rPr>
          <w:lang w:val="en-US"/>
        </w:rPr>
      </w:pPr>
    </w:p>
    <w:p w:rsidR="00310DF7" w:rsidRPr="00841F76" w:rsidRDefault="00310DF7">
      <w:pPr>
        <w:rPr>
          <w:lang w:val="en-US"/>
        </w:rPr>
      </w:pPr>
      <w:r w:rsidRPr="00841F76">
        <w:rPr>
          <w:lang w:val="en-US"/>
        </w:rPr>
        <w:br w:type="page"/>
      </w:r>
    </w:p>
    <w:p w:rsidR="00310DF7" w:rsidRPr="00841F76" w:rsidRDefault="00CA192F" w:rsidP="00310DF7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>Table S4</w:t>
      </w:r>
      <w:r w:rsidR="00310DF7" w:rsidRPr="00841F76">
        <w:rPr>
          <w:b/>
          <w:sz w:val="20"/>
          <w:szCs w:val="20"/>
          <w:lang w:val="en-US"/>
        </w:rPr>
        <w:t xml:space="preserve">. </w:t>
      </w:r>
      <w:r w:rsidR="00310DF7" w:rsidRPr="00841F76">
        <w:rPr>
          <w:sz w:val="20"/>
          <w:szCs w:val="20"/>
          <w:lang w:val="en-US"/>
        </w:rPr>
        <w:t>Results of the quantile regression models estimating median</w:t>
      </w:r>
      <w:r w:rsidR="00870CD7" w:rsidRPr="00841F76">
        <w:rPr>
          <w:sz w:val="20"/>
          <w:szCs w:val="20"/>
          <w:lang w:val="en-US"/>
        </w:rPr>
        <w:t xml:space="preserve"> (or 80</w:t>
      </w:r>
      <w:r w:rsidR="00870CD7" w:rsidRPr="00841F76">
        <w:rPr>
          <w:sz w:val="20"/>
          <w:szCs w:val="20"/>
          <w:vertAlign w:val="superscript"/>
          <w:lang w:val="en-US"/>
        </w:rPr>
        <w:t>th</w:t>
      </w:r>
      <w:r w:rsidR="00870CD7" w:rsidRPr="00841F76">
        <w:rPr>
          <w:sz w:val="20"/>
          <w:szCs w:val="20"/>
          <w:lang w:val="en-US"/>
        </w:rPr>
        <w:t xml:space="preserve"> centile for sugar-sweetened beverages)</w:t>
      </w:r>
      <w:r w:rsidR="00310DF7" w:rsidRPr="00841F76">
        <w:rPr>
          <w:sz w:val="20"/>
          <w:szCs w:val="20"/>
          <w:lang w:val="en-US"/>
        </w:rPr>
        <w:t xml:space="preserve"> intake of DASH items and including </w:t>
      </w:r>
      <w:r w:rsidR="00D959A1" w:rsidRPr="00841F76">
        <w:rPr>
          <w:sz w:val="20"/>
          <w:szCs w:val="20"/>
          <w:lang w:val="en-US"/>
        </w:rPr>
        <w:t>hous</w:t>
      </w:r>
      <w:r w:rsidR="00080350" w:rsidRPr="00841F76">
        <w:rPr>
          <w:sz w:val="20"/>
          <w:szCs w:val="20"/>
          <w:lang w:val="en-US"/>
        </w:rPr>
        <w:t>ehold</w:t>
      </w:r>
      <w:r w:rsidR="00D959A1" w:rsidRPr="00841F76">
        <w:rPr>
          <w:sz w:val="20"/>
          <w:szCs w:val="20"/>
          <w:lang w:val="en-US"/>
        </w:rPr>
        <w:t xml:space="preserve"> </w:t>
      </w:r>
      <w:r w:rsidR="007B7631" w:rsidRPr="00841F76">
        <w:rPr>
          <w:sz w:val="20"/>
          <w:szCs w:val="20"/>
          <w:lang w:val="en-US"/>
        </w:rPr>
        <w:t>income</w:t>
      </w:r>
      <w:r w:rsidR="00310DF7" w:rsidRPr="00841F76">
        <w:rPr>
          <w:sz w:val="20"/>
          <w:szCs w:val="20"/>
          <w:lang w:val="en-US"/>
        </w:rPr>
        <w:t xml:space="preserve"> as socioeconomic predictor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545"/>
        <w:gridCol w:w="548"/>
        <w:gridCol w:w="548"/>
        <w:gridCol w:w="548"/>
        <w:gridCol w:w="548"/>
        <w:gridCol w:w="548"/>
        <w:gridCol w:w="548"/>
        <w:gridCol w:w="548"/>
        <w:gridCol w:w="545"/>
        <w:gridCol w:w="548"/>
        <w:gridCol w:w="549"/>
        <w:gridCol w:w="549"/>
        <w:gridCol w:w="549"/>
        <w:gridCol w:w="549"/>
        <w:gridCol w:w="549"/>
        <w:gridCol w:w="549"/>
        <w:gridCol w:w="546"/>
        <w:gridCol w:w="549"/>
        <w:gridCol w:w="549"/>
        <w:gridCol w:w="549"/>
        <w:gridCol w:w="549"/>
        <w:gridCol w:w="549"/>
        <w:gridCol w:w="549"/>
        <w:gridCol w:w="543"/>
      </w:tblGrid>
      <w:tr w:rsidR="007B7631" w:rsidRPr="00841F76" w:rsidTr="00732DA0">
        <w:trPr>
          <w:trHeight w:val="320"/>
        </w:trPr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1" w:rsidRPr="00841F76" w:rsidRDefault="007B7631" w:rsidP="00D959A1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1" w:rsidRPr="00841F76" w:rsidRDefault="007B7631" w:rsidP="00D959A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41F76">
              <w:rPr>
                <w:color w:val="000000"/>
                <w:sz w:val="12"/>
                <w:szCs w:val="12"/>
              </w:rPr>
              <w:t>Fruit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</w:p>
          <w:p w:rsidR="007B7631" w:rsidRPr="00841F76" w:rsidRDefault="007B7631" w:rsidP="00D959A1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(g/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day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1" w:rsidRPr="00841F76" w:rsidRDefault="007B7631" w:rsidP="00D959A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41F76">
              <w:rPr>
                <w:color w:val="000000"/>
                <w:sz w:val="12"/>
                <w:szCs w:val="12"/>
              </w:rPr>
              <w:t>Vegetables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</w:p>
          <w:p w:rsidR="007B7631" w:rsidRPr="00841F76" w:rsidRDefault="007B7631" w:rsidP="00D959A1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(g/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day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1" w:rsidRPr="00841F76" w:rsidRDefault="007B7631" w:rsidP="00D959A1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 xml:space="preserve">Whole 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grains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</w:p>
          <w:p w:rsidR="007B7631" w:rsidRPr="00841F76" w:rsidRDefault="007B7631" w:rsidP="00D959A1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(g/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day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1" w:rsidRPr="00841F76" w:rsidRDefault="007B7631" w:rsidP="00D959A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>Low-fat dairy products (g/day)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1" w:rsidRPr="00841F76" w:rsidRDefault="007B7631" w:rsidP="00D959A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 xml:space="preserve">Nuts, seeds and </w:t>
            </w:r>
            <w:proofErr w:type="spellStart"/>
            <w:r w:rsidRPr="00841F76">
              <w:rPr>
                <w:color w:val="000000"/>
                <w:sz w:val="12"/>
                <w:szCs w:val="12"/>
                <w:lang w:val="en-US"/>
              </w:rPr>
              <w:t>legums</w:t>
            </w:r>
            <w:proofErr w:type="spellEnd"/>
            <w:r w:rsidRPr="00841F76">
              <w:rPr>
                <w:color w:val="000000"/>
                <w:sz w:val="12"/>
                <w:szCs w:val="12"/>
                <w:lang w:val="en-US"/>
              </w:rPr>
              <w:t xml:space="preserve"> (g/day)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1" w:rsidRPr="00841F76" w:rsidRDefault="007B7631" w:rsidP="00D959A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 xml:space="preserve">Red and processed meat </w:t>
            </w:r>
          </w:p>
          <w:p w:rsidR="007B7631" w:rsidRPr="00841F76" w:rsidRDefault="007B7631" w:rsidP="00D959A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>(g/day)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1" w:rsidRPr="00841F76" w:rsidRDefault="007B7631" w:rsidP="00D959A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841F76">
              <w:rPr>
                <w:color w:val="000000"/>
                <w:sz w:val="12"/>
                <w:szCs w:val="12"/>
                <w:lang w:val="en-US"/>
              </w:rPr>
              <w:t>Sugar-sweetened beverages (g/day)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1" w:rsidRPr="00841F76" w:rsidRDefault="007B7631" w:rsidP="00D959A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41F76">
              <w:rPr>
                <w:color w:val="000000"/>
                <w:sz w:val="12"/>
                <w:szCs w:val="12"/>
              </w:rPr>
              <w:t>Sodium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</w:p>
          <w:p w:rsidR="007B7631" w:rsidRPr="00841F76" w:rsidRDefault="007B7631" w:rsidP="00D959A1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(mg/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day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</w:tr>
      <w:tr w:rsidR="00000686" w:rsidRPr="00841F76" w:rsidTr="00732DA0">
        <w:trPr>
          <w:trHeight w:val="320"/>
        </w:trPr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ß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SE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686" w:rsidRPr="00841F76" w:rsidRDefault="00000686" w:rsidP="00000686">
            <w:pPr>
              <w:jc w:val="center"/>
              <w:rPr>
                <w:color w:val="000000"/>
                <w:sz w:val="12"/>
                <w:szCs w:val="12"/>
              </w:rPr>
            </w:pPr>
            <w:r w:rsidRPr="00841F76">
              <w:rPr>
                <w:i/>
                <w:color w:val="000000"/>
                <w:sz w:val="12"/>
                <w:szCs w:val="12"/>
              </w:rPr>
              <w:t>P</w:t>
            </w:r>
            <w:r w:rsidRPr="00841F76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value</w:t>
            </w:r>
            <w:proofErr w:type="spellEnd"/>
          </w:p>
        </w:tc>
      </w:tr>
      <w:tr w:rsidR="0012115D" w:rsidRPr="00841F76" w:rsidTr="00732DA0">
        <w:trPr>
          <w:trHeight w:val="320"/>
        </w:trPr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F2" w:rsidRPr="00841F76" w:rsidRDefault="00795BF2" w:rsidP="00795BF2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Intercept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-10.9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9.6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.257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97.7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10.6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18.0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5.6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.001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125.2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10.6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-10.4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.001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139.8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5D00B9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270.9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24</w:t>
            </w:r>
            <w:r w:rsidR="005D00B9" w:rsidRPr="00841F76">
              <w:rPr>
                <w:color w:val="000000"/>
                <w:sz w:val="13"/>
                <w:szCs w:val="13"/>
              </w:rPr>
              <w:t>.8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3439.4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75.1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</w:tr>
      <w:tr w:rsidR="0012115D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F2" w:rsidRPr="00841F76" w:rsidRDefault="00795BF2" w:rsidP="00795BF2">
            <w:pPr>
              <w:rPr>
                <w:color w:val="000000"/>
                <w:sz w:val="12"/>
                <w:szCs w:val="12"/>
              </w:rPr>
            </w:pPr>
            <w:proofErr w:type="spellStart"/>
            <w:r w:rsidRPr="00841F76">
              <w:rPr>
                <w:color w:val="000000"/>
                <w:sz w:val="12"/>
                <w:szCs w:val="12"/>
              </w:rPr>
              <w:t>Female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sex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15.5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-2.7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.411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1.8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1.000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-7.0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.077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.998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-29.7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</w:t>
            </w:r>
            <w:r w:rsidR="005D00B9" w:rsidRPr="00841F76">
              <w:rPr>
                <w:color w:val="000000"/>
                <w:sz w:val="13"/>
                <w:szCs w:val="13"/>
              </w:rPr>
              <w:t>59.4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5D00B9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10.0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-575.8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23.4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</w:tr>
      <w:tr w:rsidR="0012115D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F2" w:rsidRPr="00841F76" w:rsidRDefault="00795BF2" w:rsidP="00795BF2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Non-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white</w:t>
            </w:r>
            <w:proofErr w:type="spellEnd"/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35.7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6.7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49.4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7.2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.136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-38.3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12.8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-22.2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</w:t>
            </w:r>
            <w:r w:rsidR="00732DA0" w:rsidRPr="00841F76">
              <w:rPr>
                <w:color w:val="000000"/>
                <w:sz w:val="13"/>
                <w:szCs w:val="13"/>
              </w:rPr>
              <w:t>33.0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</w:t>
            </w:r>
            <w:r w:rsidR="00732DA0" w:rsidRPr="00841F76">
              <w:rPr>
                <w:color w:val="000000"/>
                <w:sz w:val="13"/>
                <w:szCs w:val="13"/>
              </w:rPr>
              <w:t>3.8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</w:t>
            </w:r>
            <w:r w:rsidR="00732DA0" w:rsidRPr="00841F76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-293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</w:tr>
      <w:tr w:rsidR="0012115D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F2" w:rsidRPr="00841F76" w:rsidRDefault="00795BF2" w:rsidP="00795BF2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Age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1.2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.135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.104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</w:t>
            </w:r>
            <w:r w:rsidR="00732DA0" w:rsidRPr="00841F76">
              <w:rPr>
                <w:color w:val="000000"/>
                <w:sz w:val="13"/>
                <w:szCs w:val="13"/>
              </w:rPr>
              <w:t>6.4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</w:t>
            </w:r>
            <w:r w:rsidR="00732DA0" w:rsidRPr="00841F76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</w:tr>
      <w:tr w:rsidR="0012115D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5D" w:rsidRPr="00841F76" w:rsidRDefault="0012115D" w:rsidP="0012115D">
            <w:pPr>
              <w:rPr>
                <w:color w:val="000000"/>
                <w:sz w:val="12"/>
                <w:szCs w:val="12"/>
              </w:rPr>
            </w:pPr>
            <w:r w:rsidRPr="00841F76">
              <w:rPr>
                <w:color w:val="000000"/>
                <w:sz w:val="12"/>
                <w:szCs w:val="12"/>
              </w:rPr>
              <w:t>Age</w:t>
            </w:r>
            <w:r w:rsidRPr="00841F76">
              <w:rPr>
                <w:color w:val="00000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-0.011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0.004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-0.0366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0.0043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-0.0012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0.0027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.664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-0.0110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0.0055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.044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-0.0028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0.0006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-0.0065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0.0021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</w:t>
            </w:r>
            <w:r w:rsidR="00732DA0" w:rsidRPr="00841F76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</w:t>
            </w:r>
            <w:r w:rsidR="00732DA0" w:rsidRPr="00841F76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-0.0837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0.0323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15D" w:rsidRPr="00841F76" w:rsidRDefault="0012115D" w:rsidP="0012115D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.010</w:t>
            </w:r>
          </w:p>
        </w:tc>
      </w:tr>
      <w:tr w:rsidR="0012115D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F2" w:rsidRPr="00841F76" w:rsidRDefault="00795BF2" w:rsidP="00795BF2">
            <w:pPr>
              <w:rPr>
                <w:color w:val="000000"/>
                <w:sz w:val="12"/>
                <w:szCs w:val="12"/>
              </w:rPr>
            </w:pPr>
            <w:proofErr w:type="spellStart"/>
            <w:r w:rsidRPr="00841F76">
              <w:rPr>
                <w:color w:val="000000"/>
                <w:sz w:val="12"/>
                <w:szCs w:val="12"/>
              </w:rPr>
              <w:t>Survey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41F76">
              <w:rPr>
                <w:color w:val="000000"/>
                <w:sz w:val="12"/>
                <w:szCs w:val="12"/>
              </w:rPr>
              <w:t>year</w:t>
            </w:r>
            <w:proofErr w:type="spellEnd"/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.412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-0.9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.175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-2.0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.016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.036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-1.6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</w:t>
            </w:r>
            <w:r w:rsidR="00732DA0" w:rsidRPr="00841F76">
              <w:rPr>
                <w:color w:val="000000"/>
                <w:sz w:val="13"/>
                <w:szCs w:val="13"/>
              </w:rPr>
              <w:t>5.5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32DA0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</w:t>
            </w:r>
            <w:r w:rsidR="00732DA0" w:rsidRPr="00841F76">
              <w:rPr>
                <w:color w:val="000000"/>
                <w:sz w:val="13"/>
                <w:szCs w:val="13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-38.3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</w:tr>
      <w:tr w:rsidR="0012115D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F2" w:rsidRPr="00841F76" w:rsidRDefault="00795BF2" w:rsidP="00795BF2">
            <w:proofErr w:type="spellStart"/>
            <w:r w:rsidRPr="00841F76">
              <w:rPr>
                <w:color w:val="000000"/>
                <w:sz w:val="12"/>
                <w:szCs w:val="12"/>
              </w:rPr>
              <w:t>Income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(Q</w:t>
            </w:r>
            <w:r w:rsidR="00870CD7" w:rsidRPr="00841F76">
              <w:rPr>
                <w:color w:val="000000"/>
                <w:sz w:val="12"/>
                <w:szCs w:val="12"/>
              </w:rPr>
              <w:t>1</w:t>
            </w:r>
            <w:r w:rsidRPr="00841F76">
              <w:rPr>
                <w:color w:val="000000"/>
                <w:sz w:val="12"/>
                <w:szCs w:val="12"/>
              </w:rPr>
              <w:t>-Q</w:t>
            </w:r>
            <w:r w:rsidR="00870CD7" w:rsidRPr="00841F76">
              <w:rPr>
                <w:color w:val="000000"/>
                <w:sz w:val="12"/>
                <w:szCs w:val="12"/>
              </w:rPr>
              <w:t>2</w:t>
            </w:r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19.2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14.5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4.4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9.0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9.1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6.1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.133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.904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.835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32DA0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47.7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32DA0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15.0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</w:t>
            </w:r>
            <w:r w:rsidR="00732DA0" w:rsidRPr="00841F76">
              <w:rPr>
                <w:color w:val="000000"/>
                <w:sz w:val="13"/>
                <w:szCs w:val="13"/>
              </w:rPr>
              <w:t>002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15.1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37.1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.683</w:t>
            </w:r>
          </w:p>
        </w:tc>
      </w:tr>
      <w:tr w:rsidR="0012115D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F2" w:rsidRPr="00841F76" w:rsidRDefault="00795BF2" w:rsidP="00795BF2">
            <w:proofErr w:type="spellStart"/>
            <w:r w:rsidRPr="00841F76">
              <w:rPr>
                <w:color w:val="000000"/>
                <w:sz w:val="12"/>
                <w:szCs w:val="12"/>
              </w:rPr>
              <w:t>Income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(Q</w:t>
            </w:r>
            <w:r w:rsidR="00870CD7" w:rsidRPr="00841F76">
              <w:rPr>
                <w:color w:val="000000"/>
                <w:sz w:val="12"/>
                <w:szCs w:val="12"/>
              </w:rPr>
              <w:t>2</w:t>
            </w:r>
            <w:r w:rsidRPr="00841F76">
              <w:rPr>
                <w:color w:val="000000"/>
                <w:sz w:val="12"/>
                <w:szCs w:val="12"/>
              </w:rPr>
              <w:t>-Q</w:t>
            </w:r>
            <w:r w:rsidR="00870CD7" w:rsidRPr="00841F76">
              <w:rPr>
                <w:color w:val="000000"/>
                <w:sz w:val="12"/>
                <w:szCs w:val="12"/>
              </w:rPr>
              <w:t>3</w:t>
            </w:r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26.7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28.9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14.3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9.1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.108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.269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.128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32DA0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15.8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32DA0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9.9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</w:t>
            </w:r>
            <w:r w:rsidR="00732DA0" w:rsidRPr="00841F76">
              <w:rPr>
                <w:color w:val="000000"/>
                <w:sz w:val="13"/>
                <w:szCs w:val="13"/>
              </w:rPr>
              <w:t>112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57.7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36.3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.112</w:t>
            </w:r>
          </w:p>
        </w:tc>
      </w:tr>
      <w:tr w:rsidR="0012115D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F2" w:rsidRPr="00841F76" w:rsidRDefault="00795BF2" w:rsidP="00795BF2">
            <w:proofErr w:type="spellStart"/>
            <w:r w:rsidRPr="00841F76">
              <w:rPr>
                <w:color w:val="000000"/>
                <w:sz w:val="12"/>
                <w:szCs w:val="12"/>
              </w:rPr>
              <w:t>Income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(Q</w:t>
            </w:r>
            <w:r w:rsidR="00870CD7" w:rsidRPr="00841F76">
              <w:rPr>
                <w:color w:val="000000"/>
                <w:sz w:val="12"/>
                <w:szCs w:val="12"/>
              </w:rPr>
              <w:t>3</w:t>
            </w:r>
            <w:r w:rsidRPr="00841F76">
              <w:rPr>
                <w:color w:val="000000"/>
                <w:sz w:val="12"/>
                <w:szCs w:val="12"/>
              </w:rPr>
              <w:t>-Q</w:t>
            </w:r>
            <w:r w:rsidR="00870CD7" w:rsidRPr="00841F76">
              <w:rPr>
                <w:color w:val="000000"/>
                <w:sz w:val="12"/>
                <w:szCs w:val="12"/>
              </w:rPr>
              <w:t>4</w:t>
            </w:r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44.2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5.0</w:t>
            </w:r>
          </w:p>
        </w:tc>
        <w:tc>
          <w:tcPr>
            <w:tcW w:w="1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40.4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5.0</w:t>
            </w:r>
          </w:p>
        </w:tc>
        <w:tc>
          <w:tcPr>
            <w:tcW w:w="1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18.7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2.9</w:t>
            </w:r>
          </w:p>
        </w:tc>
        <w:tc>
          <w:tcPr>
            <w:tcW w:w="1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14.4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5.9</w:t>
            </w:r>
          </w:p>
        </w:tc>
        <w:tc>
          <w:tcPr>
            <w:tcW w:w="1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.015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3.6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1.1</w:t>
            </w:r>
          </w:p>
        </w:tc>
        <w:tc>
          <w:tcPr>
            <w:tcW w:w="1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-1.8</w:t>
            </w:r>
          </w:p>
        </w:tc>
        <w:tc>
          <w:tcPr>
            <w:tcW w:w="1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2.4</w:t>
            </w:r>
          </w:p>
        </w:tc>
        <w:tc>
          <w:tcPr>
            <w:tcW w:w="1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.457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32DA0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31.3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32DA0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</w:t>
            </w:r>
            <w:r w:rsidR="00795BF2" w:rsidRPr="00841F76">
              <w:rPr>
                <w:color w:val="000000"/>
                <w:sz w:val="13"/>
                <w:szCs w:val="13"/>
              </w:rPr>
              <w:t>3.0</w:t>
            </w:r>
          </w:p>
        </w:tc>
        <w:tc>
          <w:tcPr>
            <w:tcW w:w="1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</w:t>
            </w:r>
            <w:r w:rsidR="00732DA0" w:rsidRPr="00841F76">
              <w:rPr>
                <w:color w:val="000000"/>
                <w:sz w:val="13"/>
                <w:szCs w:val="13"/>
              </w:rPr>
              <w:t>016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80.8</w:t>
            </w: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34.3</w:t>
            </w:r>
          </w:p>
        </w:tc>
        <w:tc>
          <w:tcPr>
            <w:tcW w:w="1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.019</w:t>
            </w:r>
          </w:p>
        </w:tc>
      </w:tr>
      <w:tr w:rsidR="0012115D" w:rsidRPr="00841F76" w:rsidTr="00732DA0">
        <w:trPr>
          <w:trHeight w:val="320"/>
        </w:trPr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rPr>
                <w:color w:val="000000"/>
                <w:sz w:val="12"/>
                <w:szCs w:val="12"/>
              </w:rPr>
            </w:pPr>
            <w:proofErr w:type="spellStart"/>
            <w:r w:rsidRPr="00841F76">
              <w:rPr>
                <w:color w:val="000000"/>
                <w:sz w:val="12"/>
                <w:szCs w:val="12"/>
              </w:rPr>
              <w:t>Income</w:t>
            </w:r>
            <w:proofErr w:type="spellEnd"/>
            <w:r w:rsidRPr="00841F76">
              <w:rPr>
                <w:color w:val="000000"/>
                <w:sz w:val="12"/>
                <w:szCs w:val="12"/>
              </w:rPr>
              <w:t xml:space="preserve"> (&gt;=Q</w:t>
            </w:r>
            <w:r w:rsidR="00870CD7" w:rsidRPr="00841F76">
              <w:rPr>
                <w:color w:val="000000"/>
                <w:sz w:val="12"/>
                <w:szCs w:val="12"/>
              </w:rPr>
              <w:t>4</w:t>
            </w:r>
            <w:r w:rsidRPr="00841F76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53.3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4.1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56.1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22.1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9.5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5.4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.082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6.2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1.0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&lt;.001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0.0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2.4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.999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32DA0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37.9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32DA0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13.0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</w:t>
            </w:r>
            <w:r w:rsidR="00732DA0" w:rsidRPr="00841F76">
              <w:rPr>
                <w:color w:val="000000"/>
                <w:sz w:val="13"/>
                <w:szCs w:val="13"/>
              </w:rPr>
              <w:t>003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38.4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BF2" w:rsidRPr="00841F76" w:rsidRDefault="00795BF2" w:rsidP="00795BF2">
            <w:pPr>
              <w:jc w:val="center"/>
              <w:rPr>
                <w:color w:val="000000"/>
                <w:sz w:val="13"/>
                <w:szCs w:val="13"/>
              </w:rPr>
            </w:pPr>
            <w:r w:rsidRPr="00841F76">
              <w:rPr>
                <w:color w:val="000000"/>
                <w:sz w:val="13"/>
                <w:szCs w:val="13"/>
              </w:rPr>
              <w:t>.037</w:t>
            </w:r>
          </w:p>
        </w:tc>
      </w:tr>
    </w:tbl>
    <w:p w:rsidR="00080350" w:rsidRPr="00841F76" w:rsidRDefault="00080350" w:rsidP="00080350">
      <w:pPr>
        <w:rPr>
          <w:lang w:val="en-US"/>
        </w:rPr>
      </w:pPr>
      <w:r w:rsidRPr="00841F76">
        <w:rPr>
          <w:color w:val="000000"/>
          <w:sz w:val="16"/>
          <w:szCs w:val="16"/>
          <w:lang w:val="en-US"/>
        </w:rPr>
        <w:t>All models included sex (reference category: male), ethnic group (reference category: whites), age (centered at mean), age</w:t>
      </w:r>
      <w:r w:rsidRPr="00841F76">
        <w:rPr>
          <w:color w:val="000000"/>
          <w:sz w:val="16"/>
          <w:szCs w:val="16"/>
          <w:vertAlign w:val="superscript"/>
          <w:lang w:val="en-US"/>
        </w:rPr>
        <w:t>2</w:t>
      </w:r>
      <w:r w:rsidRPr="00841F76">
        <w:rPr>
          <w:color w:val="000000"/>
          <w:sz w:val="16"/>
          <w:szCs w:val="16"/>
          <w:lang w:val="en-US"/>
        </w:rPr>
        <w:t xml:space="preserve">, survey year and equalized household income (reference category: </w:t>
      </w:r>
      <w:r w:rsidR="00603678" w:rsidRPr="00841F76">
        <w:rPr>
          <w:color w:val="000000"/>
          <w:sz w:val="16"/>
          <w:szCs w:val="16"/>
          <w:lang w:val="en-US"/>
        </w:rPr>
        <w:t>&lt; 1</w:t>
      </w:r>
      <w:r w:rsidR="00603678" w:rsidRPr="00841F76">
        <w:rPr>
          <w:color w:val="000000"/>
          <w:sz w:val="16"/>
          <w:szCs w:val="16"/>
          <w:vertAlign w:val="superscript"/>
          <w:lang w:val="en-US"/>
        </w:rPr>
        <w:t>st</w:t>
      </w:r>
      <w:r w:rsidR="00603678" w:rsidRPr="00841F76">
        <w:rPr>
          <w:color w:val="000000"/>
          <w:sz w:val="16"/>
          <w:szCs w:val="16"/>
          <w:lang w:val="en-US"/>
        </w:rPr>
        <w:t xml:space="preserve"> quintile of the distribution</w:t>
      </w:r>
      <w:r w:rsidRPr="00841F76">
        <w:rPr>
          <w:color w:val="000000"/>
          <w:sz w:val="16"/>
          <w:szCs w:val="16"/>
          <w:lang w:val="en-US"/>
        </w:rPr>
        <w:t xml:space="preserve">). </w:t>
      </w:r>
      <w:r w:rsidR="00603678" w:rsidRPr="00841F76">
        <w:rPr>
          <w:color w:val="000000"/>
          <w:sz w:val="16"/>
          <w:szCs w:val="16"/>
          <w:lang w:val="en-US"/>
        </w:rPr>
        <w:t>Q2: 2</w:t>
      </w:r>
      <w:r w:rsidR="00603678" w:rsidRPr="00841F76">
        <w:rPr>
          <w:color w:val="000000"/>
          <w:sz w:val="16"/>
          <w:szCs w:val="16"/>
          <w:vertAlign w:val="superscript"/>
          <w:lang w:val="en-US"/>
        </w:rPr>
        <w:t>nd</w:t>
      </w:r>
      <w:r w:rsidR="00603678" w:rsidRPr="00841F76">
        <w:rPr>
          <w:color w:val="000000"/>
          <w:sz w:val="16"/>
          <w:szCs w:val="16"/>
          <w:lang w:val="en-US"/>
        </w:rPr>
        <w:t xml:space="preserve"> quintile, Q3: 3</w:t>
      </w:r>
      <w:r w:rsidR="00603678" w:rsidRPr="00841F76">
        <w:rPr>
          <w:color w:val="000000"/>
          <w:sz w:val="16"/>
          <w:szCs w:val="16"/>
          <w:vertAlign w:val="superscript"/>
          <w:lang w:val="en-US"/>
        </w:rPr>
        <w:t>rd</w:t>
      </w:r>
      <w:r w:rsidR="00603678" w:rsidRPr="00841F76">
        <w:rPr>
          <w:color w:val="000000"/>
          <w:sz w:val="16"/>
          <w:szCs w:val="16"/>
          <w:lang w:val="en-US"/>
        </w:rPr>
        <w:t xml:space="preserve"> quintile; Q4: 4</w:t>
      </w:r>
      <w:r w:rsidR="00603678" w:rsidRPr="00841F76">
        <w:rPr>
          <w:color w:val="000000"/>
          <w:sz w:val="16"/>
          <w:szCs w:val="16"/>
          <w:vertAlign w:val="superscript"/>
          <w:lang w:val="en-US"/>
        </w:rPr>
        <w:t>th</w:t>
      </w:r>
      <w:r w:rsidR="00603678" w:rsidRPr="00841F76">
        <w:rPr>
          <w:color w:val="000000"/>
          <w:sz w:val="16"/>
          <w:szCs w:val="16"/>
          <w:lang w:val="en-US"/>
        </w:rPr>
        <w:t xml:space="preserve"> quintile</w:t>
      </w:r>
    </w:p>
    <w:p w:rsidR="00310DF7" w:rsidRPr="00841F76" w:rsidRDefault="00310DF7">
      <w:pPr>
        <w:rPr>
          <w:lang w:val="en-US"/>
        </w:rPr>
      </w:pPr>
    </w:p>
    <w:p w:rsidR="007B7631" w:rsidRPr="00841F76" w:rsidRDefault="007B7631">
      <w:pPr>
        <w:rPr>
          <w:lang w:val="en-US"/>
        </w:rPr>
      </w:pPr>
    </w:p>
    <w:sectPr w:rsidR="007B7631" w:rsidRPr="00841F76" w:rsidSect="005C7C76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76"/>
    <w:rsid w:val="00000686"/>
    <w:rsid w:val="00080350"/>
    <w:rsid w:val="000C0BC5"/>
    <w:rsid w:val="000D6587"/>
    <w:rsid w:val="0012115D"/>
    <w:rsid w:val="001457E0"/>
    <w:rsid w:val="00191317"/>
    <w:rsid w:val="001C7954"/>
    <w:rsid w:val="00210A99"/>
    <w:rsid w:val="002A33FB"/>
    <w:rsid w:val="002C74FD"/>
    <w:rsid w:val="002E4BDF"/>
    <w:rsid w:val="002E573A"/>
    <w:rsid w:val="002F75B0"/>
    <w:rsid w:val="00310DF7"/>
    <w:rsid w:val="003963DD"/>
    <w:rsid w:val="003C7076"/>
    <w:rsid w:val="003F251E"/>
    <w:rsid w:val="00415FBC"/>
    <w:rsid w:val="004609EE"/>
    <w:rsid w:val="00471BC3"/>
    <w:rsid w:val="00526BE7"/>
    <w:rsid w:val="00581639"/>
    <w:rsid w:val="005C7C76"/>
    <w:rsid w:val="005D00B9"/>
    <w:rsid w:val="00603678"/>
    <w:rsid w:val="006215F0"/>
    <w:rsid w:val="006E7378"/>
    <w:rsid w:val="006F4880"/>
    <w:rsid w:val="00732DA0"/>
    <w:rsid w:val="00735A02"/>
    <w:rsid w:val="00795BF2"/>
    <w:rsid w:val="007B7631"/>
    <w:rsid w:val="00841F76"/>
    <w:rsid w:val="00870CD7"/>
    <w:rsid w:val="00930BE8"/>
    <w:rsid w:val="00960585"/>
    <w:rsid w:val="009D4C8D"/>
    <w:rsid w:val="00A309B7"/>
    <w:rsid w:val="00A60FC6"/>
    <w:rsid w:val="00A85905"/>
    <w:rsid w:val="00B6069C"/>
    <w:rsid w:val="00C104D3"/>
    <w:rsid w:val="00CA192F"/>
    <w:rsid w:val="00D706EE"/>
    <w:rsid w:val="00D86243"/>
    <w:rsid w:val="00D959A1"/>
    <w:rsid w:val="00DA0707"/>
    <w:rsid w:val="00DD5338"/>
    <w:rsid w:val="00DE4DE0"/>
    <w:rsid w:val="00E14E99"/>
    <w:rsid w:val="00E93543"/>
    <w:rsid w:val="00F00C1A"/>
    <w:rsid w:val="00F1457D"/>
    <w:rsid w:val="00FB20F8"/>
    <w:rsid w:val="00FF25B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05017"/>
  <w15:chartTrackingRefBased/>
  <w15:docId w15:val="{16C46BBD-20AC-E946-A1BB-C6234EC5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4BDF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192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Alicandro</dc:creator>
  <cp:keywords/>
  <dc:description/>
  <cp:lastModifiedBy>Gianfranco Alicandro</cp:lastModifiedBy>
  <cp:revision>4</cp:revision>
  <dcterms:created xsi:type="dcterms:W3CDTF">2020-02-14T16:05:00Z</dcterms:created>
  <dcterms:modified xsi:type="dcterms:W3CDTF">2020-03-02T14:42:00Z</dcterms:modified>
</cp:coreProperties>
</file>