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461C" w:rsidRPr="002B3811" w:rsidRDefault="009F3C4F">
      <w:pPr>
        <w:jc w:val="center"/>
        <w:rPr>
          <w:rFonts w:ascii="Times New Roman" w:hAnsi="Times New Roman" w:cs="Times New Roman"/>
          <w:color w:val="000000" w:themeColor="text1"/>
        </w:rPr>
      </w:pPr>
      <w:bookmarkStart w:id="0" w:name="_GoBack"/>
      <w:r w:rsidRPr="002B3811">
        <w:rPr>
          <w:noProof/>
          <w:color w:val="000000" w:themeColor="text1"/>
        </w:rPr>
        <w:drawing>
          <wp:inline distT="0" distB="0" distL="0" distR="0">
            <wp:extent cx="5327342" cy="4221708"/>
            <wp:effectExtent l="0" t="0" r="6985"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343965" cy="4234881"/>
                    </a:xfrm>
                    <a:prstGeom prst="rect">
                      <a:avLst/>
                    </a:prstGeom>
                    <a:noFill/>
                    <a:ln>
                      <a:noFill/>
                    </a:ln>
                  </pic:spPr>
                </pic:pic>
              </a:graphicData>
            </a:graphic>
          </wp:inline>
        </w:drawing>
      </w:r>
      <w:bookmarkEnd w:id="0"/>
    </w:p>
    <w:p w:rsidR="0057461C" w:rsidRPr="002B3811" w:rsidRDefault="009F3C4F">
      <w:pPr>
        <w:rPr>
          <w:rFonts w:ascii="Times New Roman" w:hAnsi="Times New Roman" w:cs="Times New Roman"/>
          <w:b/>
          <w:color w:val="000000" w:themeColor="text1"/>
          <w:sz w:val="24"/>
        </w:rPr>
      </w:pPr>
      <w:r w:rsidRPr="002B3811">
        <w:rPr>
          <w:rFonts w:ascii="Times New Roman" w:hAnsi="Times New Roman" w:cs="Times New Roman"/>
          <w:b/>
          <w:color w:val="000000" w:themeColor="text1"/>
          <w:sz w:val="24"/>
        </w:rPr>
        <w:t>Supplemental Figure1. Flow chart of the participants</w:t>
      </w:r>
    </w:p>
    <w:p w:rsidR="0057461C" w:rsidRPr="002B3811" w:rsidRDefault="0057461C">
      <w:pPr>
        <w:rPr>
          <w:rFonts w:ascii="Times New Roman" w:hAnsi="Times New Roman" w:cs="Times New Roman"/>
          <w:b/>
          <w:color w:val="000000" w:themeColor="text1"/>
          <w:sz w:val="24"/>
        </w:rPr>
      </w:pPr>
    </w:p>
    <w:p w:rsidR="0057461C" w:rsidRPr="002B3811" w:rsidRDefault="0057461C">
      <w:pPr>
        <w:rPr>
          <w:rFonts w:ascii="Times New Roman" w:hAnsi="Times New Roman" w:cs="Times New Roman"/>
          <w:b/>
          <w:color w:val="000000" w:themeColor="text1"/>
          <w:sz w:val="24"/>
        </w:rPr>
      </w:pPr>
    </w:p>
    <w:p w:rsidR="0057461C" w:rsidRPr="002B3811" w:rsidRDefault="0057461C">
      <w:pPr>
        <w:rPr>
          <w:rFonts w:ascii="Times New Roman" w:hAnsi="Times New Roman" w:cs="Times New Roman"/>
          <w:b/>
          <w:color w:val="000000" w:themeColor="text1"/>
          <w:sz w:val="24"/>
        </w:rPr>
      </w:pPr>
    </w:p>
    <w:p w:rsidR="0057461C" w:rsidRPr="002B3811" w:rsidRDefault="0057461C">
      <w:pPr>
        <w:rPr>
          <w:rFonts w:ascii="Times New Roman" w:hAnsi="Times New Roman" w:cs="Times New Roman"/>
          <w:b/>
          <w:color w:val="000000" w:themeColor="text1"/>
          <w:sz w:val="24"/>
        </w:rPr>
      </w:pPr>
    </w:p>
    <w:p w:rsidR="0057461C" w:rsidRPr="002B3811" w:rsidRDefault="0057461C">
      <w:pPr>
        <w:rPr>
          <w:rFonts w:ascii="Times New Roman" w:hAnsi="Times New Roman" w:cs="Times New Roman"/>
          <w:b/>
          <w:color w:val="000000" w:themeColor="text1"/>
          <w:sz w:val="24"/>
        </w:rPr>
      </w:pPr>
    </w:p>
    <w:p w:rsidR="0057461C" w:rsidRPr="002B3811" w:rsidRDefault="0057461C">
      <w:pPr>
        <w:rPr>
          <w:rFonts w:ascii="Times New Roman" w:hAnsi="Times New Roman" w:cs="Times New Roman"/>
          <w:b/>
          <w:color w:val="000000" w:themeColor="text1"/>
          <w:sz w:val="24"/>
        </w:rPr>
      </w:pPr>
    </w:p>
    <w:p w:rsidR="0057461C" w:rsidRPr="002B3811" w:rsidRDefault="0057461C">
      <w:pPr>
        <w:rPr>
          <w:rFonts w:ascii="Times New Roman" w:hAnsi="Times New Roman" w:cs="Times New Roman"/>
          <w:b/>
          <w:color w:val="000000" w:themeColor="text1"/>
          <w:sz w:val="24"/>
        </w:rPr>
      </w:pPr>
    </w:p>
    <w:p w:rsidR="0057461C" w:rsidRPr="002B3811" w:rsidRDefault="0057461C">
      <w:pPr>
        <w:rPr>
          <w:rFonts w:ascii="Times New Roman" w:hAnsi="Times New Roman" w:cs="Times New Roman"/>
          <w:b/>
          <w:color w:val="000000" w:themeColor="text1"/>
          <w:sz w:val="24"/>
        </w:rPr>
      </w:pPr>
    </w:p>
    <w:p w:rsidR="0057461C" w:rsidRPr="002B3811" w:rsidRDefault="0057461C">
      <w:pPr>
        <w:rPr>
          <w:rFonts w:ascii="Times New Roman" w:hAnsi="Times New Roman" w:cs="Times New Roman"/>
          <w:b/>
          <w:color w:val="000000" w:themeColor="text1"/>
          <w:sz w:val="24"/>
        </w:rPr>
      </w:pPr>
    </w:p>
    <w:p w:rsidR="0057461C" w:rsidRPr="002B3811" w:rsidRDefault="0057461C">
      <w:pPr>
        <w:rPr>
          <w:rFonts w:ascii="Times New Roman" w:hAnsi="Times New Roman" w:cs="Times New Roman"/>
          <w:b/>
          <w:color w:val="000000" w:themeColor="text1"/>
          <w:sz w:val="24"/>
        </w:rPr>
      </w:pPr>
    </w:p>
    <w:p w:rsidR="0057461C" w:rsidRPr="002B3811" w:rsidRDefault="0057461C">
      <w:pPr>
        <w:rPr>
          <w:rFonts w:ascii="Times New Roman" w:hAnsi="Times New Roman" w:cs="Times New Roman"/>
          <w:b/>
          <w:color w:val="000000" w:themeColor="text1"/>
          <w:sz w:val="24"/>
        </w:rPr>
      </w:pPr>
    </w:p>
    <w:p w:rsidR="0057461C" w:rsidRPr="002B3811" w:rsidRDefault="0057461C">
      <w:pPr>
        <w:rPr>
          <w:rFonts w:ascii="Times New Roman" w:hAnsi="Times New Roman" w:cs="Times New Roman"/>
          <w:b/>
          <w:color w:val="000000" w:themeColor="text1"/>
          <w:sz w:val="24"/>
        </w:rPr>
      </w:pPr>
    </w:p>
    <w:p w:rsidR="0057461C" w:rsidRPr="002B3811" w:rsidRDefault="0057461C">
      <w:pPr>
        <w:rPr>
          <w:rFonts w:ascii="Times New Roman" w:hAnsi="Times New Roman" w:cs="Times New Roman"/>
          <w:b/>
          <w:color w:val="000000" w:themeColor="text1"/>
          <w:sz w:val="24"/>
        </w:rPr>
      </w:pPr>
    </w:p>
    <w:p w:rsidR="0057461C" w:rsidRPr="002B3811" w:rsidRDefault="0057461C">
      <w:pPr>
        <w:rPr>
          <w:rFonts w:ascii="Times New Roman" w:hAnsi="Times New Roman" w:cs="Times New Roman"/>
          <w:b/>
          <w:color w:val="000000" w:themeColor="text1"/>
          <w:sz w:val="24"/>
        </w:rPr>
      </w:pPr>
    </w:p>
    <w:p w:rsidR="0057461C" w:rsidRPr="002B3811" w:rsidRDefault="0057461C">
      <w:pPr>
        <w:rPr>
          <w:rFonts w:ascii="Times New Roman" w:hAnsi="Times New Roman" w:cs="Times New Roman"/>
          <w:b/>
          <w:color w:val="000000" w:themeColor="text1"/>
          <w:sz w:val="24"/>
        </w:rPr>
      </w:pPr>
    </w:p>
    <w:p w:rsidR="0057461C" w:rsidRPr="002B3811" w:rsidRDefault="0057461C">
      <w:pPr>
        <w:rPr>
          <w:rFonts w:ascii="Times New Roman" w:hAnsi="Times New Roman" w:cs="Times New Roman"/>
          <w:b/>
          <w:color w:val="000000" w:themeColor="text1"/>
          <w:sz w:val="24"/>
        </w:rPr>
      </w:pPr>
    </w:p>
    <w:p w:rsidR="0057461C" w:rsidRPr="002B3811" w:rsidRDefault="0057461C">
      <w:pPr>
        <w:rPr>
          <w:rFonts w:ascii="Times New Roman" w:hAnsi="Times New Roman" w:cs="Times New Roman"/>
          <w:b/>
          <w:color w:val="000000" w:themeColor="text1"/>
          <w:sz w:val="24"/>
        </w:rPr>
      </w:pPr>
    </w:p>
    <w:p w:rsidR="0057461C" w:rsidRPr="002B3811" w:rsidRDefault="0057461C">
      <w:pPr>
        <w:rPr>
          <w:rFonts w:ascii="Times New Roman" w:hAnsi="Times New Roman" w:cs="Times New Roman"/>
          <w:b/>
          <w:color w:val="000000" w:themeColor="text1"/>
          <w:sz w:val="24"/>
        </w:rPr>
      </w:pPr>
    </w:p>
    <w:p w:rsidR="0057461C" w:rsidRPr="002B3811" w:rsidRDefault="0057461C">
      <w:pPr>
        <w:rPr>
          <w:rFonts w:ascii="Times New Roman" w:hAnsi="Times New Roman" w:cs="Times New Roman"/>
          <w:b/>
          <w:color w:val="000000" w:themeColor="text1"/>
          <w:sz w:val="24"/>
        </w:rPr>
      </w:pPr>
    </w:p>
    <w:p w:rsidR="0057461C" w:rsidRPr="002B3811" w:rsidRDefault="0057461C">
      <w:pPr>
        <w:rPr>
          <w:rFonts w:ascii="Times New Roman" w:hAnsi="Times New Roman" w:cs="Times New Roman"/>
          <w:b/>
          <w:color w:val="000000" w:themeColor="text1"/>
          <w:sz w:val="24"/>
        </w:rPr>
      </w:pPr>
    </w:p>
    <w:p w:rsidR="0057461C" w:rsidRPr="002B3811" w:rsidRDefault="0057461C">
      <w:pPr>
        <w:rPr>
          <w:rFonts w:ascii="Times New Roman" w:hAnsi="Times New Roman" w:cs="Times New Roman"/>
          <w:b/>
          <w:color w:val="000000" w:themeColor="text1"/>
          <w:sz w:val="24"/>
        </w:rPr>
      </w:pPr>
    </w:p>
    <w:p w:rsidR="0057461C" w:rsidRPr="002B3811" w:rsidRDefault="009F3C4F">
      <w:pPr>
        <w:adjustRightInd w:val="0"/>
        <w:snapToGrid w:val="0"/>
        <w:spacing w:line="360" w:lineRule="auto"/>
        <w:rPr>
          <w:rFonts w:ascii="Times New Roman" w:hAnsi="Times New Roman" w:cs="Times New Roman"/>
          <w:b/>
          <w:color w:val="000000" w:themeColor="text1"/>
          <w:sz w:val="24"/>
        </w:rPr>
      </w:pPr>
      <w:r w:rsidRPr="002B3811">
        <w:rPr>
          <w:rFonts w:ascii="Times New Roman" w:hAnsi="Times New Roman" w:cs="Times New Roman"/>
          <w:b/>
          <w:color w:val="000000" w:themeColor="text1"/>
          <w:sz w:val="24"/>
        </w:rPr>
        <w:lastRenderedPageBreak/>
        <w:t xml:space="preserve">Supplemental Table </w:t>
      </w:r>
      <w:r w:rsidR="00413C2D" w:rsidRPr="002B3811">
        <w:rPr>
          <w:rFonts w:ascii="Times New Roman" w:hAnsi="Times New Roman" w:cs="Times New Roman"/>
          <w:b/>
          <w:color w:val="000000" w:themeColor="text1"/>
          <w:sz w:val="24"/>
        </w:rPr>
        <w:t>1</w:t>
      </w:r>
      <w:r w:rsidRPr="002B3811">
        <w:rPr>
          <w:rFonts w:ascii="Times New Roman" w:hAnsi="Times New Roman" w:cs="Times New Roman"/>
          <w:b/>
          <w:color w:val="000000" w:themeColor="text1"/>
          <w:sz w:val="24"/>
        </w:rPr>
        <w:t>. The association between plasma magnesium and new-onset hyperuricemia in participants excluding cases (including stroke, cancer and all-cause mortality)</w:t>
      </w:r>
    </w:p>
    <w:tbl>
      <w:tblPr>
        <w:tblW w:w="8306" w:type="dxa"/>
        <w:tblLayout w:type="fixed"/>
        <w:tblLook w:val="04A0" w:firstRow="1" w:lastRow="0" w:firstColumn="1" w:lastColumn="0" w:noHBand="0" w:noVBand="1"/>
      </w:tblPr>
      <w:tblGrid>
        <w:gridCol w:w="2042"/>
        <w:gridCol w:w="1505"/>
        <w:gridCol w:w="1548"/>
        <w:gridCol w:w="832"/>
        <w:gridCol w:w="1548"/>
        <w:gridCol w:w="831"/>
      </w:tblGrid>
      <w:tr w:rsidR="002B3811" w:rsidRPr="002B3811">
        <w:trPr>
          <w:trHeight w:val="293"/>
        </w:trPr>
        <w:tc>
          <w:tcPr>
            <w:tcW w:w="2042" w:type="dxa"/>
            <w:vMerge w:val="restart"/>
            <w:tcBorders>
              <w:top w:val="single" w:sz="8" w:space="0" w:color="auto"/>
              <w:left w:val="nil"/>
              <w:bottom w:val="single" w:sz="8" w:space="0" w:color="000000"/>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Magnesium, μmol/L</w:t>
            </w:r>
          </w:p>
        </w:tc>
        <w:tc>
          <w:tcPr>
            <w:tcW w:w="1505" w:type="dxa"/>
            <w:vMerge w:val="restart"/>
            <w:tcBorders>
              <w:top w:val="single" w:sz="8" w:space="0" w:color="auto"/>
              <w:left w:val="nil"/>
              <w:bottom w:val="single" w:sz="8" w:space="0" w:color="000000"/>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Events/N (%)</w:t>
            </w:r>
          </w:p>
        </w:tc>
        <w:tc>
          <w:tcPr>
            <w:tcW w:w="2380" w:type="dxa"/>
            <w:gridSpan w:val="2"/>
            <w:tcBorders>
              <w:top w:val="single" w:sz="8" w:space="0" w:color="auto"/>
              <w:left w:val="nil"/>
              <w:bottom w:val="single" w:sz="8" w:space="0" w:color="auto"/>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Model 1</w:t>
            </w:r>
          </w:p>
        </w:tc>
        <w:tc>
          <w:tcPr>
            <w:tcW w:w="2379" w:type="dxa"/>
            <w:gridSpan w:val="2"/>
            <w:tcBorders>
              <w:top w:val="single" w:sz="8" w:space="0" w:color="auto"/>
              <w:left w:val="nil"/>
              <w:bottom w:val="single" w:sz="8" w:space="0" w:color="auto"/>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Model 2</w:t>
            </w:r>
          </w:p>
        </w:tc>
      </w:tr>
      <w:tr w:rsidR="002B3811" w:rsidRPr="002B3811">
        <w:trPr>
          <w:trHeight w:val="293"/>
        </w:trPr>
        <w:tc>
          <w:tcPr>
            <w:tcW w:w="2042" w:type="dxa"/>
            <w:vMerge/>
            <w:tcBorders>
              <w:top w:val="single" w:sz="8" w:space="0" w:color="auto"/>
              <w:left w:val="nil"/>
              <w:bottom w:val="single" w:sz="8" w:space="0" w:color="000000"/>
              <w:right w:val="nil"/>
            </w:tcBorders>
            <w:vAlign w:val="center"/>
          </w:tcPr>
          <w:p w:rsidR="0057461C" w:rsidRPr="002B3811" w:rsidRDefault="0057461C">
            <w:pPr>
              <w:rPr>
                <w:rFonts w:ascii="Times New Roman" w:eastAsia="等线" w:hAnsi="Times New Roman" w:cs="Times New Roman"/>
                <w:color w:val="000000" w:themeColor="text1"/>
                <w:kern w:val="0"/>
                <w:sz w:val="18"/>
                <w:szCs w:val="18"/>
              </w:rPr>
            </w:pPr>
          </w:p>
        </w:tc>
        <w:tc>
          <w:tcPr>
            <w:tcW w:w="1505" w:type="dxa"/>
            <w:vMerge/>
            <w:tcBorders>
              <w:top w:val="single" w:sz="8" w:space="0" w:color="auto"/>
              <w:left w:val="nil"/>
              <w:bottom w:val="single" w:sz="8" w:space="0" w:color="000000"/>
              <w:right w:val="nil"/>
            </w:tcBorders>
            <w:vAlign w:val="center"/>
          </w:tcPr>
          <w:p w:rsidR="0057461C" w:rsidRPr="002B3811" w:rsidRDefault="0057461C">
            <w:pPr>
              <w:rPr>
                <w:rFonts w:ascii="Times New Roman" w:eastAsia="等线" w:hAnsi="Times New Roman" w:cs="Times New Roman"/>
                <w:color w:val="000000" w:themeColor="text1"/>
                <w:kern w:val="0"/>
                <w:sz w:val="18"/>
                <w:szCs w:val="18"/>
              </w:rPr>
            </w:pPr>
          </w:p>
        </w:tc>
        <w:tc>
          <w:tcPr>
            <w:tcW w:w="1548" w:type="dxa"/>
            <w:tcBorders>
              <w:top w:val="nil"/>
              <w:left w:val="nil"/>
              <w:bottom w:val="single" w:sz="8" w:space="0" w:color="auto"/>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OR (95%CI)</w:t>
            </w:r>
          </w:p>
        </w:tc>
        <w:tc>
          <w:tcPr>
            <w:tcW w:w="832" w:type="dxa"/>
            <w:tcBorders>
              <w:top w:val="nil"/>
              <w:left w:val="nil"/>
              <w:bottom w:val="single" w:sz="8" w:space="0" w:color="auto"/>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i/>
                <w:color w:val="000000" w:themeColor="text1"/>
                <w:kern w:val="0"/>
                <w:sz w:val="18"/>
                <w:szCs w:val="18"/>
              </w:rPr>
              <w:t>P</w:t>
            </w:r>
            <w:r w:rsidRPr="002B3811">
              <w:rPr>
                <w:rFonts w:ascii="Times New Roman" w:eastAsia="等线" w:hAnsi="Times New Roman" w:cs="Times New Roman"/>
                <w:color w:val="000000" w:themeColor="text1"/>
                <w:kern w:val="0"/>
                <w:sz w:val="18"/>
                <w:szCs w:val="18"/>
              </w:rPr>
              <w:t xml:space="preserve"> value</w:t>
            </w:r>
          </w:p>
        </w:tc>
        <w:tc>
          <w:tcPr>
            <w:tcW w:w="1548" w:type="dxa"/>
            <w:tcBorders>
              <w:top w:val="nil"/>
              <w:left w:val="nil"/>
              <w:bottom w:val="single" w:sz="8" w:space="0" w:color="auto"/>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OR (95%CI)</w:t>
            </w:r>
          </w:p>
        </w:tc>
        <w:tc>
          <w:tcPr>
            <w:tcW w:w="831" w:type="dxa"/>
            <w:tcBorders>
              <w:top w:val="nil"/>
              <w:left w:val="nil"/>
              <w:bottom w:val="single" w:sz="8" w:space="0" w:color="auto"/>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i/>
                <w:color w:val="000000" w:themeColor="text1"/>
                <w:kern w:val="0"/>
                <w:sz w:val="18"/>
                <w:szCs w:val="18"/>
              </w:rPr>
              <w:t>P</w:t>
            </w:r>
            <w:r w:rsidRPr="002B3811">
              <w:rPr>
                <w:rFonts w:ascii="Times New Roman" w:eastAsia="等线" w:hAnsi="Times New Roman" w:cs="Times New Roman"/>
                <w:color w:val="000000" w:themeColor="text1"/>
                <w:kern w:val="0"/>
                <w:sz w:val="18"/>
                <w:szCs w:val="18"/>
              </w:rPr>
              <w:t xml:space="preserve"> value</w:t>
            </w:r>
          </w:p>
        </w:tc>
      </w:tr>
      <w:tr w:rsidR="002B3811" w:rsidRPr="002B3811">
        <w:trPr>
          <w:trHeight w:val="283"/>
        </w:trPr>
        <w:tc>
          <w:tcPr>
            <w:tcW w:w="2042" w:type="dxa"/>
            <w:tcBorders>
              <w:top w:val="nil"/>
              <w:left w:val="nil"/>
              <w:bottom w:val="nil"/>
              <w:right w:val="nil"/>
            </w:tcBorders>
            <w:shd w:val="clear" w:color="auto" w:fill="auto"/>
            <w:noWrap/>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 xml:space="preserve">  Per SD increment </w:t>
            </w:r>
          </w:p>
        </w:tc>
        <w:tc>
          <w:tcPr>
            <w:tcW w:w="1505" w:type="dxa"/>
            <w:tcBorders>
              <w:top w:val="nil"/>
              <w:left w:val="nil"/>
              <w:bottom w:val="nil"/>
              <w:right w:val="nil"/>
            </w:tcBorders>
            <w:shd w:val="clear" w:color="auto" w:fill="auto"/>
            <w:noWrap/>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220/1341 (16.4)</w:t>
            </w:r>
          </w:p>
        </w:tc>
        <w:tc>
          <w:tcPr>
            <w:tcW w:w="1548" w:type="dxa"/>
            <w:tcBorders>
              <w:top w:val="nil"/>
              <w:left w:val="nil"/>
              <w:bottom w:val="nil"/>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0.84 (0.71, 0.98)</w:t>
            </w:r>
          </w:p>
        </w:tc>
        <w:tc>
          <w:tcPr>
            <w:tcW w:w="832" w:type="dxa"/>
            <w:tcBorders>
              <w:top w:val="nil"/>
              <w:left w:val="nil"/>
              <w:bottom w:val="nil"/>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0.031</w:t>
            </w:r>
          </w:p>
        </w:tc>
        <w:tc>
          <w:tcPr>
            <w:tcW w:w="1548" w:type="dxa"/>
            <w:tcBorders>
              <w:top w:val="nil"/>
              <w:left w:val="nil"/>
              <w:bottom w:val="nil"/>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0.84 (0.71, 1.00)</w:t>
            </w:r>
          </w:p>
        </w:tc>
        <w:tc>
          <w:tcPr>
            <w:tcW w:w="831" w:type="dxa"/>
            <w:tcBorders>
              <w:top w:val="nil"/>
              <w:left w:val="nil"/>
              <w:bottom w:val="nil"/>
              <w:right w:val="nil"/>
            </w:tcBorders>
            <w:shd w:val="clear" w:color="auto" w:fill="auto"/>
            <w:noWrap/>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0.045</w:t>
            </w:r>
          </w:p>
        </w:tc>
      </w:tr>
      <w:tr w:rsidR="002B3811" w:rsidRPr="002B3811">
        <w:trPr>
          <w:trHeight w:val="313"/>
        </w:trPr>
        <w:tc>
          <w:tcPr>
            <w:tcW w:w="2042" w:type="dxa"/>
            <w:tcBorders>
              <w:top w:val="nil"/>
              <w:left w:val="nil"/>
              <w:bottom w:val="nil"/>
              <w:right w:val="nil"/>
            </w:tcBorders>
            <w:shd w:val="clear" w:color="auto" w:fill="auto"/>
            <w:noWrap/>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 xml:space="preserve">  Tertiles</w:t>
            </w:r>
          </w:p>
        </w:tc>
        <w:tc>
          <w:tcPr>
            <w:tcW w:w="1505" w:type="dxa"/>
            <w:tcBorders>
              <w:top w:val="nil"/>
              <w:left w:val="nil"/>
              <w:bottom w:val="nil"/>
              <w:right w:val="nil"/>
            </w:tcBorders>
            <w:shd w:val="clear" w:color="auto" w:fill="auto"/>
            <w:vAlign w:val="center"/>
          </w:tcPr>
          <w:p w:rsidR="0057461C" w:rsidRPr="002B3811" w:rsidRDefault="0057461C">
            <w:pPr>
              <w:rPr>
                <w:rFonts w:ascii="Times New Roman" w:eastAsia="等线" w:hAnsi="Times New Roman" w:cs="Times New Roman"/>
                <w:color w:val="000000" w:themeColor="text1"/>
                <w:kern w:val="0"/>
                <w:sz w:val="18"/>
                <w:szCs w:val="18"/>
              </w:rPr>
            </w:pPr>
          </w:p>
        </w:tc>
        <w:tc>
          <w:tcPr>
            <w:tcW w:w="1548" w:type="dxa"/>
            <w:tcBorders>
              <w:top w:val="nil"/>
              <w:left w:val="nil"/>
              <w:bottom w:val="nil"/>
              <w:right w:val="nil"/>
            </w:tcBorders>
            <w:shd w:val="clear" w:color="auto" w:fill="auto"/>
            <w:vAlign w:val="center"/>
          </w:tcPr>
          <w:p w:rsidR="0057461C" w:rsidRPr="002B3811" w:rsidRDefault="0057461C">
            <w:pPr>
              <w:rPr>
                <w:rFonts w:ascii="Times New Roman" w:eastAsia="等线" w:hAnsi="Times New Roman" w:cs="Times New Roman"/>
                <w:color w:val="000000" w:themeColor="text1"/>
                <w:kern w:val="0"/>
                <w:sz w:val="18"/>
                <w:szCs w:val="18"/>
              </w:rPr>
            </w:pPr>
          </w:p>
        </w:tc>
        <w:tc>
          <w:tcPr>
            <w:tcW w:w="832" w:type="dxa"/>
            <w:tcBorders>
              <w:top w:val="nil"/>
              <w:left w:val="nil"/>
              <w:bottom w:val="nil"/>
              <w:right w:val="nil"/>
            </w:tcBorders>
            <w:shd w:val="clear" w:color="auto" w:fill="auto"/>
            <w:vAlign w:val="center"/>
          </w:tcPr>
          <w:p w:rsidR="0057461C" w:rsidRPr="002B3811" w:rsidRDefault="0057461C">
            <w:pPr>
              <w:rPr>
                <w:rFonts w:ascii="Times New Roman" w:eastAsia="等线" w:hAnsi="Times New Roman" w:cs="Times New Roman"/>
                <w:color w:val="000000" w:themeColor="text1"/>
                <w:kern w:val="0"/>
                <w:sz w:val="18"/>
                <w:szCs w:val="18"/>
              </w:rPr>
            </w:pPr>
          </w:p>
        </w:tc>
        <w:tc>
          <w:tcPr>
            <w:tcW w:w="1548" w:type="dxa"/>
            <w:tcBorders>
              <w:top w:val="nil"/>
              <w:left w:val="nil"/>
              <w:bottom w:val="nil"/>
              <w:right w:val="nil"/>
            </w:tcBorders>
            <w:shd w:val="clear" w:color="auto" w:fill="auto"/>
            <w:vAlign w:val="center"/>
          </w:tcPr>
          <w:p w:rsidR="0057461C" w:rsidRPr="002B3811" w:rsidRDefault="0057461C">
            <w:pPr>
              <w:rPr>
                <w:rFonts w:ascii="Times New Roman" w:eastAsia="等线" w:hAnsi="Times New Roman" w:cs="Times New Roman"/>
                <w:color w:val="000000" w:themeColor="text1"/>
                <w:kern w:val="0"/>
                <w:sz w:val="18"/>
                <w:szCs w:val="18"/>
              </w:rPr>
            </w:pPr>
          </w:p>
        </w:tc>
        <w:tc>
          <w:tcPr>
            <w:tcW w:w="831" w:type="dxa"/>
            <w:tcBorders>
              <w:top w:val="nil"/>
              <w:left w:val="nil"/>
              <w:bottom w:val="nil"/>
              <w:right w:val="nil"/>
            </w:tcBorders>
            <w:shd w:val="clear" w:color="auto" w:fill="auto"/>
            <w:noWrap/>
            <w:vAlign w:val="center"/>
          </w:tcPr>
          <w:p w:rsidR="0057461C" w:rsidRPr="002B3811" w:rsidRDefault="0057461C">
            <w:pPr>
              <w:rPr>
                <w:rFonts w:ascii="Times New Roman" w:eastAsia="等线" w:hAnsi="Times New Roman" w:cs="Times New Roman"/>
                <w:color w:val="000000" w:themeColor="text1"/>
                <w:kern w:val="0"/>
                <w:sz w:val="18"/>
                <w:szCs w:val="18"/>
              </w:rPr>
            </w:pPr>
          </w:p>
        </w:tc>
      </w:tr>
      <w:tr w:rsidR="002B3811" w:rsidRPr="002B3811">
        <w:trPr>
          <w:trHeight w:val="283"/>
        </w:trPr>
        <w:tc>
          <w:tcPr>
            <w:tcW w:w="2042" w:type="dxa"/>
            <w:tcBorders>
              <w:top w:val="nil"/>
              <w:left w:val="nil"/>
              <w:bottom w:val="nil"/>
              <w:right w:val="nil"/>
            </w:tcBorders>
            <w:shd w:val="clear" w:color="auto" w:fill="auto"/>
            <w:noWrap/>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 xml:space="preserve"> </w:t>
            </w:r>
            <w:r w:rsidR="00ED0EC9" w:rsidRPr="002B3811">
              <w:rPr>
                <w:rFonts w:ascii="Times New Roman" w:eastAsia="等线" w:hAnsi="Times New Roman" w:cs="Times New Roman"/>
                <w:color w:val="000000" w:themeColor="text1"/>
                <w:kern w:val="0"/>
                <w:sz w:val="18"/>
                <w:szCs w:val="18"/>
              </w:rPr>
              <w:t xml:space="preserve">  </w:t>
            </w:r>
            <w:r w:rsidRPr="002B3811">
              <w:rPr>
                <w:rFonts w:ascii="Times New Roman" w:eastAsia="等线" w:hAnsi="Times New Roman" w:cs="Times New Roman"/>
                <w:color w:val="000000" w:themeColor="text1"/>
                <w:kern w:val="0"/>
                <w:sz w:val="18"/>
                <w:szCs w:val="18"/>
              </w:rPr>
              <w:t xml:space="preserve"> T1</w:t>
            </w:r>
            <w:r w:rsidRPr="002B3811">
              <w:rPr>
                <w:rFonts w:ascii="Times New Roman" w:eastAsia="等线" w:hAnsi="Times New Roman" w:cs="Times New Roman" w:hint="eastAsia"/>
                <w:color w:val="000000" w:themeColor="text1"/>
                <w:kern w:val="0"/>
                <w:sz w:val="18"/>
                <w:szCs w:val="18"/>
              </w:rPr>
              <w:t xml:space="preserve"> </w:t>
            </w:r>
            <w:r w:rsidRPr="002B3811">
              <w:rPr>
                <w:rFonts w:ascii="Times New Roman" w:eastAsia="等线" w:hAnsi="Times New Roman" w:cs="Times New Roman"/>
                <w:color w:val="000000" w:themeColor="text1"/>
                <w:kern w:val="0"/>
                <w:sz w:val="18"/>
                <w:szCs w:val="18"/>
              </w:rPr>
              <w:t>(&lt;8</w:t>
            </w:r>
            <w:r w:rsidR="00ED0EC9" w:rsidRPr="002B3811">
              <w:rPr>
                <w:rFonts w:ascii="Times New Roman" w:eastAsia="等线" w:hAnsi="Times New Roman" w:cs="Times New Roman"/>
                <w:color w:val="000000" w:themeColor="text1"/>
                <w:kern w:val="0"/>
                <w:sz w:val="18"/>
                <w:szCs w:val="18"/>
              </w:rPr>
              <w:t>19.6</w:t>
            </w:r>
            <w:r w:rsidRPr="002B3811">
              <w:rPr>
                <w:rFonts w:ascii="Times New Roman" w:eastAsia="等线" w:hAnsi="Times New Roman" w:cs="Times New Roman"/>
                <w:color w:val="000000" w:themeColor="text1"/>
                <w:kern w:val="0"/>
                <w:sz w:val="18"/>
                <w:szCs w:val="18"/>
              </w:rPr>
              <w:t>)</w:t>
            </w:r>
          </w:p>
        </w:tc>
        <w:tc>
          <w:tcPr>
            <w:tcW w:w="1505" w:type="dxa"/>
            <w:tcBorders>
              <w:top w:val="nil"/>
              <w:left w:val="nil"/>
              <w:bottom w:val="nil"/>
              <w:right w:val="nil"/>
            </w:tcBorders>
            <w:shd w:val="clear" w:color="auto" w:fill="auto"/>
            <w:noWrap/>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hAnsi="Times New Roman" w:cs="Times New Roman"/>
                <w:color w:val="000000" w:themeColor="text1"/>
                <w:sz w:val="18"/>
                <w:szCs w:val="18"/>
                <w:shd w:val="clear" w:color="auto" w:fill="FFFFFF"/>
              </w:rPr>
              <w:t>8</w:t>
            </w:r>
            <w:r w:rsidR="002F121E" w:rsidRPr="002B3811">
              <w:rPr>
                <w:rFonts w:ascii="Times New Roman" w:hAnsi="Times New Roman" w:cs="Times New Roman"/>
                <w:color w:val="000000" w:themeColor="text1"/>
                <w:sz w:val="18"/>
                <w:szCs w:val="18"/>
                <w:shd w:val="clear" w:color="auto" w:fill="FFFFFF"/>
              </w:rPr>
              <w:t>0</w:t>
            </w:r>
            <w:r w:rsidRPr="002B3811">
              <w:rPr>
                <w:rFonts w:ascii="Times New Roman" w:hAnsi="Times New Roman" w:cs="Times New Roman"/>
                <w:color w:val="000000" w:themeColor="text1"/>
                <w:sz w:val="18"/>
                <w:szCs w:val="18"/>
                <w:shd w:val="clear" w:color="auto" w:fill="FFFFFF"/>
              </w:rPr>
              <w:t>/44</w:t>
            </w:r>
            <w:r w:rsidR="002F121E" w:rsidRPr="002B3811">
              <w:rPr>
                <w:rFonts w:ascii="Times New Roman" w:hAnsi="Times New Roman" w:cs="Times New Roman"/>
                <w:color w:val="000000" w:themeColor="text1"/>
                <w:sz w:val="18"/>
                <w:szCs w:val="18"/>
                <w:shd w:val="clear" w:color="auto" w:fill="FFFFFF"/>
              </w:rPr>
              <w:t>3</w:t>
            </w:r>
            <w:r w:rsidRPr="002B3811">
              <w:rPr>
                <w:rFonts w:ascii="Times New Roman" w:hAnsi="Times New Roman" w:cs="Times New Roman" w:hint="eastAsia"/>
                <w:color w:val="000000" w:themeColor="text1"/>
                <w:sz w:val="18"/>
                <w:szCs w:val="18"/>
                <w:shd w:val="clear" w:color="auto" w:fill="FFFFFF"/>
              </w:rPr>
              <w:t xml:space="preserve"> </w:t>
            </w:r>
            <w:r w:rsidRPr="002B3811">
              <w:rPr>
                <w:rFonts w:ascii="Times New Roman" w:hAnsi="Times New Roman" w:cs="Times New Roman"/>
                <w:color w:val="000000" w:themeColor="text1"/>
                <w:sz w:val="18"/>
                <w:szCs w:val="18"/>
                <w:shd w:val="clear" w:color="auto" w:fill="FFFFFF"/>
              </w:rPr>
              <w:t>(18.1)</w:t>
            </w:r>
          </w:p>
        </w:tc>
        <w:tc>
          <w:tcPr>
            <w:tcW w:w="1548" w:type="dxa"/>
            <w:tcBorders>
              <w:top w:val="nil"/>
              <w:left w:val="nil"/>
              <w:bottom w:val="nil"/>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ref.</w:t>
            </w:r>
          </w:p>
        </w:tc>
        <w:tc>
          <w:tcPr>
            <w:tcW w:w="832" w:type="dxa"/>
            <w:tcBorders>
              <w:top w:val="nil"/>
              <w:left w:val="nil"/>
              <w:bottom w:val="nil"/>
              <w:right w:val="nil"/>
            </w:tcBorders>
            <w:shd w:val="clear" w:color="auto" w:fill="auto"/>
            <w:vAlign w:val="center"/>
          </w:tcPr>
          <w:p w:rsidR="0057461C" w:rsidRPr="002B3811" w:rsidRDefault="0057461C">
            <w:pPr>
              <w:rPr>
                <w:rFonts w:ascii="Times New Roman" w:eastAsia="等线" w:hAnsi="Times New Roman" w:cs="Times New Roman"/>
                <w:color w:val="000000" w:themeColor="text1"/>
                <w:kern w:val="0"/>
                <w:sz w:val="18"/>
                <w:szCs w:val="18"/>
              </w:rPr>
            </w:pPr>
          </w:p>
        </w:tc>
        <w:tc>
          <w:tcPr>
            <w:tcW w:w="1548" w:type="dxa"/>
            <w:tcBorders>
              <w:top w:val="nil"/>
              <w:left w:val="nil"/>
              <w:bottom w:val="nil"/>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ref.</w:t>
            </w:r>
          </w:p>
        </w:tc>
        <w:tc>
          <w:tcPr>
            <w:tcW w:w="831" w:type="dxa"/>
            <w:tcBorders>
              <w:top w:val="nil"/>
              <w:left w:val="nil"/>
              <w:bottom w:val="nil"/>
              <w:right w:val="nil"/>
            </w:tcBorders>
            <w:shd w:val="clear" w:color="auto" w:fill="auto"/>
            <w:noWrap/>
            <w:vAlign w:val="center"/>
          </w:tcPr>
          <w:p w:rsidR="0057461C" w:rsidRPr="002B3811" w:rsidRDefault="0057461C">
            <w:pPr>
              <w:rPr>
                <w:rFonts w:ascii="Times New Roman" w:eastAsia="等线" w:hAnsi="Times New Roman" w:cs="Times New Roman"/>
                <w:color w:val="000000" w:themeColor="text1"/>
                <w:kern w:val="0"/>
                <w:sz w:val="18"/>
                <w:szCs w:val="18"/>
              </w:rPr>
            </w:pPr>
          </w:p>
        </w:tc>
      </w:tr>
      <w:tr w:rsidR="002B3811" w:rsidRPr="002B3811">
        <w:trPr>
          <w:trHeight w:val="283"/>
        </w:trPr>
        <w:tc>
          <w:tcPr>
            <w:tcW w:w="2042" w:type="dxa"/>
            <w:tcBorders>
              <w:top w:val="nil"/>
              <w:left w:val="nil"/>
              <w:bottom w:val="nil"/>
              <w:right w:val="nil"/>
            </w:tcBorders>
            <w:shd w:val="clear" w:color="auto" w:fill="auto"/>
            <w:noWrap/>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 xml:space="preserve"> </w:t>
            </w:r>
            <w:r w:rsidR="00ED0EC9" w:rsidRPr="002B3811">
              <w:rPr>
                <w:rFonts w:ascii="Times New Roman" w:eastAsia="等线" w:hAnsi="Times New Roman" w:cs="Times New Roman"/>
                <w:color w:val="000000" w:themeColor="text1"/>
                <w:kern w:val="0"/>
                <w:sz w:val="18"/>
                <w:szCs w:val="18"/>
              </w:rPr>
              <w:t xml:space="preserve">  </w:t>
            </w:r>
            <w:r w:rsidRPr="002B3811">
              <w:rPr>
                <w:rFonts w:ascii="Times New Roman" w:eastAsia="等线" w:hAnsi="Times New Roman" w:cs="Times New Roman"/>
                <w:color w:val="000000" w:themeColor="text1"/>
                <w:kern w:val="0"/>
                <w:sz w:val="18"/>
                <w:szCs w:val="18"/>
              </w:rPr>
              <w:t xml:space="preserve"> T2</w:t>
            </w:r>
            <w:r w:rsidRPr="002B3811">
              <w:rPr>
                <w:rFonts w:ascii="Times New Roman" w:eastAsia="等线" w:hAnsi="Times New Roman" w:cs="Times New Roman" w:hint="eastAsia"/>
                <w:color w:val="000000" w:themeColor="text1"/>
                <w:kern w:val="0"/>
                <w:sz w:val="18"/>
                <w:szCs w:val="18"/>
              </w:rPr>
              <w:t xml:space="preserve"> </w:t>
            </w:r>
            <w:r w:rsidRPr="002B3811">
              <w:rPr>
                <w:rFonts w:ascii="Times New Roman" w:eastAsia="等线" w:hAnsi="Times New Roman" w:cs="Times New Roman"/>
                <w:color w:val="000000" w:themeColor="text1"/>
                <w:kern w:val="0"/>
                <w:sz w:val="18"/>
                <w:szCs w:val="18"/>
              </w:rPr>
              <w:t>(</w:t>
            </w:r>
            <w:r w:rsidR="00ED0EC9" w:rsidRPr="002B3811">
              <w:rPr>
                <w:rFonts w:ascii="Times New Roman" w:eastAsia="等线" w:hAnsi="Times New Roman" w:cs="Times New Roman"/>
                <w:color w:val="000000" w:themeColor="text1"/>
                <w:kern w:val="0"/>
                <w:sz w:val="18"/>
                <w:szCs w:val="18"/>
              </w:rPr>
              <w:t>819.6</w:t>
            </w:r>
            <w:r w:rsidRPr="002B3811">
              <w:rPr>
                <w:rFonts w:ascii="Times New Roman" w:eastAsia="等线" w:hAnsi="Times New Roman" w:cs="Times New Roman"/>
                <w:color w:val="000000" w:themeColor="text1"/>
                <w:kern w:val="0"/>
                <w:sz w:val="18"/>
                <w:szCs w:val="18"/>
              </w:rPr>
              <w:t>-&lt;8</w:t>
            </w:r>
            <w:r w:rsidR="00ED0EC9" w:rsidRPr="002B3811">
              <w:rPr>
                <w:rFonts w:ascii="Times New Roman" w:eastAsia="等线" w:hAnsi="Times New Roman" w:cs="Times New Roman"/>
                <w:color w:val="000000" w:themeColor="text1"/>
                <w:kern w:val="0"/>
                <w:sz w:val="18"/>
                <w:szCs w:val="18"/>
              </w:rPr>
              <w:t>85.0</w:t>
            </w:r>
            <w:r w:rsidRPr="002B3811">
              <w:rPr>
                <w:rFonts w:ascii="Times New Roman" w:eastAsia="等线" w:hAnsi="Times New Roman" w:cs="Times New Roman"/>
                <w:color w:val="000000" w:themeColor="text1"/>
                <w:kern w:val="0"/>
                <w:sz w:val="18"/>
                <w:szCs w:val="18"/>
              </w:rPr>
              <w:t>)</w:t>
            </w:r>
          </w:p>
        </w:tc>
        <w:tc>
          <w:tcPr>
            <w:tcW w:w="1505" w:type="dxa"/>
            <w:tcBorders>
              <w:top w:val="nil"/>
              <w:left w:val="nil"/>
              <w:bottom w:val="nil"/>
              <w:right w:val="nil"/>
            </w:tcBorders>
            <w:shd w:val="clear" w:color="auto" w:fill="auto"/>
            <w:noWrap/>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hAnsi="Times New Roman" w:cs="Times New Roman"/>
                <w:color w:val="000000" w:themeColor="text1"/>
                <w:sz w:val="18"/>
                <w:szCs w:val="18"/>
                <w:shd w:val="clear" w:color="auto" w:fill="FFFFFF"/>
              </w:rPr>
              <w:t>7</w:t>
            </w:r>
            <w:r w:rsidR="002F121E" w:rsidRPr="002B3811">
              <w:rPr>
                <w:rFonts w:ascii="Times New Roman" w:hAnsi="Times New Roman" w:cs="Times New Roman"/>
                <w:color w:val="000000" w:themeColor="text1"/>
                <w:sz w:val="18"/>
                <w:szCs w:val="18"/>
                <w:shd w:val="clear" w:color="auto" w:fill="FFFFFF"/>
              </w:rPr>
              <w:t>3</w:t>
            </w:r>
            <w:r w:rsidRPr="002B3811">
              <w:rPr>
                <w:rFonts w:ascii="Times New Roman" w:hAnsi="Times New Roman" w:cs="Times New Roman"/>
                <w:color w:val="000000" w:themeColor="text1"/>
                <w:sz w:val="18"/>
                <w:szCs w:val="18"/>
                <w:shd w:val="clear" w:color="auto" w:fill="FFFFFF"/>
              </w:rPr>
              <w:t>/4</w:t>
            </w:r>
            <w:r w:rsidR="002F121E" w:rsidRPr="002B3811">
              <w:rPr>
                <w:rFonts w:ascii="Times New Roman" w:hAnsi="Times New Roman" w:cs="Times New Roman"/>
                <w:color w:val="000000" w:themeColor="text1"/>
                <w:sz w:val="18"/>
                <w:szCs w:val="18"/>
                <w:shd w:val="clear" w:color="auto" w:fill="FFFFFF"/>
              </w:rPr>
              <w:t>56</w:t>
            </w:r>
            <w:r w:rsidRPr="002B3811">
              <w:rPr>
                <w:rFonts w:ascii="Times New Roman" w:hAnsi="Times New Roman" w:cs="Times New Roman" w:hint="eastAsia"/>
                <w:color w:val="000000" w:themeColor="text1"/>
                <w:sz w:val="18"/>
                <w:szCs w:val="18"/>
                <w:shd w:val="clear" w:color="auto" w:fill="FFFFFF"/>
              </w:rPr>
              <w:t xml:space="preserve"> </w:t>
            </w:r>
            <w:r w:rsidRPr="002B3811">
              <w:rPr>
                <w:rFonts w:ascii="Times New Roman" w:hAnsi="Times New Roman" w:cs="Times New Roman"/>
                <w:color w:val="000000" w:themeColor="text1"/>
                <w:sz w:val="18"/>
                <w:szCs w:val="18"/>
                <w:shd w:val="clear" w:color="auto" w:fill="FFFFFF"/>
              </w:rPr>
              <w:t>(1</w:t>
            </w:r>
            <w:r w:rsidR="002F121E" w:rsidRPr="002B3811">
              <w:rPr>
                <w:rFonts w:ascii="Times New Roman" w:hAnsi="Times New Roman" w:cs="Times New Roman"/>
                <w:color w:val="000000" w:themeColor="text1"/>
                <w:sz w:val="18"/>
                <w:szCs w:val="18"/>
                <w:shd w:val="clear" w:color="auto" w:fill="FFFFFF"/>
              </w:rPr>
              <w:t>6.0</w:t>
            </w:r>
            <w:r w:rsidRPr="002B3811">
              <w:rPr>
                <w:rFonts w:ascii="Times New Roman" w:hAnsi="Times New Roman" w:cs="Times New Roman"/>
                <w:color w:val="000000" w:themeColor="text1"/>
                <w:sz w:val="18"/>
                <w:szCs w:val="18"/>
                <w:shd w:val="clear" w:color="auto" w:fill="FFFFFF"/>
              </w:rPr>
              <w:t>)</w:t>
            </w:r>
          </w:p>
        </w:tc>
        <w:tc>
          <w:tcPr>
            <w:tcW w:w="1548" w:type="dxa"/>
            <w:tcBorders>
              <w:top w:val="nil"/>
              <w:left w:val="nil"/>
              <w:bottom w:val="nil"/>
              <w:right w:val="nil"/>
            </w:tcBorders>
            <w:shd w:val="clear" w:color="auto" w:fill="auto"/>
            <w:vAlign w:val="center"/>
          </w:tcPr>
          <w:p w:rsidR="0057461C" w:rsidRPr="002B3811" w:rsidRDefault="00ED0EC9">
            <w:pPr>
              <w:rPr>
                <w:rFonts w:ascii="Times New Roman" w:hAnsi="Times New Roman" w:cs="Times New Roman"/>
                <w:color w:val="000000" w:themeColor="text1"/>
                <w:sz w:val="18"/>
                <w:szCs w:val="18"/>
                <w:shd w:val="clear" w:color="auto" w:fill="FFFFFF"/>
              </w:rPr>
            </w:pPr>
            <w:r w:rsidRPr="002B3811">
              <w:rPr>
                <w:rFonts w:ascii="Times New Roman" w:hAnsi="Times New Roman" w:cs="Times New Roman"/>
                <w:color w:val="000000" w:themeColor="text1"/>
                <w:sz w:val="18"/>
                <w:szCs w:val="18"/>
                <w:shd w:val="clear" w:color="auto" w:fill="FFFFFF"/>
              </w:rPr>
              <w:t>0.73 (0.50, 1.06)</w:t>
            </w:r>
          </w:p>
        </w:tc>
        <w:tc>
          <w:tcPr>
            <w:tcW w:w="832" w:type="dxa"/>
            <w:tcBorders>
              <w:top w:val="nil"/>
              <w:left w:val="nil"/>
              <w:bottom w:val="nil"/>
              <w:right w:val="nil"/>
            </w:tcBorders>
            <w:shd w:val="clear" w:color="auto" w:fill="auto"/>
            <w:vAlign w:val="center"/>
          </w:tcPr>
          <w:p w:rsidR="0057461C" w:rsidRPr="002B3811" w:rsidRDefault="00ED0EC9">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0.099</w:t>
            </w:r>
          </w:p>
        </w:tc>
        <w:tc>
          <w:tcPr>
            <w:tcW w:w="1548" w:type="dxa"/>
            <w:tcBorders>
              <w:top w:val="nil"/>
              <w:left w:val="nil"/>
              <w:bottom w:val="nil"/>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0.68 (0.46, 1.01)</w:t>
            </w:r>
          </w:p>
        </w:tc>
        <w:tc>
          <w:tcPr>
            <w:tcW w:w="831" w:type="dxa"/>
            <w:tcBorders>
              <w:top w:val="nil"/>
              <w:left w:val="nil"/>
              <w:bottom w:val="nil"/>
              <w:right w:val="nil"/>
            </w:tcBorders>
            <w:shd w:val="clear" w:color="auto" w:fill="auto"/>
            <w:noWrap/>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0.05</w:t>
            </w:r>
            <w:r w:rsidR="00ED0EC9" w:rsidRPr="002B3811">
              <w:rPr>
                <w:rFonts w:ascii="Times New Roman" w:eastAsia="等线" w:hAnsi="Times New Roman" w:cs="Times New Roman"/>
                <w:color w:val="000000" w:themeColor="text1"/>
                <w:kern w:val="0"/>
                <w:sz w:val="18"/>
                <w:szCs w:val="18"/>
              </w:rPr>
              <w:t>8</w:t>
            </w:r>
          </w:p>
        </w:tc>
      </w:tr>
      <w:tr w:rsidR="002B3811" w:rsidRPr="002B3811">
        <w:trPr>
          <w:trHeight w:val="293"/>
        </w:trPr>
        <w:tc>
          <w:tcPr>
            <w:tcW w:w="2042" w:type="dxa"/>
            <w:tcBorders>
              <w:top w:val="nil"/>
              <w:left w:val="nil"/>
              <w:bottom w:val="nil"/>
              <w:right w:val="nil"/>
            </w:tcBorders>
            <w:shd w:val="clear" w:color="auto" w:fill="auto"/>
            <w:noWrap/>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 xml:space="preserve"> </w:t>
            </w:r>
            <w:r w:rsidR="00ED0EC9" w:rsidRPr="002B3811">
              <w:rPr>
                <w:rFonts w:ascii="Times New Roman" w:eastAsia="等线" w:hAnsi="Times New Roman" w:cs="Times New Roman"/>
                <w:color w:val="000000" w:themeColor="text1"/>
                <w:kern w:val="0"/>
                <w:sz w:val="18"/>
                <w:szCs w:val="18"/>
              </w:rPr>
              <w:t xml:space="preserve">  </w:t>
            </w:r>
            <w:r w:rsidRPr="002B3811">
              <w:rPr>
                <w:rFonts w:ascii="Times New Roman" w:eastAsia="等线" w:hAnsi="Times New Roman" w:cs="Times New Roman"/>
                <w:color w:val="000000" w:themeColor="text1"/>
                <w:kern w:val="0"/>
                <w:sz w:val="18"/>
                <w:szCs w:val="18"/>
              </w:rPr>
              <w:t xml:space="preserve"> T3</w:t>
            </w:r>
            <w:r w:rsidRPr="002B3811">
              <w:rPr>
                <w:rFonts w:ascii="Times New Roman" w:eastAsia="等线" w:hAnsi="Times New Roman" w:cs="Times New Roman" w:hint="eastAsia"/>
                <w:color w:val="000000" w:themeColor="text1"/>
                <w:kern w:val="0"/>
                <w:sz w:val="18"/>
                <w:szCs w:val="18"/>
              </w:rPr>
              <w:t xml:space="preserve"> </w:t>
            </w:r>
            <w:r w:rsidRPr="002B3811">
              <w:rPr>
                <w:rFonts w:ascii="Times New Roman" w:eastAsia="等线" w:hAnsi="Times New Roman" w:cs="Times New Roman"/>
                <w:color w:val="000000" w:themeColor="text1"/>
                <w:kern w:val="0"/>
                <w:sz w:val="18"/>
                <w:szCs w:val="18"/>
              </w:rPr>
              <w:t>(≥</w:t>
            </w:r>
            <w:r w:rsidR="00ED0EC9" w:rsidRPr="002B3811">
              <w:rPr>
                <w:rFonts w:ascii="Times New Roman" w:eastAsia="等线" w:hAnsi="Times New Roman" w:cs="Times New Roman"/>
                <w:color w:val="000000" w:themeColor="text1"/>
                <w:kern w:val="0"/>
                <w:sz w:val="18"/>
                <w:szCs w:val="18"/>
              </w:rPr>
              <w:t>885.0</w:t>
            </w:r>
            <w:r w:rsidRPr="002B3811">
              <w:rPr>
                <w:rFonts w:ascii="Times New Roman" w:eastAsia="等线" w:hAnsi="Times New Roman" w:cs="Times New Roman"/>
                <w:color w:val="000000" w:themeColor="text1"/>
                <w:kern w:val="0"/>
                <w:sz w:val="18"/>
                <w:szCs w:val="18"/>
              </w:rPr>
              <w:t>)</w:t>
            </w:r>
          </w:p>
        </w:tc>
        <w:tc>
          <w:tcPr>
            <w:tcW w:w="1505" w:type="dxa"/>
            <w:tcBorders>
              <w:top w:val="nil"/>
              <w:left w:val="nil"/>
              <w:bottom w:val="nil"/>
              <w:right w:val="nil"/>
            </w:tcBorders>
            <w:shd w:val="clear" w:color="auto" w:fill="auto"/>
            <w:noWrap/>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hAnsi="Times New Roman" w:cs="Times New Roman"/>
                <w:color w:val="000000" w:themeColor="text1"/>
                <w:sz w:val="18"/>
                <w:szCs w:val="18"/>
                <w:shd w:val="clear" w:color="auto" w:fill="FFFFFF"/>
              </w:rPr>
              <w:t>6</w:t>
            </w:r>
            <w:r w:rsidR="002F121E" w:rsidRPr="002B3811">
              <w:rPr>
                <w:rFonts w:ascii="Times New Roman" w:hAnsi="Times New Roman" w:cs="Times New Roman"/>
                <w:color w:val="000000" w:themeColor="text1"/>
                <w:sz w:val="18"/>
                <w:szCs w:val="18"/>
                <w:shd w:val="clear" w:color="auto" w:fill="FFFFFF"/>
              </w:rPr>
              <w:t>7</w:t>
            </w:r>
            <w:r w:rsidRPr="002B3811">
              <w:rPr>
                <w:rFonts w:ascii="Times New Roman" w:hAnsi="Times New Roman" w:cs="Times New Roman"/>
                <w:color w:val="000000" w:themeColor="text1"/>
                <w:sz w:val="18"/>
                <w:szCs w:val="18"/>
                <w:shd w:val="clear" w:color="auto" w:fill="FFFFFF"/>
              </w:rPr>
              <w:t>/44</w:t>
            </w:r>
            <w:r w:rsidR="002F121E" w:rsidRPr="002B3811">
              <w:rPr>
                <w:rFonts w:ascii="Times New Roman" w:hAnsi="Times New Roman" w:cs="Times New Roman"/>
                <w:color w:val="000000" w:themeColor="text1"/>
                <w:sz w:val="18"/>
                <w:szCs w:val="18"/>
                <w:shd w:val="clear" w:color="auto" w:fill="FFFFFF"/>
              </w:rPr>
              <w:t xml:space="preserve">2 </w:t>
            </w:r>
            <w:r w:rsidRPr="002B3811">
              <w:rPr>
                <w:rFonts w:ascii="Times New Roman" w:hAnsi="Times New Roman" w:cs="Times New Roman"/>
                <w:color w:val="000000" w:themeColor="text1"/>
                <w:sz w:val="18"/>
                <w:szCs w:val="18"/>
                <w:shd w:val="clear" w:color="auto" w:fill="FFFFFF"/>
              </w:rPr>
              <w:t>(15.2)</w:t>
            </w:r>
          </w:p>
        </w:tc>
        <w:tc>
          <w:tcPr>
            <w:tcW w:w="1548" w:type="dxa"/>
            <w:tcBorders>
              <w:top w:val="nil"/>
              <w:left w:val="nil"/>
              <w:bottom w:val="nil"/>
              <w:right w:val="nil"/>
            </w:tcBorders>
            <w:shd w:val="clear" w:color="auto" w:fill="auto"/>
            <w:vAlign w:val="center"/>
          </w:tcPr>
          <w:p w:rsidR="0057461C" w:rsidRPr="002B3811" w:rsidRDefault="00ED0EC9">
            <w:pPr>
              <w:rPr>
                <w:rFonts w:ascii="Times New Roman" w:hAnsi="Times New Roman" w:cs="Times New Roman"/>
                <w:color w:val="000000" w:themeColor="text1"/>
                <w:sz w:val="18"/>
                <w:szCs w:val="18"/>
                <w:shd w:val="clear" w:color="auto" w:fill="FFFFFF"/>
              </w:rPr>
            </w:pPr>
            <w:r w:rsidRPr="002B3811">
              <w:rPr>
                <w:rFonts w:ascii="Times New Roman" w:hAnsi="Times New Roman" w:cs="Times New Roman"/>
                <w:color w:val="000000" w:themeColor="text1"/>
                <w:sz w:val="18"/>
                <w:szCs w:val="18"/>
                <w:shd w:val="clear" w:color="auto" w:fill="FFFFFF"/>
              </w:rPr>
              <w:t>0.65 (0.44, 0.95)</w:t>
            </w:r>
          </w:p>
        </w:tc>
        <w:tc>
          <w:tcPr>
            <w:tcW w:w="832" w:type="dxa"/>
            <w:tcBorders>
              <w:top w:val="nil"/>
              <w:left w:val="nil"/>
              <w:bottom w:val="nil"/>
              <w:right w:val="nil"/>
            </w:tcBorders>
            <w:shd w:val="clear" w:color="auto" w:fill="auto"/>
            <w:vAlign w:val="center"/>
          </w:tcPr>
          <w:p w:rsidR="0057461C" w:rsidRPr="002B3811" w:rsidRDefault="00ED0EC9">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0.026</w:t>
            </w:r>
          </w:p>
        </w:tc>
        <w:tc>
          <w:tcPr>
            <w:tcW w:w="1548" w:type="dxa"/>
            <w:tcBorders>
              <w:top w:val="nil"/>
              <w:left w:val="nil"/>
              <w:bottom w:val="nil"/>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0.64 (0.43, 0.95)</w:t>
            </w:r>
          </w:p>
        </w:tc>
        <w:tc>
          <w:tcPr>
            <w:tcW w:w="831" w:type="dxa"/>
            <w:tcBorders>
              <w:top w:val="nil"/>
              <w:left w:val="nil"/>
              <w:bottom w:val="nil"/>
              <w:right w:val="nil"/>
            </w:tcBorders>
            <w:shd w:val="clear" w:color="auto" w:fill="auto"/>
            <w:noWrap/>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0.02</w:t>
            </w:r>
            <w:r w:rsidR="00ED0EC9" w:rsidRPr="002B3811">
              <w:rPr>
                <w:rFonts w:ascii="Times New Roman" w:eastAsia="等线" w:hAnsi="Times New Roman" w:cs="Times New Roman"/>
                <w:color w:val="000000" w:themeColor="text1"/>
                <w:kern w:val="0"/>
                <w:sz w:val="18"/>
                <w:szCs w:val="18"/>
              </w:rPr>
              <w:t>8</w:t>
            </w:r>
          </w:p>
        </w:tc>
      </w:tr>
      <w:tr w:rsidR="002B3811" w:rsidRPr="002B3811">
        <w:trPr>
          <w:trHeight w:val="323"/>
        </w:trPr>
        <w:tc>
          <w:tcPr>
            <w:tcW w:w="2042" w:type="dxa"/>
            <w:tcBorders>
              <w:top w:val="nil"/>
              <w:left w:val="nil"/>
              <w:bottom w:val="single" w:sz="8" w:space="0" w:color="auto"/>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 xml:space="preserve">    </w:t>
            </w:r>
            <w:r w:rsidRPr="002B3811">
              <w:rPr>
                <w:rFonts w:ascii="Times New Roman" w:eastAsia="等线" w:hAnsi="Times New Roman" w:cs="Times New Roman"/>
                <w:i/>
                <w:color w:val="000000" w:themeColor="text1"/>
                <w:kern w:val="0"/>
                <w:sz w:val="18"/>
                <w:szCs w:val="18"/>
              </w:rPr>
              <w:t>P</w:t>
            </w:r>
            <w:r w:rsidRPr="002B3811">
              <w:rPr>
                <w:rFonts w:ascii="Times New Roman" w:eastAsia="等线" w:hAnsi="Times New Roman" w:cs="Times New Roman"/>
                <w:color w:val="000000" w:themeColor="text1"/>
                <w:kern w:val="0"/>
                <w:sz w:val="18"/>
                <w:szCs w:val="18"/>
              </w:rPr>
              <w:t xml:space="preserve"> for trend</w:t>
            </w:r>
          </w:p>
        </w:tc>
        <w:tc>
          <w:tcPr>
            <w:tcW w:w="1505" w:type="dxa"/>
            <w:tcBorders>
              <w:top w:val="nil"/>
              <w:left w:val="nil"/>
              <w:bottom w:val="single" w:sz="8" w:space="0" w:color="auto"/>
              <w:right w:val="nil"/>
            </w:tcBorders>
            <w:shd w:val="clear" w:color="auto" w:fill="auto"/>
            <w:vAlign w:val="center"/>
          </w:tcPr>
          <w:p w:rsidR="0057461C" w:rsidRPr="002B3811" w:rsidRDefault="0057461C">
            <w:pPr>
              <w:rPr>
                <w:rFonts w:ascii="Times New Roman" w:eastAsia="等线" w:hAnsi="Times New Roman" w:cs="Times New Roman"/>
                <w:color w:val="000000" w:themeColor="text1"/>
                <w:kern w:val="0"/>
                <w:sz w:val="18"/>
                <w:szCs w:val="18"/>
              </w:rPr>
            </w:pPr>
          </w:p>
        </w:tc>
        <w:tc>
          <w:tcPr>
            <w:tcW w:w="1548" w:type="dxa"/>
            <w:tcBorders>
              <w:top w:val="nil"/>
              <w:left w:val="nil"/>
              <w:bottom w:val="single" w:sz="8" w:space="0" w:color="auto"/>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0.02</w:t>
            </w:r>
            <w:r w:rsidR="00ED0EC9" w:rsidRPr="002B3811">
              <w:rPr>
                <w:rFonts w:ascii="Times New Roman" w:eastAsia="等线" w:hAnsi="Times New Roman" w:cs="Times New Roman"/>
                <w:color w:val="000000" w:themeColor="text1"/>
                <w:kern w:val="0"/>
                <w:sz w:val="18"/>
                <w:szCs w:val="18"/>
              </w:rPr>
              <w:t>6</w:t>
            </w:r>
          </w:p>
        </w:tc>
        <w:tc>
          <w:tcPr>
            <w:tcW w:w="832" w:type="dxa"/>
            <w:tcBorders>
              <w:top w:val="nil"/>
              <w:left w:val="nil"/>
              <w:bottom w:val="single" w:sz="8" w:space="0" w:color="auto"/>
              <w:right w:val="nil"/>
            </w:tcBorders>
            <w:shd w:val="clear" w:color="auto" w:fill="auto"/>
            <w:vAlign w:val="center"/>
          </w:tcPr>
          <w:p w:rsidR="0057461C" w:rsidRPr="002B3811" w:rsidRDefault="0057461C">
            <w:pPr>
              <w:rPr>
                <w:rFonts w:ascii="Times New Roman" w:eastAsia="等线" w:hAnsi="Times New Roman" w:cs="Times New Roman"/>
                <w:color w:val="000000" w:themeColor="text1"/>
                <w:kern w:val="0"/>
                <w:sz w:val="18"/>
                <w:szCs w:val="18"/>
              </w:rPr>
            </w:pPr>
          </w:p>
        </w:tc>
        <w:tc>
          <w:tcPr>
            <w:tcW w:w="1548" w:type="dxa"/>
            <w:tcBorders>
              <w:top w:val="nil"/>
              <w:left w:val="nil"/>
              <w:bottom w:val="single" w:sz="8" w:space="0" w:color="auto"/>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0.02</w:t>
            </w:r>
            <w:r w:rsidR="00ED0EC9" w:rsidRPr="002B3811">
              <w:rPr>
                <w:rFonts w:ascii="Times New Roman" w:eastAsia="等线" w:hAnsi="Times New Roman" w:cs="Times New Roman"/>
                <w:color w:val="000000" w:themeColor="text1"/>
                <w:kern w:val="0"/>
                <w:sz w:val="18"/>
                <w:szCs w:val="18"/>
              </w:rPr>
              <w:t>8</w:t>
            </w:r>
          </w:p>
        </w:tc>
        <w:tc>
          <w:tcPr>
            <w:tcW w:w="831" w:type="dxa"/>
            <w:tcBorders>
              <w:top w:val="nil"/>
              <w:left w:val="nil"/>
              <w:bottom w:val="single" w:sz="8" w:space="0" w:color="auto"/>
              <w:right w:val="nil"/>
            </w:tcBorders>
            <w:shd w:val="clear" w:color="auto" w:fill="auto"/>
            <w:noWrap/>
            <w:vAlign w:val="center"/>
          </w:tcPr>
          <w:p w:rsidR="0057461C" w:rsidRPr="002B3811" w:rsidRDefault="0057461C">
            <w:pPr>
              <w:rPr>
                <w:rFonts w:ascii="Times New Roman" w:eastAsia="等线" w:hAnsi="Times New Roman" w:cs="Times New Roman"/>
                <w:color w:val="000000" w:themeColor="text1"/>
                <w:kern w:val="0"/>
                <w:sz w:val="18"/>
                <w:szCs w:val="18"/>
              </w:rPr>
            </w:pPr>
          </w:p>
        </w:tc>
      </w:tr>
    </w:tbl>
    <w:p w:rsidR="0057461C" w:rsidRPr="002B3811" w:rsidRDefault="009F3C4F">
      <w:pPr>
        <w:adjustRightInd w:val="0"/>
        <w:snapToGrid w:val="0"/>
        <w:spacing w:line="360" w:lineRule="auto"/>
        <w:rPr>
          <w:rFonts w:ascii="Times New Roman" w:hAnsi="Times New Roman" w:cs="Times New Roman"/>
          <w:color w:val="000000" w:themeColor="text1"/>
        </w:rPr>
      </w:pPr>
      <w:r w:rsidRPr="002B3811">
        <w:rPr>
          <w:rFonts w:ascii="Times New Roman" w:hAnsi="Times New Roman" w:cs="Times New Roman"/>
          <w:b/>
          <w:color w:val="000000" w:themeColor="text1"/>
        </w:rPr>
        <w:t>Model 1:</w:t>
      </w:r>
      <w:r w:rsidRPr="002B3811">
        <w:rPr>
          <w:rFonts w:ascii="Times New Roman" w:hAnsi="Times New Roman" w:cs="Times New Roman"/>
          <w:color w:val="000000" w:themeColor="text1"/>
        </w:rPr>
        <w:t xml:space="preserve"> Adjusted for age, sex, and uric acid (UA) at baseline.</w:t>
      </w:r>
    </w:p>
    <w:p w:rsidR="0057461C" w:rsidRPr="002B3811" w:rsidRDefault="009F3C4F">
      <w:pPr>
        <w:adjustRightInd w:val="0"/>
        <w:snapToGrid w:val="0"/>
        <w:spacing w:line="360" w:lineRule="auto"/>
        <w:rPr>
          <w:rFonts w:ascii="Times New Roman" w:hAnsi="Times New Roman" w:cs="Times New Roman"/>
          <w:bCs/>
          <w:color w:val="000000" w:themeColor="text1"/>
          <w:szCs w:val="21"/>
        </w:rPr>
      </w:pPr>
      <w:r w:rsidRPr="002B3811">
        <w:rPr>
          <w:rFonts w:ascii="Times New Roman" w:hAnsi="Times New Roman" w:cs="Times New Roman"/>
          <w:b/>
          <w:color w:val="000000" w:themeColor="text1"/>
        </w:rPr>
        <w:t xml:space="preserve">Model 2: </w:t>
      </w:r>
      <w:r w:rsidRPr="002B3811">
        <w:rPr>
          <w:rFonts w:ascii="Times New Roman" w:hAnsi="Times New Roman" w:cs="Times New Roman"/>
          <w:color w:val="000000" w:themeColor="text1"/>
        </w:rPr>
        <w:t xml:space="preserve">Adjusted for </w:t>
      </w:r>
      <w:r w:rsidRPr="002B3811">
        <w:rPr>
          <w:rFonts w:ascii="Times New Roman" w:hAnsi="Times New Roman" w:cs="Times New Roman"/>
          <w:bCs/>
          <w:color w:val="000000" w:themeColor="text1"/>
          <w:szCs w:val="21"/>
        </w:rPr>
        <w:t>age, sex,</w:t>
      </w:r>
      <w:bookmarkStart w:id="1" w:name="_Hlk521320988"/>
      <w:r w:rsidRPr="002B3811">
        <w:rPr>
          <w:rFonts w:ascii="Times New Roman" w:hAnsi="Times New Roman" w:cs="Times New Roman"/>
          <w:bCs/>
          <w:color w:val="000000" w:themeColor="text1"/>
          <w:szCs w:val="21"/>
        </w:rPr>
        <w:t xml:space="preserve"> body mass index</w:t>
      </w:r>
      <w:r w:rsidRPr="002B3811">
        <w:rPr>
          <w:rFonts w:ascii="Times New Roman" w:hAnsi="Times New Roman" w:cs="Times New Roman"/>
          <w:color w:val="000000" w:themeColor="text1"/>
        </w:rPr>
        <w:t xml:space="preserve"> (BMI)</w:t>
      </w:r>
      <w:bookmarkEnd w:id="1"/>
      <w:r w:rsidRPr="002B3811">
        <w:rPr>
          <w:rFonts w:ascii="Times New Roman" w:hAnsi="Times New Roman" w:cs="Times New Roman"/>
          <w:bCs/>
          <w:color w:val="000000" w:themeColor="text1"/>
          <w:szCs w:val="21"/>
        </w:rPr>
        <w:t>, UA, fasting glucose, total cholesterol, triglycerides (TG), total homocysteine (tHcy), folate, eGFR, systolic blood pressure (SBP), smoking and drinking status at baseline, treatment group, and mean SBP during the treatment period.</w:t>
      </w:r>
    </w:p>
    <w:p w:rsidR="0057461C" w:rsidRPr="002B3811" w:rsidRDefault="0057461C">
      <w:pPr>
        <w:adjustRightInd w:val="0"/>
        <w:snapToGrid w:val="0"/>
        <w:spacing w:line="360" w:lineRule="auto"/>
        <w:rPr>
          <w:rFonts w:ascii="Times New Roman" w:hAnsi="Times New Roman" w:cs="Times New Roman"/>
          <w:color w:val="000000" w:themeColor="text1"/>
        </w:rPr>
      </w:pPr>
    </w:p>
    <w:p w:rsidR="00955AE0" w:rsidRPr="002B3811" w:rsidRDefault="00955AE0">
      <w:pPr>
        <w:adjustRightInd w:val="0"/>
        <w:snapToGrid w:val="0"/>
        <w:spacing w:line="360" w:lineRule="auto"/>
        <w:rPr>
          <w:rFonts w:ascii="Times New Roman" w:hAnsi="Times New Roman" w:cs="Times New Roman"/>
          <w:color w:val="000000" w:themeColor="text1"/>
        </w:rPr>
      </w:pPr>
    </w:p>
    <w:p w:rsidR="00955AE0" w:rsidRPr="002B3811" w:rsidRDefault="00955AE0">
      <w:pPr>
        <w:adjustRightInd w:val="0"/>
        <w:snapToGrid w:val="0"/>
        <w:spacing w:line="360" w:lineRule="auto"/>
        <w:rPr>
          <w:rFonts w:ascii="Times New Roman" w:hAnsi="Times New Roman" w:cs="Times New Roman"/>
          <w:color w:val="000000" w:themeColor="text1"/>
        </w:rPr>
      </w:pPr>
    </w:p>
    <w:p w:rsidR="00955AE0" w:rsidRPr="002B3811" w:rsidRDefault="00955AE0">
      <w:pPr>
        <w:adjustRightInd w:val="0"/>
        <w:snapToGrid w:val="0"/>
        <w:spacing w:line="360" w:lineRule="auto"/>
        <w:rPr>
          <w:rFonts w:ascii="Times New Roman" w:hAnsi="Times New Roman" w:cs="Times New Roman"/>
          <w:color w:val="000000" w:themeColor="text1"/>
        </w:rPr>
      </w:pPr>
    </w:p>
    <w:p w:rsidR="0057461C" w:rsidRPr="002B3811" w:rsidRDefault="0057461C">
      <w:pPr>
        <w:adjustRightInd w:val="0"/>
        <w:snapToGrid w:val="0"/>
        <w:spacing w:line="360" w:lineRule="auto"/>
        <w:rPr>
          <w:rFonts w:ascii="Times New Roman" w:hAnsi="Times New Roman" w:cs="Times New Roman"/>
          <w:color w:val="000000" w:themeColor="text1"/>
        </w:rPr>
      </w:pPr>
    </w:p>
    <w:p w:rsidR="0057461C" w:rsidRPr="002B3811" w:rsidRDefault="0057461C">
      <w:pPr>
        <w:adjustRightInd w:val="0"/>
        <w:snapToGrid w:val="0"/>
        <w:spacing w:line="360" w:lineRule="auto"/>
        <w:rPr>
          <w:rFonts w:ascii="Times New Roman" w:hAnsi="Times New Roman" w:cs="Times New Roman"/>
          <w:color w:val="000000" w:themeColor="text1"/>
        </w:rPr>
      </w:pPr>
    </w:p>
    <w:p w:rsidR="0057461C" w:rsidRPr="002B3811" w:rsidRDefault="0057461C">
      <w:pPr>
        <w:adjustRightInd w:val="0"/>
        <w:snapToGrid w:val="0"/>
        <w:spacing w:line="360" w:lineRule="auto"/>
        <w:rPr>
          <w:rFonts w:ascii="Times New Roman" w:hAnsi="Times New Roman" w:cs="Times New Roman"/>
          <w:color w:val="000000" w:themeColor="text1"/>
        </w:rPr>
      </w:pPr>
    </w:p>
    <w:p w:rsidR="0057461C" w:rsidRPr="002B3811" w:rsidRDefault="0057461C">
      <w:pPr>
        <w:adjustRightInd w:val="0"/>
        <w:snapToGrid w:val="0"/>
        <w:spacing w:line="360" w:lineRule="auto"/>
        <w:rPr>
          <w:rFonts w:ascii="Times New Roman" w:hAnsi="Times New Roman" w:cs="Times New Roman"/>
          <w:color w:val="000000" w:themeColor="text1"/>
        </w:rPr>
      </w:pPr>
    </w:p>
    <w:p w:rsidR="0057461C" w:rsidRPr="002B3811" w:rsidRDefault="0057461C">
      <w:pPr>
        <w:adjustRightInd w:val="0"/>
        <w:snapToGrid w:val="0"/>
        <w:spacing w:line="360" w:lineRule="auto"/>
        <w:rPr>
          <w:rFonts w:ascii="Times New Roman" w:hAnsi="Times New Roman" w:cs="Times New Roman"/>
          <w:color w:val="000000" w:themeColor="text1"/>
        </w:rPr>
      </w:pPr>
    </w:p>
    <w:p w:rsidR="0057461C" w:rsidRPr="002B3811" w:rsidRDefault="0057461C">
      <w:pPr>
        <w:adjustRightInd w:val="0"/>
        <w:snapToGrid w:val="0"/>
        <w:spacing w:line="360" w:lineRule="auto"/>
        <w:rPr>
          <w:rFonts w:ascii="Times New Roman" w:hAnsi="Times New Roman" w:cs="Times New Roman"/>
          <w:color w:val="000000" w:themeColor="text1"/>
        </w:rPr>
      </w:pPr>
    </w:p>
    <w:p w:rsidR="0057461C" w:rsidRPr="002B3811" w:rsidRDefault="0057461C">
      <w:pPr>
        <w:adjustRightInd w:val="0"/>
        <w:snapToGrid w:val="0"/>
        <w:spacing w:line="360" w:lineRule="auto"/>
        <w:rPr>
          <w:rFonts w:ascii="Times New Roman" w:hAnsi="Times New Roman" w:cs="Times New Roman"/>
          <w:color w:val="000000" w:themeColor="text1"/>
        </w:rPr>
      </w:pPr>
    </w:p>
    <w:p w:rsidR="0057461C" w:rsidRPr="002B3811" w:rsidRDefault="0057461C">
      <w:pPr>
        <w:adjustRightInd w:val="0"/>
        <w:snapToGrid w:val="0"/>
        <w:spacing w:line="360" w:lineRule="auto"/>
        <w:rPr>
          <w:rFonts w:ascii="Times New Roman" w:hAnsi="Times New Roman" w:cs="Times New Roman"/>
          <w:color w:val="000000" w:themeColor="text1"/>
        </w:rPr>
      </w:pPr>
    </w:p>
    <w:p w:rsidR="0057461C" w:rsidRPr="002B3811" w:rsidRDefault="0057461C">
      <w:pPr>
        <w:adjustRightInd w:val="0"/>
        <w:snapToGrid w:val="0"/>
        <w:spacing w:line="360" w:lineRule="auto"/>
        <w:rPr>
          <w:rFonts w:ascii="Times New Roman" w:hAnsi="Times New Roman" w:cs="Times New Roman"/>
          <w:color w:val="000000" w:themeColor="text1"/>
        </w:rPr>
      </w:pPr>
    </w:p>
    <w:p w:rsidR="0057461C" w:rsidRPr="002B3811" w:rsidRDefault="0057461C">
      <w:pPr>
        <w:adjustRightInd w:val="0"/>
        <w:snapToGrid w:val="0"/>
        <w:spacing w:line="360" w:lineRule="auto"/>
        <w:rPr>
          <w:rFonts w:ascii="Times New Roman" w:hAnsi="Times New Roman" w:cs="Times New Roman"/>
          <w:color w:val="000000" w:themeColor="text1"/>
        </w:rPr>
      </w:pPr>
    </w:p>
    <w:p w:rsidR="0057461C" w:rsidRPr="002B3811" w:rsidRDefault="0057461C">
      <w:pPr>
        <w:adjustRightInd w:val="0"/>
        <w:snapToGrid w:val="0"/>
        <w:spacing w:line="360" w:lineRule="auto"/>
        <w:rPr>
          <w:rFonts w:ascii="Times New Roman" w:hAnsi="Times New Roman" w:cs="Times New Roman"/>
          <w:color w:val="000000" w:themeColor="text1"/>
        </w:rPr>
      </w:pPr>
    </w:p>
    <w:p w:rsidR="0057461C" w:rsidRPr="002B3811" w:rsidRDefault="0057461C">
      <w:pPr>
        <w:adjustRightInd w:val="0"/>
        <w:snapToGrid w:val="0"/>
        <w:spacing w:line="360" w:lineRule="auto"/>
        <w:rPr>
          <w:rFonts w:ascii="Times New Roman" w:hAnsi="Times New Roman" w:cs="Times New Roman"/>
          <w:color w:val="000000" w:themeColor="text1"/>
        </w:rPr>
      </w:pPr>
    </w:p>
    <w:p w:rsidR="0057461C" w:rsidRPr="002B3811" w:rsidRDefault="0057461C">
      <w:pPr>
        <w:adjustRightInd w:val="0"/>
        <w:snapToGrid w:val="0"/>
        <w:spacing w:line="360" w:lineRule="auto"/>
        <w:rPr>
          <w:rFonts w:ascii="Times New Roman" w:hAnsi="Times New Roman" w:cs="Times New Roman"/>
          <w:color w:val="000000" w:themeColor="text1"/>
        </w:rPr>
      </w:pPr>
    </w:p>
    <w:p w:rsidR="0057461C" w:rsidRPr="002B3811" w:rsidRDefault="0057461C">
      <w:pPr>
        <w:adjustRightInd w:val="0"/>
        <w:snapToGrid w:val="0"/>
        <w:spacing w:line="360" w:lineRule="auto"/>
        <w:rPr>
          <w:rFonts w:ascii="Times New Roman" w:hAnsi="Times New Roman" w:cs="Times New Roman"/>
          <w:color w:val="000000" w:themeColor="text1"/>
        </w:rPr>
      </w:pPr>
    </w:p>
    <w:p w:rsidR="0057461C" w:rsidRPr="002B3811" w:rsidRDefault="0057461C">
      <w:pPr>
        <w:adjustRightInd w:val="0"/>
        <w:snapToGrid w:val="0"/>
        <w:spacing w:line="360" w:lineRule="auto"/>
        <w:rPr>
          <w:rFonts w:ascii="Times New Roman" w:hAnsi="Times New Roman" w:cs="Times New Roman"/>
          <w:color w:val="000000" w:themeColor="text1"/>
        </w:rPr>
      </w:pPr>
    </w:p>
    <w:p w:rsidR="0057461C" w:rsidRPr="002B3811" w:rsidRDefault="0057461C">
      <w:pPr>
        <w:adjustRightInd w:val="0"/>
        <w:snapToGrid w:val="0"/>
        <w:spacing w:line="360" w:lineRule="auto"/>
        <w:rPr>
          <w:rFonts w:ascii="Times New Roman" w:hAnsi="Times New Roman" w:cs="Times New Roman"/>
          <w:color w:val="000000" w:themeColor="text1"/>
        </w:rPr>
      </w:pPr>
    </w:p>
    <w:p w:rsidR="00A41C00" w:rsidRPr="002B3811" w:rsidRDefault="00A41C00">
      <w:pPr>
        <w:adjustRightInd w:val="0"/>
        <w:snapToGrid w:val="0"/>
        <w:spacing w:line="360" w:lineRule="auto"/>
        <w:rPr>
          <w:rFonts w:ascii="Times New Roman" w:hAnsi="Times New Roman" w:cs="Times New Roman"/>
          <w:color w:val="000000" w:themeColor="text1"/>
        </w:rPr>
      </w:pPr>
    </w:p>
    <w:p w:rsidR="0057461C" w:rsidRPr="002B3811" w:rsidRDefault="0057461C">
      <w:pPr>
        <w:adjustRightInd w:val="0"/>
        <w:snapToGrid w:val="0"/>
        <w:spacing w:line="360" w:lineRule="auto"/>
        <w:rPr>
          <w:rFonts w:ascii="Times New Roman" w:hAnsi="Times New Roman" w:cs="Times New Roman"/>
          <w:color w:val="000000" w:themeColor="text1"/>
        </w:rPr>
      </w:pPr>
    </w:p>
    <w:p w:rsidR="00955AE0" w:rsidRPr="002B3811" w:rsidRDefault="00955AE0">
      <w:pPr>
        <w:adjustRightInd w:val="0"/>
        <w:snapToGrid w:val="0"/>
        <w:spacing w:line="360" w:lineRule="auto"/>
        <w:rPr>
          <w:rFonts w:ascii="Times New Roman" w:hAnsi="Times New Roman" w:cs="Times New Roman"/>
          <w:color w:val="000000" w:themeColor="text1"/>
        </w:rPr>
      </w:pPr>
    </w:p>
    <w:p w:rsidR="0057461C" w:rsidRPr="002B3811" w:rsidRDefault="0057461C">
      <w:pPr>
        <w:adjustRightInd w:val="0"/>
        <w:snapToGrid w:val="0"/>
        <w:spacing w:line="360" w:lineRule="auto"/>
        <w:rPr>
          <w:rFonts w:ascii="Times New Roman" w:hAnsi="Times New Roman" w:cs="Times New Roman"/>
          <w:color w:val="000000" w:themeColor="text1"/>
        </w:rPr>
      </w:pPr>
    </w:p>
    <w:p w:rsidR="0057461C" w:rsidRPr="002B3811" w:rsidRDefault="009F3C4F">
      <w:pPr>
        <w:adjustRightInd w:val="0"/>
        <w:snapToGrid w:val="0"/>
        <w:spacing w:line="360" w:lineRule="auto"/>
        <w:rPr>
          <w:rFonts w:ascii="Times New Roman" w:hAnsi="Times New Roman" w:cs="Times New Roman"/>
          <w:b/>
          <w:color w:val="000000" w:themeColor="text1"/>
          <w:sz w:val="24"/>
          <w:szCs w:val="24"/>
        </w:rPr>
      </w:pPr>
      <w:r w:rsidRPr="002B3811">
        <w:rPr>
          <w:rFonts w:ascii="Times New Roman" w:hAnsi="Times New Roman" w:cs="Times New Roman"/>
          <w:b/>
          <w:color w:val="000000" w:themeColor="text1"/>
          <w:sz w:val="24"/>
          <w:szCs w:val="24"/>
        </w:rPr>
        <w:lastRenderedPageBreak/>
        <w:t xml:space="preserve">Supplemental Table </w:t>
      </w:r>
      <w:r w:rsidR="00413C2D" w:rsidRPr="002B3811">
        <w:rPr>
          <w:rFonts w:ascii="Times New Roman" w:hAnsi="Times New Roman" w:cs="Times New Roman"/>
          <w:b/>
          <w:color w:val="000000" w:themeColor="text1"/>
          <w:sz w:val="24"/>
          <w:szCs w:val="24"/>
        </w:rPr>
        <w:t>2</w:t>
      </w:r>
      <w:r w:rsidRPr="002B3811">
        <w:rPr>
          <w:rFonts w:ascii="Times New Roman" w:hAnsi="Times New Roman" w:cs="Times New Roman"/>
          <w:b/>
          <w:color w:val="000000" w:themeColor="text1"/>
          <w:sz w:val="24"/>
          <w:szCs w:val="24"/>
        </w:rPr>
        <w:t>. The association between plasma magnesium and study outcomes in study 1</w:t>
      </w:r>
    </w:p>
    <w:tbl>
      <w:tblPr>
        <w:tblW w:w="8306" w:type="dxa"/>
        <w:tblLayout w:type="fixed"/>
        <w:tblLook w:val="04A0" w:firstRow="1" w:lastRow="0" w:firstColumn="1" w:lastColumn="0" w:noHBand="0" w:noVBand="1"/>
      </w:tblPr>
      <w:tblGrid>
        <w:gridCol w:w="1792"/>
        <w:gridCol w:w="1362"/>
        <w:gridCol w:w="1817"/>
        <w:gridCol w:w="806"/>
        <w:gridCol w:w="1723"/>
        <w:gridCol w:w="806"/>
      </w:tblGrid>
      <w:tr w:rsidR="002B3811" w:rsidRPr="002B3811">
        <w:trPr>
          <w:trHeight w:val="295"/>
        </w:trPr>
        <w:tc>
          <w:tcPr>
            <w:tcW w:w="1792" w:type="dxa"/>
            <w:vMerge w:val="restart"/>
            <w:tcBorders>
              <w:top w:val="single" w:sz="8" w:space="0" w:color="auto"/>
              <w:left w:val="nil"/>
              <w:bottom w:val="single" w:sz="8" w:space="0" w:color="000000"/>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Magnesium, μmol/L</w:t>
            </w:r>
          </w:p>
        </w:tc>
        <w:tc>
          <w:tcPr>
            <w:tcW w:w="1362" w:type="dxa"/>
            <w:vMerge w:val="restart"/>
            <w:tcBorders>
              <w:top w:val="single" w:sz="8" w:space="0" w:color="auto"/>
              <w:left w:val="nil"/>
              <w:bottom w:val="single" w:sz="8" w:space="0" w:color="000000"/>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Events/N (%)</w:t>
            </w:r>
          </w:p>
        </w:tc>
        <w:tc>
          <w:tcPr>
            <w:tcW w:w="2623" w:type="dxa"/>
            <w:gridSpan w:val="2"/>
            <w:tcBorders>
              <w:top w:val="single" w:sz="8" w:space="0" w:color="auto"/>
              <w:left w:val="nil"/>
              <w:bottom w:val="single" w:sz="8" w:space="0" w:color="auto"/>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Model 1</w:t>
            </w:r>
          </w:p>
        </w:tc>
        <w:tc>
          <w:tcPr>
            <w:tcW w:w="2529" w:type="dxa"/>
            <w:gridSpan w:val="2"/>
            <w:tcBorders>
              <w:top w:val="single" w:sz="8" w:space="0" w:color="auto"/>
              <w:left w:val="nil"/>
              <w:bottom w:val="single" w:sz="8" w:space="0" w:color="auto"/>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Model 2</w:t>
            </w:r>
          </w:p>
        </w:tc>
      </w:tr>
      <w:tr w:rsidR="002B3811" w:rsidRPr="002B3811">
        <w:trPr>
          <w:trHeight w:val="295"/>
        </w:trPr>
        <w:tc>
          <w:tcPr>
            <w:tcW w:w="1792" w:type="dxa"/>
            <w:vMerge/>
            <w:tcBorders>
              <w:top w:val="single" w:sz="8" w:space="0" w:color="auto"/>
              <w:left w:val="nil"/>
              <w:bottom w:val="single" w:sz="8" w:space="0" w:color="000000"/>
              <w:right w:val="nil"/>
            </w:tcBorders>
            <w:vAlign w:val="center"/>
          </w:tcPr>
          <w:p w:rsidR="0057461C" w:rsidRPr="002B3811" w:rsidRDefault="0057461C">
            <w:pPr>
              <w:rPr>
                <w:rFonts w:ascii="Times New Roman" w:eastAsia="等线" w:hAnsi="Times New Roman" w:cs="Times New Roman"/>
                <w:color w:val="000000" w:themeColor="text1"/>
                <w:kern w:val="0"/>
                <w:sz w:val="18"/>
                <w:szCs w:val="18"/>
              </w:rPr>
            </w:pPr>
          </w:p>
        </w:tc>
        <w:tc>
          <w:tcPr>
            <w:tcW w:w="1362" w:type="dxa"/>
            <w:vMerge/>
            <w:tcBorders>
              <w:top w:val="single" w:sz="8" w:space="0" w:color="auto"/>
              <w:left w:val="nil"/>
              <w:bottom w:val="single" w:sz="8" w:space="0" w:color="000000"/>
              <w:right w:val="nil"/>
            </w:tcBorders>
            <w:vAlign w:val="center"/>
          </w:tcPr>
          <w:p w:rsidR="0057461C" w:rsidRPr="002B3811" w:rsidRDefault="0057461C">
            <w:pPr>
              <w:rPr>
                <w:rFonts w:ascii="Times New Roman" w:eastAsia="等线" w:hAnsi="Times New Roman" w:cs="Times New Roman"/>
                <w:color w:val="000000" w:themeColor="text1"/>
                <w:kern w:val="0"/>
                <w:sz w:val="18"/>
                <w:szCs w:val="18"/>
              </w:rPr>
            </w:pPr>
          </w:p>
        </w:tc>
        <w:tc>
          <w:tcPr>
            <w:tcW w:w="1817" w:type="dxa"/>
            <w:tcBorders>
              <w:top w:val="nil"/>
              <w:left w:val="nil"/>
              <w:bottom w:val="single" w:sz="8" w:space="0" w:color="auto"/>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 xml:space="preserve">OR (95%CI) </w:t>
            </w:r>
          </w:p>
        </w:tc>
        <w:tc>
          <w:tcPr>
            <w:tcW w:w="806" w:type="dxa"/>
            <w:tcBorders>
              <w:top w:val="nil"/>
              <w:left w:val="nil"/>
              <w:bottom w:val="single" w:sz="8" w:space="0" w:color="auto"/>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i/>
                <w:color w:val="000000" w:themeColor="text1"/>
                <w:kern w:val="0"/>
                <w:sz w:val="18"/>
                <w:szCs w:val="18"/>
              </w:rPr>
              <w:t>P</w:t>
            </w:r>
            <w:r w:rsidRPr="002B3811">
              <w:rPr>
                <w:rFonts w:ascii="Times New Roman" w:eastAsia="等线" w:hAnsi="Times New Roman" w:cs="Times New Roman"/>
                <w:color w:val="000000" w:themeColor="text1"/>
                <w:kern w:val="0"/>
                <w:sz w:val="18"/>
                <w:szCs w:val="18"/>
              </w:rPr>
              <w:t xml:space="preserve"> value</w:t>
            </w:r>
          </w:p>
        </w:tc>
        <w:tc>
          <w:tcPr>
            <w:tcW w:w="1723" w:type="dxa"/>
            <w:tcBorders>
              <w:top w:val="nil"/>
              <w:left w:val="nil"/>
              <w:bottom w:val="single" w:sz="8" w:space="0" w:color="auto"/>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 xml:space="preserve">OR (95%CI) </w:t>
            </w:r>
          </w:p>
        </w:tc>
        <w:tc>
          <w:tcPr>
            <w:tcW w:w="806" w:type="dxa"/>
            <w:tcBorders>
              <w:top w:val="nil"/>
              <w:left w:val="nil"/>
              <w:bottom w:val="single" w:sz="8" w:space="0" w:color="auto"/>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i/>
                <w:color w:val="000000" w:themeColor="text1"/>
                <w:kern w:val="0"/>
                <w:sz w:val="18"/>
                <w:szCs w:val="18"/>
              </w:rPr>
              <w:t>P</w:t>
            </w:r>
            <w:r w:rsidRPr="002B3811">
              <w:rPr>
                <w:rFonts w:ascii="Times New Roman" w:eastAsia="等线" w:hAnsi="Times New Roman" w:cs="Times New Roman"/>
                <w:color w:val="000000" w:themeColor="text1"/>
                <w:kern w:val="0"/>
                <w:sz w:val="18"/>
                <w:szCs w:val="18"/>
              </w:rPr>
              <w:t xml:space="preserve"> value</w:t>
            </w:r>
          </w:p>
        </w:tc>
      </w:tr>
      <w:tr w:rsidR="002B3811" w:rsidRPr="002B3811">
        <w:trPr>
          <w:trHeight w:val="284"/>
        </w:trPr>
        <w:tc>
          <w:tcPr>
            <w:tcW w:w="8306" w:type="dxa"/>
            <w:gridSpan w:val="6"/>
            <w:tcBorders>
              <w:top w:val="nil"/>
              <w:left w:val="nil"/>
              <w:bottom w:val="nil"/>
              <w:right w:val="nil"/>
            </w:tcBorders>
            <w:shd w:val="clear" w:color="auto" w:fill="auto"/>
            <w:noWrap/>
            <w:vAlign w:val="center"/>
          </w:tcPr>
          <w:p w:rsidR="0057461C" w:rsidRPr="002B3811" w:rsidRDefault="009F3C4F">
            <w:pPr>
              <w:rPr>
                <w:rFonts w:ascii="Times New Roman" w:eastAsia="等线" w:hAnsi="Times New Roman" w:cs="Times New Roman"/>
                <w:b/>
                <w:color w:val="000000" w:themeColor="text1"/>
                <w:kern w:val="0"/>
                <w:sz w:val="18"/>
                <w:szCs w:val="18"/>
              </w:rPr>
            </w:pPr>
            <w:r w:rsidRPr="002B3811">
              <w:rPr>
                <w:rFonts w:ascii="Times New Roman" w:eastAsia="等线" w:hAnsi="Times New Roman" w:cs="Times New Roman"/>
                <w:b/>
                <w:color w:val="000000" w:themeColor="text1"/>
                <w:kern w:val="0"/>
                <w:sz w:val="18"/>
                <w:szCs w:val="18"/>
              </w:rPr>
              <w:t>New-onset Hyperuricemia</w:t>
            </w:r>
          </w:p>
        </w:tc>
      </w:tr>
      <w:tr w:rsidR="002B3811" w:rsidRPr="002B3811">
        <w:trPr>
          <w:trHeight w:val="284"/>
        </w:trPr>
        <w:tc>
          <w:tcPr>
            <w:tcW w:w="1792" w:type="dxa"/>
            <w:tcBorders>
              <w:top w:val="nil"/>
              <w:left w:val="nil"/>
              <w:bottom w:val="nil"/>
              <w:right w:val="nil"/>
            </w:tcBorders>
            <w:shd w:val="clear" w:color="auto" w:fill="auto"/>
            <w:noWrap/>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Per SD increment</w:t>
            </w:r>
          </w:p>
        </w:tc>
        <w:tc>
          <w:tcPr>
            <w:tcW w:w="1362" w:type="dxa"/>
            <w:tcBorders>
              <w:top w:val="nil"/>
              <w:left w:val="nil"/>
              <w:bottom w:val="nil"/>
              <w:right w:val="nil"/>
            </w:tcBorders>
            <w:shd w:val="clear" w:color="auto" w:fill="auto"/>
            <w:noWrap/>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179/995 (18.0)</w:t>
            </w:r>
          </w:p>
        </w:tc>
        <w:tc>
          <w:tcPr>
            <w:tcW w:w="1817" w:type="dxa"/>
            <w:tcBorders>
              <w:top w:val="nil"/>
              <w:left w:val="nil"/>
              <w:bottom w:val="nil"/>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0.81 (0.68, 0.96)</w:t>
            </w:r>
          </w:p>
        </w:tc>
        <w:tc>
          <w:tcPr>
            <w:tcW w:w="806" w:type="dxa"/>
            <w:tcBorders>
              <w:top w:val="nil"/>
              <w:left w:val="nil"/>
              <w:bottom w:val="nil"/>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0.017</w:t>
            </w:r>
          </w:p>
        </w:tc>
        <w:tc>
          <w:tcPr>
            <w:tcW w:w="1723" w:type="dxa"/>
            <w:tcBorders>
              <w:top w:val="nil"/>
              <w:left w:val="nil"/>
              <w:bottom w:val="nil"/>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0.79 (0.65, 0.95)</w:t>
            </w:r>
          </w:p>
        </w:tc>
        <w:tc>
          <w:tcPr>
            <w:tcW w:w="806" w:type="dxa"/>
            <w:tcBorders>
              <w:top w:val="nil"/>
              <w:left w:val="nil"/>
              <w:bottom w:val="nil"/>
              <w:right w:val="nil"/>
            </w:tcBorders>
            <w:shd w:val="clear" w:color="auto" w:fill="auto"/>
            <w:noWrap/>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0.015</w:t>
            </w:r>
          </w:p>
        </w:tc>
      </w:tr>
      <w:tr w:rsidR="002B3811" w:rsidRPr="002B3811">
        <w:trPr>
          <w:trHeight w:val="315"/>
        </w:trPr>
        <w:tc>
          <w:tcPr>
            <w:tcW w:w="1792" w:type="dxa"/>
            <w:tcBorders>
              <w:top w:val="nil"/>
              <w:left w:val="nil"/>
              <w:bottom w:val="nil"/>
              <w:right w:val="nil"/>
            </w:tcBorders>
            <w:shd w:val="clear" w:color="auto" w:fill="auto"/>
            <w:noWrap/>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Tertiles</w:t>
            </w:r>
          </w:p>
        </w:tc>
        <w:tc>
          <w:tcPr>
            <w:tcW w:w="1362" w:type="dxa"/>
            <w:tcBorders>
              <w:top w:val="nil"/>
              <w:left w:val="nil"/>
              <w:bottom w:val="nil"/>
              <w:right w:val="nil"/>
            </w:tcBorders>
            <w:shd w:val="clear" w:color="auto" w:fill="auto"/>
            <w:vAlign w:val="center"/>
          </w:tcPr>
          <w:p w:rsidR="0057461C" w:rsidRPr="002B3811" w:rsidRDefault="0057461C">
            <w:pPr>
              <w:rPr>
                <w:rFonts w:ascii="Times New Roman" w:eastAsia="等线" w:hAnsi="Times New Roman" w:cs="Times New Roman"/>
                <w:color w:val="000000" w:themeColor="text1"/>
                <w:kern w:val="0"/>
                <w:sz w:val="18"/>
                <w:szCs w:val="18"/>
              </w:rPr>
            </w:pPr>
          </w:p>
        </w:tc>
        <w:tc>
          <w:tcPr>
            <w:tcW w:w="1817" w:type="dxa"/>
            <w:tcBorders>
              <w:top w:val="nil"/>
              <w:left w:val="nil"/>
              <w:bottom w:val="nil"/>
              <w:right w:val="nil"/>
            </w:tcBorders>
            <w:shd w:val="clear" w:color="auto" w:fill="auto"/>
            <w:vAlign w:val="center"/>
          </w:tcPr>
          <w:p w:rsidR="0057461C" w:rsidRPr="002B3811" w:rsidRDefault="0057461C">
            <w:pPr>
              <w:rPr>
                <w:rFonts w:ascii="Times New Roman" w:eastAsia="等线" w:hAnsi="Times New Roman" w:cs="Times New Roman"/>
                <w:color w:val="000000" w:themeColor="text1"/>
                <w:kern w:val="0"/>
                <w:sz w:val="18"/>
                <w:szCs w:val="18"/>
              </w:rPr>
            </w:pPr>
          </w:p>
        </w:tc>
        <w:tc>
          <w:tcPr>
            <w:tcW w:w="806" w:type="dxa"/>
            <w:tcBorders>
              <w:top w:val="nil"/>
              <w:left w:val="nil"/>
              <w:bottom w:val="nil"/>
              <w:right w:val="nil"/>
            </w:tcBorders>
            <w:shd w:val="clear" w:color="auto" w:fill="auto"/>
            <w:vAlign w:val="center"/>
          </w:tcPr>
          <w:p w:rsidR="0057461C" w:rsidRPr="002B3811" w:rsidRDefault="0057461C">
            <w:pPr>
              <w:rPr>
                <w:rFonts w:ascii="Times New Roman" w:eastAsia="等线" w:hAnsi="Times New Roman" w:cs="Times New Roman"/>
                <w:color w:val="000000" w:themeColor="text1"/>
                <w:kern w:val="0"/>
                <w:sz w:val="18"/>
                <w:szCs w:val="18"/>
              </w:rPr>
            </w:pPr>
          </w:p>
        </w:tc>
        <w:tc>
          <w:tcPr>
            <w:tcW w:w="1723" w:type="dxa"/>
            <w:tcBorders>
              <w:top w:val="nil"/>
              <w:left w:val="nil"/>
              <w:bottom w:val="nil"/>
              <w:right w:val="nil"/>
            </w:tcBorders>
            <w:shd w:val="clear" w:color="auto" w:fill="auto"/>
            <w:vAlign w:val="center"/>
          </w:tcPr>
          <w:p w:rsidR="0057461C" w:rsidRPr="002B3811" w:rsidRDefault="0057461C">
            <w:pPr>
              <w:rPr>
                <w:rFonts w:ascii="Times New Roman" w:eastAsia="等线" w:hAnsi="Times New Roman" w:cs="Times New Roman"/>
                <w:color w:val="000000" w:themeColor="text1"/>
                <w:kern w:val="0"/>
                <w:sz w:val="18"/>
                <w:szCs w:val="18"/>
              </w:rPr>
            </w:pPr>
          </w:p>
        </w:tc>
        <w:tc>
          <w:tcPr>
            <w:tcW w:w="806" w:type="dxa"/>
            <w:tcBorders>
              <w:top w:val="nil"/>
              <w:left w:val="nil"/>
              <w:bottom w:val="nil"/>
              <w:right w:val="nil"/>
            </w:tcBorders>
            <w:shd w:val="clear" w:color="auto" w:fill="auto"/>
            <w:noWrap/>
            <w:vAlign w:val="center"/>
          </w:tcPr>
          <w:p w:rsidR="0057461C" w:rsidRPr="002B3811" w:rsidRDefault="0057461C">
            <w:pPr>
              <w:rPr>
                <w:rFonts w:ascii="Times New Roman" w:eastAsia="等线" w:hAnsi="Times New Roman" w:cs="Times New Roman"/>
                <w:color w:val="000000" w:themeColor="text1"/>
                <w:kern w:val="0"/>
                <w:sz w:val="18"/>
                <w:szCs w:val="18"/>
              </w:rPr>
            </w:pPr>
          </w:p>
        </w:tc>
      </w:tr>
      <w:tr w:rsidR="002B3811" w:rsidRPr="002B3811">
        <w:trPr>
          <w:trHeight w:val="284"/>
        </w:trPr>
        <w:tc>
          <w:tcPr>
            <w:tcW w:w="1792" w:type="dxa"/>
            <w:tcBorders>
              <w:top w:val="nil"/>
              <w:left w:val="nil"/>
              <w:bottom w:val="nil"/>
              <w:right w:val="nil"/>
            </w:tcBorders>
            <w:shd w:val="clear" w:color="auto" w:fill="auto"/>
            <w:noWrap/>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 xml:space="preserve">  T1</w:t>
            </w:r>
            <w:r w:rsidRPr="002B3811">
              <w:rPr>
                <w:rFonts w:ascii="Times New Roman" w:eastAsia="等线" w:hAnsi="Times New Roman" w:cs="Times New Roman" w:hint="eastAsia"/>
                <w:color w:val="000000" w:themeColor="text1"/>
                <w:kern w:val="0"/>
                <w:sz w:val="18"/>
                <w:szCs w:val="18"/>
              </w:rPr>
              <w:t xml:space="preserve"> </w:t>
            </w:r>
            <w:r w:rsidRPr="002B3811">
              <w:rPr>
                <w:rFonts w:ascii="Times New Roman" w:eastAsia="等线" w:hAnsi="Times New Roman" w:cs="Times New Roman"/>
                <w:color w:val="000000" w:themeColor="text1"/>
                <w:kern w:val="0"/>
                <w:sz w:val="18"/>
                <w:szCs w:val="18"/>
              </w:rPr>
              <w:t>(&lt;</w:t>
            </w:r>
            <w:r w:rsidR="00A41C00" w:rsidRPr="002B3811">
              <w:rPr>
                <w:rFonts w:ascii="Times New Roman" w:eastAsia="等线" w:hAnsi="Times New Roman" w:cs="Times New Roman"/>
                <w:color w:val="000000" w:themeColor="text1"/>
                <w:kern w:val="0"/>
                <w:sz w:val="18"/>
                <w:szCs w:val="18"/>
              </w:rPr>
              <w:t>817.3</w:t>
            </w:r>
            <w:r w:rsidRPr="002B3811">
              <w:rPr>
                <w:rFonts w:ascii="Times New Roman" w:eastAsia="等线" w:hAnsi="Times New Roman" w:cs="Times New Roman"/>
                <w:color w:val="000000" w:themeColor="text1"/>
                <w:kern w:val="0"/>
                <w:sz w:val="18"/>
                <w:szCs w:val="18"/>
              </w:rPr>
              <w:t>)</w:t>
            </w:r>
          </w:p>
        </w:tc>
        <w:tc>
          <w:tcPr>
            <w:tcW w:w="1362" w:type="dxa"/>
            <w:tcBorders>
              <w:top w:val="nil"/>
              <w:left w:val="nil"/>
              <w:bottom w:val="nil"/>
              <w:right w:val="nil"/>
            </w:tcBorders>
            <w:shd w:val="clear" w:color="auto" w:fill="auto"/>
            <w:noWrap/>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65/332 (19.6)</w:t>
            </w:r>
          </w:p>
        </w:tc>
        <w:tc>
          <w:tcPr>
            <w:tcW w:w="1817" w:type="dxa"/>
            <w:tcBorders>
              <w:top w:val="nil"/>
              <w:left w:val="nil"/>
              <w:bottom w:val="nil"/>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ref.</w:t>
            </w:r>
          </w:p>
        </w:tc>
        <w:tc>
          <w:tcPr>
            <w:tcW w:w="806" w:type="dxa"/>
            <w:tcBorders>
              <w:top w:val="nil"/>
              <w:left w:val="nil"/>
              <w:bottom w:val="nil"/>
              <w:right w:val="nil"/>
            </w:tcBorders>
            <w:shd w:val="clear" w:color="auto" w:fill="auto"/>
            <w:vAlign w:val="center"/>
          </w:tcPr>
          <w:p w:rsidR="0057461C" w:rsidRPr="002B3811" w:rsidRDefault="0057461C">
            <w:pPr>
              <w:rPr>
                <w:rFonts w:ascii="Times New Roman" w:eastAsia="等线" w:hAnsi="Times New Roman" w:cs="Times New Roman"/>
                <w:color w:val="000000" w:themeColor="text1"/>
                <w:kern w:val="0"/>
                <w:sz w:val="18"/>
                <w:szCs w:val="18"/>
              </w:rPr>
            </w:pPr>
          </w:p>
        </w:tc>
        <w:tc>
          <w:tcPr>
            <w:tcW w:w="1723" w:type="dxa"/>
            <w:tcBorders>
              <w:top w:val="nil"/>
              <w:left w:val="nil"/>
              <w:bottom w:val="nil"/>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ref.</w:t>
            </w:r>
          </w:p>
        </w:tc>
        <w:tc>
          <w:tcPr>
            <w:tcW w:w="806" w:type="dxa"/>
            <w:tcBorders>
              <w:top w:val="nil"/>
              <w:left w:val="nil"/>
              <w:bottom w:val="nil"/>
              <w:right w:val="nil"/>
            </w:tcBorders>
            <w:shd w:val="clear" w:color="auto" w:fill="auto"/>
            <w:noWrap/>
            <w:vAlign w:val="center"/>
          </w:tcPr>
          <w:p w:rsidR="0057461C" w:rsidRPr="002B3811" w:rsidRDefault="0057461C">
            <w:pPr>
              <w:rPr>
                <w:rFonts w:ascii="Times New Roman" w:eastAsia="等线" w:hAnsi="Times New Roman" w:cs="Times New Roman"/>
                <w:color w:val="000000" w:themeColor="text1"/>
                <w:kern w:val="0"/>
                <w:sz w:val="18"/>
                <w:szCs w:val="18"/>
              </w:rPr>
            </w:pPr>
          </w:p>
        </w:tc>
      </w:tr>
      <w:tr w:rsidR="002B3811" w:rsidRPr="002B3811">
        <w:trPr>
          <w:trHeight w:val="284"/>
        </w:trPr>
        <w:tc>
          <w:tcPr>
            <w:tcW w:w="1792" w:type="dxa"/>
            <w:tcBorders>
              <w:top w:val="nil"/>
              <w:left w:val="nil"/>
              <w:bottom w:val="nil"/>
              <w:right w:val="nil"/>
            </w:tcBorders>
            <w:shd w:val="clear" w:color="auto" w:fill="auto"/>
            <w:noWrap/>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 xml:space="preserve">  T2</w:t>
            </w:r>
            <w:r w:rsidRPr="002B3811">
              <w:rPr>
                <w:rFonts w:ascii="Times New Roman" w:eastAsia="等线" w:hAnsi="Times New Roman" w:cs="Times New Roman" w:hint="eastAsia"/>
                <w:color w:val="000000" w:themeColor="text1"/>
                <w:kern w:val="0"/>
                <w:sz w:val="18"/>
                <w:szCs w:val="18"/>
              </w:rPr>
              <w:t xml:space="preserve"> </w:t>
            </w:r>
            <w:r w:rsidRPr="002B3811">
              <w:rPr>
                <w:rFonts w:ascii="Times New Roman" w:eastAsia="等线" w:hAnsi="Times New Roman" w:cs="Times New Roman"/>
                <w:color w:val="000000" w:themeColor="text1"/>
                <w:kern w:val="0"/>
                <w:sz w:val="18"/>
                <w:szCs w:val="18"/>
              </w:rPr>
              <w:t>(</w:t>
            </w:r>
            <w:r w:rsidR="00A41C00" w:rsidRPr="002B3811">
              <w:rPr>
                <w:rFonts w:ascii="Times New Roman" w:eastAsia="等线" w:hAnsi="Times New Roman" w:cs="Times New Roman"/>
                <w:color w:val="000000" w:themeColor="text1"/>
                <w:kern w:val="0"/>
                <w:sz w:val="18"/>
                <w:szCs w:val="18"/>
              </w:rPr>
              <w:t>817.3</w:t>
            </w:r>
            <w:r w:rsidRPr="002B3811">
              <w:rPr>
                <w:rFonts w:ascii="Times New Roman" w:eastAsia="等线" w:hAnsi="Times New Roman" w:cs="Times New Roman"/>
                <w:color w:val="000000" w:themeColor="text1"/>
                <w:kern w:val="0"/>
                <w:sz w:val="18"/>
                <w:szCs w:val="18"/>
              </w:rPr>
              <w:t>-&lt;</w:t>
            </w:r>
            <w:r w:rsidR="00A41C00" w:rsidRPr="002B3811">
              <w:rPr>
                <w:rFonts w:ascii="Times New Roman" w:eastAsia="等线" w:hAnsi="Times New Roman" w:cs="Times New Roman"/>
                <w:color w:val="000000" w:themeColor="text1"/>
                <w:kern w:val="0"/>
                <w:sz w:val="18"/>
                <w:szCs w:val="18"/>
              </w:rPr>
              <w:t>881.4</w:t>
            </w:r>
            <w:r w:rsidRPr="002B3811">
              <w:rPr>
                <w:rFonts w:ascii="Times New Roman" w:eastAsia="等线" w:hAnsi="Times New Roman" w:cs="Times New Roman"/>
                <w:color w:val="000000" w:themeColor="text1"/>
                <w:kern w:val="0"/>
                <w:sz w:val="18"/>
                <w:szCs w:val="18"/>
              </w:rPr>
              <w:t>)</w:t>
            </w:r>
          </w:p>
        </w:tc>
        <w:tc>
          <w:tcPr>
            <w:tcW w:w="1362" w:type="dxa"/>
            <w:tcBorders>
              <w:top w:val="nil"/>
              <w:left w:val="nil"/>
              <w:bottom w:val="nil"/>
              <w:right w:val="nil"/>
            </w:tcBorders>
            <w:shd w:val="clear" w:color="auto" w:fill="auto"/>
            <w:noWrap/>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57/331 (17.2)</w:t>
            </w:r>
          </w:p>
        </w:tc>
        <w:tc>
          <w:tcPr>
            <w:tcW w:w="1817" w:type="dxa"/>
            <w:tcBorders>
              <w:top w:val="nil"/>
              <w:left w:val="nil"/>
              <w:bottom w:val="nil"/>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0.72 (0.47, 1.09)</w:t>
            </w:r>
          </w:p>
        </w:tc>
        <w:tc>
          <w:tcPr>
            <w:tcW w:w="806" w:type="dxa"/>
            <w:tcBorders>
              <w:top w:val="nil"/>
              <w:left w:val="nil"/>
              <w:bottom w:val="nil"/>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0.121</w:t>
            </w:r>
          </w:p>
        </w:tc>
        <w:tc>
          <w:tcPr>
            <w:tcW w:w="1723" w:type="dxa"/>
            <w:tcBorders>
              <w:top w:val="nil"/>
              <w:left w:val="nil"/>
              <w:bottom w:val="nil"/>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0.66 (0.42, 1.04)</w:t>
            </w:r>
          </w:p>
        </w:tc>
        <w:tc>
          <w:tcPr>
            <w:tcW w:w="806" w:type="dxa"/>
            <w:tcBorders>
              <w:top w:val="nil"/>
              <w:left w:val="nil"/>
              <w:bottom w:val="nil"/>
              <w:right w:val="nil"/>
            </w:tcBorders>
            <w:shd w:val="clear" w:color="auto" w:fill="auto"/>
            <w:noWrap/>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0.071</w:t>
            </w:r>
          </w:p>
        </w:tc>
      </w:tr>
      <w:tr w:rsidR="002B3811" w:rsidRPr="002B3811">
        <w:trPr>
          <w:trHeight w:val="284"/>
        </w:trPr>
        <w:tc>
          <w:tcPr>
            <w:tcW w:w="1792" w:type="dxa"/>
            <w:tcBorders>
              <w:top w:val="nil"/>
              <w:left w:val="nil"/>
              <w:bottom w:val="nil"/>
              <w:right w:val="nil"/>
            </w:tcBorders>
            <w:shd w:val="clear" w:color="auto" w:fill="auto"/>
            <w:noWrap/>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 xml:space="preserve">  T3</w:t>
            </w:r>
            <w:r w:rsidRPr="002B3811">
              <w:rPr>
                <w:rFonts w:ascii="Times New Roman" w:eastAsia="等线" w:hAnsi="Times New Roman" w:cs="Times New Roman" w:hint="eastAsia"/>
                <w:color w:val="000000" w:themeColor="text1"/>
                <w:kern w:val="0"/>
                <w:sz w:val="18"/>
                <w:szCs w:val="18"/>
              </w:rPr>
              <w:t xml:space="preserve"> </w:t>
            </w:r>
            <w:r w:rsidRPr="002B3811">
              <w:rPr>
                <w:rFonts w:ascii="Times New Roman" w:eastAsia="等线" w:hAnsi="Times New Roman" w:cs="Times New Roman"/>
                <w:color w:val="000000" w:themeColor="text1"/>
                <w:kern w:val="0"/>
                <w:sz w:val="18"/>
                <w:szCs w:val="18"/>
              </w:rPr>
              <w:t>(≥</w:t>
            </w:r>
            <w:r w:rsidR="00A41C00" w:rsidRPr="002B3811">
              <w:rPr>
                <w:rFonts w:ascii="Times New Roman" w:eastAsia="等线" w:hAnsi="Times New Roman" w:cs="Times New Roman"/>
                <w:color w:val="000000" w:themeColor="text1"/>
                <w:kern w:val="0"/>
                <w:sz w:val="18"/>
                <w:szCs w:val="18"/>
              </w:rPr>
              <w:t>881.4</w:t>
            </w:r>
            <w:r w:rsidRPr="002B3811">
              <w:rPr>
                <w:rFonts w:ascii="Times New Roman" w:eastAsia="等线" w:hAnsi="Times New Roman" w:cs="Times New Roman"/>
                <w:color w:val="000000" w:themeColor="text1"/>
                <w:kern w:val="0"/>
                <w:sz w:val="18"/>
                <w:szCs w:val="18"/>
              </w:rPr>
              <w:t>)</w:t>
            </w:r>
          </w:p>
        </w:tc>
        <w:tc>
          <w:tcPr>
            <w:tcW w:w="1362" w:type="dxa"/>
            <w:tcBorders>
              <w:top w:val="nil"/>
              <w:left w:val="nil"/>
              <w:bottom w:val="nil"/>
              <w:right w:val="nil"/>
            </w:tcBorders>
            <w:shd w:val="clear" w:color="auto" w:fill="auto"/>
            <w:noWrap/>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57/332 (17.2)</w:t>
            </w:r>
          </w:p>
        </w:tc>
        <w:tc>
          <w:tcPr>
            <w:tcW w:w="1817" w:type="dxa"/>
            <w:tcBorders>
              <w:top w:val="nil"/>
              <w:left w:val="nil"/>
              <w:bottom w:val="nil"/>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0.62 (0.41, 0.95)</w:t>
            </w:r>
          </w:p>
        </w:tc>
        <w:tc>
          <w:tcPr>
            <w:tcW w:w="806" w:type="dxa"/>
            <w:tcBorders>
              <w:top w:val="nil"/>
              <w:left w:val="nil"/>
              <w:bottom w:val="nil"/>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0.028</w:t>
            </w:r>
          </w:p>
        </w:tc>
        <w:tc>
          <w:tcPr>
            <w:tcW w:w="1723" w:type="dxa"/>
            <w:tcBorders>
              <w:top w:val="nil"/>
              <w:left w:val="nil"/>
              <w:bottom w:val="nil"/>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0.57 (0.36, 0.90)</w:t>
            </w:r>
          </w:p>
        </w:tc>
        <w:tc>
          <w:tcPr>
            <w:tcW w:w="806" w:type="dxa"/>
            <w:tcBorders>
              <w:top w:val="nil"/>
              <w:left w:val="nil"/>
              <w:bottom w:val="nil"/>
              <w:right w:val="nil"/>
            </w:tcBorders>
            <w:shd w:val="clear" w:color="auto" w:fill="auto"/>
            <w:noWrap/>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0.016</w:t>
            </w:r>
          </w:p>
        </w:tc>
      </w:tr>
      <w:tr w:rsidR="002B3811" w:rsidRPr="002B3811">
        <w:trPr>
          <w:trHeight w:val="315"/>
        </w:trPr>
        <w:tc>
          <w:tcPr>
            <w:tcW w:w="1792" w:type="dxa"/>
            <w:tcBorders>
              <w:top w:val="nil"/>
              <w:left w:val="nil"/>
              <w:bottom w:val="nil"/>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 xml:space="preserve">  </w:t>
            </w:r>
            <w:r w:rsidRPr="002B3811">
              <w:rPr>
                <w:rFonts w:ascii="Times New Roman" w:eastAsia="等线" w:hAnsi="Times New Roman" w:cs="Times New Roman"/>
                <w:i/>
                <w:color w:val="000000" w:themeColor="text1"/>
                <w:kern w:val="0"/>
                <w:sz w:val="18"/>
                <w:szCs w:val="18"/>
              </w:rPr>
              <w:t>P</w:t>
            </w:r>
            <w:r w:rsidRPr="002B3811">
              <w:rPr>
                <w:rFonts w:ascii="Times New Roman" w:eastAsia="等线" w:hAnsi="Times New Roman" w:cs="Times New Roman"/>
                <w:color w:val="000000" w:themeColor="text1"/>
                <w:kern w:val="0"/>
                <w:sz w:val="18"/>
                <w:szCs w:val="18"/>
              </w:rPr>
              <w:t xml:space="preserve"> for trend</w:t>
            </w:r>
          </w:p>
        </w:tc>
        <w:tc>
          <w:tcPr>
            <w:tcW w:w="1362" w:type="dxa"/>
            <w:tcBorders>
              <w:top w:val="nil"/>
              <w:left w:val="nil"/>
              <w:bottom w:val="nil"/>
              <w:right w:val="nil"/>
            </w:tcBorders>
            <w:shd w:val="clear" w:color="auto" w:fill="auto"/>
            <w:vAlign w:val="center"/>
          </w:tcPr>
          <w:p w:rsidR="0057461C" w:rsidRPr="002B3811" w:rsidRDefault="0057461C">
            <w:pPr>
              <w:rPr>
                <w:rFonts w:ascii="Times New Roman" w:eastAsia="等线" w:hAnsi="Times New Roman" w:cs="Times New Roman"/>
                <w:color w:val="000000" w:themeColor="text1"/>
                <w:kern w:val="0"/>
                <w:sz w:val="18"/>
                <w:szCs w:val="18"/>
              </w:rPr>
            </w:pPr>
          </w:p>
        </w:tc>
        <w:tc>
          <w:tcPr>
            <w:tcW w:w="1817" w:type="dxa"/>
            <w:tcBorders>
              <w:top w:val="nil"/>
              <w:left w:val="nil"/>
              <w:bottom w:val="nil"/>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0.028</w:t>
            </w:r>
          </w:p>
        </w:tc>
        <w:tc>
          <w:tcPr>
            <w:tcW w:w="806" w:type="dxa"/>
            <w:tcBorders>
              <w:top w:val="nil"/>
              <w:left w:val="nil"/>
              <w:bottom w:val="nil"/>
              <w:right w:val="nil"/>
            </w:tcBorders>
            <w:shd w:val="clear" w:color="auto" w:fill="auto"/>
            <w:vAlign w:val="center"/>
          </w:tcPr>
          <w:p w:rsidR="0057461C" w:rsidRPr="002B3811" w:rsidRDefault="0057461C">
            <w:pPr>
              <w:rPr>
                <w:rFonts w:ascii="Times New Roman" w:eastAsia="等线" w:hAnsi="Times New Roman" w:cs="Times New Roman"/>
                <w:color w:val="000000" w:themeColor="text1"/>
                <w:kern w:val="0"/>
                <w:sz w:val="18"/>
                <w:szCs w:val="18"/>
              </w:rPr>
            </w:pPr>
          </w:p>
        </w:tc>
        <w:tc>
          <w:tcPr>
            <w:tcW w:w="1723" w:type="dxa"/>
            <w:tcBorders>
              <w:top w:val="nil"/>
              <w:left w:val="nil"/>
              <w:bottom w:val="nil"/>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0.017</w:t>
            </w:r>
          </w:p>
        </w:tc>
        <w:tc>
          <w:tcPr>
            <w:tcW w:w="806" w:type="dxa"/>
            <w:tcBorders>
              <w:top w:val="nil"/>
              <w:left w:val="nil"/>
              <w:bottom w:val="nil"/>
              <w:right w:val="nil"/>
            </w:tcBorders>
            <w:shd w:val="clear" w:color="auto" w:fill="auto"/>
            <w:noWrap/>
            <w:vAlign w:val="center"/>
          </w:tcPr>
          <w:p w:rsidR="0057461C" w:rsidRPr="002B3811" w:rsidRDefault="0057461C">
            <w:pPr>
              <w:rPr>
                <w:rFonts w:ascii="Times New Roman" w:eastAsia="等线" w:hAnsi="Times New Roman" w:cs="Times New Roman"/>
                <w:color w:val="000000" w:themeColor="text1"/>
                <w:kern w:val="0"/>
                <w:sz w:val="18"/>
                <w:szCs w:val="18"/>
              </w:rPr>
            </w:pPr>
          </w:p>
        </w:tc>
      </w:tr>
      <w:tr w:rsidR="002B3811" w:rsidRPr="002B3811">
        <w:trPr>
          <w:trHeight w:val="315"/>
        </w:trPr>
        <w:tc>
          <w:tcPr>
            <w:tcW w:w="1792" w:type="dxa"/>
            <w:tcBorders>
              <w:top w:val="nil"/>
              <w:left w:val="nil"/>
              <w:bottom w:val="nil"/>
              <w:right w:val="nil"/>
            </w:tcBorders>
            <w:shd w:val="clear" w:color="auto" w:fill="auto"/>
            <w:vAlign w:val="center"/>
          </w:tcPr>
          <w:p w:rsidR="0057461C" w:rsidRPr="002B3811" w:rsidRDefault="0057461C">
            <w:pPr>
              <w:widowControl/>
              <w:adjustRightInd w:val="0"/>
              <w:snapToGrid w:val="0"/>
              <w:spacing w:line="360" w:lineRule="auto"/>
              <w:rPr>
                <w:rFonts w:ascii="Times New Roman" w:eastAsia="等线" w:hAnsi="Times New Roman" w:cs="Times New Roman"/>
                <w:i/>
                <w:iCs/>
                <w:color w:val="000000" w:themeColor="text1"/>
                <w:kern w:val="0"/>
                <w:sz w:val="18"/>
                <w:szCs w:val="18"/>
              </w:rPr>
            </w:pPr>
          </w:p>
        </w:tc>
        <w:tc>
          <w:tcPr>
            <w:tcW w:w="1362" w:type="dxa"/>
            <w:tcBorders>
              <w:top w:val="nil"/>
              <w:left w:val="nil"/>
              <w:bottom w:val="nil"/>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Mean (SD)</w:t>
            </w:r>
          </w:p>
        </w:tc>
        <w:tc>
          <w:tcPr>
            <w:tcW w:w="1817" w:type="dxa"/>
            <w:tcBorders>
              <w:top w:val="nil"/>
              <w:left w:val="nil"/>
              <w:bottom w:val="nil"/>
              <w:right w:val="nil"/>
            </w:tcBorders>
            <w:shd w:val="clear" w:color="auto" w:fill="auto"/>
            <w:vAlign w:val="center"/>
          </w:tcPr>
          <w:p w:rsidR="0057461C" w:rsidRPr="002B3811" w:rsidRDefault="009F3C4F">
            <w:pPr>
              <w:widowControl/>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β (95%CI)</w:t>
            </w:r>
          </w:p>
        </w:tc>
        <w:tc>
          <w:tcPr>
            <w:tcW w:w="806" w:type="dxa"/>
            <w:tcBorders>
              <w:top w:val="nil"/>
              <w:left w:val="nil"/>
              <w:bottom w:val="nil"/>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i/>
                <w:iCs/>
                <w:color w:val="000000" w:themeColor="text1"/>
                <w:kern w:val="0"/>
                <w:sz w:val="18"/>
                <w:szCs w:val="18"/>
              </w:rPr>
              <w:t>P</w:t>
            </w:r>
            <w:r w:rsidRPr="002B3811">
              <w:rPr>
                <w:rFonts w:ascii="Times New Roman" w:eastAsia="等线" w:hAnsi="Times New Roman" w:cs="Times New Roman"/>
                <w:color w:val="000000" w:themeColor="text1"/>
                <w:kern w:val="0"/>
                <w:sz w:val="18"/>
                <w:szCs w:val="18"/>
              </w:rPr>
              <w:t xml:space="preserve"> value</w:t>
            </w:r>
          </w:p>
        </w:tc>
        <w:tc>
          <w:tcPr>
            <w:tcW w:w="1723" w:type="dxa"/>
            <w:tcBorders>
              <w:top w:val="nil"/>
              <w:left w:val="nil"/>
              <w:bottom w:val="nil"/>
              <w:right w:val="nil"/>
            </w:tcBorders>
            <w:shd w:val="clear" w:color="auto" w:fill="auto"/>
            <w:vAlign w:val="center"/>
          </w:tcPr>
          <w:p w:rsidR="0057461C" w:rsidRPr="002B3811" w:rsidRDefault="009F3C4F">
            <w:pPr>
              <w:rPr>
                <w:rFonts w:ascii="Times New Roman" w:eastAsia="等线" w:hAnsi="Times New Roman" w:cs="Times New Roman"/>
                <w:color w:val="000000" w:themeColor="text1"/>
                <w:sz w:val="18"/>
                <w:szCs w:val="18"/>
              </w:rPr>
            </w:pPr>
            <w:r w:rsidRPr="002B3811">
              <w:rPr>
                <w:rFonts w:ascii="Times New Roman" w:eastAsia="等线" w:hAnsi="Times New Roman" w:cs="Times New Roman"/>
                <w:color w:val="000000" w:themeColor="text1"/>
                <w:kern w:val="0"/>
                <w:sz w:val="18"/>
                <w:szCs w:val="18"/>
              </w:rPr>
              <w:t>β (95%CI)</w:t>
            </w:r>
          </w:p>
        </w:tc>
        <w:tc>
          <w:tcPr>
            <w:tcW w:w="806" w:type="dxa"/>
            <w:tcBorders>
              <w:top w:val="nil"/>
              <w:left w:val="nil"/>
              <w:bottom w:val="nil"/>
              <w:right w:val="nil"/>
            </w:tcBorders>
            <w:shd w:val="clear" w:color="auto" w:fill="auto"/>
            <w:noWrap/>
            <w:vAlign w:val="center"/>
          </w:tcPr>
          <w:p w:rsidR="0057461C" w:rsidRPr="002B3811" w:rsidRDefault="009F3C4F">
            <w:pPr>
              <w:rPr>
                <w:rFonts w:ascii="Times New Roman" w:eastAsia="等线" w:hAnsi="Times New Roman" w:cs="Times New Roman"/>
                <w:color w:val="000000" w:themeColor="text1"/>
                <w:sz w:val="18"/>
                <w:szCs w:val="18"/>
              </w:rPr>
            </w:pPr>
            <w:r w:rsidRPr="002B3811">
              <w:rPr>
                <w:rFonts w:ascii="Times New Roman" w:eastAsia="等线" w:hAnsi="Times New Roman" w:cs="Times New Roman"/>
                <w:i/>
                <w:iCs/>
                <w:color w:val="000000" w:themeColor="text1"/>
                <w:kern w:val="0"/>
                <w:sz w:val="18"/>
                <w:szCs w:val="18"/>
              </w:rPr>
              <w:t>P</w:t>
            </w:r>
            <w:r w:rsidRPr="002B3811">
              <w:rPr>
                <w:rFonts w:ascii="Times New Roman" w:eastAsia="等线" w:hAnsi="Times New Roman" w:cs="Times New Roman"/>
                <w:color w:val="000000" w:themeColor="text1"/>
                <w:kern w:val="0"/>
                <w:sz w:val="18"/>
                <w:szCs w:val="18"/>
              </w:rPr>
              <w:t xml:space="preserve"> value</w:t>
            </w:r>
          </w:p>
        </w:tc>
      </w:tr>
      <w:tr w:rsidR="002B3811" w:rsidRPr="002B3811">
        <w:trPr>
          <w:trHeight w:val="315"/>
        </w:trPr>
        <w:tc>
          <w:tcPr>
            <w:tcW w:w="8306" w:type="dxa"/>
            <w:gridSpan w:val="6"/>
            <w:tcBorders>
              <w:top w:val="nil"/>
              <w:left w:val="nil"/>
              <w:bottom w:val="nil"/>
              <w:right w:val="nil"/>
            </w:tcBorders>
            <w:shd w:val="clear" w:color="auto" w:fill="auto"/>
            <w:vAlign w:val="center"/>
          </w:tcPr>
          <w:p w:rsidR="0057461C" w:rsidRPr="002B3811" w:rsidRDefault="009F3C4F">
            <w:pPr>
              <w:rPr>
                <w:rFonts w:ascii="Times New Roman" w:eastAsia="等线" w:hAnsi="Times New Roman" w:cs="Times New Roman"/>
                <w:b/>
                <w:iCs/>
                <w:color w:val="000000" w:themeColor="text1"/>
                <w:kern w:val="0"/>
                <w:sz w:val="18"/>
                <w:szCs w:val="18"/>
              </w:rPr>
            </w:pPr>
            <w:r w:rsidRPr="002B3811">
              <w:rPr>
                <w:rFonts w:ascii="Times New Roman" w:eastAsia="等线" w:hAnsi="Times New Roman" w:cs="Times New Roman"/>
                <w:b/>
                <w:iCs/>
                <w:color w:val="000000" w:themeColor="text1"/>
                <w:kern w:val="0"/>
                <w:sz w:val="18"/>
                <w:szCs w:val="18"/>
              </w:rPr>
              <w:t>Change in UA concentration, μmol/L</w:t>
            </w:r>
          </w:p>
        </w:tc>
      </w:tr>
      <w:tr w:rsidR="002B3811" w:rsidRPr="002B3811">
        <w:trPr>
          <w:trHeight w:val="284"/>
        </w:trPr>
        <w:tc>
          <w:tcPr>
            <w:tcW w:w="1792" w:type="dxa"/>
            <w:tcBorders>
              <w:top w:val="nil"/>
              <w:left w:val="nil"/>
              <w:bottom w:val="nil"/>
              <w:right w:val="nil"/>
            </w:tcBorders>
            <w:shd w:val="clear" w:color="auto" w:fill="auto"/>
            <w:noWrap/>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Per SD increment</w:t>
            </w:r>
          </w:p>
        </w:tc>
        <w:tc>
          <w:tcPr>
            <w:tcW w:w="1362" w:type="dxa"/>
            <w:tcBorders>
              <w:top w:val="nil"/>
              <w:left w:val="nil"/>
              <w:bottom w:val="nil"/>
              <w:right w:val="nil"/>
            </w:tcBorders>
            <w:shd w:val="clear" w:color="auto" w:fill="auto"/>
            <w:noWrap/>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49.2 (71.2)</w:t>
            </w:r>
          </w:p>
        </w:tc>
        <w:tc>
          <w:tcPr>
            <w:tcW w:w="1817" w:type="dxa"/>
            <w:tcBorders>
              <w:top w:val="nil"/>
              <w:left w:val="nil"/>
              <w:bottom w:val="nil"/>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-5.71 (-9.97, -1.46)</w:t>
            </w:r>
          </w:p>
        </w:tc>
        <w:tc>
          <w:tcPr>
            <w:tcW w:w="806" w:type="dxa"/>
            <w:tcBorders>
              <w:top w:val="nil"/>
              <w:left w:val="nil"/>
              <w:bottom w:val="nil"/>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0.009</w:t>
            </w:r>
          </w:p>
        </w:tc>
        <w:tc>
          <w:tcPr>
            <w:tcW w:w="1723" w:type="dxa"/>
            <w:tcBorders>
              <w:top w:val="nil"/>
              <w:left w:val="nil"/>
              <w:bottom w:val="nil"/>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-4.93 (-9.21, -0.64)</w:t>
            </w:r>
          </w:p>
        </w:tc>
        <w:tc>
          <w:tcPr>
            <w:tcW w:w="806" w:type="dxa"/>
            <w:tcBorders>
              <w:top w:val="nil"/>
              <w:left w:val="nil"/>
              <w:bottom w:val="nil"/>
              <w:right w:val="nil"/>
            </w:tcBorders>
            <w:shd w:val="clear" w:color="auto" w:fill="auto"/>
            <w:noWrap/>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0.024</w:t>
            </w:r>
          </w:p>
        </w:tc>
      </w:tr>
      <w:tr w:rsidR="002B3811" w:rsidRPr="002B3811">
        <w:trPr>
          <w:trHeight w:val="315"/>
        </w:trPr>
        <w:tc>
          <w:tcPr>
            <w:tcW w:w="1792" w:type="dxa"/>
            <w:tcBorders>
              <w:top w:val="nil"/>
              <w:left w:val="nil"/>
              <w:bottom w:val="nil"/>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Tertiles</w:t>
            </w:r>
          </w:p>
        </w:tc>
        <w:tc>
          <w:tcPr>
            <w:tcW w:w="1362" w:type="dxa"/>
            <w:tcBorders>
              <w:top w:val="nil"/>
              <w:left w:val="nil"/>
              <w:bottom w:val="nil"/>
              <w:right w:val="nil"/>
            </w:tcBorders>
            <w:shd w:val="clear" w:color="auto" w:fill="auto"/>
            <w:vAlign w:val="center"/>
          </w:tcPr>
          <w:p w:rsidR="0057461C" w:rsidRPr="002B3811" w:rsidRDefault="0057461C">
            <w:pPr>
              <w:rPr>
                <w:rFonts w:ascii="Times New Roman" w:eastAsia="等线" w:hAnsi="Times New Roman" w:cs="Times New Roman"/>
                <w:color w:val="000000" w:themeColor="text1"/>
                <w:kern w:val="0"/>
                <w:sz w:val="18"/>
                <w:szCs w:val="18"/>
              </w:rPr>
            </w:pPr>
          </w:p>
        </w:tc>
        <w:tc>
          <w:tcPr>
            <w:tcW w:w="1817" w:type="dxa"/>
            <w:tcBorders>
              <w:top w:val="nil"/>
              <w:left w:val="nil"/>
              <w:bottom w:val="nil"/>
              <w:right w:val="nil"/>
            </w:tcBorders>
            <w:shd w:val="clear" w:color="auto" w:fill="auto"/>
            <w:vAlign w:val="center"/>
          </w:tcPr>
          <w:p w:rsidR="0057461C" w:rsidRPr="002B3811" w:rsidRDefault="0057461C">
            <w:pPr>
              <w:rPr>
                <w:rFonts w:ascii="Times New Roman" w:eastAsia="等线" w:hAnsi="Times New Roman" w:cs="Times New Roman"/>
                <w:color w:val="000000" w:themeColor="text1"/>
                <w:kern w:val="0"/>
                <w:sz w:val="18"/>
                <w:szCs w:val="18"/>
              </w:rPr>
            </w:pPr>
          </w:p>
        </w:tc>
        <w:tc>
          <w:tcPr>
            <w:tcW w:w="806" w:type="dxa"/>
            <w:tcBorders>
              <w:top w:val="nil"/>
              <w:left w:val="nil"/>
              <w:bottom w:val="nil"/>
              <w:right w:val="nil"/>
            </w:tcBorders>
            <w:shd w:val="clear" w:color="auto" w:fill="auto"/>
            <w:vAlign w:val="center"/>
          </w:tcPr>
          <w:p w:rsidR="0057461C" w:rsidRPr="002B3811" w:rsidRDefault="0057461C">
            <w:pPr>
              <w:rPr>
                <w:rFonts w:ascii="Times New Roman" w:eastAsia="等线" w:hAnsi="Times New Roman" w:cs="Times New Roman"/>
                <w:color w:val="000000" w:themeColor="text1"/>
                <w:kern w:val="0"/>
                <w:sz w:val="18"/>
                <w:szCs w:val="18"/>
              </w:rPr>
            </w:pPr>
          </w:p>
        </w:tc>
        <w:tc>
          <w:tcPr>
            <w:tcW w:w="1723" w:type="dxa"/>
            <w:tcBorders>
              <w:top w:val="nil"/>
              <w:left w:val="nil"/>
              <w:bottom w:val="nil"/>
              <w:right w:val="nil"/>
            </w:tcBorders>
            <w:shd w:val="clear" w:color="auto" w:fill="auto"/>
            <w:vAlign w:val="center"/>
          </w:tcPr>
          <w:p w:rsidR="0057461C" w:rsidRPr="002B3811" w:rsidRDefault="0057461C">
            <w:pPr>
              <w:rPr>
                <w:rFonts w:ascii="Times New Roman" w:eastAsia="等线" w:hAnsi="Times New Roman" w:cs="Times New Roman"/>
                <w:color w:val="000000" w:themeColor="text1"/>
                <w:kern w:val="0"/>
                <w:sz w:val="18"/>
                <w:szCs w:val="18"/>
              </w:rPr>
            </w:pPr>
          </w:p>
        </w:tc>
        <w:tc>
          <w:tcPr>
            <w:tcW w:w="806" w:type="dxa"/>
            <w:tcBorders>
              <w:top w:val="nil"/>
              <w:left w:val="nil"/>
              <w:bottom w:val="nil"/>
              <w:right w:val="nil"/>
            </w:tcBorders>
            <w:shd w:val="clear" w:color="auto" w:fill="auto"/>
            <w:noWrap/>
            <w:vAlign w:val="center"/>
          </w:tcPr>
          <w:p w:rsidR="0057461C" w:rsidRPr="002B3811" w:rsidRDefault="0057461C">
            <w:pPr>
              <w:rPr>
                <w:rFonts w:ascii="Times New Roman" w:eastAsia="等线" w:hAnsi="Times New Roman" w:cs="Times New Roman"/>
                <w:color w:val="000000" w:themeColor="text1"/>
                <w:kern w:val="0"/>
                <w:sz w:val="18"/>
                <w:szCs w:val="18"/>
              </w:rPr>
            </w:pPr>
          </w:p>
        </w:tc>
      </w:tr>
      <w:tr w:rsidR="002B3811" w:rsidRPr="002B3811">
        <w:trPr>
          <w:trHeight w:val="284"/>
        </w:trPr>
        <w:tc>
          <w:tcPr>
            <w:tcW w:w="1792" w:type="dxa"/>
            <w:tcBorders>
              <w:top w:val="nil"/>
              <w:left w:val="nil"/>
              <w:bottom w:val="nil"/>
              <w:right w:val="nil"/>
            </w:tcBorders>
            <w:shd w:val="clear" w:color="auto" w:fill="auto"/>
            <w:noWrap/>
            <w:vAlign w:val="center"/>
          </w:tcPr>
          <w:p w:rsidR="00A41C00" w:rsidRPr="002B3811" w:rsidRDefault="00A41C00" w:rsidP="00A41C00">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 xml:space="preserve">  T1</w:t>
            </w:r>
            <w:r w:rsidRPr="002B3811">
              <w:rPr>
                <w:rFonts w:ascii="Times New Roman" w:eastAsia="等线" w:hAnsi="Times New Roman" w:cs="Times New Roman" w:hint="eastAsia"/>
                <w:color w:val="000000" w:themeColor="text1"/>
                <w:kern w:val="0"/>
                <w:sz w:val="18"/>
                <w:szCs w:val="18"/>
              </w:rPr>
              <w:t xml:space="preserve"> </w:t>
            </w:r>
            <w:r w:rsidRPr="002B3811">
              <w:rPr>
                <w:rFonts w:ascii="Times New Roman" w:eastAsia="等线" w:hAnsi="Times New Roman" w:cs="Times New Roman"/>
                <w:color w:val="000000" w:themeColor="text1"/>
                <w:kern w:val="0"/>
                <w:sz w:val="18"/>
                <w:szCs w:val="18"/>
              </w:rPr>
              <w:t>(&lt;817.3)</w:t>
            </w:r>
          </w:p>
        </w:tc>
        <w:tc>
          <w:tcPr>
            <w:tcW w:w="1362" w:type="dxa"/>
            <w:tcBorders>
              <w:top w:val="nil"/>
              <w:left w:val="nil"/>
              <w:bottom w:val="nil"/>
              <w:right w:val="nil"/>
            </w:tcBorders>
            <w:shd w:val="clear" w:color="auto" w:fill="auto"/>
            <w:noWrap/>
            <w:vAlign w:val="center"/>
          </w:tcPr>
          <w:p w:rsidR="00A41C00" w:rsidRPr="002B3811" w:rsidRDefault="00A41C00" w:rsidP="00A41C00">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57.6 (71.9)</w:t>
            </w:r>
          </w:p>
        </w:tc>
        <w:tc>
          <w:tcPr>
            <w:tcW w:w="1817" w:type="dxa"/>
            <w:tcBorders>
              <w:top w:val="nil"/>
              <w:left w:val="nil"/>
              <w:bottom w:val="nil"/>
              <w:right w:val="nil"/>
            </w:tcBorders>
            <w:shd w:val="clear" w:color="auto" w:fill="auto"/>
            <w:vAlign w:val="center"/>
          </w:tcPr>
          <w:p w:rsidR="00A41C00" w:rsidRPr="002B3811" w:rsidRDefault="00A41C00" w:rsidP="00A41C00">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ref.</w:t>
            </w:r>
          </w:p>
        </w:tc>
        <w:tc>
          <w:tcPr>
            <w:tcW w:w="806" w:type="dxa"/>
            <w:tcBorders>
              <w:top w:val="nil"/>
              <w:left w:val="nil"/>
              <w:bottom w:val="nil"/>
              <w:right w:val="nil"/>
            </w:tcBorders>
            <w:shd w:val="clear" w:color="auto" w:fill="auto"/>
            <w:vAlign w:val="center"/>
          </w:tcPr>
          <w:p w:rsidR="00A41C00" w:rsidRPr="002B3811" w:rsidRDefault="00A41C00" w:rsidP="00A41C00">
            <w:pPr>
              <w:rPr>
                <w:rFonts w:ascii="Times New Roman" w:eastAsia="等线" w:hAnsi="Times New Roman" w:cs="Times New Roman"/>
                <w:color w:val="000000" w:themeColor="text1"/>
                <w:kern w:val="0"/>
                <w:sz w:val="18"/>
                <w:szCs w:val="18"/>
              </w:rPr>
            </w:pPr>
          </w:p>
        </w:tc>
        <w:tc>
          <w:tcPr>
            <w:tcW w:w="1723" w:type="dxa"/>
            <w:tcBorders>
              <w:top w:val="nil"/>
              <w:left w:val="nil"/>
              <w:bottom w:val="nil"/>
              <w:right w:val="nil"/>
            </w:tcBorders>
            <w:shd w:val="clear" w:color="auto" w:fill="auto"/>
            <w:vAlign w:val="center"/>
          </w:tcPr>
          <w:p w:rsidR="00A41C00" w:rsidRPr="002B3811" w:rsidRDefault="00A41C00" w:rsidP="00A41C00">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ref.</w:t>
            </w:r>
          </w:p>
        </w:tc>
        <w:tc>
          <w:tcPr>
            <w:tcW w:w="806" w:type="dxa"/>
            <w:tcBorders>
              <w:top w:val="nil"/>
              <w:left w:val="nil"/>
              <w:bottom w:val="nil"/>
              <w:right w:val="nil"/>
            </w:tcBorders>
            <w:shd w:val="clear" w:color="auto" w:fill="auto"/>
            <w:noWrap/>
            <w:vAlign w:val="center"/>
          </w:tcPr>
          <w:p w:rsidR="00A41C00" w:rsidRPr="002B3811" w:rsidRDefault="00A41C00" w:rsidP="00A41C00">
            <w:pPr>
              <w:rPr>
                <w:rFonts w:ascii="Times New Roman" w:eastAsia="等线" w:hAnsi="Times New Roman" w:cs="Times New Roman"/>
                <w:color w:val="000000" w:themeColor="text1"/>
                <w:kern w:val="0"/>
                <w:sz w:val="18"/>
                <w:szCs w:val="18"/>
              </w:rPr>
            </w:pPr>
          </w:p>
        </w:tc>
      </w:tr>
      <w:tr w:rsidR="002B3811" w:rsidRPr="002B3811">
        <w:trPr>
          <w:trHeight w:val="284"/>
        </w:trPr>
        <w:tc>
          <w:tcPr>
            <w:tcW w:w="1792" w:type="dxa"/>
            <w:tcBorders>
              <w:top w:val="nil"/>
              <w:left w:val="nil"/>
              <w:bottom w:val="nil"/>
              <w:right w:val="nil"/>
            </w:tcBorders>
            <w:shd w:val="clear" w:color="auto" w:fill="auto"/>
            <w:noWrap/>
            <w:vAlign w:val="center"/>
          </w:tcPr>
          <w:p w:rsidR="00A41C00" w:rsidRPr="002B3811" w:rsidRDefault="00A41C00" w:rsidP="00A41C00">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 xml:space="preserve">  T2</w:t>
            </w:r>
            <w:r w:rsidRPr="002B3811">
              <w:rPr>
                <w:rFonts w:ascii="Times New Roman" w:eastAsia="等线" w:hAnsi="Times New Roman" w:cs="Times New Roman" w:hint="eastAsia"/>
                <w:color w:val="000000" w:themeColor="text1"/>
                <w:kern w:val="0"/>
                <w:sz w:val="18"/>
                <w:szCs w:val="18"/>
              </w:rPr>
              <w:t xml:space="preserve"> </w:t>
            </w:r>
            <w:r w:rsidRPr="002B3811">
              <w:rPr>
                <w:rFonts w:ascii="Times New Roman" w:eastAsia="等线" w:hAnsi="Times New Roman" w:cs="Times New Roman"/>
                <w:color w:val="000000" w:themeColor="text1"/>
                <w:kern w:val="0"/>
                <w:sz w:val="18"/>
                <w:szCs w:val="18"/>
              </w:rPr>
              <w:t>(817.3-&lt;881.4)</w:t>
            </w:r>
          </w:p>
        </w:tc>
        <w:tc>
          <w:tcPr>
            <w:tcW w:w="1362" w:type="dxa"/>
            <w:tcBorders>
              <w:top w:val="nil"/>
              <w:left w:val="nil"/>
              <w:bottom w:val="nil"/>
              <w:right w:val="nil"/>
            </w:tcBorders>
            <w:shd w:val="clear" w:color="auto" w:fill="auto"/>
            <w:noWrap/>
            <w:vAlign w:val="center"/>
          </w:tcPr>
          <w:p w:rsidR="00A41C00" w:rsidRPr="002B3811" w:rsidRDefault="00A41C00" w:rsidP="00A41C00">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46.9 (75.1)</w:t>
            </w:r>
          </w:p>
        </w:tc>
        <w:tc>
          <w:tcPr>
            <w:tcW w:w="1817" w:type="dxa"/>
            <w:tcBorders>
              <w:top w:val="nil"/>
              <w:left w:val="nil"/>
              <w:bottom w:val="nil"/>
              <w:right w:val="nil"/>
            </w:tcBorders>
            <w:shd w:val="clear" w:color="auto" w:fill="auto"/>
            <w:vAlign w:val="center"/>
          </w:tcPr>
          <w:p w:rsidR="00A41C00" w:rsidRPr="002B3811" w:rsidRDefault="00A41C00" w:rsidP="00A41C00">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-8.85 (-19.26, 1.56)</w:t>
            </w:r>
          </w:p>
        </w:tc>
        <w:tc>
          <w:tcPr>
            <w:tcW w:w="806" w:type="dxa"/>
            <w:tcBorders>
              <w:top w:val="nil"/>
              <w:left w:val="nil"/>
              <w:bottom w:val="nil"/>
              <w:right w:val="nil"/>
            </w:tcBorders>
            <w:shd w:val="clear" w:color="auto" w:fill="auto"/>
            <w:vAlign w:val="center"/>
          </w:tcPr>
          <w:p w:rsidR="00A41C00" w:rsidRPr="002B3811" w:rsidRDefault="00A41C00" w:rsidP="00A41C00">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0.096</w:t>
            </w:r>
          </w:p>
        </w:tc>
        <w:tc>
          <w:tcPr>
            <w:tcW w:w="1723" w:type="dxa"/>
            <w:tcBorders>
              <w:top w:val="nil"/>
              <w:left w:val="nil"/>
              <w:bottom w:val="nil"/>
              <w:right w:val="nil"/>
            </w:tcBorders>
            <w:shd w:val="clear" w:color="auto" w:fill="auto"/>
            <w:vAlign w:val="center"/>
          </w:tcPr>
          <w:p w:rsidR="00A41C00" w:rsidRPr="002B3811" w:rsidRDefault="00A41C00" w:rsidP="00A41C00">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-6.96 (-17.37, 3.45)</w:t>
            </w:r>
          </w:p>
        </w:tc>
        <w:tc>
          <w:tcPr>
            <w:tcW w:w="806" w:type="dxa"/>
            <w:tcBorders>
              <w:top w:val="nil"/>
              <w:left w:val="nil"/>
              <w:bottom w:val="nil"/>
              <w:right w:val="nil"/>
            </w:tcBorders>
            <w:shd w:val="clear" w:color="auto" w:fill="auto"/>
            <w:noWrap/>
            <w:vAlign w:val="center"/>
          </w:tcPr>
          <w:p w:rsidR="00A41C00" w:rsidRPr="002B3811" w:rsidRDefault="00A41C00" w:rsidP="00A41C00">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0.190</w:t>
            </w:r>
          </w:p>
        </w:tc>
      </w:tr>
      <w:tr w:rsidR="002B3811" w:rsidRPr="002B3811">
        <w:trPr>
          <w:trHeight w:val="284"/>
        </w:trPr>
        <w:tc>
          <w:tcPr>
            <w:tcW w:w="1792" w:type="dxa"/>
            <w:tcBorders>
              <w:top w:val="nil"/>
              <w:left w:val="nil"/>
              <w:bottom w:val="nil"/>
              <w:right w:val="nil"/>
            </w:tcBorders>
            <w:shd w:val="clear" w:color="auto" w:fill="auto"/>
            <w:noWrap/>
            <w:vAlign w:val="center"/>
          </w:tcPr>
          <w:p w:rsidR="00A41C00" w:rsidRPr="002B3811" w:rsidRDefault="00A41C00" w:rsidP="00A41C00">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 xml:space="preserve">  T3</w:t>
            </w:r>
            <w:r w:rsidRPr="002B3811">
              <w:rPr>
                <w:rFonts w:ascii="Times New Roman" w:eastAsia="等线" w:hAnsi="Times New Roman" w:cs="Times New Roman" w:hint="eastAsia"/>
                <w:color w:val="000000" w:themeColor="text1"/>
                <w:kern w:val="0"/>
                <w:sz w:val="18"/>
                <w:szCs w:val="18"/>
              </w:rPr>
              <w:t xml:space="preserve"> </w:t>
            </w:r>
            <w:r w:rsidRPr="002B3811">
              <w:rPr>
                <w:rFonts w:ascii="Times New Roman" w:eastAsia="等线" w:hAnsi="Times New Roman" w:cs="Times New Roman"/>
                <w:color w:val="000000" w:themeColor="text1"/>
                <w:kern w:val="0"/>
                <w:sz w:val="18"/>
                <w:szCs w:val="18"/>
              </w:rPr>
              <w:t>(≥881.4)</w:t>
            </w:r>
          </w:p>
        </w:tc>
        <w:tc>
          <w:tcPr>
            <w:tcW w:w="1362" w:type="dxa"/>
            <w:tcBorders>
              <w:top w:val="nil"/>
              <w:left w:val="nil"/>
              <w:bottom w:val="nil"/>
              <w:right w:val="nil"/>
            </w:tcBorders>
            <w:shd w:val="clear" w:color="auto" w:fill="auto"/>
            <w:noWrap/>
            <w:vAlign w:val="center"/>
          </w:tcPr>
          <w:p w:rsidR="00A41C00" w:rsidRPr="002B3811" w:rsidRDefault="00A41C00" w:rsidP="00A41C00">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43.0 (65.6)</w:t>
            </w:r>
          </w:p>
        </w:tc>
        <w:tc>
          <w:tcPr>
            <w:tcW w:w="1817" w:type="dxa"/>
            <w:tcBorders>
              <w:top w:val="nil"/>
              <w:left w:val="nil"/>
              <w:bottom w:val="nil"/>
              <w:right w:val="nil"/>
            </w:tcBorders>
            <w:shd w:val="clear" w:color="auto" w:fill="auto"/>
            <w:vAlign w:val="center"/>
          </w:tcPr>
          <w:p w:rsidR="00A41C00" w:rsidRPr="002B3811" w:rsidRDefault="00A41C00" w:rsidP="00A41C00">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-10.02 (-20.47, 0.43)</w:t>
            </w:r>
          </w:p>
        </w:tc>
        <w:tc>
          <w:tcPr>
            <w:tcW w:w="806" w:type="dxa"/>
            <w:tcBorders>
              <w:top w:val="nil"/>
              <w:left w:val="nil"/>
              <w:bottom w:val="nil"/>
              <w:right w:val="nil"/>
            </w:tcBorders>
            <w:shd w:val="clear" w:color="auto" w:fill="auto"/>
            <w:vAlign w:val="center"/>
          </w:tcPr>
          <w:p w:rsidR="00A41C00" w:rsidRPr="002B3811" w:rsidRDefault="00A41C00" w:rsidP="00A41C00">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0.060</w:t>
            </w:r>
          </w:p>
        </w:tc>
        <w:tc>
          <w:tcPr>
            <w:tcW w:w="1723" w:type="dxa"/>
            <w:tcBorders>
              <w:top w:val="nil"/>
              <w:left w:val="nil"/>
              <w:bottom w:val="nil"/>
              <w:right w:val="nil"/>
            </w:tcBorders>
            <w:shd w:val="clear" w:color="auto" w:fill="auto"/>
            <w:vAlign w:val="center"/>
          </w:tcPr>
          <w:p w:rsidR="00A41C00" w:rsidRPr="002B3811" w:rsidRDefault="00A41C00" w:rsidP="00A41C00">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-8.66 (-19.18, 1.87)</w:t>
            </w:r>
          </w:p>
        </w:tc>
        <w:tc>
          <w:tcPr>
            <w:tcW w:w="806" w:type="dxa"/>
            <w:tcBorders>
              <w:top w:val="nil"/>
              <w:left w:val="nil"/>
              <w:bottom w:val="nil"/>
              <w:right w:val="nil"/>
            </w:tcBorders>
            <w:shd w:val="clear" w:color="auto" w:fill="auto"/>
            <w:noWrap/>
            <w:vAlign w:val="center"/>
          </w:tcPr>
          <w:p w:rsidR="00A41C00" w:rsidRPr="002B3811" w:rsidRDefault="00A41C00" w:rsidP="00A41C00">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0.107</w:t>
            </w:r>
          </w:p>
        </w:tc>
      </w:tr>
      <w:tr w:rsidR="002B3811" w:rsidRPr="002B3811">
        <w:trPr>
          <w:trHeight w:val="325"/>
        </w:trPr>
        <w:tc>
          <w:tcPr>
            <w:tcW w:w="1792" w:type="dxa"/>
            <w:tcBorders>
              <w:top w:val="nil"/>
              <w:left w:val="nil"/>
              <w:bottom w:val="single" w:sz="8" w:space="0" w:color="auto"/>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 xml:space="preserve">  </w:t>
            </w:r>
            <w:r w:rsidRPr="002B3811">
              <w:rPr>
                <w:rFonts w:ascii="Times New Roman" w:eastAsia="等线" w:hAnsi="Times New Roman" w:cs="Times New Roman"/>
                <w:i/>
                <w:color w:val="000000" w:themeColor="text1"/>
                <w:kern w:val="0"/>
                <w:sz w:val="18"/>
                <w:szCs w:val="18"/>
              </w:rPr>
              <w:t>P</w:t>
            </w:r>
            <w:r w:rsidRPr="002B3811">
              <w:rPr>
                <w:rFonts w:ascii="Times New Roman" w:eastAsia="等线" w:hAnsi="Times New Roman" w:cs="Times New Roman"/>
                <w:color w:val="000000" w:themeColor="text1"/>
                <w:kern w:val="0"/>
                <w:sz w:val="18"/>
                <w:szCs w:val="18"/>
              </w:rPr>
              <w:t xml:space="preserve"> for trend</w:t>
            </w:r>
          </w:p>
        </w:tc>
        <w:tc>
          <w:tcPr>
            <w:tcW w:w="1362" w:type="dxa"/>
            <w:tcBorders>
              <w:top w:val="nil"/>
              <w:left w:val="nil"/>
              <w:bottom w:val="single" w:sz="8" w:space="0" w:color="auto"/>
              <w:right w:val="nil"/>
            </w:tcBorders>
            <w:shd w:val="clear" w:color="auto" w:fill="auto"/>
            <w:vAlign w:val="center"/>
          </w:tcPr>
          <w:p w:rsidR="0057461C" w:rsidRPr="002B3811" w:rsidRDefault="0057461C">
            <w:pPr>
              <w:rPr>
                <w:rFonts w:ascii="Times New Roman" w:eastAsia="等线" w:hAnsi="Times New Roman" w:cs="Times New Roman"/>
                <w:color w:val="000000" w:themeColor="text1"/>
                <w:kern w:val="0"/>
                <w:sz w:val="18"/>
                <w:szCs w:val="18"/>
              </w:rPr>
            </w:pPr>
          </w:p>
        </w:tc>
        <w:tc>
          <w:tcPr>
            <w:tcW w:w="1817" w:type="dxa"/>
            <w:tcBorders>
              <w:top w:val="nil"/>
              <w:left w:val="nil"/>
              <w:bottom w:val="single" w:sz="8" w:space="0" w:color="auto"/>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0.060</w:t>
            </w:r>
          </w:p>
        </w:tc>
        <w:tc>
          <w:tcPr>
            <w:tcW w:w="806" w:type="dxa"/>
            <w:tcBorders>
              <w:top w:val="nil"/>
              <w:left w:val="nil"/>
              <w:bottom w:val="single" w:sz="8" w:space="0" w:color="auto"/>
              <w:right w:val="nil"/>
            </w:tcBorders>
            <w:shd w:val="clear" w:color="auto" w:fill="auto"/>
            <w:vAlign w:val="center"/>
          </w:tcPr>
          <w:p w:rsidR="0057461C" w:rsidRPr="002B3811" w:rsidRDefault="0057461C">
            <w:pPr>
              <w:rPr>
                <w:rFonts w:ascii="Times New Roman" w:eastAsia="等线" w:hAnsi="Times New Roman" w:cs="Times New Roman"/>
                <w:color w:val="000000" w:themeColor="text1"/>
                <w:kern w:val="0"/>
                <w:sz w:val="18"/>
                <w:szCs w:val="18"/>
              </w:rPr>
            </w:pPr>
          </w:p>
        </w:tc>
        <w:tc>
          <w:tcPr>
            <w:tcW w:w="1723" w:type="dxa"/>
            <w:tcBorders>
              <w:top w:val="nil"/>
              <w:left w:val="nil"/>
              <w:bottom w:val="single" w:sz="8" w:space="0" w:color="auto"/>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0.110</w:t>
            </w:r>
          </w:p>
        </w:tc>
        <w:tc>
          <w:tcPr>
            <w:tcW w:w="806" w:type="dxa"/>
            <w:tcBorders>
              <w:top w:val="nil"/>
              <w:left w:val="nil"/>
              <w:bottom w:val="single" w:sz="8" w:space="0" w:color="auto"/>
              <w:right w:val="nil"/>
            </w:tcBorders>
            <w:shd w:val="clear" w:color="auto" w:fill="auto"/>
            <w:noWrap/>
            <w:vAlign w:val="center"/>
          </w:tcPr>
          <w:p w:rsidR="0057461C" w:rsidRPr="002B3811" w:rsidRDefault="0057461C">
            <w:pPr>
              <w:rPr>
                <w:rFonts w:ascii="Times New Roman" w:eastAsia="等线" w:hAnsi="Times New Roman" w:cs="Times New Roman"/>
                <w:color w:val="000000" w:themeColor="text1"/>
                <w:kern w:val="0"/>
                <w:sz w:val="18"/>
                <w:szCs w:val="18"/>
              </w:rPr>
            </w:pPr>
          </w:p>
        </w:tc>
      </w:tr>
    </w:tbl>
    <w:p w:rsidR="0057461C" w:rsidRPr="002B3811" w:rsidRDefault="009F3C4F">
      <w:pPr>
        <w:adjustRightInd w:val="0"/>
        <w:snapToGrid w:val="0"/>
        <w:spacing w:line="360" w:lineRule="auto"/>
        <w:rPr>
          <w:rFonts w:ascii="Times New Roman" w:hAnsi="Times New Roman" w:cs="Times New Roman"/>
          <w:color w:val="000000" w:themeColor="text1"/>
        </w:rPr>
      </w:pPr>
      <w:r w:rsidRPr="002B3811">
        <w:rPr>
          <w:rFonts w:ascii="Times New Roman" w:hAnsi="Times New Roman" w:cs="Times New Roman"/>
          <w:b/>
          <w:color w:val="000000" w:themeColor="text1"/>
        </w:rPr>
        <w:t>Model 1:</w:t>
      </w:r>
      <w:r w:rsidRPr="002B3811">
        <w:rPr>
          <w:rFonts w:ascii="Times New Roman" w:hAnsi="Times New Roman" w:cs="Times New Roman"/>
          <w:color w:val="000000" w:themeColor="text1"/>
        </w:rPr>
        <w:t xml:space="preserve"> Adjusted for age, sex, and uric acid (UA) at baseline.</w:t>
      </w:r>
    </w:p>
    <w:p w:rsidR="0057461C" w:rsidRPr="002B3811" w:rsidRDefault="009F3C4F">
      <w:pPr>
        <w:adjustRightInd w:val="0"/>
        <w:snapToGrid w:val="0"/>
        <w:spacing w:line="360" w:lineRule="auto"/>
        <w:rPr>
          <w:rFonts w:ascii="Times New Roman" w:hAnsi="Times New Roman" w:cs="Times New Roman"/>
          <w:color w:val="000000" w:themeColor="text1"/>
        </w:rPr>
      </w:pPr>
      <w:r w:rsidRPr="002B3811">
        <w:rPr>
          <w:rFonts w:ascii="Times New Roman" w:hAnsi="Times New Roman" w:cs="Times New Roman"/>
          <w:b/>
          <w:color w:val="000000" w:themeColor="text1"/>
        </w:rPr>
        <w:t xml:space="preserve">Model 2: </w:t>
      </w:r>
      <w:r w:rsidRPr="002B3811">
        <w:rPr>
          <w:rFonts w:ascii="Times New Roman" w:hAnsi="Times New Roman" w:cs="Times New Roman"/>
          <w:color w:val="000000" w:themeColor="text1"/>
        </w:rPr>
        <w:t xml:space="preserve">Adjusted for </w:t>
      </w:r>
      <w:r w:rsidRPr="002B3811">
        <w:rPr>
          <w:rFonts w:ascii="Times New Roman" w:hAnsi="Times New Roman" w:cs="Times New Roman"/>
          <w:bCs/>
          <w:color w:val="000000" w:themeColor="text1"/>
          <w:szCs w:val="21"/>
        </w:rPr>
        <w:t xml:space="preserve">age, sex, </w:t>
      </w:r>
      <w:r w:rsidRPr="002B3811">
        <w:rPr>
          <w:rFonts w:ascii="Times New Roman" w:hAnsi="Times New Roman" w:cs="Times New Roman"/>
          <w:color w:val="000000" w:themeColor="text1"/>
        </w:rPr>
        <w:t>body mass index (BMI)</w:t>
      </w:r>
      <w:r w:rsidRPr="002B3811">
        <w:rPr>
          <w:rFonts w:ascii="Times New Roman" w:hAnsi="Times New Roman" w:cs="Times New Roman"/>
          <w:bCs/>
          <w:color w:val="000000" w:themeColor="text1"/>
          <w:szCs w:val="21"/>
        </w:rPr>
        <w:t>, UA, fasting glucose, total cholesterol, triglycerides (TG), total homocysteine (tHcy), folate, eGFR, systolic blood pressure (SBP), smoking and drinking status at baseline, treatment group, and mean SBP during the treatment period.</w:t>
      </w:r>
    </w:p>
    <w:p w:rsidR="0057461C" w:rsidRPr="002B3811" w:rsidRDefault="009F3C4F">
      <w:pPr>
        <w:pStyle w:val="HTML"/>
        <w:widowControl/>
        <w:shd w:val="clear" w:color="auto" w:fill="FFFFFF"/>
        <w:wordWrap w:val="0"/>
        <w:spacing w:line="115" w:lineRule="atLeast"/>
        <w:rPr>
          <w:rFonts w:ascii="Courier" w:hAnsi="Courier" w:cs="Courier"/>
          <w:color w:val="000000" w:themeColor="text1"/>
          <w:sz w:val="20"/>
          <w:szCs w:val="20"/>
          <w:shd w:val="clear" w:color="auto" w:fill="FFFFFF"/>
        </w:rPr>
      </w:pPr>
      <w:r w:rsidRPr="002B3811">
        <w:rPr>
          <w:rFonts w:ascii="Times New Roman" w:hAnsi="Times New Roman"/>
          <w:color w:val="000000" w:themeColor="text1"/>
        </w:rPr>
        <w:t xml:space="preserve"> </w:t>
      </w:r>
      <w:r w:rsidRPr="002B3811">
        <w:rPr>
          <w:rFonts w:ascii="Courier" w:hAnsi="Courier" w:cs="Courier" w:hint="default"/>
          <w:color w:val="000000" w:themeColor="text1"/>
          <w:sz w:val="20"/>
          <w:szCs w:val="20"/>
          <w:shd w:val="clear" w:color="auto" w:fill="FFFFFF"/>
        </w:rPr>
        <w:t xml:space="preserve">           </w:t>
      </w:r>
      <w:r w:rsidRPr="002B3811">
        <w:rPr>
          <w:rFonts w:ascii="Courier" w:hAnsi="Courier" w:cs="Courier"/>
          <w:color w:val="000000" w:themeColor="text1"/>
          <w:sz w:val="20"/>
          <w:szCs w:val="20"/>
          <w:shd w:val="clear" w:color="auto" w:fill="FFFFFF"/>
        </w:rPr>
        <w:t xml:space="preserve"> </w:t>
      </w:r>
    </w:p>
    <w:p w:rsidR="0057461C" w:rsidRPr="002B3811" w:rsidRDefault="009F3C4F">
      <w:pPr>
        <w:pStyle w:val="HTML"/>
        <w:widowControl/>
        <w:shd w:val="clear" w:color="auto" w:fill="FFFFFF"/>
        <w:wordWrap w:val="0"/>
        <w:spacing w:line="115" w:lineRule="atLeast"/>
        <w:rPr>
          <w:rFonts w:ascii="Courier" w:hAnsi="Courier" w:cs="Courier"/>
          <w:color w:val="000000" w:themeColor="text1"/>
          <w:sz w:val="20"/>
          <w:szCs w:val="20"/>
        </w:rPr>
      </w:pPr>
      <w:r w:rsidRPr="002B3811">
        <w:rPr>
          <w:rFonts w:ascii="Courier" w:hAnsi="Courier" w:cs="Courier" w:hint="default"/>
          <w:color w:val="000000" w:themeColor="text1"/>
          <w:sz w:val="20"/>
          <w:szCs w:val="20"/>
          <w:shd w:val="clear" w:color="auto" w:fill="FFFFFF"/>
        </w:rPr>
        <w:t xml:space="preserve">        </w:t>
      </w:r>
      <w:r w:rsidRPr="002B3811">
        <w:rPr>
          <w:rFonts w:ascii="Courier" w:hAnsi="Courier" w:cs="Courier"/>
          <w:color w:val="000000" w:themeColor="text1"/>
          <w:sz w:val="20"/>
          <w:szCs w:val="20"/>
          <w:shd w:val="clear" w:color="auto" w:fill="FFFFFF"/>
        </w:rPr>
        <w:t xml:space="preserve"> </w:t>
      </w:r>
    </w:p>
    <w:p w:rsidR="0057461C" w:rsidRPr="002B3811" w:rsidRDefault="0057461C">
      <w:pPr>
        <w:pStyle w:val="HTML"/>
        <w:widowControl/>
        <w:shd w:val="clear" w:color="auto" w:fill="FFFFFF"/>
        <w:wordWrap w:val="0"/>
        <w:spacing w:line="115" w:lineRule="atLeast"/>
        <w:rPr>
          <w:rFonts w:ascii="Courier" w:hAnsi="Courier" w:cs="Courier"/>
          <w:color w:val="000000" w:themeColor="text1"/>
          <w:sz w:val="20"/>
          <w:szCs w:val="20"/>
        </w:rPr>
      </w:pPr>
    </w:p>
    <w:p w:rsidR="0057461C" w:rsidRPr="002B3811" w:rsidRDefault="0057461C">
      <w:pPr>
        <w:pStyle w:val="HTML"/>
        <w:widowControl/>
        <w:shd w:val="clear" w:color="auto" w:fill="FFFFFF"/>
        <w:wordWrap w:val="0"/>
        <w:spacing w:line="115" w:lineRule="atLeast"/>
        <w:rPr>
          <w:rFonts w:ascii="Courier" w:hAnsi="Courier" w:cs="Courier"/>
          <w:color w:val="000000" w:themeColor="text1"/>
          <w:sz w:val="20"/>
          <w:szCs w:val="20"/>
        </w:rPr>
      </w:pPr>
    </w:p>
    <w:p w:rsidR="0057461C" w:rsidRPr="002B3811" w:rsidRDefault="0057461C">
      <w:pPr>
        <w:adjustRightInd w:val="0"/>
        <w:snapToGrid w:val="0"/>
        <w:spacing w:line="360" w:lineRule="auto"/>
        <w:rPr>
          <w:rFonts w:ascii="Times New Roman" w:hAnsi="Times New Roman" w:cs="Times New Roman"/>
          <w:color w:val="000000" w:themeColor="text1"/>
        </w:rPr>
      </w:pPr>
    </w:p>
    <w:p w:rsidR="0057461C" w:rsidRPr="002B3811" w:rsidRDefault="0057461C">
      <w:pPr>
        <w:adjustRightInd w:val="0"/>
        <w:snapToGrid w:val="0"/>
        <w:spacing w:line="360" w:lineRule="auto"/>
        <w:rPr>
          <w:rFonts w:ascii="Times New Roman" w:hAnsi="Times New Roman" w:cs="Times New Roman"/>
          <w:color w:val="000000" w:themeColor="text1"/>
        </w:rPr>
      </w:pPr>
    </w:p>
    <w:p w:rsidR="0057461C" w:rsidRPr="002B3811" w:rsidRDefault="0057461C">
      <w:pPr>
        <w:adjustRightInd w:val="0"/>
        <w:snapToGrid w:val="0"/>
        <w:spacing w:line="360" w:lineRule="auto"/>
        <w:rPr>
          <w:rFonts w:ascii="Times New Roman" w:hAnsi="Times New Roman" w:cs="Times New Roman"/>
          <w:color w:val="000000" w:themeColor="text1"/>
        </w:rPr>
      </w:pPr>
    </w:p>
    <w:p w:rsidR="0057461C" w:rsidRPr="002B3811" w:rsidRDefault="0057461C">
      <w:pPr>
        <w:adjustRightInd w:val="0"/>
        <w:snapToGrid w:val="0"/>
        <w:spacing w:line="360" w:lineRule="auto"/>
        <w:rPr>
          <w:rFonts w:ascii="Times New Roman" w:hAnsi="Times New Roman" w:cs="Times New Roman"/>
          <w:color w:val="000000" w:themeColor="text1"/>
        </w:rPr>
      </w:pPr>
    </w:p>
    <w:p w:rsidR="0057461C" w:rsidRPr="002B3811" w:rsidRDefault="0057461C">
      <w:pPr>
        <w:adjustRightInd w:val="0"/>
        <w:snapToGrid w:val="0"/>
        <w:spacing w:line="360" w:lineRule="auto"/>
        <w:rPr>
          <w:rFonts w:ascii="Times New Roman" w:hAnsi="Times New Roman" w:cs="Times New Roman"/>
          <w:color w:val="000000" w:themeColor="text1"/>
        </w:rPr>
      </w:pPr>
    </w:p>
    <w:p w:rsidR="0057461C" w:rsidRPr="002B3811" w:rsidRDefault="0057461C">
      <w:pPr>
        <w:adjustRightInd w:val="0"/>
        <w:snapToGrid w:val="0"/>
        <w:spacing w:line="360" w:lineRule="auto"/>
        <w:rPr>
          <w:rFonts w:ascii="Times New Roman" w:hAnsi="Times New Roman" w:cs="Times New Roman"/>
          <w:color w:val="000000" w:themeColor="text1"/>
        </w:rPr>
      </w:pPr>
    </w:p>
    <w:p w:rsidR="0057461C" w:rsidRPr="002B3811" w:rsidRDefault="0057461C">
      <w:pPr>
        <w:adjustRightInd w:val="0"/>
        <w:snapToGrid w:val="0"/>
        <w:spacing w:line="360" w:lineRule="auto"/>
        <w:rPr>
          <w:rFonts w:ascii="Times New Roman" w:hAnsi="Times New Roman" w:cs="Times New Roman"/>
          <w:color w:val="000000" w:themeColor="text1"/>
        </w:rPr>
      </w:pPr>
    </w:p>
    <w:p w:rsidR="0057461C" w:rsidRPr="002B3811" w:rsidRDefault="0057461C">
      <w:pPr>
        <w:adjustRightInd w:val="0"/>
        <w:snapToGrid w:val="0"/>
        <w:spacing w:line="360" w:lineRule="auto"/>
        <w:rPr>
          <w:rFonts w:ascii="Times New Roman" w:hAnsi="Times New Roman" w:cs="Times New Roman"/>
          <w:color w:val="000000" w:themeColor="text1"/>
        </w:rPr>
      </w:pPr>
    </w:p>
    <w:p w:rsidR="0057461C" w:rsidRPr="002B3811" w:rsidRDefault="0057461C">
      <w:pPr>
        <w:adjustRightInd w:val="0"/>
        <w:snapToGrid w:val="0"/>
        <w:spacing w:line="360" w:lineRule="auto"/>
        <w:rPr>
          <w:rFonts w:ascii="Times New Roman" w:hAnsi="Times New Roman" w:cs="Times New Roman"/>
          <w:color w:val="000000" w:themeColor="text1"/>
        </w:rPr>
      </w:pPr>
    </w:p>
    <w:p w:rsidR="0057461C" w:rsidRPr="002B3811" w:rsidRDefault="0057461C">
      <w:pPr>
        <w:adjustRightInd w:val="0"/>
        <w:snapToGrid w:val="0"/>
        <w:spacing w:line="360" w:lineRule="auto"/>
        <w:rPr>
          <w:rFonts w:ascii="Times New Roman" w:hAnsi="Times New Roman" w:cs="Times New Roman"/>
          <w:color w:val="000000" w:themeColor="text1"/>
        </w:rPr>
      </w:pPr>
    </w:p>
    <w:p w:rsidR="0057461C" w:rsidRPr="002B3811" w:rsidRDefault="0057461C">
      <w:pPr>
        <w:adjustRightInd w:val="0"/>
        <w:snapToGrid w:val="0"/>
        <w:spacing w:line="360" w:lineRule="auto"/>
        <w:rPr>
          <w:rFonts w:ascii="Times New Roman" w:hAnsi="Times New Roman" w:cs="Times New Roman"/>
          <w:color w:val="000000" w:themeColor="text1"/>
        </w:rPr>
      </w:pPr>
    </w:p>
    <w:p w:rsidR="0057461C" w:rsidRPr="002B3811" w:rsidRDefault="0057461C">
      <w:pPr>
        <w:adjustRightInd w:val="0"/>
        <w:snapToGrid w:val="0"/>
        <w:spacing w:line="360" w:lineRule="auto"/>
        <w:rPr>
          <w:rFonts w:ascii="Times New Roman" w:hAnsi="Times New Roman" w:cs="Times New Roman"/>
          <w:color w:val="000000" w:themeColor="text1"/>
        </w:rPr>
      </w:pPr>
    </w:p>
    <w:p w:rsidR="0057461C" w:rsidRPr="002B3811" w:rsidRDefault="0057461C">
      <w:pPr>
        <w:adjustRightInd w:val="0"/>
        <w:snapToGrid w:val="0"/>
        <w:spacing w:line="360" w:lineRule="auto"/>
        <w:rPr>
          <w:rFonts w:ascii="Times New Roman" w:hAnsi="Times New Roman" w:cs="Times New Roman"/>
          <w:color w:val="000000" w:themeColor="text1"/>
        </w:rPr>
      </w:pPr>
    </w:p>
    <w:p w:rsidR="0057461C" w:rsidRPr="002B3811" w:rsidRDefault="009F3C4F">
      <w:pPr>
        <w:adjustRightInd w:val="0"/>
        <w:snapToGrid w:val="0"/>
        <w:spacing w:line="360" w:lineRule="auto"/>
        <w:rPr>
          <w:rFonts w:ascii="Times New Roman" w:hAnsi="Times New Roman" w:cs="Times New Roman"/>
          <w:b/>
          <w:color w:val="000000" w:themeColor="text1"/>
          <w:sz w:val="24"/>
          <w:szCs w:val="24"/>
        </w:rPr>
      </w:pPr>
      <w:r w:rsidRPr="002B3811">
        <w:rPr>
          <w:rFonts w:ascii="Times New Roman" w:hAnsi="Times New Roman" w:cs="Times New Roman"/>
          <w:b/>
          <w:color w:val="000000" w:themeColor="text1"/>
          <w:sz w:val="24"/>
          <w:szCs w:val="24"/>
        </w:rPr>
        <w:lastRenderedPageBreak/>
        <w:t xml:space="preserve">Supplemental Table </w:t>
      </w:r>
      <w:r w:rsidR="00413C2D" w:rsidRPr="002B3811">
        <w:rPr>
          <w:rFonts w:ascii="Times New Roman" w:hAnsi="Times New Roman" w:cs="Times New Roman"/>
          <w:b/>
          <w:color w:val="000000" w:themeColor="text1"/>
          <w:sz w:val="24"/>
          <w:szCs w:val="24"/>
        </w:rPr>
        <w:t>3</w:t>
      </w:r>
      <w:r w:rsidRPr="002B3811">
        <w:rPr>
          <w:rFonts w:ascii="Times New Roman" w:hAnsi="Times New Roman" w:cs="Times New Roman"/>
          <w:b/>
          <w:color w:val="000000" w:themeColor="text1"/>
          <w:sz w:val="24"/>
          <w:szCs w:val="24"/>
        </w:rPr>
        <w:t>. The association between plasma magnesium and study outcomes in study 2</w:t>
      </w:r>
    </w:p>
    <w:tbl>
      <w:tblPr>
        <w:tblW w:w="8306" w:type="dxa"/>
        <w:jc w:val="center"/>
        <w:tblLayout w:type="fixed"/>
        <w:tblLook w:val="04A0" w:firstRow="1" w:lastRow="0" w:firstColumn="1" w:lastColumn="0" w:noHBand="0" w:noVBand="1"/>
      </w:tblPr>
      <w:tblGrid>
        <w:gridCol w:w="1858"/>
        <w:gridCol w:w="1410"/>
        <w:gridCol w:w="1684"/>
        <w:gridCol w:w="836"/>
        <w:gridCol w:w="1684"/>
        <w:gridCol w:w="834"/>
      </w:tblGrid>
      <w:tr w:rsidR="002B3811" w:rsidRPr="002B3811">
        <w:trPr>
          <w:trHeight w:val="290"/>
          <w:jc w:val="center"/>
        </w:trPr>
        <w:tc>
          <w:tcPr>
            <w:tcW w:w="1858" w:type="dxa"/>
            <w:vMerge w:val="restart"/>
            <w:tcBorders>
              <w:top w:val="single" w:sz="8" w:space="0" w:color="auto"/>
              <w:left w:val="nil"/>
              <w:bottom w:val="single" w:sz="8" w:space="0" w:color="000000"/>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Magnesium, μmol/L</w:t>
            </w:r>
          </w:p>
        </w:tc>
        <w:tc>
          <w:tcPr>
            <w:tcW w:w="1410" w:type="dxa"/>
            <w:vMerge w:val="restart"/>
            <w:tcBorders>
              <w:top w:val="single" w:sz="8" w:space="0" w:color="auto"/>
              <w:left w:val="nil"/>
              <w:bottom w:val="single" w:sz="8" w:space="0" w:color="000000"/>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Events/N (%)</w:t>
            </w:r>
          </w:p>
        </w:tc>
        <w:tc>
          <w:tcPr>
            <w:tcW w:w="2520" w:type="dxa"/>
            <w:gridSpan w:val="2"/>
            <w:tcBorders>
              <w:top w:val="single" w:sz="8" w:space="0" w:color="auto"/>
              <w:left w:val="nil"/>
              <w:bottom w:val="single" w:sz="8" w:space="0" w:color="auto"/>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Model 1</w:t>
            </w:r>
          </w:p>
        </w:tc>
        <w:tc>
          <w:tcPr>
            <w:tcW w:w="2518" w:type="dxa"/>
            <w:gridSpan w:val="2"/>
            <w:tcBorders>
              <w:top w:val="single" w:sz="8" w:space="0" w:color="auto"/>
              <w:left w:val="nil"/>
              <w:bottom w:val="single" w:sz="8" w:space="0" w:color="auto"/>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Model 2</w:t>
            </w:r>
          </w:p>
        </w:tc>
      </w:tr>
      <w:tr w:rsidR="002B3811" w:rsidRPr="002B3811">
        <w:trPr>
          <w:trHeight w:val="290"/>
          <w:jc w:val="center"/>
        </w:trPr>
        <w:tc>
          <w:tcPr>
            <w:tcW w:w="1858" w:type="dxa"/>
            <w:vMerge/>
            <w:tcBorders>
              <w:top w:val="single" w:sz="8" w:space="0" w:color="auto"/>
              <w:left w:val="nil"/>
              <w:bottom w:val="single" w:sz="8" w:space="0" w:color="000000"/>
              <w:right w:val="nil"/>
            </w:tcBorders>
            <w:vAlign w:val="center"/>
          </w:tcPr>
          <w:p w:rsidR="0057461C" w:rsidRPr="002B3811" w:rsidRDefault="0057461C">
            <w:pPr>
              <w:rPr>
                <w:rFonts w:ascii="Times New Roman" w:eastAsia="等线" w:hAnsi="Times New Roman" w:cs="Times New Roman"/>
                <w:color w:val="000000" w:themeColor="text1"/>
                <w:kern w:val="0"/>
                <w:sz w:val="18"/>
                <w:szCs w:val="18"/>
              </w:rPr>
            </w:pPr>
          </w:p>
        </w:tc>
        <w:tc>
          <w:tcPr>
            <w:tcW w:w="1410" w:type="dxa"/>
            <w:vMerge/>
            <w:tcBorders>
              <w:top w:val="single" w:sz="8" w:space="0" w:color="auto"/>
              <w:left w:val="nil"/>
              <w:bottom w:val="single" w:sz="8" w:space="0" w:color="000000"/>
              <w:right w:val="nil"/>
            </w:tcBorders>
            <w:vAlign w:val="center"/>
          </w:tcPr>
          <w:p w:rsidR="0057461C" w:rsidRPr="002B3811" w:rsidRDefault="0057461C">
            <w:pPr>
              <w:rPr>
                <w:rFonts w:ascii="Times New Roman" w:eastAsia="等线" w:hAnsi="Times New Roman" w:cs="Times New Roman"/>
                <w:color w:val="000000" w:themeColor="text1"/>
                <w:kern w:val="0"/>
                <w:sz w:val="18"/>
                <w:szCs w:val="18"/>
              </w:rPr>
            </w:pPr>
          </w:p>
        </w:tc>
        <w:tc>
          <w:tcPr>
            <w:tcW w:w="1684" w:type="dxa"/>
            <w:tcBorders>
              <w:top w:val="nil"/>
              <w:left w:val="nil"/>
              <w:bottom w:val="single" w:sz="8" w:space="0" w:color="auto"/>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 xml:space="preserve">OR (95%CI) </w:t>
            </w:r>
          </w:p>
        </w:tc>
        <w:tc>
          <w:tcPr>
            <w:tcW w:w="836" w:type="dxa"/>
            <w:tcBorders>
              <w:top w:val="nil"/>
              <w:left w:val="nil"/>
              <w:bottom w:val="single" w:sz="8" w:space="0" w:color="auto"/>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i/>
                <w:color w:val="000000" w:themeColor="text1"/>
                <w:kern w:val="0"/>
                <w:sz w:val="18"/>
                <w:szCs w:val="18"/>
              </w:rPr>
              <w:t>P</w:t>
            </w:r>
            <w:r w:rsidRPr="002B3811">
              <w:rPr>
                <w:rFonts w:ascii="Times New Roman" w:eastAsia="等线" w:hAnsi="Times New Roman" w:cs="Times New Roman"/>
                <w:color w:val="000000" w:themeColor="text1"/>
                <w:kern w:val="0"/>
                <w:sz w:val="18"/>
                <w:szCs w:val="18"/>
              </w:rPr>
              <w:t xml:space="preserve"> value</w:t>
            </w:r>
          </w:p>
        </w:tc>
        <w:tc>
          <w:tcPr>
            <w:tcW w:w="1684" w:type="dxa"/>
            <w:tcBorders>
              <w:top w:val="nil"/>
              <w:left w:val="nil"/>
              <w:bottom w:val="single" w:sz="8" w:space="0" w:color="auto"/>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 xml:space="preserve">OR (95%CI) </w:t>
            </w:r>
          </w:p>
        </w:tc>
        <w:tc>
          <w:tcPr>
            <w:tcW w:w="834" w:type="dxa"/>
            <w:tcBorders>
              <w:top w:val="nil"/>
              <w:left w:val="nil"/>
              <w:bottom w:val="single" w:sz="8" w:space="0" w:color="auto"/>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i/>
                <w:color w:val="000000" w:themeColor="text1"/>
                <w:kern w:val="0"/>
                <w:sz w:val="18"/>
                <w:szCs w:val="18"/>
              </w:rPr>
              <w:t>P</w:t>
            </w:r>
            <w:r w:rsidRPr="002B3811">
              <w:rPr>
                <w:rFonts w:ascii="Times New Roman" w:eastAsia="等线" w:hAnsi="Times New Roman" w:cs="Times New Roman"/>
                <w:color w:val="000000" w:themeColor="text1"/>
                <w:kern w:val="0"/>
                <w:sz w:val="18"/>
                <w:szCs w:val="18"/>
              </w:rPr>
              <w:t xml:space="preserve"> value</w:t>
            </w:r>
          </w:p>
        </w:tc>
      </w:tr>
      <w:tr w:rsidR="002B3811" w:rsidRPr="002B3811">
        <w:trPr>
          <w:trHeight w:val="280"/>
          <w:jc w:val="center"/>
        </w:trPr>
        <w:tc>
          <w:tcPr>
            <w:tcW w:w="8306" w:type="dxa"/>
            <w:gridSpan w:val="6"/>
            <w:tcBorders>
              <w:top w:val="nil"/>
              <w:left w:val="nil"/>
              <w:bottom w:val="nil"/>
              <w:right w:val="nil"/>
            </w:tcBorders>
            <w:shd w:val="clear" w:color="auto" w:fill="auto"/>
            <w:noWrap/>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b/>
                <w:color w:val="000000" w:themeColor="text1"/>
                <w:kern w:val="0"/>
                <w:sz w:val="18"/>
                <w:szCs w:val="18"/>
              </w:rPr>
              <w:t>New-onset Hyperuricemia</w:t>
            </w:r>
          </w:p>
        </w:tc>
      </w:tr>
      <w:tr w:rsidR="002B3811" w:rsidRPr="002B3811">
        <w:trPr>
          <w:trHeight w:val="280"/>
          <w:jc w:val="center"/>
        </w:trPr>
        <w:tc>
          <w:tcPr>
            <w:tcW w:w="1858" w:type="dxa"/>
            <w:tcBorders>
              <w:top w:val="nil"/>
              <w:left w:val="nil"/>
              <w:bottom w:val="nil"/>
              <w:right w:val="nil"/>
            </w:tcBorders>
            <w:shd w:val="clear" w:color="auto" w:fill="auto"/>
            <w:noWrap/>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Per SD increment</w:t>
            </w:r>
          </w:p>
        </w:tc>
        <w:tc>
          <w:tcPr>
            <w:tcW w:w="1410" w:type="dxa"/>
            <w:tcBorders>
              <w:top w:val="nil"/>
              <w:left w:val="nil"/>
              <w:bottom w:val="nil"/>
              <w:right w:val="nil"/>
            </w:tcBorders>
            <w:shd w:val="clear" w:color="auto" w:fill="auto"/>
            <w:noWrap/>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122/775 (15.7)</w:t>
            </w:r>
          </w:p>
        </w:tc>
        <w:tc>
          <w:tcPr>
            <w:tcW w:w="1684" w:type="dxa"/>
            <w:tcBorders>
              <w:top w:val="nil"/>
              <w:left w:val="nil"/>
              <w:bottom w:val="nil"/>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0.92 (0.75, 1.13)</w:t>
            </w:r>
          </w:p>
        </w:tc>
        <w:tc>
          <w:tcPr>
            <w:tcW w:w="836" w:type="dxa"/>
            <w:tcBorders>
              <w:top w:val="nil"/>
              <w:left w:val="nil"/>
              <w:bottom w:val="nil"/>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0.440</w:t>
            </w:r>
          </w:p>
        </w:tc>
        <w:tc>
          <w:tcPr>
            <w:tcW w:w="1684" w:type="dxa"/>
            <w:tcBorders>
              <w:top w:val="nil"/>
              <w:left w:val="nil"/>
              <w:bottom w:val="nil"/>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0.90 (0.72, 1.12)</w:t>
            </w:r>
          </w:p>
        </w:tc>
        <w:tc>
          <w:tcPr>
            <w:tcW w:w="834" w:type="dxa"/>
            <w:tcBorders>
              <w:top w:val="nil"/>
              <w:left w:val="nil"/>
              <w:bottom w:val="nil"/>
              <w:right w:val="nil"/>
            </w:tcBorders>
            <w:shd w:val="clear" w:color="auto" w:fill="auto"/>
            <w:noWrap/>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0.347</w:t>
            </w:r>
          </w:p>
        </w:tc>
      </w:tr>
      <w:tr w:rsidR="002B3811" w:rsidRPr="002B3811">
        <w:trPr>
          <w:trHeight w:val="310"/>
          <w:jc w:val="center"/>
        </w:trPr>
        <w:tc>
          <w:tcPr>
            <w:tcW w:w="1858" w:type="dxa"/>
            <w:tcBorders>
              <w:top w:val="nil"/>
              <w:left w:val="nil"/>
              <w:bottom w:val="nil"/>
              <w:right w:val="nil"/>
            </w:tcBorders>
            <w:shd w:val="clear" w:color="auto" w:fill="auto"/>
            <w:noWrap/>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Tertiles</w:t>
            </w:r>
          </w:p>
        </w:tc>
        <w:tc>
          <w:tcPr>
            <w:tcW w:w="1410" w:type="dxa"/>
            <w:tcBorders>
              <w:top w:val="nil"/>
              <w:left w:val="nil"/>
              <w:bottom w:val="nil"/>
              <w:right w:val="nil"/>
            </w:tcBorders>
            <w:shd w:val="clear" w:color="auto" w:fill="auto"/>
            <w:vAlign w:val="center"/>
          </w:tcPr>
          <w:p w:rsidR="0057461C" w:rsidRPr="002B3811" w:rsidRDefault="0057461C">
            <w:pPr>
              <w:rPr>
                <w:rFonts w:ascii="Times New Roman" w:eastAsia="等线" w:hAnsi="Times New Roman" w:cs="Times New Roman"/>
                <w:color w:val="000000" w:themeColor="text1"/>
                <w:kern w:val="0"/>
                <w:sz w:val="18"/>
                <w:szCs w:val="18"/>
              </w:rPr>
            </w:pPr>
          </w:p>
        </w:tc>
        <w:tc>
          <w:tcPr>
            <w:tcW w:w="1684" w:type="dxa"/>
            <w:tcBorders>
              <w:top w:val="nil"/>
              <w:left w:val="nil"/>
              <w:bottom w:val="nil"/>
              <w:right w:val="nil"/>
            </w:tcBorders>
            <w:shd w:val="clear" w:color="auto" w:fill="auto"/>
            <w:vAlign w:val="center"/>
          </w:tcPr>
          <w:p w:rsidR="0057461C" w:rsidRPr="002B3811" w:rsidRDefault="0057461C">
            <w:pPr>
              <w:rPr>
                <w:rFonts w:ascii="Times New Roman" w:eastAsia="等线" w:hAnsi="Times New Roman" w:cs="Times New Roman"/>
                <w:color w:val="000000" w:themeColor="text1"/>
                <w:kern w:val="0"/>
                <w:sz w:val="18"/>
                <w:szCs w:val="18"/>
              </w:rPr>
            </w:pPr>
          </w:p>
        </w:tc>
        <w:tc>
          <w:tcPr>
            <w:tcW w:w="836" w:type="dxa"/>
            <w:tcBorders>
              <w:top w:val="nil"/>
              <w:left w:val="nil"/>
              <w:bottom w:val="nil"/>
              <w:right w:val="nil"/>
            </w:tcBorders>
            <w:shd w:val="clear" w:color="auto" w:fill="auto"/>
            <w:vAlign w:val="center"/>
          </w:tcPr>
          <w:p w:rsidR="0057461C" w:rsidRPr="002B3811" w:rsidRDefault="0057461C">
            <w:pPr>
              <w:rPr>
                <w:rFonts w:ascii="Times New Roman" w:eastAsia="等线" w:hAnsi="Times New Roman" w:cs="Times New Roman"/>
                <w:color w:val="000000" w:themeColor="text1"/>
                <w:kern w:val="0"/>
                <w:sz w:val="18"/>
                <w:szCs w:val="18"/>
              </w:rPr>
            </w:pPr>
          </w:p>
        </w:tc>
        <w:tc>
          <w:tcPr>
            <w:tcW w:w="1684" w:type="dxa"/>
            <w:tcBorders>
              <w:top w:val="nil"/>
              <w:left w:val="nil"/>
              <w:bottom w:val="nil"/>
              <w:right w:val="nil"/>
            </w:tcBorders>
            <w:shd w:val="clear" w:color="auto" w:fill="auto"/>
            <w:vAlign w:val="center"/>
          </w:tcPr>
          <w:p w:rsidR="0057461C" w:rsidRPr="002B3811" w:rsidRDefault="0057461C">
            <w:pPr>
              <w:rPr>
                <w:rFonts w:ascii="Times New Roman" w:eastAsia="等线" w:hAnsi="Times New Roman" w:cs="Times New Roman"/>
                <w:color w:val="000000" w:themeColor="text1"/>
                <w:kern w:val="0"/>
                <w:sz w:val="18"/>
                <w:szCs w:val="18"/>
              </w:rPr>
            </w:pPr>
          </w:p>
        </w:tc>
        <w:tc>
          <w:tcPr>
            <w:tcW w:w="834" w:type="dxa"/>
            <w:tcBorders>
              <w:top w:val="nil"/>
              <w:left w:val="nil"/>
              <w:bottom w:val="nil"/>
              <w:right w:val="nil"/>
            </w:tcBorders>
            <w:shd w:val="clear" w:color="auto" w:fill="auto"/>
            <w:noWrap/>
            <w:vAlign w:val="center"/>
          </w:tcPr>
          <w:p w:rsidR="0057461C" w:rsidRPr="002B3811" w:rsidRDefault="0057461C">
            <w:pPr>
              <w:rPr>
                <w:rFonts w:ascii="Times New Roman" w:eastAsia="等线" w:hAnsi="Times New Roman" w:cs="Times New Roman"/>
                <w:color w:val="000000" w:themeColor="text1"/>
                <w:kern w:val="0"/>
                <w:sz w:val="18"/>
                <w:szCs w:val="18"/>
              </w:rPr>
            </w:pPr>
          </w:p>
        </w:tc>
      </w:tr>
      <w:tr w:rsidR="002B3811" w:rsidRPr="002B3811">
        <w:trPr>
          <w:trHeight w:val="280"/>
          <w:jc w:val="center"/>
        </w:trPr>
        <w:tc>
          <w:tcPr>
            <w:tcW w:w="1858" w:type="dxa"/>
            <w:tcBorders>
              <w:top w:val="nil"/>
              <w:left w:val="nil"/>
              <w:bottom w:val="nil"/>
              <w:right w:val="nil"/>
            </w:tcBorders>
            <w:shd w:val="clear" w:color="auto" w:fill="auto"/>
            <w:noWrap/>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 xml:space="preserve">  T1(&lt;</w:t>
            </w:r>
            <w:r w:rsidR="00A41C00" w:rsidRPr="002B3811">
              <w:rPr>
                <w:rFonts w:ascii="Times New Roman" w:eastAsia="等线" w:hAnsi="Times New Roman" w:cs="Times New Roman"/>
                <w:color w:val="000000" w:themeColor="text1"/>
                <w:kern w:val="0"/>
                <w:sz w:val="18"/>
                <w:szCs w:val="18"/>
              </w:rPr>
              <w:t>819.7</w:t>
            </w:r>
            <w:r w:rsidRPr="002B3811">
              <w:rPr>
                <w:rFonts w:ascii="Times New Roman" w:eastAsia="等线" w:hAnsi="Times New Roman" w:cs="Times New Roman"/>
                <w:color w:val="000000" w:themeColor="text1"/>
                <w:kern w:val="0"/>
                <w:sz w:val="18"/>
                <w:szCs w:val="18"/>
              </w:rPr>
              <w:t>)</w:t>
            </w:r>
          </w:p>
        </w:tc>
        <w:tc>
          <w:tcPr>
            <w:tcW w:w="1410" w:type="dxa"/>
            <w:tcBorders>
              <w:top w:val="nil"/>
              <w:left w:val="nil"/>
              <w:bottom w:val="nil"/>
              <w:right w:val="nil"/>
            </w:tcBorders>
            <w:shd w:val="clear" w:color="auto" w:fill="auto"/>
            <w:noWrap/>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38/258 (14.7)</w:t>
            </w:r>
          </w:p>
        </w:tc>
        <w:tc>
          <w:tcPr>
            <w:tcW w:w="1684" w:type="dxa"/>
            <w:tcBorders>
              <w:top w:val="nil"/>
              <w:left w:val="nil"/>
              <w:bottom w:val="nil"/>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ref.</w:t>
            </w:r>
          </w:p>
        </w:tc>
        <w:tc>
          <w:tcPr>
            <w:tcW w:w="836" w:type="dxa"/>
            <w:tcBorders>
              <w:top w:val="nil"/>
              <w:left w:val="nil"/>
              <w:bottom w:val="nil"/>
              <w:right w:val="nil"/>
            </w:tcBorders>
            <w:shd w:val="clear" w:color="auto" w:fill="auto"/>
            <w:vAlign w:val="center"/>
          </w:tcPr>
          <w:p w:rsidR="0057461C" w:rsidRPr="002B3811" w:rsidRDefault="0057461C">
            <w:pPr>
              <w:rPr>
                <w:rFonts w:ascii="Times New Roman" w:eastAsia="等线" w:hAnsi="Times New Roman" w:cs="Times New Roman"/>
                <w:color w:val="000000" w:themeColor="text1"/>
                <w:kern w:val="0"/>
                <w:sz w:val="18"/>
                <w:szCs w:val="18"/>
              </w:rPr>
            </w:pPr>
          </w:p>
        </w:tc>
        <w:tc>
          <w:tcPr>
            <w:tcW w:w="1684" w:type="dxa"/>
            <w:tcBorders>
              <w:top w:val="nil"/>
              <w:left w:val="nil"/>
              <w:bottom w:val="nil"/>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ref.</w:t>
            </w:r>
          </w:p>
        </w:tc>
        <w:tc>
          <w:tcPr>
            <w:tcW w:w="834" w:type="dxa"/>
            <w:tcBorders>
              <w:top w:val="nil"/>
              <w:left w:val="nil"/>
              <w:bottom w:val="nil"/>
              <w:right w:val="nil"/>
            </w:tcBorders>
            <w:shd w:val="clear" w:color="auto" w:fill="auto"/>
            <w:noWrap/>
            <w:vAlign w:val="center"/>
          </w:tcPr>
          <w:p w:rsidR="0057461C" w:rsidRPr="002B3811" w:rsidRDefault="0057461C">
            <w:pPr>
              <w:rPr>
                <w:rFonts w:ascii="Times New Roman" w:eastAsia="等线" w:hAnsi="Times New Roman" w:cs="Times New Roman"/>
                <w:color w:val="000000" w:themeColor="text1"/>
                <w:kern w:val="0"/>
                <w:sz w:val="18"/>
                <w:szCs w:val="18"/>
              </w:rPr>
            </w:pPr>
          </w:p>
        </w:tc>
      </w:tr>
      <w:tr w:rsidR="002B3811" w:rsidRPr="002B3811">
        <w:trPr>
          <w:trHeight w:val="280"/>
          <w:jc w:val="center"/>
        </w:trPr>
        <w:tc>
          <w:tcPr>
            <w:tcW w:w="1858" w:type="dxa"/>
            <w:tcBorders>
              <w:top w:val="nil"/>
              <w:left w:val="nil"/>
              <w:bottom w:val="nil"/>
              <w:right w:val="nil"/>
            </w:tcBorders>
            <w:shd w:val="clear" w:color="auto" w:fill="auto"/>
            <w:noWrap/>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 xml:space="preserve">  T2(</w:t>
            </w:r>
            <w:r w:rsidR="00A41C00" w:rsidRPr="002B3811">
              <w:rPr>
                <w:rFonts w:ascii="Times New Roman" w:eastAsia="等线" w:hAnsi="Times New Roman" w:cs="Times New Roman"/>
                <w:color w:val="000000" w:themeColor="text1"/>
                <w:kern w:val="0"/>
                <w:sz w:val="18"/>
                <w:szCs w:val="18"/>
              </w:rPr>
              <w:t>819.7</w:t>
            </w:r>
            <w:r w:rsidRPr="002B3811">
              <w:rPr>
                <w:rFonts w:ascii="Times New Roman" w:eastAsia="等线" w:hAnsi="Times New Roman" w:cs="Times New Roman"/>
                <w:color w:val="000000" w:themeColor="text1"/>
                <w:kern w:val="0"/>
                <w:sz w:val="18"/>
                <w:szCs w:val="18"/>
              </w:rPr>
              <w:t>-&lt;</w:t>
            </w:r>
            <w:r w:rsidR="00A41C00" w:rsidRPr="002B3811">
              <w:rPr>
                <w:rFonts w:ascii="Times New Roman" w:eastAsia="等线" w:hAnsi="Times New Roman" w:cs="Times New Roman"/>
                <w:color w:val="000000" w:themeColor="text1"/>
                <w:kern w:val="0"/>
                <w:sz w:val="18"/>
                <w:szCs w:val="18"/>
              </w:rPr>
              <w:t>889.3</w:t>
            </w:r>
            <w:r w:rsidRPr="002B3811">
              <w:rPr>
                <w:rFonts w:ascii="Times New Roman" w:eastAsia="等线" w:hAnsi="Times New Roman" w:cs="Times New Roman"/>
                <w:color w:val="000000" w:themeColor="text1"/>
                <w:kern w:val="0"/>
                <w:sz w:val="18"/>
                <w:szCs w:val="18"/>
              </w:rPr>
              <w:t>)</w:t>
            </w:r>
          </w:p>
        </w:tc>
        <w:tc>
          <w:tcPr>
            <w:tcW w:w="1410" w:type="dxa"/>
            <w:tcBorders>
              <w:top w:val="nil"/>
              <w:left w:val="nil"/>
              <w:bottom w:val="nil"/>
              <w:right w:val="nil"/>
            </w:tcBorders>
            <w:shd w:val="clear" w:color="auto" w:fill="auto"/>
            <w:noWrap/>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46/258 (17.8)</w:t>
            </w:r>
          </w:p>
        </w:tc>
        <w:tc>
          <w:tcPr>
            <w:tcW w:w="1684" w:type="dxa"/>
            <w:tcBorders>
              <w:top w:val="nil"/>
              <w:left w:val="nil"/>
              <w:bottom w:val="nil"/>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1.13 (0.69, 1.84)</w:t>
            </w:r>
          </w:p>
        </w:tc>
        <w:tc>
          <w:tcPr>
            <w:tcW w:w="836" w:type="dxa"/>
            <w:tcBorders>
              <w:top w:val="nil"/>
              <w:left w:val="nil"/>
              <w:bottom w:val="nil"/>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0.636</w:t>
            </w:r>
          </w:p>
        </w:tc>
        <w:tc>
          <w:tcPr>
            <w:tcW w:w="1684" w:type="dxa"/>
            <w:tcBorders>
              <w:top w:val="nil"/>
              <w:left w:val="nil"/>
              <w:bottom w:val="nil"/>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1.12 (0.67, 1.86)</w:t>
            </w:r>
          </w:p>
        </w:tc>
        <w:tc>
          <w:tcPr>
            <w:tcW w:w="834" w:type="dxa"/>
            <w:tcBorders>
              <w:top w:val="nil"/>
              <w:left w:val="nil"/>
              <w:bottom w:val="nil"/>
              <w:right w:val="nil"/>
            </w:tcBorders>
            <w:shd w:val="clear" w:color="auto" w:fill="auto"/>
            <w:noWrap/>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0.664</w:t>
            </w:r>
          </w:p>
        </w:tc>
      </w:tr>
      <w:tr w:rsidR="002B3811" w:rsidRPr="002B3811">
        <w:trPr>
          <w:trHeight w:val="290"/>
          <w:jc w:val="center"/>
        </w:trPr>
        <w:tc>
          <w:tcPr>
            <w:tcW w:w="1858" w:type="dxa"/>
            <w:tcBorders>
              <w:top w:val="nil"/>
              <w:left w:val="nil"/>
              <w:bottom w:val="nil"/>
              <w:right w:val="nil"/>
            </w:tcBorders>
            <w:shd w:val="clear" w:color="auto" w:fill="auto"/>
            <w:noWrap/>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 xml:space="preserve">  T3(≥</w:t>
            </w:r>
            <w:r w:rsidR="00A41C00" w:rsidRPr="002B3811">
              <w:rPr>
                <w:rFonts w:ascii="Times New Roman" w:eastAsia="等线" w:hAnsi="Times New Roman" w:cs="Times New Roman"/>
                <w:color w:val="000000" w:themeColor="text1"/>
                <w:kern w:val="0"/>
                <w:sz w:val="18"/>
                <w:szCs w:val="18"/>
              </w:rPr>
              <w:t>889.3</w:t>
            </w:r>
            <w:r w:rsidRPr="002B3811">
              <w:rPr>
                <w:rFonts w:ascii="Times New Roman" w:eastAsia="等线" w:hAnsi="Times New Roman" w:cs="Times New Roman"/>
                <w:color w:val="000000" w:themeColor="text1"/>
                <w:kern w:val="0"/>
                <w:sz w:val="18"/>
                <w:szCs w:val="18"/>
              </w:rPr>
              <w:t>)</w:t>
            </w:r>
          </w:p>
        </w:tc>
        <w:tc>
          <w:tcPr>
            <w:tcW w:w="1410" w:type="dxa"/>
            <w:tcBorders>
              <w:top w:val="nil"/>
              <w:left w:val="nil"/>
              <w:bottom w:val="nil"/>
              <w:right w:val="nil"/>
            </w:tcBorders>
            <w:shd w:val="clear" w:color="auto" w:fill="auto"/>
            <w:noWrap/>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38/259 (14.7)</w:t>
            </w:r>
          </w:p>
        </w:tc>
        <w:tc>
          <w:tcPr>
            <w:tcW w:w="1684" w:type="dxa"/>
            <w:tcBorders>
              <w:top w:val="nil"/>
              <w:left w:val="nil"/>
              <w:bottom w:val="nil"/>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0.92 (0.56, 1.53)</w:t>
            </w:r>
          </w:p>
        </w:tc>
        <w:tc>
          <w:tcPr>
            <w:tcW w:w="836" w:type="dxa"/>
            <w:tcBorders>
              <w:top w:val="nil"/>
              <w:left w:val="nil"/>
              <w:bottom w:val="nil"/>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0.757</w:t>
            </w:r>
          </w:p>
        </w:tc>
        <w:tc>
          <w:tcPr>
            <w:tcW w:w="1684" w:type="dxa"/>
            <w:tcBorders>
              <w:top w:val="nil"/>
              <w:left w:val="nil"/>
              <w:bottom w:val="nil"/>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0.87 (0.51, 1.48)</w:t>
            </w:r>
          </w:p>
        </w:tc>
        <w:tc>
          <w:tcPr>
            <w:tcW w:w="834" w:type="dxa"/>
            <w:tcBorders>
              <w:top w:val="nil"/>
              <w:left w:val="nil"/>
              <w:bottom w:val="nil"/>
              <w:right w:val="nil"/>
            </w:tcBorders>
            <w:shd w:val="clear" w:color="auto" w:fill="auto"/>
            <w:noWrap/>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0.615</w:t>
            </w:r>
          </w:p>
        </w:tc>
      </w:tr>
      <w:tr w:rsidR="002B3811" w:rsidRPr="002B3811">
        <w:trPr>
          <w:trHeight w:val="310"/>
          <w:jc w:val="center"/>
        </w:trPr>
        <w:tc>
          <w:tcPr>
            <w:tcW w:w="1858" w:type="dxa"/>
            <w:tcBorders>
              <w:top w:val="nil"/>
              <w:left w:val="nil"/>
              <w:bottom w:val="nil"/>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 xml:space="preserve">  </w:t>
            </w:r>
            <w:r w:rsidRPr="002B3811">
              <w:rPr>
                <w:rFonts w:ascii="Times New Roman" w:eastAsia="等线" w:hAnsi="Times New Roman" w:cs="Times New Roman"/>
                <w:i/>
                <w:color w:val="000000" w:themeColor="text1"/>
                <w:kern w:val="0"/>
                <w:sz w:val="18"/>
                <w:szCs w:val="18"/>
              </w:rPr>
              <w:t>P</w:t>
            </w:r>
            <w:r w:rsidRPr="002B3811">
              <w:rPr>
                <w:rFonts w:ascii="Times New Roman" w:eastAsia="等线" w:hAnsi="Times New Roman" w:cs="Times New Roman"/>
                <w:color w:val="000000" w:themeColor="text1"/>
                <w:kern w:val="0"/>
                <w:sz w:val="18"/>
                <w:szCs w:val="18"/>
              </w:rPr>
              <w:t xml:space="preserve"> for trend</w:t>
            </w:r>
          </w:p>
        </w:tc>
        <w:tc>
          <w:tcPr>
            <w:tcW w:w="1410" w:type="dxa"/>
            <w:tcBorders>
              <w:top w:val="nil"/>
              <w:left w:val="nil"/>
              <w:bottom w:val="nil"/>
              <w:right w:val="nil"/>
            </w:tcBorders>
            <w:shd w:val="clear" w:color="auto" w:fill="auto"/>
            <w:vAlign w:val="center"/>
          </w:tcPr>
          <w:p w:rsidR="0057461C" w:rsidRPr="002B3811" w:rsidRDefault="0057461C">
            <w:pPr>
              <w:rPr>
                <w:rFonts w:ascii="Times New Roman" w:eastAsia="等线" w:hAnsi="Times New Roman" w:cs="Times New Roman"/>
                <w:color w:val="000000" w:themeColor="text1"/>
                <w:kern w:val="0"/>
                <w:sz w:val="18"/>
                <w:szCs w:val="18"/>
              </w:rPr>
            </w:pPr>
          </w:p>
        </w:tc>
        <w:tc>
          <w:tcPr>
            <w:tcW w:w="1684" w:type="dxa"/>
            <w:tcBorders>
              <w:top w:val="nil"/>
              <w:left w:val="nil"/>
              <w:bottom w:val="nil"/>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0.751</w:t>
            </w:r>
          </w:p>
        </w:tc>
        <w:tc>
          <w:tcPr>
            <w:tcW w:w="836" w:type="dxa"/>
            <w:tcBorders>
              <w:top w:val="nil"/>
              <w:left w:val="nil"/>
              <w:bottom w:val="nil"/>
              <w:right w:val="nil"/>
            </w:tcBorders>
            <w:shd w:val="clear" w:color="auto" w:fill="auto"/>
            <w:vAlign w:val="center"/>
          </w:tcPr>
          <w:p w:rsidR="0057461C" w:rsidRPr="002B3811" w:rsidRDefault="0057461C">
            <w:pPr>
              <w:rPr>
                <w:rFonts w:ascii="Times New Roman" w:eastAsia="等线" w:hAnsi="Times New Roman" w:cs="Times New Roman"/>
                <w:color w:val="000000" w:themeColor="text1"/>
                <w:kern w:val="0"/>
                <w:sz w:val="18"/>
                <w:szCs w:val="18"/>
              </w:rPr>
            </w:pPr>
          </w:p>
        </w:tc>
        <w:tc>
          <w:tcPr>
            <w:tcW w:w="1684" w:type="dxa"/>
            <w:tcBorders>
              <w:top w:val="nil"/>
              <w:left w:val="nil"/>
              <w:bottom w:val="nil"/>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0.610</w:t>
            </w:r>
          </w:p>
        </w:tc>
        <w:tc>
          <w:tcPr>
            <w:tcW w:w="834" w:type="dxa"/>
            <w:tcBorders>
              <w:top w:val="nil"/>
              <w:left w:val="nil"/>
              <w:bottom w:val="nil"/>
              <w:right w:val="nil"/>
            </w:tcBorders>
            <w:shd w:val="clear" w:color="auto" w:fill="auto"/>
            <w:noWrap/>
            <w:vAlign w:val="center"/>
          </w:tcPr>
          <w:p w:rsidR="0057461C" w:rsidRPr="002B3811" w:rsidRDefault="0057461C">
            <w:pPr>
              <w:rPr>
                <w:rFonts w:ascii="Times New Roman" w:eastAsia="等线" w:hAnsi="Times New Roman" w:cs="Times New Roman"/>
                <w:color w:val="000000" w:themeColor="text1"/>
                <w:kern w:val="0"/>
                <w:sz w:val="18"/>
                <w:szCs w:val="18"/>
              </w:rPr>
            </w:pPr>
          </w:p>
        </w:tc>
      </w:tr>
      <w:tr w:rsidR="002B3811" w:rsidRPr="002B3811">
        <w:trPr>
          <w:trHeight w:val="310"/>
          <w:jc w:val="center"/>
        </w:trPr>
        <w:tc>
          <w:tcPr>
            <w:tcW w:w="1858" w:type="dxa"/>
            <w:tcBorders>
              <w:top w:val="nil"/>
              <w:left w:val="nil"/>
              <w:bottom w:val="nil"/>
              <w:right w:val="nil"/>
            </w:tcBorders>
            <w:shd w:val="clear" w:color="auto" w:fill="auto"/>
            <w:vAlign w:val="center"/>
          </w:tcPr>
          <w:p w:rsidR="0057461C" w:rsidRPr="002B3811" w:rsidRDefault="0057461C">
            <w:pPr>
              <w:rPr>
                <w:rFonts w:ascii="Times New Roman" w:eastAsia="等线" w:hAnsi="Times New Roman" w:cs="Times New Roman"/>
                <w:color w:val="000000" w:themeColor="text1"/>
                <w:kern w:val="0"/>
                <w:sz w:val="18"/>
                <w:szCs w:val="18"/>
              </w:rPr>
            </w:pPr>
          </w:p>
        </w:tc>
        <w:tc>
          <w:tcPr>
            <w:tcW w:w="1410" w:type="dxa"/>
            <w:tcBorders>
              <w:top w:val="nil"/>
              <w:left w:val="nil"/>
              <w:bottom w:val="nil"/>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Mean (SD)</w:t>
            </w:r>
          </w:p>
        </w:tc>
        <w:tc>
          <w:tcPr>
            <w:tcW w:w="1684" w:type="dxa"/>
            <w:tcBorders>
              <w:top w:val="nil"/>
              <w:left w:val="nil"/>
              <w:bottom w:val="nil"/>
              <w:right w:val="nil"/>
            </w:tcBorders>
            <w:shd w:val="clear" w:color="auto" w:fill="auto"/>
            <w:vAlign w:val="center"/>
          </w:tcPr>
          <w:p w:rsidR="0057461C" w:rsidRPr="002B3811" w:rsidRDefault="009F3C4F">
            <w:pPr>
              <w:widowControl/>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β (95%CI)</w:t>
            </w:r>
          </w:p>
        </w:tc>
        <w:tc>
          <w:tcPr>
            <w:tcW w:w="836" w:type="dxa"/>
            <w:tcBorders>
              <w:top w:val="nil"/>
              <w:left w:val="nil"/>
              <w:bottom w:val="nil"/>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i/>
                <w:iCs/>
                <w:color w:val="000000" w:themeColor="text1"/>
                <w:kern w:val="0"/>
                <w:sz w:val="18"/>
                <w:szCs w:val="18"/>
              </w:rPr>
              <w:t>P</w:t>
            </w:r>
            <w:r w:rsidRPr="002B3811">
              <w:rPr>
                <w:rFonts w:ascii="Times New Roman" w:eastAsia="等线" w:hAnsi="Times New Roman" w:cs="Times New Roman"/>
                <w:color w:val="000000" w:themeColor="text1"/>
                <w:kern w:val="0"/>
                <w:sz w:val="18"/>
                <w:szCs w:val="18"/>
              </w:rPr>
              <w:t xml:space="preserve"> value</w:t>
            </w:r>
          </w:p>
        </w:tc>
        <w:tc>
          <w:tcPr>
            <w:tcW w:w="1684" w:type="dxa"/>
            <w:tcBorders>
              <w:top w:val="nil"/>
              <w:left w:val="nil"/>
              <w:bottom w:val="nil"/>
              <w:right w:val="nil"/>
            </w:tcBorders>
            <w:shd w:val="clear" w:color="auto" w:fill="auto"/>
            <w:vAlign w:val="center"/>
          </w:tcPr>
          <w:p w:rsidR="0057461C" w:rsidRPr="002B3811" w:rsidRDefault="009F3C4F">
            <w:pPr>
              <w:rPr>
                <w:rFonts w:ascii="Times New Roman" w:eastAsia="等线" w:hAnsi="Times New Roman" w:cs="Times New Roman"/>
                <w:color w:val="000000" w:themeColor="text1"/>
                <w:sz w:val="18"/>
                <w:szCs w:val="18"/>
              </w:rPr>
            </w:pPr>
            <w:r w:rsidRPr="002B3811">
              <w:rPr>
                <w:rFonts w:ascii="Times New Roman" w:eastAsia="等线" w:hAnsi="Times New Roman" w:cs="Times New Roman"/>
                <w:color w:val="000000" w:themeColor="text1"/>
                <w:kern w:val="0"/>
                <w:sz w:val="18"/>
                <w:szCs w:val="18"/>
              </w:rPr>
              <w:t>β (95%CI)</w:t>
            </w:r>
          </w:p>
        </w:tc>
        <w:tc>
          <w:tcPr>
            <w:tcW w:w="834" w:type="dxa"/>
            <w:tcBorders>
              <w:top w:val="nil"/>
              <w:left w:val="nil"/>
              <w:bottom w:val="nil"/>
              <w:right w:val="nil"/>
            </w:tcBorders>
            <w:shd w:val="clear" w:color="auto" w:fill="auto"/>
            <w:noWrap/>
            <w:vAlign w:val="center"/>
          </w:tcPr>
          <w:p w:rsidR="0057461C" w:rsidRPr="002B3811" w:rsidRDefault="009F3C4F">
            <w:pPr>
              <w:rPr>
                <w:rFonts w:ascii="Times New Roman" w:eastAsia="等线" w:hAnsi="Times New Roman" w:cs="Times New Roman"/>
                <w:color w:val="000000" w:themeColor="text1"/>
                <w:sz w:val="18"/>
                <w:szCs w:val="18"/>
              </w:rPr>
            </w:pPr>
            <w:r w:rsidRPr="002B3811">
              <w:rPr>
                <w:rFonts w:ascii="Times New Roman" w:eastAsia="等线" w:hAnsi="Times New Roman" w:cs="Times New Roman"/>
                <w:i/>
                <w:iCs/>
                <w:color w:val="000000" w:themeColor="text1"/>
                <w:kern w:val="0"/>
                <w:sz w:val="18"/>
                <w:szCs w:val="18"/>
              </w:rPr>
              <w:t>P</w:t>
            </w:r>
            <w:r w:rsidRPr="002B3811">
              <w:rPr>
                <w:rFonts w:ascii="Times New Roman" w:eastAsia="等线" w:hAnsi="Times New Roman" w:cs="Times New Roman"/>
                <w:color w:val="000000" w:themeColor="text1"/>
                <w:kern w:val="0"/>
                <w:sz w:val="18"/>
                <w:szCs w:val="18"/>
              </w:rPr>
              <w:t xml:space="preserve"> value</w:t>
            </w:r>
          </w:p>
        </w:tc>
      </w:tr>
      <w:tr w:rsidR="002B3811" w:rsidRPr="002B3811">
        <w:trPr>
          <w:trHeight w:val="310"/>
          <w:jc w:val="center"/>
        </w:trPr>
        <w:tc>
          <w:tcPr>
            <w:tcW w:w="8306" w:type="dxa"/>
            <w:gridSpan w:val="6"/>
            <w:tcBorders>
              <w:top w:val="nil"/>
              <w:left w:val="nil"/>
              <w:bottom w:val="nil"/>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b/>
                <w:iCs/>
                <w:color w:val="000000" w:themeColor="text1"/>
                <w:kern w:val="0"/>
                <w:sz w:val="18"/>
                <w:szCs w:val="18"/>
              </w:rPr>
              <w:t>Change in UA concentration, μmol/L</w:t>
            </w:r>
          </w:p>
        </w:tc>
      </w:tr>
      <w:tr w:rsidR="002B3811" w:rsidRPr="002B3811">
        <w:trPr>
          <w:trHeight w:val="280"/>
          <w:jc w:val="center"/>
        </w:trPr>
        <w:tc>
          <w:tcPr>
            <w:tcW w:w="1858" w:type="dxa"/>
            <w:tcBorders>
              <w:top w:val="nil"/>
              <w:left w:val="nil"/>
              <w:bottom w:val="nil"/>
              <w:right w:val="nil"/>
            </w:tcBorders>
            <w:shd w:val="clear" w:color="auto" w:fill="auto"/>
            <w:noWrap/>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Per SD increment</w:t>
            </w:r>
          </w:p>
        </w:tc>
        <w:tc>
          <w:tcPr>
            <w:tcW w:w="1410" w:type="dxa"/>
            <w:tcBorders>
              <w:top w:val="nil"/>
              <w:left w:val="nil"/>
              <w:bottom w:val="nil"/>
              <w:right w:val="nil"/>
            </w:tcBorders>
            <w:shd w:val="clear" w:color="auto" w:fill="auto"/>
            <w:noWrap/>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37.2 (63.8)</w:t>
            </w:r>
          </w:p>
        </w:tc>
        <w:tc>
          <w:tcPr>
            <w:tcW w:w="1684" w:type="dxa"/>
            <w:tcBorders>
              <w:top w:val="nil"/>
              <w:left w:val="nil"/>
              <w:bottom w:val="nil"/>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-1.18 (-5.54, 3.18)</w:t>
            </w:r>
          </w:p>
        </w:tc>
        <w:tc>
          <w:tcPr>
            <w:tcW w:w="836" w:type="dxa"/>
            <w:tcBorders>
              <w:top w:val="nil"/>
              <w:left w:val="nil"/>
              <w:bottom w:val="nil"/>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0.596</w:t>
            </w:r>
          </w:p>
        </w:tc>
        <w:tc>
          <w:tcPr>
            <w:tcW w:w="1684" w:type="dxa"/>
            <w:tcBorders>
              <w:top w:val="nil"/>
              <w:left w:val="nil"/>
              <w:bottom w:val="nil"/>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-2.93 (-7.47, 1.60)</w:t>
            </w:r>
          </w:p>
        </w:tc>
        <w:tc>
          <w:tcPr>
            <w:tcW w:w="834" w:type="dxa"/>
            <w:tcBorders>
              <w:top w:val="nil"/>
              <w:left w:val="nil"/>
              <w:bottom w:val="nil"/>
              <w:right w:val="nil"/>
            </w:tcBorders>
            <w:shd w:val="clear" w:color="auto" w:fill="auto"/>
            <w:noWrap/>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0.205</w:t>
            </w:r>
          </w:p>
        </w:tc>
      </w:tr>
      <w:tr w:rsidR="002B3811" w:rsidRPr="002B3811">
        <w:trPr>
          <w:trHeight w:val="310"/>
          <w:jc w:val="center"/>
        </w:trPr>
        <w:tc>
          <w:tcPr>
            <w:tcW w:w="1858" w:type="dxa"/>
            <w:tcBorders>
              <w:top w:val="nil"/>
              <w:left w:val="nil"/>
              <w:bottom w:val="nil"/>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Tertiles</w:t>
            </w:r>
          </w:p>
        </w:tc>
        <w:tc>
          <w:tcPr>
            <w:tcW w:w="1410" w:type="dxa"/>
            <w:tcBorders>
              <w:top w:val="nil"/>
              <w:left w:val="nil"/>
              <w:bottom w:val="nil"/>
              <w:right w:val="nil"/>
            </w:tcBorders>
            <w:shd w:val="clear" w:color="auto" w:fill="auto"/>
            <w:vAlign w:val="center"/>
          </w:tcPr>
          <w:p w:rsidR="0057461C" w:rsidRPr="002B3811" w:rsidRDefault="0057461C">
            <w:pPr>
              <w:rPr>
                <w:rFonts w:ascii="Times New Roman" w:eastAsia="等线" w:hAnsi="Times New Roman" w:cs="Times New Roman"/>
                <w:color w:val="000000" w:themeColor="text1"/>
                <w:kern w:val="0"/>
                <w:sz w:val="18"/>
                <w:szCs w:val="18"/>
              </w:rPr>
            </w:pPr>
          </w:p>
        </w:tc>
        <w:tc>
          <w:tcPr>
            <w:tcW w:w="1684" w:type="dxa"/>
            <w:tcBorders>
              <w:top w:val="nil"/>
              <w:left w:val="nil"/>
              <w:bottom w:val="nil"/>
              <w:right w:val="nil"/>
            </w:tcBorders>
            <w:shd w:val="clear" w:color="auto" w:fill="auto"/>
            <w:vAlign w:val="center"/>
          </w:tcPr>
          <w:p w:rsidR="0057461C" w:rsidRPr="002B3811" w:rsidRDefault="0057461C">
            <w:pPr>
              <w:rPr>
                <w:rFonts w:ascii="Times New Roman" w:eastAsia="等线" w:hAnsi="Times New Roman" w:cs="Times New Roman"/>
                <w:color w:val="000000" w:themeColor="text1"/>
                <w:kern w:val="0"/>
                <w:sz w:val="18"/>
                <w:szCs w:val="18"/>
              </w:rPr>
            </w:pPr>
          </w:p>
        </w:tc>
        <w:tc>
          <w:tcPr>
            <w:tcW w:w="836" w:type="dxa"/>
            <w:tcBorders>
              <w:top w:val="nil"/>
              <w:left w:val="nil"/>
              <w:bottom w:val="nil"/>
              <w:right w:val="nil"/>
            </w:tcBorders>
            <w:shd w:val="clear" w:color="auto" w:fill="auto"/>
            <w:vAlign w:val="center"/>
          </w:tcPr>
          <w:p w:rsidR="0057461C" w:rsidRPr="002B3811" w:rsidRDefault="0057461C">
            <w:pPr>
              <w:rPr>
                <w:rFonts w:ascii="Times New Roman" w:eastAsia="等线" w:hAnsi="Times New Roman" w:cs="Times New Roman"/>
                <w:color w:val="000000" w:themeColor="text1"/>
                <w:kern w:val="0"/>
                <w:sz w:val="18"/>
                <w:szCs w:val="18"/>
              </w:rPr>
            </w:pPr>
          </w:p>
        </w:tc>
        <w:tc>
          <w:tcPr>
            <w:tcW w:w="1684" w:type="dxa"/>
            <w:tcBorders>
              <w:top w:val="nil"/>
              <w:left w:val="nil"/>
              <w:bottom w:val="nil"/>
              <w:right w:val="nil"/>
            </w:tcBorders>
            <w:shd w:val="clear" w:color="auto" w:fill="auto"/>
            <w:vAlign w:val="center"/>
          </w:tcPr>
          <w:p w:rsidR="0057461C" w:rsidRPr="002B3811" w:rsidRDefault="0057461C">
            <w:pPr>
              <w:rPr>
                <w:rFonts w:ascii="Times New Roman" w:eastAsia="等线" w:hAnsi="Times New Roman" w:cs="Times New Roman"/>
                <w:color w:val="000000" w:themeColor="text1"/>
                <w:kern w:val="0"/>
                <w:sz w:val="18"/>
                <w:szCs w:val="18"/>
              </w:rPr>
            </w:pPr>
          </w:p>
        </w:tc>
        <w:tc>
          <w:tcPr>
            <w:tcW w:w="834" w:type="dxa"/>
            <w:tcBorders>
              <w:top w:val="nil"/>
              <w:left w:val="nil"/>
              <w:bottom w:val="nil"/>
              <w:right w:val="nil"/>
            </w:tcBorders>
            <w:shd w:val="clear" w:color="auto" w:fill="auto"/>
            <w:noWrap/>
            <w:vAlign w:val="center"/>
          </w:tcPr>
          <w:p w:rsidR="0057461C" w:rsidRPr="002B3811" w:rsidRDefault="0057461C">
            <w:pPr>
              <w:rPr>
                <w:rFonts w:ascii="Times New Roman" w:eastAsia="等线" w:hAnsi="Times New Roman" w:cs="Times New Roman"/>
                <w:color w:val="000000" w:themeColor="text1"/>
                <w:kern w:val="0"/>
                <w:sz w:val="18"/>
                <w:szCs w:val="18"/>
              </w:rPr>
            </w:pPr>
          </w:p>
        </w:tc>
      </w:tr>
      <w:tr w:rsidR="002B3811" w:rsidRPr="002B3811">
        <w:trPr>
          <w:trHeight w:val="280"/>
          <w:jc w:val="center"/>
        </w:trPr>
        <w:tc>
          <w:tcPr>
            <w:tcW w:w="1858" w:type="dxa"/>
            <w:tcBorders>
              <w:top w:val="nil"/>
              <w:left w:val="nil"/>
              <w:bottom w:val="nil"/>
              <w:right w:val="nil"/>
            </w:tcBorders>
            <w:shd w:val="clear" w:color="auto" w:fill="auto"/>
            <w:noWrap/>
            <w:vAlign w:val="center"/>
          </w:tcPr>
          <w:p w:rsidR="00A41C00" w:rsidRPr="002B3811" w:rsidRDefault="00A41C00" w:rsidP="00A41C00">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 xml:space="preserve">  T1(&lt;819.7)</w:t>
            </w:r>
          </w:p>
        </w:tc>
        <w:tc>
          <w:tcPr>
            <w:tcW w:w="1410" w:type="dxa"/>
            <w:tcBorders>
              <w:top w:val="nil"/>
              <w:left w:val="nil"/>
              <w:bottom w:val="nil"/>
              <w:right w:val="nil"/>
            </w:tcBorders>
            <w:shd w:val="clear" w:color="auto" w:fill="auto"/>
            <w:noWrap/>
            <w:vAlign w:val="center"/>
          </w:tcPr>
          <w:p w:rsidR="00A41C00" w:rsidRPr="002B3811" w:rsidRDefault="00A41C00" w:rsidP="00A41C00">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40.9 (64.6)</w:t>
            </w:r>
          </w:p>
        </w:tc>
        <w:tc>
          <w:tcPr>
            <w:tcW w:w="1684" w:type="dxa"/>
            <w:tcBorders>
              <w:top w:val="nil"/>
              <w:left w:val="nil"/>
              <w:bottom w:val="nil"/>
              <w:right w:val="nil"/>
            </w:tcBorders>
            <w:shd w:val="clear" w:color="auto" w:fill="auto"/>
            <w:vAlign w:val="center"/>
          </w:tcPr>
          <w:p w:rsidR="00A41C00" w:rsidRPr="002B3811" w:rsidRDefault="00A41C00" w:rsidP="00A41C00">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ref.</w:t>
            </w:r>
          </w:p>
        </w:tc>
        <w:tc>
          <w:tcPr>
            <w:tcW w:w="836" w:type="dxa"/>
            <w:tcBorders>
              <w:top w:val="nil"/>
              <w:left w:val="nil"/>
              <w:bottom w:val="nil"/>
              <w:right w:val="nil"/>
            </w:tcBorders>
            <w:shd w:val="clear" w:color="auto" w:fill="auto"/>
            <w:vAlign w:val="center"/>
          </w:tcPr>
          <w:p w:rsidR="00A41C00" w:rsidRPr="002B3811" w:rsidRDefault="00A41C00" w:rsidP="00A41C00">
            <w:pPr>
              <w:rPr>
                <w:rFonts w:ascii="Times New Roman" w:eastAsia="等线" w:hAnsi="Times New Roman" w:cs="Times New Roman"/>
                <w:color w:val="000000" w:themeColor="text1"/>
                <w:kern w:val="0"/>
                <w:sz w:val="18"/>
                <w:szCs w:val="18"/>
              </w:rPr>
            </w:pPr>
          </w:p>
        </w:tc>
        <w:tc>
          <w:tcPr>
            <w:tcW w:w="1684" w:type="dxa"/>
            <w:tcBorders>
              <w:top w:val="nil"/>
              <w:left w:val="nil"/>
              <w:bottom w:val="nil"/>
              <w:right w:val="nil"/>
            </w:tcBorders>
            <w:shd w:val="clear" w:color="auto" w:fill="auto"/>
            <w:vAlign w:val="center"/>
          </w:tcPr>
          <w:p w:rsidR="00A41C00" w:rsidRPr="002B3811" w:rsidRDefault="00A41C00" w:rsidP="00A41C00">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ref.</w:t>
            </w:r>
          </w:p>
        </w:tc>
        <w:tc>
          <w:tcPr>
            <w:tcW w:w="834" w:type="dxa"/>
            <w:tcBorders>
              <w:top w:val="nil"/>
              <w:left w:val="nil"/>
              <w:bottom w:val="nil"/>
              <w:right w:val="nil"/>
            </w:tcBorders>
            <w:shd w:val="clear" w:color="auto" w:fill="auto"/>
            <w:noWrap/>
            <w:vAlign w:val="center"/>
          </w:tcPr>
          <w:p w:rsidR="00A41C00" w:rsidRPr="002B3811" w:rsidRDefault="00A41C00" w:rsidP="00A41C00">
            <w:pPr>
              <w:rPr>
                <w:rFonts w:ascii="Times New Roman" w:eastAsia="等线" w:hAnsi="Times New Roman" w:cs="Times New Roman"/>
                <w:color w:val="000000" w:themeColor="text1"/>
                <w:kern w:val="0"/>
                <w:sz w:val="18"/>
                <w:szCs w:val="18"/>
              </w:rPr>
            </w:pPr>
          </w:p>
        </w:tc>
      </w:tr>
      <w:tr w:rsidR="002B3811" w:rsidRPr="002B3811">
        <w:trPr>
          <w:trHeight w:val="280"/>
          <w:jc w:val="center"/>
        </w:trPr>
        <w:tc>
          <w:tcPr>
            <w:tcW w:w="1858" w:type="dxa"/>
            <w:tcBorders>
              <w:top w:val="nil"/>
              <w:left w:val="nil"/>
              <w:bottom w:val="nil"/>
              <w:right w:val="nil"/>
            </w:tcBorders>
            <w:shd w:val="clear" w:color="auto" w:fill="auto"/>
            <w:noWrap/>
            <w:vAlign w:val="center"/>
          </w:tcPr>
          <w:p w:rsidR="00A41C00" w:rsidRPr="002B3811" w:rsidRDefault="00A41C00" w:rsidP="00A41C00">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 xml:space="preserve">  T2(819.7-&lt;889.3)</w:t>
            </w:r>
          </w:p>
        </w:tc>
        <w:tc>
          <w:tcPr>
            <w:tcW w:w="1410" w:type="dxa"/>
            <w:tcBorders>
              <w:top w:val="nil"/>
              <w:left w:val="nil"/>
              <w:bottom w:val="nil"/>
              <w:right w:val="nil"/>
            </w:tcBorders>
            <w:shd w:val="clear" w:color="auto" w:fill="auto"/>
            <w:noWrap/>
            <w:vAlign w:val="center"/>
          </w:tcPr>
          <w:p w:rsidR="00A41C00" w:rsidRPr="002B3811" w:rsidRDefault="00A41C00" w:rsidP="00A41C00">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34.1 (67.0)</w:t>
            </w:r>
          </w:p>
        </w:tc>
        <w:tc>
          <w:tcPr>
            <w:tcW w:w="1684" w:type="dxa"/>
            <w:tcBorders>
              <w:top w:val="nil"/>
              <w:left w:val="nil"/>
              <w:bottom w:val="nil"/>
              <w:right w:val="nil"/>
            </w:tcBorders>
            <w:shd w:val="clear" w:color="auto" w:fill="auto"/>
            <w:vAlign w:val="center"/>
          </w:tcPr>
          <w:p w:rsidR="00A41C00" w:rsidRPr="002B3811" w:rsidRDefault="00A41C00" w:rsidP="00A41C00">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-4.54 (-15.22, 6.13)</w:t>
            </w:r>
          </w:p>
        </w:tc>
        <w:tc>
          <w:tcPr>
            <w:tcW w:w="836" w:type="dxa"/>
            <w:tcBorders>
              <w:top w:val="nil"/>
              <w:left w:val="nil"/>
              <w:bottom w:val="nil"/>
              <w:right w:val="nil"/>
            </w:tcBorders>
            <w:shd w:val="clear" w:color="auto" w:fill="auto"/>
            <w:vAlign w:val="center"/>
          </w:tcPr>
          <w:p w:rsidR="00A41C00" w:rsidRPr="002B3811" w:rsidRDefault="00A41C00" w:rsidP="00A41C00">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0.405</w:t>
            </w:r>
          </w:p>
        </w:tc>
        <w:tc>
          <w:tcPr>
            <w:tcW w:w="1684" w:type="dxa"/>
            <w:tcBorders>
              <w:top w:val="nil"/>
              <w:left w:val="nil"/>
              <w:bottom w:val="nil"/>
              <w:right w:val="nil"/>
            </w:tcBorders>
            <w:shd w:val="clear" w:color="auto" w:fill="auto"/>
            <w:vAlign w:val="center"/>
          </w:tcPr>
          <w:p w:rsidR="00A41C00" w:rsidRPr="002B3811" w:rsidRDefault="00A41C00" w:rsidP="00A41C00">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-5.80 (-16.71, 5.11)</w:t>
            </w:r>
          </w:p>
        </w:tc>
        <w:tc>
          <w:tcPr>
            <w:tcW w:w="834" w:type="dxa"/>
            <w:tcBorders>
              <w:top w:val="nil"/>
              <w:left w:val="nil"/>
              <w:bottom w:val="nil"/>
              <w:right w:val="nil"/>
            </w:tcBorders>
            <w:shd w:val="clear" w:color="auto" w:fill="auto"/>
            <w:noWrap/>
            <w:vAlign w:val="center"/>
          </w:tcPr>
          <w:p w:rsidR="00A41C00" w:rsidRPr="002B3811" w:rsidRDefault="00A41C00" w:rsidP="00A41C00">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0.298</w:t>
            </w:r>
          </w:p>
        </w:tc>
      </w:tr>
      <w:tr w:rsidR="002B3811" w:rsidRPr="002B3811">
        <w:trPr>
          <w:trHeight w:val="290"/>
          <w:jc w:val="center"/>
        </w:trPr>
        <w:tc>
          <w:tcPr>
            <w:tcW w:w="1858" w:type="dxa"/>
            <w:tcBorders>
              <w:top w:val="nil"/>
              <w:left w:val="nil"/>
              <w:right w:val="nil"/>
            </w:tcBorders>
            <w:shd w:val="clear" w:color="auto" w:fill="auto"/>
            <w:noWrap/>
            <w:vAlign w:val="center"/>
          </w:tcPr>
          <w:p w:rsidR="00A41C00" w:rsidRPr="002B3811" w:rsidRDefault="00A41C00" w:rsidP="00A41C00">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 xml:space="preserve">  T3(≥889.3)</w:t>
            </w:r>
          </w:p>
        </w:tc>
        <w:tc>
          <w:tcPr>
            <w:tcW w:w="1410" w:type="dxa"/>
            <w:tcBorders>
              <w:top w:val="nil"/>
              <w:left w:val="nil"/>
              <w:right w:val="nil"/>
            </w:tcBorders>
            <w:shd w:val="clear" w:color="auto" w:fill="auto"/>
            <w:noWrap/>
            <w:vAlign w:val="center"/>
          </w:tcPr>
          <w:p w:rsidR="00A41C00" w:rsidRPr="002B3811" w:rsidRDefault="00A41C00" w:rsidP="00A41C00">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36.6 (59.5)</w:t>
            </w:r>
          </w:p>
        </w:tc>
        <w:tc>
          <w:tcPr>
            <w:tcW w:w="1684" w:type="dxa"/>
            <w:tcBorders>
              <w:top w:val="nil"/>
              <w:left w:val="nil"/>
              <w:right w:val="nil"/>
            </w:tcBorders>
            <w:shd w:val="clear" w:color="auto" w:fill="auto"/>
            <w:vAlign w:val="center"/>
          </w:tcPr>
          <w:p w:rsidR="00A41C00" w:rsidRPr="002B3811" w:rsidRDefault="00A41C00" w:rsidP="00A41C00">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-2.69 (-13.37, 7.99)</w:t>
            </w:r>
          </w:p>
        </w:tc>
        <w:tc>
          <w:tcPr>
            <w:tcW w:w="836" w:type="dxa"/>
            <w:tcBorders>
              <w:top w:val="nil"/>
              <w:left w:val="nil"/>
              <w:right w:val="nil"/>
            </w:tcBorders>
            <w:shd w:val="clear" w:color="auto" w:fill="auto"/>
            <w:vAlign w:val="center"/>
          </w:tcPr>
          <w:p w:rsidR="00A41C00" w:rsidRPr="002B3811" w:rsidRDefault="00A41C00" w:rsidP="00A41C00">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0.622</w:t>
            </w:r>
          </w:p>
        </w:tc>
        <w:tc>
          <w:tcPr>
            <w:tcW w:w="1684" w:type="dxa"/>
            <w:tcBorders>
              <w:top w:val="nil"/>
              <w:left w:val="nil"/>
              <w:right w:val="nil"/>
            </w:tcBorders>
            <w:shd w:val="clear" w:color="auto" w:fill="auto"/>
            <w:vAlign w:val="center"/>
          </w:tcPr>
          <w:p w:rsidR="00A41C00" w:rsidRPr="002B3811" w:rsidRDefault="00A41C00" w:rsidP="00A41C00">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-6.02 (-17.10, 5.07)</w:t>
            </w:r>
          </w:p>
        </w:tc>
        <w:tc>
          <w:tcPr>
            <w:tcW w:w="834" w:type="dxa"/>
            <w:tcBorders>
              <w:top w:val="nil"/>
              <w:left w:val="nil"/>
              <w:right w:val="nil"/>
            </w:tcBorders>
            <w:shd w:val="clear" w:color="auto" w:fill="auto"/>
            <w:noWrap/>
            <w:vAlign w:val="center"/>
          </w:tcPr>
          <w:p w:rsidR="00A41C00" w:rsidRPr="002B3811" w:rsidRDefault="00A41C00" w:rsidP="00A41C00">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0.288</w:t>
            </w:r>
          </w:p>
        </w:tc>
      </w:tr>
      <w:tr w:rsidR="002B3811" w:rsidRPr="002B3811">
        <w:trPr>
          <w:trHeight w:val="320"/>
          <w:jc w:val="center"/>
        </w:trPr>
        <w:tc>
          <w:tcPr>
            <w:tcW w:w="1858" w:type="dxa"/>
            <w:tcBorders>
              <w:top w:val="nil"/>
              <w:left w:val="nil"/>
              <w:bottom w:val="single" w:sz="8" w:space="0" w:color="auto"/>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 xml:space="preserve">  </w:t>
            </w:r>
            <w:r w:rsidRPr="002B3811">
              <w:rPr>
                <w:rFonts w:ascii="Times New Roman" w:eastAsia="等线" w:hAnsi="Times New Roman" w:cs="Times New Roman"/>
                <w:i/>
                <w:color w:val="000000" w:themeColor="text1"/>
                <w:kern w:val="0"/>
                <w:sz w:val="18"/>
                <w:szCs w:val="18"/>
              </w:rPr>
              <w:t>P</w:t>
            </w:r>
            <w:r w:rsidRPr="002B3811">
              <w:rPr>
                <w:rFonts w:ascii="Times New Roman" w:eastAsia="等线" w:hAnsi="Times New Roman" w:cs="Times New Roman"/>
                <w:color w:val="000000" w:themeColor="text1"/>
                <w:kern w:val="0"/>
                <w:sz w:val="18"/>
                <w:szCs w:val="18"/>
              </w:rPr>
              <w:t xml:space="preserve"> for trend</w:t>
            </w:r>
          </w:p>
        </w:tc>
        <w:tc>
          <w:tcPr>
            <w:tcW w:w="1410" w:type="dxa"/>
            <w:tcBorders>
              <w:top w:val="nil"/>
              <w:left w:val="nil"/>
              <w:bottom w:val="single" w:sz="8" w:space="0" w:color="auto"/>
              <w:right w:val="nil"/>
            </w:tcBorders>
            <w:shd w:val="clear" w:color="auto" w:fill="auto"/>
            <w:vAlign w:val="center"/>
          </w:tcPr>
          <w:p w:rsidR="0057461C" w:rsidRPr="002B3811" w:rsidRDefault="0057461C">
            <w:pPr>
              <w:rPr>
                <w:rFonts w:ascii="Times New Roman" w:eastAsia="等线" w:hAnsi="Times New Roman" w:cs="Times New Roman"/>
                <w:color w:val="000000" w:themeColor="text1"/>
                <w:kern w:val="0"/>
                <w:sz w:val="18"/>
                <w:szCs w:val="18"/>
              </w:rPr>
            </w:pPr>
          </w:p>
        </w:tc>
        <w:tc>
          <w:tcPr>
            <w:tcW w:w="1684" w:type="dxa"/>
            <w:tcBorders>
              <w:top w:val="nil"/>
              <w:left w:val="nil"/>
              <w:bottom w:val="single" w:sz="8" w:space="0" w:color="auto"/>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0.622</w:t>
            </w:r>
          </w:p>
        </w:tc>
        <w:tc>
          <w:tcPr>
            <w:tcW w:w="836" w:type="dxa"/>
            <w:tcBorders>
              <w:top w:val="nil"/>
              <w:left w:val="nil"/>
              <w:bottom w:val="single" w:sz="8" w:space="0" w:color="auto"/>
              <w:right w:val="nil"/>
            </w:tcBorders>
            <w:shd w:val="clear" w:color="auto" w:fill="auto"/>
            <w:vAlign w:val="center"/>
          </w:tcPr>
          <w:p w:rsidR="0057461C" w:rsidRPr="002B3811" w:rsidRDefault="0057461C">
            <w:pPr>
              <w:rPr>
                <w:rFonts w:ascii="Times New Roman" w:eastAsia="等线" w:hAnsi="Times New Roman" w:cs="Times New Roman"/>
                <w:color w:val="000000" w:themeColor="text1"/>
                <w:kern w:val="0"/>
                <w:sz w:val="18"/>
                <w:szCs w:val="18"/>
              </w:rPr>
            </w:pPr>
          </w:p>
        </w:tc>
        <w:tc>
          <w:tcPr>
            <w:tcW w:w="1684" w:type="dxa"/>
            <w:tcBorders>
              <w:top w:val="nil"/>
              <w:left w:val="nil"/>
              <w:bottom w:val="single" w:sz="8" w:space="0" w:color="auto"/>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0.287</w:t>
            </w:r>
          </w:p>
        </w:tc>
        <w:tc>
          <w:tcPr>
            <w:tcW w:w="834" w:type="dxa"/>
            <w:tcBorders>
              <w:top w:val="nil"/>
              <w:left w:val="nil"/>
              <w:bottom w:val="single" w:sz="8" w:space="0" w:color="auto"/>
              <w:right w:val="nil"/>
            </w:tcBorders>
            <w:shd w:val="clear" w:color="auto" w:fill="auto"/>
            <w:noWrap/>
            <w:vAlign w:val="center"/>
          </w:tcPr>
          <w:p w:rsidR="0057461C" w:rsidRPr="002B3811" w:rsidRDefault="0057461C">
            <w:pPr>
              <w:rPr>
                <w:rFonts w:ascii="Times New Roman" w:eastAsia="等线" w:hAnsi="Times New Roman" w:cs="Times New Roman"/>
                <w:color w:val="000000" w:themeColor="text1"/>
                <w:kern w:val="0"/>
                <w:sz w:val="18"/>
                <w:szCs w:val="18"/>
              </w:rPr>
            </w:pPr>
          </w:p>
        </w:tc>
      </w:tr>
    </w:tbl>
    <w:p w:rsidR="0057461C" w:rsidRPr="002B3811" w:rsidRDefault="009F3C4F">
      <w:pPr>
        <w:adjustRightInd w:val="0"/>
        <w:snapToGrid w:val="0"/>
        <w:spacing w:line="360" w:lineRule="auto"/>
        <w:rPr>
          <w:rFonts w:ascii="Times New Roman" w:hAnsi="Times New Roman" w:cs="Times New Roman"/>
          <w:color w:val="000000" w:themeColor="text1"/>
        </w:rPr>
      </w:pPr>
      <w:r w:rsidRPr="002B3811">
        <w:rPr>
          <w:rFonts w:ascii="Times New Roman" w:hAnsi="Times New Roman" w:cs="Times New Roman"/>
          <w:b/>
          <w:color w:val="000000" w:themeColor="text1"/>
        </w:rPr>
        <w:t>Model 1:</w:t>
      </w:r>
      <w:r w:rsidRPr="002B3811">
        <w:rPr>
          <w:rFonts w:ascii="Times New Roman" w:hAnsi="Times New Roman" w:cs="Times New Roman"/>
          <w:color w:val="000000" w:themeColor="text1"/>
        </w:rPr>
        <w:t xml:space="preserve"> Adjusted for age, sex, and uric acid (UA) at baseline.</w:t>
      </w:r>
    </w:p>
    <w:p w:rsidR="0057461C" w:rsidRPr="002B3811" w:rsidRDefault="009F3C4F">
      <w:pPr>
        <w:adjustRightInd w:val="0"/>
        <w:snapToGrid w:val="0"/>
        <w:spacing w:line="360" w:lineRule="auto"/>
        <w:rPr>
          <w:rFonts w:ascii="Times New Roman" w:hAnsi="Times New Roman" w:cs="Times New Roman"/>
          <w:bCs/>
          <w:color w:val="000000" w:themeColor="text1"/>
          <w:szCs w:val="21"/>
        </w:rPr>
      </w:pPr>
      <w:r w:rsidRPr="002B3811">
        <w:rPr>
          <w:rFonts w:ascii="Times New Roman" w:hAnsi="Times New Roman" w:cs="Times New Roman"/>
          <w:b/>
          <w:color w:val="000000" w:themeColor="text1"/>
        </w:rPr>
        <w:t xml:space="preserve">Model 2: </w:t>
      </w:r>
      <w:r w:rsidRPr="002B3811">
        <w:rPr>
          <w:rFonts w:ascii="Times New Roman" w:hAnsi="Times New Roman" w:cs="Times New Roman"/>
          <w:color w:val="000000" w:themeColor="text1"/>
        </w:rPr>
        <w:t xml:space="preserve">Adjusted for </w:t>
      </w:r>
      <w:r w:rsidRPr="002B3811">
        <w:rPr>
          <w:rFonts w:ascii="Times New Roman" w:hAnsi="Times New Roman" w:cs="Times New Roman"/>
          <w:bCs/>
          <w:color w:val="000000" w:themeColor="text1"/>
          <w:szCs w:val="21"/>
        </w:rPr>
        <w:t xml:space="preserve">age, sex, </w:t>
      </w:r>
      <w:r w:rsidRPr="002B3811">
        <w:rPr>
          <w:rFonts w:ascii="Times New Roman" w:hAnsi="Times New Roman" w:cs="Times New Roman"/>
          <w:color w:val="000000" w:themeColor="text1"/>
        </w:rPr>
        <w:t>body mass index (BMI)</w:t>
      </w:r>
      <w:r w:rsidRPr="002B3811">
        <w:rPr>
          <w:rFonts w:ascii="Times New Roman" w:hAnsi="Times New Roman" w:cs="Times New Roman"/>
          <w:bCs/>
          <w:color w:val="000000" w:themeColor="text1"/>
          <w:szCs w:val="21"/>
        </w:rPr>
        <w:t>, UA, fasting glucose, total cholesterol, triglycerides (TG), total homocysteine (tHcy), folate, eGFR, systolic blood pressure (SBP), smoking and drinking status at baseline, treatment group, and mean SBP during the treatment period.</w:t>
      </w:r>
    </w:p>
    <w:p w:rsidR="0057461C" w:rsidRPr="002B3811" w:rsidRDefault="0057461C">
      <w:pPr>
        <w:adjustRightInd w:val="0"/>
        <w:snapToGrid w:val="0"/>
        <w:spacing w:line="360" w:lineRule="auto"/>
        <w:rPr>
          <w:rFonts w:ascii="Times New Roman" w:hAnsi="Times New Roman" w:cs="Times New Roman"/>
          <w:color w:val="000000" w:themeColor="text1"/>
        </w:rPr>
      </w:pPr>
    </w:p>
    <w:p w:rsidR="0057461C" w:rsidRPr="002B3811" w:rsidRDefault="009F3C4F">
      <w:pPr>
        <w:pStyle w:val="HTML"/>
        <w:widowControl/>
        <w:shd w:val="clear" w:color="auto" w:fill="FFFFFF"/>
        <w:wordWrap w:val="0"/>
        <w:spacing w:line="115" w:lineRule="atLeast"/>
        <w:rPr>
          <w:rFonts w:ascii="Courier" w:hAnsi="Courier" w:cs="Courier"/>
          <w:color w:val="000000" w:themeColor="text1"/>
          <w:sz w:val="20"/>
          <w:szCs w:val="20"/>
          <w:shd w:val="clear" w:color="auto" w:fill="FFFFFF"/>
        </w:rPr>
      </w:pPr>
      <w:r w:rsidRPr="002B3811">
        <w:rPr>
          <w:rFonts w:cs="宋体"/>
          <w:color w:val="000000" w:themeColor="text1"/>
          <w:lang w:bidi="ar"/>
        </w:rPr>
        <w:t xml:space="preserve"> </w:t>
      </w:r>
      <w:r w:rsidRPr="002B3811">
        <w:rPr>
          <w:rFonts w:ascii="Courier" w:hAnsi="Courier" w:cs="Courier" w:hint="default"/>
          <w:color w:val="000000" w:themeColor="text1"/>
          <w:sz w:val="20"/>
          <w:szCs w:val="20"/>
          <w:shd w:val="clear" w:color="auto" w:fill="FFFFFF"/>
        </w:rPr>
        <w:t xml:space="preserve">                            </w:t>
      </w:r>
    </w:p>
    <w:p w:rsidR="0057461C" w:rsidRPr="002B3811" w:rsidRDefault="009F3C4F">
      <w:pPr>
        <w:pStyle w:val="HTML"/>
        <w:widowControl/>
        <w:shd w:val="clear" w:color="auto" w:fill="FFFFFF"/>
        <w:wordWrap w:val="0"/>
        <w:spacing w:line="115" w:lineRule="atLeast"/>
        <w:rPr>
          <w:rFonts w:ascii="Courier" w:hAnsi="Courier" w:cs="Courier"/>
          <w:color w:val="000000" w:themeColor="text1"/>
          <w:sz w:val="20"/>
          <w:szCs w:val="20"/>
        </w:rPr>
      </w:pPr>
      <w:r w:rsidRPr="002B3811">
        <w:rPr>
          <w:rFonts w:ascii="Courier" w:hAnsi="Courier" w:cs="Courier" w:hint="default"/>
          <w:color w:val="000000" w:themeColor="text1"/>
          <w:sz w:val="20"/>
          <w:szCs w:val="20"/>
          <w:shd w:val="clear" w:color="auto" w:fill="FFFFFF"/>
        </w:rPr>
        <w:t xml:space="preserve">                                                </w:t>
      </w:r>
    </w:p>
    <w:p w:rsidR="0057461C" w:rsidRPr="002B3811" w:rsidRDefault="0057461C">
      <w:pPr>
        <w:adjustRightInd w:val="0"/>
        <w:snapToGrid w:val="0"/>
        <w:spacing w:line="360" w:lineRule="auto"/>
        <w:rPr>
          <w:rFonts w:ascii="Times New Roman" w:hAnsi="Times New Roman" w:cs="Times New Roman"/>
          <w:color w:val="000000" w:themeColor="text1"/>
        </w:rPr>
      </w:pPr>
    </w:p>
    <w:p w:rsidR="0057461C" w:rsidRPr="002B3811" w:rsidRDefault="0057461C">
      <w:pPr>
        <w:adjustRightInd w:val="0"/>
        <w:snapToGrid w:val="0"/>
        <w:spacing w:line="360" w:lineRule="auto"/>
        <w:rPr>
          <w:rFonts w:ascii="Times New Roman" w:hAnsi="Times New Roman" w:cs="Times New Roman"/>
          <w:color w:val="000000" w:themeColor="text1"/>
        </w:rPr>
      </w:pPr>
    </w:p>
    <w:p w:rsidR="0057461C" w:rsidRPr="002B3811" w:rsidRDefault="0057461C">
      <w:pPr>
        <w:adjustRightInd w:val="0"/>
        <w:snapToGrid w:val="0"/>
        <w:spacing w:line="360" w:lineRule="auto"/>
        <w:rPr>
          <w:rFonts w:ascii="Times New Roman" w:hAnsi="Times New Roman" w:cs="Times New Roman"/>
          <w:color w:val="000000" w:themeColor="text1"/>
        </w:rPr>
      </w:pPr>
    </w:p>
    <w:p w:rsidR="0057461C" w:rsidRPr="002B3811" w:rsidRDefault="0057461C">
      <w:pPr>
        <w:adjustRightInd w:val="0"/>
        <w:snapToGrid w:val="0"/>
        <w:spacing w:line="360" w:lineRule="auto"/>
        <w:rPr>
          <w:rFonts w:ascii="Times New Roman" w:hAnsi="Times New Roman" w:cs="Times New Roman"/>
          <w:color w:val="000000" w:themeColor="text1"/>
        </w:rPr>
      </w:pPr>
    </w:p>
    <w:p w:rsidR="0057461C" w:rsidRPr="002B3811" w:rsidRDefault="0057461C">
      <w:pPr>
        <w:adjustRightInd w:val="0"/>
        <w:snapToGrid w:val="0"/>
        <w:spacing w:line="360" w:lineRule="auto"/>
        <w:rPr>
          <w:rFonts w:ascii="Times New Roman" w:hAnsi="Times New Roman" w:cs="Times New Roman"/>
          <w:color w:val="000000" w:themeColor="text1"/>
        </w:rPr>
      </w:pPr>
    </w:p>
    <w:p w:rsidR="0057461C" w:rsidRPr="002B3811" w:rsidRDefault="0057461C">
      <w:pPr>
        <w:adjustRightInd w:val="0"/>
        <w:snapToGrid w:val="0"/>
        <w:spacing w:line="360" w:lineRule="auto"/>
        <w:rPr>
          <w:rFonts w:ascii="Times New Roman" w:hAnsi="Times New Roman" w:cs="Times New Roman"/>
          <w:color w:val="000000" w:themeColor="text1"/>
        </w:rPr>
      </w:pPr>
    </w:p>
    <w:p w:rsidR="0057461C" w:rsidRPr="002B3811" w:rsidRDefault="0057461C">
      <w:pPr>
        <w:adjustRightInd w:val="0"/>
        <w:snapToGrid w:val="0"/>
        <w:spacing w:line="360" w:lineRule="auto"/>
        <w:rPr>
          <w:rFonts w:ascii="Times New Roman" w:hAnsi="Times New Roman" w:cs="Times New Roman"/>
          <w:color w:val="000000" w:themeColor="text1"/>
        </w:rPr>
      </w:pPr>
    </w:p>
    <w:p w:rsidR="0057461C" w:rsidRPr="002B3811" w:rsidRDefault="0057461C">
      <w:pPr>
        <w:adjustRightInd w:val="0"/>
        <w:snapToGrid w:val="0"/>
        <w:spacing w:line="360" w:lineRule="auto"/>
        <w:rPr>
          <w:rFonts w:ascii="Times New Roman" w:hAnsi="Times New Roman" w:cs="Times New Roman"/>
          <w:color w:val="000000" w:themeColor="text1"/>
        </w:rPr>
      </w:pPr>
    </w:p>
    <w:p w:rsidR="0057461C" w:rsidRPr="002B3811" w:rsidRDefault="0057461C">
      <w:pPr>
        <w:adjustRightInd w:val="0"/>
        <w:snapToGrid w:val="0"/>
        <w:spacing w:line="360" w:lineRule="auto"/>
        <w:rPr>
          <w:rFonts w:ascii="Times New Roman" w:hAnsi="Times New Roman" w:cs="Times New Roman"/>
          <w:color w:val="000000" w:themeColor="text1"/>
        </w:rPr>
      </w:pPr>
    </w:p>
    <w:p w:rsidR="0057461C" w:rsidRPr="002B3811" w:rsidRDefault="0057461C">
      <w:pPr>
        <w:adjustRightInd w:val="0"/>
        <w:snapToGrid w:val="0"/>
        <w:spacing w:line="360" w:lineRule="auto"/>
        <w:rPr>
          <w:rFonts w:ascii="Times New Roman" w:hAnsi="Times New Roman" w:cs="Times New Roman"/>
          <w:color w:val="000000" w:themeColor="text1"/>
        </w:rPr>
      </w:pPr>
    </w:p>
    <w:p w:rsidR="0057461C" w:rsidRPr="002B3811" w:rsidRDefault="0057461C">
      <w:pPr>
        <w:adjustRightInd w:val="0"/>
        <w:snapToGrid w:val="0"/>
        <w:spacing w:line="360" w:lineRule="auto"/>
        <w:rPr>
          <w:rFonts w:ascii="Times New Roman" w:hAnsi="Times New Roman" w:cs="Times New Roman"/>
          <w:color w:val="000000" w:themeColor="text1"/>
        </w:rPr>
      </w:pPr>
    </w:p>
    <w:p w:rsidR="0057461C" w:rsidRPr="002B3811" w:rsidRDefault="0057461C">
      <w:pPr>
        <w:adjustRightInd w:val="0"/>
        <w:snapToGrid w:val="0"/>
        <w:spacing w:line="360" w:lineRule="auto"/>
        <w:rPr>
          <w:rFonts w:ascii="Times New Roman" w:hAnsi="Times New Roman" w:cs="Times New Roman"/>
          <w:color w:val="000000" w:themeColor="text1"/>
        </w:rPr>
      </w:pPr>
    </w:p>
    <w:p w:rsidR="0057461C" w:rsidRPr="002B3811" w:rsidRDefault="0057461C">
      <w:pPr>
        <w:adjustRightInd w:val="0"/>
        <w:snapToGrid w:val="0"/>
        <w:spacing w:line="360" w:lineRule="auto"/>
        <w:rPr>
          <w:rFonts w:ascii="Times New Roman" w:hAnsi="Times New Roman" w:cs="Times New Roman"/>
          <w:color w:val="000000" w:themeColor="text1"/>
        </w:rPr>
      </w:pPr>
    </w:p>
    <w:p w:rsidR="00402763" w:rsidRPr="002B3811" w:rsidRDefault="00402763">
      <w:pPr>
        <w:adjustRightInd w:val="0"/>
        <w:snapToGrid w:val="0"/>
        <w:spacing w:line="360" w:lineRule="auto"/>
        <w:rPr>
          <w:rFonts w:ascii="Times New Roman" w:hAnsi="Times New Roman" w:cs="Times New Roman"/>
          <w:color w:val="000000" w:themeColor="text1"/>
        </w:rPr>
      </w:pPr>
    </w:p>
    <w:p w:rsidR="00402763" w:rsidRPr="002B3811" w:rsidRDefault="00402763" w:rsidP="00402763">
      <w:pPr>
        <w:adjustRightInd w:val="0"/>
        <w:snapToGrid w:val="0"/>
        <w:spacing w:line="360" w:lineRule="auto"/>
        <w:rPr>
          <w:rFonts w:ascii="Times New Roman" w:hAnsi="Times New Roman" w:cs="Times New Roman"/>
          <w:b/>
          <w:color w:val="000000" w:themeColor="text1"/>
          <w:sz w:val="24"/>
          <w:szCs w:val="24"/>
        </w:rPr>
      </w:pPr>
      <w:r w:rsidRPr="002B3811">
        <w:rPr>
          <w:rFonts w:ascii="Times New Roman" w:hAnsi="Times New Roman" w:cs="Times New Roman"/>
          <w:b/>
          <w:color w:val="000000" w:themeColor="text1"/>
          <w:sz w:val="24"/>
          <w:szCs w:val="24"/>
        </w:rPr>
        <w:lastRenderedPageBreak/>
        <w:t xml:space="preserve">Supplemental Table </w:t>
      </w:r>
      <w:r w:rsidR="00413C2D" w:rsidRPr="002B3811">
        <w:rPr>
          <w:rFonts w:ascii="Times New Roman" w:hAnsi="Times New Roman" w:cs="Times New Roman"/>
          <w:b/>
          <w:color w:val="000000" w:themeColor="text1"/>
          <w:sz w:val="24"/>
          <w:szCs w:val="24"/>
        </w:rPr>
        <w:t>4</w:t>
      </w:r>
      <w:r w:rsidRPr="002B3811">
        <w:rPr>
          <w:rFonts w:ascii="Times New Roman" w:hAnsi="Times New Roman" w:cs="Times New Roman"/>
          <w:b/>
          <w:color w:val="000000" w:themeColor="text1"/>
          <w:sz w:val="24"/>
          <w:szCs w:val="24"/>
        </w:rPr>
        <w:t>. The association between plasma magnesium and study outcomes in the enalapril alone group</w:t>
      </w:r>
    </w:p>
    <w:tbl>
      <w:tblPr>
        <w:tblW w:w="5000" w:type="pct"/>
        <w:tblLayout w:type="fixed"/>
        <w:tblLook w:val="04A0" w:firstRow="1" w:lastRow="0" w:firstColumn="1" w:lastColumn="0" w:noHBand="0" w:noVBand="1"/>
      </w:tblPr>
      <w:tblGrid>
        <w:gridCol w:w="1793"/>
        <w:gridCol w:w="1327"/>
        <w:gridCol w:w="1842"/>
        <w:gridCol w:w="849"/>
        <w:gridCol w:w="1844"/>
        <w:gridCol w:w="651"/>
      </w:tblGrid>
      <w:tr w:rsidR="002B3811" w:rsidRPr="002B3811" w:rsidTr="00875D4F">
        <w:trPr>
          <w:trHeight w:val="295"/>
        </w:trPr>
        <w:tc>
          <w:tcPr>
            <w:tcW w:w="1079" w:type="pct"/>
            <w:vMerge w:val="restart"/>
            <w:tcBorders>
              <w:top w:val="single" w:sz="8" w:space="0" w:color="auto"/>
              <w:left w:val="nil"/>
              <w:bottom w:val="single" w:sz="8" w:space="0" w:color="000000"/>
              <w:right w:val="nil"/>
            </w:tcBorders>
            <w:shd w:val="clear" w:color="auto" w:fill="auto"/>
            <w:vAlign w:val="center"/>
          </w:tcPr>
          <w:p w:rsidR="00402763" w:rsidRPr="002B3811" w:rsidRDefault="00402763" w:rsidP="00875D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Magnesium, μmol/L</w:t>
            </w:r>
          </w:p>
        </w:tc>
        <w:tc>
          <w:tcPr>
            <w:tcW w:w="799" w:type="pct"/>
            <w:vMerge w:val="restart"/>
            <w:tcBorders>
              <w:top w:val="single" w:sz="8" w:space="0" w:color="auto"/>
              <w:left w:val="nil"/>
              <w:bottom w:val="single" w:sz="8" w:space="0" w:color="000000"/>
              <w:right w:val="nil"/>
            </w:tcBorders>
            <w:shd w:val="clear" w:color="auto" w:fill="auto"/>
            <w:vAlign w:val="center"/>
          </w:tcPr>
          <w:p w:rsidR="00402763" w:rsidRPr="002B3811" w:rsidRDefault="00402763" w:rsidP="00875D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Events/N (%)</w:t>
            </w:r>
          </w:p>
        </w:tc>
        <w:tc>
          <w:tcPr>
            <w:tcW w:w="1620" w:type="pct"/>
            <w:gridSpan w:val="2"/>
            <w:tcBorders>
              <w:top w:val="single" w:sz="8" w:space="0" w:color="auto"/>
              <w:left w:val="nil"/>
              <w:bottom w:val="single" w:sz="8" w:space="0" w:color="auto"/>
              <w:right w:val="nil"/>
            </w:tcBorders>
            <w:shd w:val="clear" w:color="auto" w:fill="auto"/>
            <w:vAlign w:val="center"/>
          </w:tcPr>
          <w:p w:rsidR="00402763" w:rsidRPr="002B3811" w:rsidRDefault="00402763" w:rsidP="00875D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Model 1</w:t>
            </w:r>
          </w:p>
        </w:tc>
        <w:tc>
          <w:tcPr>
            <w:tcW w:w="1502" w:type="pct"/>
            <w:gridSpan w:val="2"/>
            <w:tcBorders>
              <w:top w:val="single" w:sz="8" w:space="0" w:color="auto"/>
              <w:left w:val="nil"/>
              <w:bottom w:val="single" w:sz="8" w:space="0" w:color="auto"/>
              <w:right w:val="nil"/>
            </w:tcBorders>
            <w:shd w:val="clear" w:color="auto" w:fill="auto"/>
            <w:vAlign w:val="center"/>
          </w:tcPr>
          <w:p w:rsidR="00402763" w:rsidRPr="002B3811" w:rsidRDefault="00402763" w:rsidP="00875D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Model 2</w:t>
            </w:r>
          </w:p>
        </w:tc>
      </w:tr>
      <w:tr w:rsidR="002B3811" w:rsidRPr="002B3811" w:rsidTr="00875D4F">
        <w:trPr>
          <w:trHeight w:val="295"/>
        </w:trPr>
        <w:tc>
          <w:tcPr>
            <w:tcW w:w="1079" w:type="pct"/>
            <w:vMerge/>
            <w:tcBorders>
              <w:top w:val="single" w:sz="8" w:space="0" w:color="auto"/>
              <w:left w:val="nil"/>
              <w:bottom w:val="single" w:sz="8" w:space="0" w:color="000000"/>
              <w:right w:val="nil"/>
            </w:tcBorders>
            <w:vAlign w:val="center"/>
          </w:tcPr>
          <w:p w:rsidR="00402763" w:rsidRPr="002B3811" w:rsidRDefault="00402763" w:rsidP="00875D4F">
            <w:pPr>
              <w:rPr>
                <w:rFonts w:ascii="Times New Roman" w:eastAsia="等线" w:hAnsi="Times New Roman" w:cs="Times New Roman"/>
                <w:color w:val="000000" w:themeColor="text1"/>
                <w:kern w:val="0"/>
                <w:sz w:val="18"/>
                <w:szCs w:val="18"/>
              </w:rPr>
            </w:pPr>
          </w:p>
        </w:tc>
        <w:tc>
          <w:tcPr>
            <w:tcW w:w="799" w:type="pct"/>
            <w:vMerge/>
            <w:tcBorders>
              <w:top w:val="single" w:sz="8" w:space="0" w:color="auto"/>
              <w:left w:val="nil"/>
              <w:bottom w:val="single" w:sz="8" w:space="0" w:color="000000"/>
              <w:right w:val="nil"/>
            </w:tcBorders>
            <w:vAlign w:val="center"/>
          </w:tcPr>
          <w:p w:rsidR="00402763" w:rsidRPr="002B3811" w:rsidRDefault="00402763" w:rsidP="00875D4F">
            <w:pPr>
              <w:rPr>
                <w:rFonts w:ascii="Times New Roman" w:eastAsia="等线" w:hAnsi="Times New Roman" w:cs="Times New Roman"/>
                <w:color w:val="000000" w:themeColor="text1"/>
                <w:kern w:val="0"/>
                <w:sz w:val="18"/>
                <w:szCs w:val="18"/>
              </w:rPr>
            </w:pPr>
          </w:p>
        </w:tc>
        <w:tc>
          <w:tcPr>
            <w:tcW w:w="1109" w:type="pct"/>
            <w:tcBorders>
              <w:top w:val="nil"/>
              <w:left w:val="nil"/>
              <w:bottom w:val="single" w:sz="8" w:space="0" w:color="auto"/>
              <w:right w:val="nil"/>
            </w:tcBorders>
            <w:shd w:val="clear" w:color="auto" w:fill="auto"/>
            <w:vAlign w:val="center"/>
          </w:tcPr>
          <w:p w:rsidR="00402763" w:rsidRPr="002B3811" w:rsidRDefault="00402763" w:rsidP="00875D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 xml:space="preserve">OR (95%CI) </w:t>
            </w:r>
          </w:p>
        </w:tc>
        <w:tc>
          <w:tcPr>
            <w:tcW w:w="511" w:type="pct"/>
            <w:tcBorders>
              <w:top w:val="nil"/>
              <w:left w:val="nil"/>
              <w:bottom w:val="single" w:sz="8" w:space="0" w:color="auto"/>
              <w:right w:val="nil"/>
            </w:tcBorders>
            <w:shd w:val="clear" w:color="auto" w:fill="auto"/>
            <w:vAlign w:val="center"/>
          </w:tcPr>
          <w:p w:rsidR="00402763" w:rsidRPr="002B3811" w:rsidRDefault="00402763" w:rsidP="00875D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i/>
                <w:color w:val="000000" w:themeColor="text1"/>
                <w:kern w:val="0"/>
                <w:sz w:val="18"/>
                <w:szCs w:val="18"/>
              </w:rPr>
              <w:t>P</w:t>
            </w:r>
            <w:r w:rsidRPr="002B3811">
              <w:rPr>
                <w:rFonts w:ascii="Times New Roman" w:eastAsia="等线" w:hAnsi="Times New Roman" w:cs="Times New Roman"/>
                <w:color w:val="000000" w:themeColor="text1"/>
                <w:kern w:val="0"/>
                <w:sz w:val="18"/>
                <w:szCs w:val="18"/>
              </w:rPr>
              <w:t xml:space="preserve"> value</w:t>
            </w:r>
          </w:p>
        </w:tc>
        <w:tc>
          <w:tcPr>
            <w:tcW w:w="1110" w:type="pct"/>
            <w:tcBorders>
              <w:top w:val="nil"/>
              <w:left w:val="nil"/>
              <w:bottom w:val="single" w:sz="8" w:space="0" w:color="auto"/>
              <w:right w:val="nil"/>
            </w:tcBorders>
            <w:shd w:val="clear" w:color="auto" w:fill="auto"/>
            <w:vAlign w:val="center"/>
          </w:tcPr>
          <w:p w:rsidR="00402763" w:rsidRPr="002B3811" w:rsidRDefault="00402763" w:rsidP="00875D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 xml:space="preserve">OR (95%CI) </w:t>
            </w:r>
          </w:p>
        </w:tc>
        <w:tc>
          <w:tcPr>
            <w:tcW w:w="392" w:type="pct"/>
            <w:tcBorders>
              <w:top w:val="nil"/>
              <w:left w:val="nil"/>
              <w:bottom w:val="single" w:sz="8" w:space="0" w:color="auto"/>
              <w:right w:val="nil"/>
            </w:tcBorders>
            <w:shd w:val="clear" w:color="auto" w:fill="auto"/>
            <w:vAlign w:val="center"/>
          </w:tcPr>
          <w:p w:rsidR="00402763" w:rsidRPr="002B3811" w:rsidRDefault="00402763" w:rsidP="00875D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i/>
                <w:color w:val="000000" w:themeColor="text1"/>
                <w:kern w:val="0"/>
                <w:sz w:val="18"/>
                <w:szCs w:val="18"/>
              </w:rPr>
              <w:t>P</w:t>
            </w:r>
            <w:r w:rsidRPr="002B3811">
              <w:rPr>
                <w:rFonts w:ascii="Times New Roman" w:eastAsia="等线" w:hAnsi="Times New Roman" w:cs="Times New Roman"/>
                <w:color w:val="000000" w:themeColor="text1"/>
                <w:kern w:val="0"/>
                <w:sz w:val="18"/>
                <w:szCs w:val="18"/>
              </w:rPr>
              <w:t xml:space="preserve"> value</w:t>
            </w:r>
          </w:p>
        </w:tc>
      </w:tr>
      <w:tr w:rsidR="002B3811" w:rsidRPr="002B3811" w:rsidTr="00875D4F">
        <w:trPr>
          <w:trHeight w:val="284"/>
        </w:trPr>
        <w:tc>
          <w:tcPr>
            <w:tcW w:w="5000" w:type="pct"/>
            <w:gridSpan w:val="6"/>
            <w:tcBorders>
              <w:top w:val="nil"/>
              <w:left w:val="nil"/>
              <w:bottom w:val="nil"/>
              <w:right w:val="nil"/>
            </w:tcBorders>
            <w:shd w:val="clear" w:color="auto" w:fill="auto"/>
            <w:noWrap/>
            <w:vAlign w:val="center"/>
          </w:tcPr>
          <w:p w:rsidR="00402763" w:rsidRPr="002B3811" w:rsidRDefault="00402763" w:rsidP="00875D4F">
            <w:pPr>
              <w:rPr>
                <w:rFonts w:ascii="Times New Roman" w:eastAsia="等线" w:hAnsi="Times New Roman" w:cs="Times New Roman"/>
                <w:b/>
                <w:color w:val="000000" w:themeColor="text1"/>
                <w:kern w:val="0"/>
                <w:sz w:val="18"/>
                <w:szCs w:val="18"/>
              </w:rPr>
            </w:pPr>
            <w:r w:rsidRPr="002B3811">
              <w:rPr>
                <w:rFonts w:ascii="Times New Roman" w:eastAsia="等线" w:hAnsi="Times New Roman" w:cs="Times New Roman"/>
                <w:b/>
                <w:color w:val="000000" w:themeColor="text1"/>
                <w:kern w:val="0"/>
                <w:sz w:val="18"/>
                <w:szCs w:val="18"/>
              </w:rPr>
              <w:t>New-onset Hyperuricemia</w:t>
            </w:r>
          </w:p>
        </w:tc>
      </w:tr>
      <w:tr w:rsidR="002B3811" w:rsidRPr="002B3811" w:rsidTr="00875D4F">
        <w:trPr>
          <w:trHeight w:val="284"/>
        </w:trPr>
        <w:tc>
          <w:tcPr>
            <w:tcW w:w="1079" w:type="pct"/>
            <w:tcBorders>
              <w:top w:val="nil"/>
              <w:left w:val="nil"/>
              <w:bottom w:val="nil"/>
              <w:right w:val="nil"/>
            </w:tcBorders>
            <w:shd w:val="clear" w:color="auto" w:fill="auto"/>
            <w:noWrap/>
            <w:vAlign w:val="center"/>
          </w:tcPr>
          <w:p w:rsidR="00402763" w:rsidRPr="002B3811" w:rsidRDefault="00402763" w:rsidP="00875D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Per SD increment</w:t>
            </w:r>
          </w:p>
        </w:tc>
        <w:tc>
          <w:tcPr>
            <w:tcW w:w="799" w:type="pct"/>
            <w:tcBorders>
              <w:top w:val="nil"/>
              <w:left w:val="nil"/>
              <w:bottom w:val="nil"/>
              <w:right w:val="nil"/>
            </w:tcBorders>
            <w:shd w:val="clear" w:color="auto" w:fill="auto"/>
            <w:noWrap/>
            <w:vAlign w:val="center"/>
          </w:tcPr>
          <w:p w:rsidR="00402763" w:rsidRPr="002B3811" w:rsidRDefault="00402763" w:rsidP="00875D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150/885 (16.9)</w:t>
            </w:r>
          </w:p>
        </w:tc>
        <w:tc>
          <w:tcPr>
            <w:tcW w:w="1109" w:type="pct"/>
            <w:tcBorders>
              <w:top w:val="nil"/>
              <w:left w:val="nil"/>
              <w:bottom w:val="nil"/>
              <w:right w:val="nil"/>
            </w:tcBorders>
            <w:shd w:val="clear" w:color="auto" w:fill="auto"/>
            <w:vAlign w:val="center"/>
          </w:tcPr>
          <w:p w:rsidR="00402763" w:rsidRPr="002B3811" w:rsidRDefault="00402763" w:rsidP="00875D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0.78 (0.65, 0.94)</w:t>
            </w:r>
          </w:p>
        </w:tc>
        <w:tc>
          <w:tcPr>
            <w:tcW w:w="511" w:type="pct"/>
            <w:tcBorders>
              <w:top w:val="nil"/>
              <w:left w:val="nil"/>
              <w:bottom w:val="nil"/>
              <w:right w:val="nil"/>
            </w:tcBorders>
            <w:shd w:val="clear" w:color="auto" w:fill="auto"/>
            <w:vAlign w:val="center"/>
          </w:tcPr>
          <w:p w:rsidR="00402763" w:rsidRPr="002B3811" w:rsidRDefault="00402763" w:rsidP="00875D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0.011</w:t>
            </w:r>
          </w:p>
        </w:tc>
        <w:tc>
          <w:tcPr>
            <w:tcW w:w="1110" w:type="pct"/>
            <w:tcBorders>
              <w:top w:val="nil"/>
              <w:left w:val="nil"/>
              <w:bottom w:val="nil"/>
              <w:right w:val="nil"/>
            </w:tcBorders>
            <w:shd w:val="clear" w:color="auto" w:fill="auto"/>
            <w:vAlign w:val="center"/>
          </w:tcPr>
          <w:p w:rsidR="00402763" w:rsidRPr="002B3811" w:rsidRDefault="00402763" w:rsidP="00875D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0.77 (0.63, 0.95)</w:t>
            </w:r>
          </w:p>
        </w:tc>
        <w:tc>
          <w:tcPr>
            <w:tcW w:w="392" w:type="pct"/>
            <w:tcBorders>
              <w:top w:val="nil"/>
              <w:left w:val="nil"/>
              <w:bottom w:val="nil"/>
              <w:right w:val="nil"/>
            </w:tcBorders>
            <w:shd w:val="clear" w:color="auto" w:fill="auto"/>
            <w:noWrap/>
            <w:vAlign w:val="center"/>
          </w:tcPr>
          <w:p w:rsidR="00402763" w:rsidRPr="002B3811" w:rsidRDefault="00402763" w:rsidP="00875D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0.013</w:t>
            </w:r>
          </w:p>
        </w:tc>
      </w:tr>
      <w:tr w:rsidR="002B3811" w:rsidRPr="002B3811" w:rsidTr="00875D4F">
        <w:trPr>
          <w:trHeight w:val="315"/>
        </w:trPr>
        <w:tc>
          <w:tcPr>
            <w:tcW w:w="1079" w:type="pct"/>
            <w:tcBorders>
              <w:top w:val="nil"/>
              <w:left w:val="nil"/>
              <w:bottom w:val="nil"/>
              <w:right w:val="nil"/>
            </w:tcBorders>
            <w:shd w:val="clear" w:color="auto" w:fill="auto"/>
            <w:noWrap/>
            <w:vAlign w:val="center"/>
          </w:tcPr>
          <w:p w:rsidR="00402763" w:rsidRPr="002B3811" w:rsidRDefault="00402763" w:rsidP="00875D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Tertiles</w:t>
            </w:r>
          </w:p>
        </w:tc>
        <w:tc>
          <w:tcPr>
            <w:tcW w:w="799" w:type="pct"/>
            <w:tcBorders>
              <w:top w:val="nil"/>
              <w:left w:val="nil"/>
              <w:bottom w:val="nil"/>
              <w:right w:val="nil"/>
            </w:tcBorders>
            <w:shd w:val="clear" w:color="auto" w:fill="auto"/>
            <w:vAlign w:val="center"/>
          </w:tcPr>
          <w:p w:rsidR="00402763" w:rsidRPr="002B3811" w:rsidRDefault="00402763" w:rsidP="00875D4F">
            <w:pPr>
              <w:rPr>
                <w:rFonts w:ascii="Times New Roman" w:eastAsia="等线" w:hAnsi="Times New Roman" w:cs="Times New Roman"/>
                <w:color w:val="000000" w:themeColor="text1"/>
                <w:kern w:val="0"/>
                <w:sz w:val="18"/>
                <w:szCs w:val="18"/>
              </w:rPr>
            </w:pPr>
          </w:p>
        </w:tc>
        <w:tc>
          <w:tcPr>
            <w:tcW w:w="1109" w:type="pct"/>
            <w:tcBorders>
              <w:top w:val="nil"/>
              <w:left w:val="nil"/>
              <w:bottom w:val="nil"/>
              <w:right w:val="nil"/>
            </w:tcBorders>
            <w:shd w:val="clear" w:color="auto" w:fill="auto"/>
            <w:vAlign w:val="center"/>
          </w:tcPr>
          <w:p w:rsidR="00402763" w:rsidRPr="002B3811" w:rsidRDefault="00402763" w:rsidP="00875D4F">
            <w:pPr>
              <w:rPr>
                <w:rFonts w:ascii="Times New Roman" w:eastAsia="等线" w:hAnsi="Times New Roman" w:cs="Times New Roman"/>
                <w:color w:val="000000" w:themeColor="text1"/>
                <w:kern w:val="0"/>
                <w:sz w:val="18"/>
                <w:szCs w:val="18"/>
              </w:rPr>
            </w:pPr>
          </w:p>
        </w:tc>
        <w:tc>
          <w:tcPr>
            <w:tcW w:w="511" w:type="pct"/>
            <w:tcBorders>
              <w:top w:val="nil"/>
              <w:left w:val="nil"/>
              <w:bottom w:val="nil"/>
              <w:right w:val="nil"/>
            </w:tcBorders>
            <w:shd w:val="clear" w:color="auto" w:fill="auto"/>
            <w:vAlign w:val="center"/>
          </w:tcPr>
          <w:p w:rsidR="00402763" w:rsidRPr="002B3811" w:rsidRDefault="00402763" w:rsidP="00875D4F">
            <w:pPr>
              <w:rPr>
                <w:rFonts w:ascii="Times New Roman" w:eastAsia="等线" w:hAnsi="Times New Roman" w:cs="Times New Roman"/>
                <w:color w:val="000000" w:themeColor="text1"/>
                <w:kern w:val="0"/>
                <w:sz w:val="18"/>
                <w:szCs w:val="18"/>
              </w:rPr>
            </w:pPr>
          </w:p>
        </w:tc>
        <w:tc>
          <w:tcPr>
            <w:tcW w:w="1110" w:type="pct"/>
            <w:tcBorders>
              <w:top w:val="nil"/>
              <w:left w:val="nil"/>
              <w:bottom w:val="nil"/>
              <w:right w:val="nil"/>
            </w:tcBorders>
            <w:shd w:val="clear" w:color="auto" w:fill="auto"/>
            <w:vAlign w:val="center"/>
          </w:tcPr>
          <w:p w:rsidR="00402763" w:rsidRPr="002B3811" w:rsidRDefault="00402763" w:rsidP="00875D4F">
            <w:pPr>
              <w:rPr>
                <w:rFonts w:ascii="Times New Roman" w:eastAsia="等线" w:hAnsi="Times New Roman" w:cs="Times New Roman"/>
                <w:color w:val="000000" w:themeColor="text1"/>
                <w:kern w:val="0"/>
                <w:sz w:val="18"/>
                <w:szCs w:val="18"/>
              </w:rPr>
            </w:pPr>
          </w:p>
        </w:tc>
        <w:tc>
          <w:tcPr>
            <w:tcW w:w="392" w:type="pct"/>
            <w:tcBorders>
              <w:top w:val="nil"/>
              <w:left w:val="nil"/>
              <w:bottom w:val="nil"/>
              <w:right w:val="nil"/>
            </w:tcBorders>
            <w:shd w:val="clear" w:color="auto" w:fill="auto"/>
            <w:noWrap/>
            <w:vAlign w:val="center"/>
          </w:tcPr>
          <w:p w:rsidR="00402763" w:rsidRPr="002B3811" w:rsidRDefault="00402763" w:rsidP="00875D4F">
            <w:pPr>
              <w:rPr>
                <w:rFonts w:ascii="Times New Roman" w:eastAsia="等线" w:hAnsi="Times New Roman" w:cs="Times New Roman"/>
                <w:color w:val="000000" w:themeColor="text1"/>
                <w:kern w:val="0"/>
                <w:sz w:val="18"/>
                <w:szCs w:val="18"/>
              </w:rPr>
            </w:pPr>
          </w:p>
        </w:tc>
      </w:tr>
      <w:tr w:rsidR="002B3811" w:rsidRPr="002B3811" w:rsidTr="00875D4F">
        <w:trPr>
          <w:trHeight w:val="284"/>
        </w:trPr>
        <w:tc>
          <w:tcPr>
            <w:tcW w:w="1079" w:type="pct"/>
            <w:tcBorders>
              <w:top w:val="nil"/>
              <w:left w:val="nil"/>
              <w:bottom w:val="nil"/>
              <w:right w:val="nil"/>
            </w:tcBorders>
            <w:shd w:val="clear" w:color="auto" w:fill="auto"/>
            <w:noWrap/>
            <w:vAlign w:val="center"/>
          </w:tcPr>
          <w:p w:rsidR="00402763" w:rsidRPr="002B3811" w:rsidRDefault="00402763" w:rsidP="00875D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 xml:space="preserve">  T1</w:t>
            </w:r>
            <w:r w:rsidRPr="002B3811">
              <w:rPr>
                <w:rFonts w:ascii="Times New Roman" w:eastAsia="等线" w:hAnsi="Times New Roman" w:cs="Times New Roman" w:hint="eastAsia"/>
                <w:color w:val="000000" w:themeColor="text1"/>
                <w:kern w:val="0"/>
                <w:sz w:val="18"/>
                <w:szCs w:val="18"/>
              </w:rPr>
              <w:t xml:space="preserve"> </w:t>
            </w:r>
            <w:r w:rsidRPr="002B3811">
              <w:rPr>
                <w:rFonts w:ascii="Times New Roman" w:eastAsia="等线" w:hAnsi="Times New Roman" w:cs="Times New Roman"/>
                <w:color w:val="000000" w:themeColor="text1"/>
                <w:kern w:val="0"/>
                <w:sz w:val="18"/>
                <w:szCs w:val="18"/>
              </w:rPr>
              <w:t>(&lt;813.1)</w:t>
            </w:r>
          </w:p>
        </w:tc>
        <w:tc>
          <w:tcPr>
            <w:tcW w:w="799" w:type="pct"/>
            <w:tcBorders>
              <w:top w:val="nil"/>
              <w:left w:val="nil"/>
              <w:bottom w:val="nil"/>
              <w:right w:val="nil"/>
            </w:tcBorders>
            <w:shd w:val="clear" w:color="auto" w:fill="auto"/>
            <w:noWrap/>
            <w:vAlign w:val="center"/>
          </w:tcPr>
          <w:p w:rsidR="00402763" w:rsidRPr="002B3811" w:rsidRDefault="00402763" w:rsidP="00875D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65/317 (20.5)</w:t>
            </w:r>
          </w:p>
        </w:tc>
        <w:tc>
          <w:tcPr>
            <w:tcW w:w="1109" w:type="pct"/>
            <w:tcBorders>
              <w:top w:val="nil"/>
              <w:left w:val="nil"/>
              <w:bottom w:val="nil"/>
              <w:right w:val="nil"/>
            </w:tcBorders>
            <w:shd w:val="clear" w:color="auto" w:fill="auto"/>
            <w:vAlign w:val="center"/>
          </w:tcPr>
          <w:p w:rsidR="00402763" w:rsidRPr="002B3811" w:rsidRDefault="00402763" w:rsidP="00875D4F">
            <w:pPr>
              <w:widowControl/>
              <w:jc w:val="left"/>
              <w:rPr>
                <w:rFonts w:ascii="Times New Roman" w:eastAsia="等线" w:hAnsi="Times New Roman" w:cs="Times New Roman"/>
                <w:color w:val="000000" w:themeColor="text1"/>
                <w:kern w:val="0"/>
                <w:sz w:val="18"/>
                <w:szCs w:val="20"/>
              </w:rPr>
            </w:pPr>
            <w:r w:rsidRPr="002B3811">
              <w:rPr>
                <w:rFonts w:ascii="Times New Roman" w:eastAsia="等线" w:hAnsi="Times New Roman" w:cs="Times New Roman"/>
                <w:color w:val="000000" w:themeColor="text1"/>
                <w:kern w:val="0"/>
                <w:sz w:val="18"/>
                <w:szCs w:val="20"/>
              </w:rPr>
              <w:t>ref.</w:t>
            </w:r>
          </w:p>
        </w:tc>
        <w:tc>
          <w:tcPr>
            <w:tcW w:w="511" w:type="pct"/>
            <w:tcBorders>
              <w:top w:val="nil"/>
              <w:left w:val="nil"/>
              <w:bottom w:val="nil"/>
              <w:right w:val="nil"/>
            </w:tcBorders>
            <w:shd w:val="clear" w:color="auto" w:fill="auto"/>
            <w:vAlign w:val="center"/>
          </w:tcPr>
          <w:p w:rsidR="00402763" w:rsidRPr="002B3811" w:rsidRDefault="00402763" w:rsidP="00875D4F">
            <w:pPr>
              <w:widowControl/>
              <w:jc w:val="left"/>
              <w:rPr>
                <w:rFonts w:ascii="Times New Roman" w:eastAsia="等线" w:hAnsi="Times New Roman" w:cs="Times New Roman"/>
                <w:color w:val="000000" w:themeColor="text1"/>
                <w:kern w:val="0"/>
                <w:sz w:val="18"/>
                <w:szCs w:val="20"/>
              </w:rPr>
            </w:pPr>
          </w:p>
        </w:tc>
        <w:tc>
          <w:tcPr>
            <w:tcW w:w="1110" w:type="pct"/>
            <w:tcBorders>
              <w:top w:val="nil"/>
              <w:left w:val="nil"/>
              <w:bottom w:val="nil"/>
              <w:right w:val="nil"/>
            </w:tcBorders>
            <w:shd w:val="clear" w:color="auto" w:fill="auto"/>
            <w:vAlign w:val="center"/>
          </w:tcPr>
          <w:p w:rsidR="00402763" w:rsidRPr="002B3811" w:rsidRDefault="00402763" w:rsidP="00875D4F">
            <w:pPr>
              <w:widowControl/>
              <w:jc w:val="left"/>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ref.</w:t>
            </w:r>
          </w:p>
        </w:tc>
        <w:tc>
          <w:tcPr>
            <w:tcW w:w="392" w:type="pct"/>
            <w:tcBorders>
              <w:top w:val="nil"/>
              <w:left w:val="nil"/>
              <w:bottom w:val="nil"/>
              <w:right w:val="nil"/>
            </w:tcBorders>
            <w:shd w:val="clear" w:color="auto" w:fill="auto"/>
            <w:noWrap/>
            <w:vAlign w:val="center"/>
          </w:tcPr>
          <w:p w:rsidR="00402763" w:rsidRPr="002B3811" w:rsidRDefault="00402763" w:rsidP="00875D4F">
            <w:pPr>
              <w:rPr>
                <w:rFonts w:ascii="Times New Roman" w:eastAsia="等线" w:hAnsi="Times New Roman" w:cs="Times New Roman"/>
                <w:color w:val="000000" w:themeColor="text1"/>
                <w:kern w:val="0"/>
                <w:sz w:val="18"/>
                <w:szCs w:val="18"/>
              </w:rPr>
            </w:pPr>
          </w:p>
        </w:tc>
      </w:tr>
      <w:tr w:rsidR="002B3811" w:rsidRPr="002B3811" w:rsidTr="00875D4F">
        <w:trPr>
          <w:trHeight w:val="284"/>
        </w:trPr>
        <w:tc>
          <w:tcPr>
            <w:tcW w:w="1079" w:type="pct"/>
            <w:tcBorders>
              <w:top w:val="nil"/>
              <w:left w:val="nil"/>
              <w:bottom w:val="nil"/>
              <w:right w:val="nil"/>
            </w:tcBorders>
            <w:shd w:val="clear" w:color="auto" w:fill="auto"/>
            <w:noWrap/>
            <w:vAlign w:val="center"/>
          </w:tcPr>
          <w:p w:rsidR="00402763" w:rsidRPr="002B3811" w:rsidRDefault="00402763" w:rsidP="00875D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 xml:space="preserve">  T2</w:t>
            </w:r>
            <w:r w:rsidRPr="002B3811">
              <w:rPr>
                <w:rFonts w:ascii="Times New Roman" w:eastAsia="等线" w:hAnsi="Times New Roman" w:cs="Times New Roman" w:hint="eastAsia"/>
                <w:color w:val="000000" w:themeColor="text1"/>
                <w:kern w:val="0"/>
                <w:sz w:val="18"/>
                <w:szCs w:val="18"/>
              </w:rPr>
              <w:t xml:space="preserve"> </w:t>
            </w:r>
            <w:r w:rsidRPr="002B3811">
              <w:rPr>
                <w:rFonts w:ascii="Times New Roman" w:eastAsia="等线" w:hAnsi="Times New Roman" w:cs="Times New Roman"/>
                <w:color w:val="000000" w:themeColor="text1"/>
                <w:kern w:val="0"/>
                <w:sz w:val="18"/>
                <w:szCs w:val="18"/>
              </w:rPr>
              <w:t>(813.1-&lt;882.8)</w:t>
            </w:r>
          </w:p>
        </w:tc>
        <w:tc>
          <w:tcPr>
            <w:tcW w:w="799" w:type="pct"/>
            <w:tcBorders>
              <w:top w:val="nil"/>
              <w:left w:val="nil"/>
              <w:bottom w:val="nil"/>
              <w:right w:val="nil"/>
            </w:tcBorders>
            <w:shd w:val="clear" w:color="auto" w:fill="auto"/>
            <w:noWrap/>
            <w:vAlign w:val="center"/>
          </w:tcPr>
          <w:p w:rsidR="00402763" w:rsidRPr="002B3811" w:rsidRDefault="00402763" w:rsidP="00875D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42/285 (14.7)</w:t>
            </w:r>
          </w:p>
        </w:tc>
        <w:tc>
          <w:tcPr>
            <w:tcW w:w="1109" w:type="pct"/>
            <w:tcBorders>
              <w:top w:val="nil"/>
              <w:left w:val="nil"/>
              <w:bottom w:val="nil"/>
              <w:right w:val="nil"/>
            </w:tcBorders>
            <w:shd w:val="clear" w:color="auto" w:fill="auto"/>
            <w:vAlign w:val="center"/>
          </w:tcPr>
          <w:p w:rsidR="00402763" w:rsidRPr="002B3811" w:rsidRDefault="00402763" w:rsidP="00875D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0.54 (0.34, 0.84)</w:t>
            </w:r>
          </w:p>
        </w:tc>
        <w:tc>
          <w:tcPr>
            <w:tcW w:w="511" w:type="pct"/>
            <w:tcBorders>
              <w:top w:val="nil"/>
              <w:left w:val="nil"/>
              <w:bottom w:val="nil"/>
              <w:right w:val="nil"/>
            </w:tcBorders>
            <w:shd w:val="clear" w:color="auto" w:fill="auto"/>
            <w:vAlign w:val="center"/>
          </w:tcPr>
          <w:p w:rsidR="00402763" w:rsidRPr="002B3811" w:rsidRDefault="00402763" w:rsidP="00875D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0.007</w:t>
            </w:r>
          </w:p>
        </w:tc>
        <w:tc>
          <w:tcPr>
            <w:tcW w:w="1110" w:type="pct"/>
            <w:tcBorders>
              <w:top w:val="nil"/>
              <w:left w:val="nil"/>
              <w:bottom w:val="nil"/>
              <w:right w:val="nil"/>
            </w:tcBorders>
            <w:shd w:val="clear" w:color="auto" w:fill="auto"/>
            <w:vAlign w:val="center"/>
          </w:tcPr>
          <w:p w:rsidR="00402763" w:rsidRPr="002B3811" w:rsidRDefault="00402763" w:rsidP="00875D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0.50 (0.31, 0.81)</w:t>
            </w:r>
          </w:p>
        </w:tc>
        <w:tc>
          <w:tcPr>
            <w:tcW w:w="392" w:type="pct"/>
            <w:tcBorders>
              <w:top w:val="nil"/>
              <w:left w:val="nil"/>
              <w:bottom w:val="nil"/>
              <w:right w:val="nil"/>
            </w:tcBorders>
            <w:shd w:val="clear" w:color="auto" w:fill="auto"/>
            <w:noWrap/>
            <w:vAlign w:val="center"/>
          </w:tcPr>
          <w:p w:rsidR="00402763" w:rsidRPr="002B3811" w:rsidRDefault="00402763" w:rsidP="00875D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0.005</w:t>
            </w:r>
          </w:p>
        </w:tc>
      </w:tr>
      <w:tr w:rsidR="002B3811" w:rsidRPr="002B3811" w:rsidTr="00875D4F">
        <w:trPr>
          <w:trHeight w:val="284"/>
        </w:trPr>
        <w:tc>
          <w:tcPr>
            <w:tcW w:w="1079" w:type="pct"/>
            <w:tcBorders>
              <w:top w:val="nil"/>
              <w:left w:val="nil"/>
              <w:bottom w:val="nil"/>
              <w:right w:val="nil"/>
            </w:tcBorders>
            <w:shd w:val="clear" w:color="auto" w:fill="auto"/>
            <w:noWrap/>
            <w:vAlign w:val="center"/>
          </w:tcPr>
          <w:p w:rsidR="00402763" w:rsidRPr="002B3811" w:rsidRDefault="00402763" w:rsidP="00875D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 xml:space="preserve">  T3</w:t>
            </w:r>
            <w:r w:rsidRPr="002B3811">
              <w:rPr>
                <w:rFonts w:ascii="Times New Roman" w:eastAsia="等线" w:hAnsi="Times New Roman" w:cs="Times New Roman" w:hint="eastAsia"/>
                <w:color w:val="000000" w:themeColor="text1"/>
                <w:kern w:val="0"/>
                <w:sz w:val="18"/>
                <w:szCs w:val="18"/>
              </w:rPr>
              <w:t xml:space="preserve"> </w:t>
            </w:r>
            <w:r w:rsidRPr="002B3811">
              <w:rPr>
                <w:rFonts w:ascii="Times New Roman" w:eastAsia="等线" w:hAnsi="Times New Roman" w:cs="Times New Roman"/>
                <w:color w:val="000000" w:themeColor="text1"/>
                <w:kern w:val="0"/>
                <w:sz w:val="18"/>
                <w:szCs w:val="18"/>
              </w:rPr>
              <w:t>(≥882.8)</w:t>
            </w:r>
          </w:p>
        </w:tc>
        <w:tc>
          <w:tcPr>
            <w:tcW w:w="799" w:type="pct"/>
            <w:tcBorders>
              <w:top w:val="nil"/>
              <w:left w:val="nil"/>
              <w:bottom w:val="nil"/>
              <w:right w:val="nil"/>
            </w:tcBorders>
            <w:shd w:val="clear" w:color="auto" w:fill="auto"/>
            <w:noWrap/>
            <w:vAlign w:val="center"/>
          </w:tcPr>
          <w:p w:rsidR="00402763" w:rsidRPr="002B3811" w:rsidRDefault="00402763" w:rsidP="00875D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43/283 (15.2)</w:t>
            </w:r>
          </w:p>
        </w:tc>
        <w:tc>
          <w:tcPr>
            <w:tcW w:w="1109" w:type="pct"/>
            <w:tcBorders>
              <w:top w:val="nil"/>
              <w:left w:val="nil"/>
              <w:bottom w:val="nil"/>
              <w:right w:val="nil"/>
            </w:tcBorders>
            <w:shd w:val="clear" w:color="auto" w:fill="auto"/>
            <w:vAlign w:val="center"/>
          </w:tcPr>
          <w:p w:rsidR="00402763" w:rsidRPr="002B3811" w:rsidRDefault="00402763" w:rsidP="00875D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0.53 (0.34, 0.84)</w:t>
            </w:r>
          </w:p>
        </w:tc>
        <w:tc>
          <w:tcPr>
            <w:tcW w:w="511" w:type="pct"/>
            <w:tcBorders>
              <w:top w:val="nil"/>
              <w:left w:val="nil"/>
              <w:bottom w:val="nil"/>
              <w:right w:val="nil"/>
            </w:tcBorders>
            <w:shd w:val="clear" w:color="auto" w:fill="auto"/>
            <w:vAlign w:val="center"/>
          </w:tcPr>
          <w:p w:rsidR="00402763" w:rsidRPr="002B3811" w:rsidRDefault="00402763" w:rsidP="00875D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0.006</w:t>
            </w:r>
          </w:p>
        </w:tc>
        <w:tc>
          <w:tcPr>
            <w:tcW w:w="1110" w:type="pct"/>
            <w:tcBorders>
              <w:top w:val="nil"/>
              <w:left w:val="nil"/>
              <w:bottom w:val="nil"/>
              <w:right w:val="nil"/>
            </w:tcBorders>
            <w:shd w:val="clear" w:color="auto" w:fill="auto"/>
            <w:vAlign w:val="center"/>
          </w:tcPr>
          <w:p w:rsidR="00402763" w:rsidRPr="002B3811" w:rsidRDefault="00402763" w:rsidP="00875D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0.50 (0.31, 0.82)</w:t>
            </w:r>
          </w:p>
        </w:tc>
        <w:tc>
          <w:tcPr>
            <w:tcW w:w="392" w:type="pct"/>
            <w:tcBorders>
              <w:top w:val="nil"/>
              <w:left w:val="nil"/>
              <w:bottom w:val="nil"/>
              <w:right w:val="nil"/>
            </w:tcBorders>
            <w:shd w:val="clear" w:color="auto" w:fill="auto"/>
            <w:noWrap/>
            <w:vAlign w:val="center"/>
          </w:tcPr>
          <w:p w:rsidR="00402763" w:rsidRPr="002B3811" w:rsidRDefault="00402763" w:rsidP="00875D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0.005</w:t>
            </w:r>
          </w:p>
        </w:tc>
      </w:tr>
      <w:tr w:rsidR="002B3811" w:rsidRPr="002B3811" w:rsidTr="00875D4F">
        <w:trPr>
          <w:trHeight w:val="315"/>
        </w:trPr>
        <w:tc>
          <w:tcPr>
            <w:tcW w:w="1079" w:type="pct"/>
            <w:tcBorders>
              <w:top w:val="nil"/>
              <w:left w:val="nil"/>
              <w:bottom w:val="nil"/>
              <w:right w:val="nil"/>
            </w:tcBorders>
            <w:shd w:val="clear" w:color="auto" w:fill="auto"/>
            <w:vAlign w:val="center"/>
          </w:tcPr>
          <w:p w:rsidR="00402763" w:rsidRPr="002B3811" w:rsidRDefault="00402763" w:rsidP="00875D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 xml:space="preserve">  </w:t>
            </w:r>
            <w:r w:rsidRPr="002B3811">
              <w:rPr>
                <w:rFonts w:ascii="Times New Roman" w:eastAsia="等线" w:hAnsi="Times New Roman" w:cs="Times New Roman"/>
                <w:i/>
                <w:color w:val="000000" w:themeColor="text1"/>
                <w:kern w:val="0"/>
                <w:sz w:val="18"/>
                <w:szCs w:val="18"/>
              </w:rPr>
              <w:t>P</w:t>
            </w:r>
            <w:r w:rsidRPr="002B3811">
              <w:rPr>
                <w:rFonts w:ascii="Times New Roman" w:eastAsia="等线" w:hAnsi="Times New Roman" w:cs="Times New Roman"/>
                <w:color w:val="000000" w:themeColor="text1"/>
                <w:kern w:val="0"/>
                <w:sz w:val="18"/>
                <w:szCs w:val="18"/>
              </w:rPr>
              <w:t xml:space="preserve"> for trend</w:t>
            </w:r>
          </w:p>
        </w:tc>
        <w:tc>
          <w:tcPr>
            <w:tcW w:w="799" w:type="pct"/>
            <w:tcBorders>
              <w:top w:val="nil"/>
              <w:left w:val="nil"/>
              <w:bottom w:val="nil"/>
              <w:right w:val="nil"/>
            </w:tcBorders>
            <w:shd w:val="clear" w:color="auto" w:fill="auto"/>
            <w:vAlign w:val="center"/>
          </w:tcPr>
          <w:p w:rsidR="00402763" w:rsidRPr="002B3811" w:rsidRDefault="00402763" w:rsidP="00875D4F">
            <w:pPr>
              <w:rPr>
                <w:rFonts w:ascii="Times New Roman" w:eastAsia="等线" w:hAnsi="Times New Roman" w:cs="Times New Roman"/>
                <w:color w:val="000000" w:themeColor="text1"/>
                <w:kern w:val="0"/>
                <w:sz w:val="18"/>
                <w:szCs w:val="18"/>
              </w:rPr>
            </w:pPr>
          </w:p>
        </w:tc>
        <w:tc>
          <w:tcPr>
            <w:tcW w:w="1109" w:type="pct"/>
            <w:tcBorders>
              <w:top w:val="nil"/>
              <w:left w:val="nil"/>
              <w:bottom w:val="nil"/>
              <w:right w:val="nil"/>
            </w:tcBorders>
            <w:shd w:val="clear" w:color="auto" w:fill="auto"/>
            <w:vAlign w:val="center"/>
          </w:tcPr>
          <w:p w:rsidR="00402763" w:rsidRPr="002B3811" w:rsidRDefault="00402763" w:rsidP="00875D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0.005</w:t>
            </w:r>
          </w:p>
        </w:tc>
        <w:tc>
          <w:tcPr>
            <w:tcW w:w="511" w:type="pct"/>
            <w:tcBorders>
              <w:top w:val="nil"/>
              <w:left w:val="nil"/>
              <w:bottom w:val="nil"/>
              <w:right w:val="nil"/>
            </w:tcBorders>
            <w:shd w:val="clear" w:color="auto" w:fill="auto"/>
            <w:vAlign w:val="center"/>
          </w:tcPr>
          <w:p w:rsidR="00402763" w:rsidRPr="002B3811" w:rsidRDefault="00402763" w:rsidP="00875D4F">
            <w:pPr>
              <w:rPr>
                <w:rFonts w:ascii="Times New Roman" w:eastAsia="等线" w:hAnsi="Times New Roman" w:cs="Times New Roman"/>
                <w:color w:val="000000" w:themeColor="text1"/>
                <w:kern w:val="0"/>
                <w:sz w:val="18"/>
                <w:szCs w:val="18"/>
              </w:rPr>
            </w:pPr>
          </w:p>
        </w:tc>
        <w:tc>
          <w:tcPr>
            <w:tcW w:w="1110" w:type="pct"/>
            <w:tcBorders>
              <w:top w:val="nil"/>
              <w:left w:val="nil"/>
              <w:bottom w:val="nil"/>
              <w:right w:val="nil"/>
            </w:tcBorders>
            <w:shd w:val="clear" w:color="auto" w:fill="auto"/>
            <w:vAlign w:val="center"/>
          </w:tcPr>
          <w:p w:rsidR="00402763" w:rsidRPr="002B3811" w:rsidRDefault="00402763" w:rsidP="00875D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0.004</w:t>
            </w:r>
          </w:p>
        </w:tc>
        <w:tc>
          <w:tcPr>
            <w:tcW w:w="392" w:type="pct"/>
            <w:tcBorders>
              <w:top w:val="nil"/>
              <w:left w:val="nil"/>
              <w:bottom w:val="nil"/>
              <w:right w:val="nil"/>
            </w:tcBorders>
            <w:shd w:val="clear" w:color="auto" w:fill="auto"/>
            <w:noWrap/>
            <w:vAlign w:val="center"/>
          </w:tcPr>
          <w:p w:rsidR="00402763" w:rsidRPr="002B3811" w:rsidRDefault="00402763" w:rsidP="00875D4F">
            <w:pPr>
              <w:rPr>
                <w:rFonts w:ascii="Times New Roman" w:eastAsia="等线" w:hAnsi="Times New Roman" w:cs="Times New Roman"/>
                <w:color w:val="000000" w:themeColor="text1"/>
                <w:kern w:val="0"/>
                <w:sz w:val="18"/>
                <w:szCs w:val="18"/>
              </w:rPr>
            </w:pPr>
          </w:p>
        </w:tc>
      </w:tr>
      <w:tr w:rsidR="002B3811" w:rsidRPr="002B3811" w:rsidTr="00875D4F">
        <w:trPr>
          <w:trHeight w:val="315"/>
        </w:trPr>
        <w:tc>
          <w:tcPr>
            <w:tcW w:w="1079" w:type="pct"/>
            <w:tcBorders>
              <w:top w:val="nil"/>
              <w:left w:val="nil"/>
              <w:bottom w:val="nil"/>
              <w:right w:val="nil"/>
            </w:tcBorders>
            <w:shd w:val="clear" w:color="auto" w:fill="auto"/>
            <w:vAlign w:val="center"/>
          </w:tcPr>
          <w:p w:rsidR="00402763" w:rsidRPr="002B3811" w:rsidRDefault="00402763" w:rsidP="00875D4F">
            <w:pPr>
              <w:widowControl/>
              <w:adjustRightInd w:val="0"/>
              <w:snapToGrid w:val="0"/>
              <w:spacing w:line="360" w:lineRule="auto"/>
              <w:rPr>
                <w:rFonts w:ascii="Times New Roman" w:eastAsia="等线" w:hAnsi="Times New Roman" w:cs="Times New Roman"/>
                <w:i/>
                <w:iCs/>
                <w:color w:val="000000" w:themeColor="text1"/>
                <w:kern w:val="0"/>
                <w:sz w:val="18"/>
                <w:szCs w:val="18"/>
              </w:rPr>
            </w:pPr>
          </w:p>
        </w:tc>
        <w:tc>
          <w:tcPr>
            <w:tcW w:w="799" w:type="pct"/>
            <w:tcBorders>
              <w:top w:val="nil"/>
              <w:left w:val="nil"/>
              <w:bottom w:val="nil"/>
              <w:right w:val="nil"/>
            </w:tcBorders>
            <w:shd w:val="clear" w:color="auto" w:fill="auto"/>
            <w:vAlign w:val="center"/>
          </w:tcPr>
          <w:p w:rsidR="00402763" w:rsidRPr="002B3811" w:rsidRDefault="00402763" w:rsidP="00875D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Mean (SD)</w:t>
            </w:r>
          </w:p>
        </w:tc>
        <w:tc>
          <w:tcPr>
            <w:tcW w:w="1109" w:type="pct"/>
            <w:tcBorders>
              <w:top w:val="nil"/>
              <w:left w:val="nil"/>
              <w:bottom w:val="nil"/>
              <w:right w:val="nil"/>
            </w:tcBorders>
            <w:shd w:val="clear" w:color="auto" w:fill="auto"/>
            <w:vAlign w:val="center"/>
          </w:tcPr>
          <w:p w:rsidR="00402763" w:rsidRPr="002B3811" w:rsidRDefault="00402763" w:rsidP="00875D4F">
            <w:pPr>
              <w:widowControl/>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β (95%CI)</w:t>
            </w:r>
          </w:p>
        </w:tc>
        <w:tc>
          <w:tcPr>
            <w:tcW w:w="511" w:type="pct"/>
            <w:tcBorders>
              <w:top w:val="nil"/>
              <w:left w:val="nil"/>
              <w:bottom w:val="nil"/>
              <w:right w:val="nil"/>
            </w:tcBorders>
            <w:shd w:val="clear" w:color="auto" w:fill="auto"/>
            <w:vAlign w:val="center"/>
          </w:tcPr>
          <w:p w:rsidR="00402763" w:rsidRPr="002B3811" w:rsidRDefault="00402763" w:rsidP="00875D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i/>
                <w:iCs/>
                <w:color w:val="000000" w:themeColor="text1"/>
                <w:kern w:val="0"/>
                <w:sz w:val="18"/>
                <w:szCs w:val="18"/>
              </w:rPr>
              <w:t>P</w:t>
            </w:r>
            <w:r w:rsidRPr="002B3811">
              <w:rPr>
                <w:rFonts w:ascii="Times New Roman" w:eastAsia="等线" w:hAnsi="Times New Roman" w:cs="Times New Roman"/>
                <w:color w:val="000000" w:themeColor="text1"/>
                <w:kern w:val="0"/>
                <w:sz w:val="18"/>
                <w:szCs w:val="18"/>
              </w:rPr>
              <w:t xml:space="preserve"> value</w:t>
            </w:r>
          </w:p>
        </w:tc>
        <w:tc>
          <w:tcPr>
            <w:tcW w:w="1110" w:type="pct"/>
            <w:tcBorders>
              <w:top w:val="nil"/>
              <w:left w:val="nil"/>
              <w:bottom w:val="nil"/>
              <w:right w:val="nil"/>
            </w:tcBorders>
            <w:shd w:val="clear" w:color="auto" w:fill="auto"/>
            <w:vAlign w:val="center"/>
          </w:tcPr>
          <w:p w:rsidR="00402763" w:rsidRPr="002B3811" w:rsidRDefault="00402763" w:rsidP="00875D4F">
            <w:pPr>
              <w:rPr>
                <w:rFonts w:ascii="Times New Roman" w:eastAsia="等线" w:hAnsi="Times New Roman" w:cs="Times New Roman"/>
                <w:color w:val="000000" w:themeColor="text1"/>
                <w:sz w:val="18"/>
                <w:szCs w:val="18"/>
              </w:rPr>
            </w:pPr>
            <w:r w:rsidRPr="002B3811">
              <w:rPr>
                <w:rFonts w:ascii="Times New Roman" w:eastAsia="等线" w:hAnsi="Times New Roman" w:cs="Times New Roman"/>
                <w:color w:val="000000" w:themeColor="text1"/>
                <w:kern w:val="0"/>
                <w:sz w:val="18"/>
                <w:szCs w:val="18"/>
              </w:rPr>
              <w:t>β (95%CI)</w:t>
            </w:r>
          </w:p>
        </w:tc>
        <w:tc>
          <w:tcPr>
            <w:tcW w:w="392" w:type="pct"/>
            <w:tcBorders>
              <w:top w:val="nil"/>
              <w:left w:val="nil"/>
              <w:bottom w:val="nil"/>
              <w:right w:val="nil"/>
            </w:tcBorders>
            <w:shd w:val="clear" w:color="auto" w:fill="auto"/>
            <w:noWrap/>
            <w:vAlign w:val="center"/>
          </w:tcPr>
          <w:p w:rsidR="00402763" w:rsidRPr="002B3811" w:rsidRDefault="00402763" w:rsidP="00875D4F">
            <w:pPr>
              <w:rPr>
                <w:rFonts w:ascii="Times New Roman" w:eastAsia="等线" w:hAnsi="Times New Roman" w:cs="Times New Roman"/>
                <w:color w:val="000000" w:themeColor="text1"/>
                <w:sz w:val="18"/>
                <w:szCs w:val="18"/>
              </w:rPr>
            </w:pPr>
            <w:r w:rsidRPr="002B3811">
              <w:rPr>
                <w:rFonts w:ascii="Times New Roman" w:eastAsia="等线" w:hAnsi="Times New Roman" w:cs="Times New Roman"/>
                <w:i/>
                <w:iCs/>
                <w:color w:val="000000" w:themeColor="text1"/>
                <w:kern w:val="0"/>
                <w:sz w:val="18"/>
                <w:szCs w:val="18"/>
              </w:rPr>
              <w:t>P</w:t>
            </w:r>
            <w:r w:rsidRPr="002B3811">
              <w:rPr>
                <w:rFonts w:ascii="Times New Roman" w:eastAsia="等线" w:hAnsi="Times New Roman" w:cs="Times New Roman"/>
                <w:color w:val="000000" w:themeColor="text1"/>
                <w:kern w:val="0"/>
                <w:sz w:val="18"/>
                <w:szCs w:val="18"/>
              </w:rPr>
              <w:t xml:space="preserve"> value</w:t>
            </w:r>
          </w:p>
        </w:tc>
      </w:tr>
      <w:tr w:rsidR="002B3811" w:rsidRPr="002B3811" w:rsidTr="00875D4F">
        <w:trPr>
          <w:trHeight w:val="315"/>
        </w:trPr>
        <w:tc>
          <w:tcPr>
            <w:tcW w:w="5000" w:type="pct"/>
            <w:gridSpan w:val="6"/>
            <w:tcBorders>
              <w:top w:val="nil"/>
              <w:left w:val="nil"/>
              <w:bottom w:val="nil"/>
              <w:right w:val="nil"/>
            </w:tcBorders>
            <w:shd w:val="clear" w:color="auto" w:fill="auto"/>
            <w:vAlign w:val="center"/>
          </w:tcPr>
          <w:p w:rsidR="00402763" w:rsidRPr="002B3811" w:rsidRDefault="00402763" w:rsidP="00875D4F">
            <w:pPr>
              <w:rPr>
                <w:rFonts w:ascii="Times New Roman" w:eastAsia="等线" w:hAnsi="Times New Roman" w:cs="Times New Roman"/>
                <w:b/>
                <w:iCs/>
                <w:color w:val="000000" w:themeColor="text1"/>
                <w:kern w:val="0"/>
                <w:sz w:val="18"/>
                <w:szCs w:val="18"/>
              </w:rPr>
            </w:pPr>
            <w:r w:rsidRPr="002B3811">
              <w:rPr>
                <w:rFonts w:ascii="Times New Roman" w:eastAsia="等线" w:hAnsi="Times New Roman" w:cs="Times New Roman"/>
                <w:b/>
                <w:iCs/>
                <w:color w:val="000000" w:themeColor="text1"/>
                <w:kern w:val="0"/>
                <w:sz w:val="18"/>
                <w:szCs w:val="18"/>
              </w:rPr>
              <w:t>Change in UA concentration, μmol/L</w:t>
            </w:r>
          </w:p>
        </w:tc>
      </w:tr>
      <w:tr w:rsidR="002B3811" w:rsidRPr="002B3811" w:rsidTr="00875D4F">
        <w:trPr>
          <w:trHeight w:val="284"/>
        </w:trPr>
        <w:tc>
          <w:tcPr>
            <w:tcW w:w="1079" w:type="pct"/>
            <w:tcBorders>
              <w:top w:val="nil"/>
              <w:left w:val="nil"/>
              <w:bottom w:val="nil"/>
              <w:right w:val="nil"/>
            </w:tcBorders>
            <w:shd w:val="clear" w:color="auto" w:fill="auto"/>
            <w:noWrap/>
            <w:vAlign w:val="center"/>
          </w:tcPr>
          <w:p w:rsidR="00402763" w:rsidRPr="002B3811" w:rsidRDefault="00402763" w:rsidP="00875D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Per SD increment</w:t>
            </w:r>
          </w:p>
        </w:tc>
        <w:tc>
          <w:tcPr>
            <w:tcW w:w="799" w:type="pct"/>
            <w:tcBorders>
              <w:top w:val="nil"/>
              <w:left w:val="nil"/>
              <w:bottom w:val="nil"/>
              <w:right w:val="nil"/>
            </w:tcBorders>
            <w:shd w:val="clear" w:color="auto" w:fill="auto"/>
            <w:noWrap/>
            <w:vAlign w:val="center"/>
          </w:tcPr>
          <w:p w:rsidR="00402763" w:rsidRPr="002B3811" w:rsidRDefault="00402763" w:rsidP="00875D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46.7 (67.5)</w:t>
            </w:r>
          </w:p>
        </w:tc>
        <w:tc>
          <w:tcPr>
            <w:tcW w:w="1109" w:type="pct"/>
            <w:tcBorders>
              <w:top w:val="nil"/>
              <w:left w:val="nil"/>
              <w:bottom w:val="nil"/>
              <w:right w:val="nil"/>
            </w:tcBorders>
            <w:shd w:val="clear" w:color="auto" w:fill="auto"/>
            <w:vAlign w:val="center"/>
          </w:tcPr>
          <w:p w:rsidR="00402763" w:rsidRPr="002B3811" w:rsidRDefault="00402763" w:rsidP="00875D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-5.46 (-9.75, -1.16)</w:t>
            </w:r>
          </w:p>
        </w:tc>
        <w:tc>
          <w:tcPr>
            <w:tcW w:w="511" w:type="pct"/>
            <w:tcBorders>
              <w:top w:val="nil"/>
              <w:left w:val="nil"/>
              <w:bottom w:val="nil"/>
              <w:right w:val="nil"/>
            </w:tcBorders>
            <w:shd w:val="clear" w:color="auto" w:fill="auto"/>
            <w:vAlign w:val="center"/>
          </w:tcPr>
          <w:p w:rsidR="00402763" w:rsidRPr="002B3811" w:rsidRDefault="00402763" w:rsidP="00875D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0.013</w:t>
            </w:r>
          </w:p>
        </w:tc>
        <w:tc>
          <w:tcPr>
            <w:tcW w:w="1110" w:type="pct"/>
            <w:tcBorders>
              <w:top w:val="nil"/>
              <w:left w:val="nil"/>
              <w:bottom w:val="nil"/>
              <w:right w:val="nil"/>
            </w:tcBorders>
            <w:shd w:val="clear" w:color="auto" w:fill="auto"/>
            <w:vAlign w:val="center"/>
          </w:tcPr>
          <w:p w:rsidR="00402763" w:rsidRPr="002B3811" w:rsidRDefault="00402763" w:rsidP="00875D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-5.52 (-9.93, -1.10)</w:t>
            </w:r>
          </w:p>
        </w:tc>
        <w:tc>
          <w:tcPr>
            <w:tcW w:w="392" w:type="pct"/>
            <w:tcBorders>
              <w:top w:val="nil"/>
              <w:left w:val="nil"/>
              <w:bottom w:val="nil"/>
              <w:right w:val="nil"/>
            </w:tcBorders>
            <w:shd w:val="clear" w:color="auto" w:fill="auto"/>
            <w:noWrap/>
            <w:vAlign w:val="center"/>
          </w:tcPr>
          <w:p w:rsidR="00402763" w:rsidRPr="002B3811" w:rsidRDefault="00402763" w:rsidP="00875D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0.015</w:t>
            </w:r>
          </w:p>
        </w:tc>
      </w:tr>
      <w:tr w:rsidR="002B3811" w:rsidRPr="002B3811" w:rsidTr="00875D4F">
        <w:trPr>
          <w:trHeight w:val="315"/>
        </w:trPr>
        <w:tc>
          <w:tcPr>
            <w:tcW w:w="1079" w:type="pct"/>
            <w:tcBorders>
              <w:top w:val="nil"/>
              <w:left w:val="nil"/>
              <w:bottom w:val="nil"/>
              <w:right w:val="nil"/>
            </w:tcBorders>
            <w:shd w:val="clear" w:color="auto" w:fill="auto"/>
            <w:vAlign w:val="center"/>
          </w:tcPr>
          <w:p w:rsidR="00402763" w:rsidRPr="002B3811" w:rsidRDefault="00402763" w:rsidP="00875D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Tertiles</w:t>
            </w:r>
          </w:p>
        </w:tc>
        <w:tc>
          <w:tcPr>
            <w:tcW w:w="799" w:type="pct"/>
            <w:tcBorders>
              <w:top w:val="nil"/>
              <w:left w:val="nil"/>
              <w:bottom w:val="nil"/>
              <w:right w:val="nil"/>
            </w:tcBorders>
            <w:shd w:val="clear" w:color="auto" w:fill="auto"/>
            <w:vAlign w:val="center"/>
          </w:tcPr>
          <w:p w:rsidR="00402763" w:rsidRPr="002B3811" w:rsidRDefault="00402763" w:rsidP="00875D4F">
            <w:pPr>
              <w:rPr>
                <w:rFonts w:ascii="Times New Roman" w:eastAsia="等线" w:hAnsi="Times New Roman" w:cs="Times New Roman"/>
                <w:color w:val="000000" w:themeColor="text1"/>
                <w:kern w:val="0"/>
                <w:sz w:val="18"/>
                <w:szCs w:val="18"/>
              </w:rPr>
            </w:pPr>
          </w:p>
        </w:tc>
        <w:tc>
          <w:tcPr>
            <w:tcW w:w="1109" w:type="pct"/>
            <w:tcBorders>
              <w:top w:val="nil"/>
              <w:left w:val="nil"/>
              <w:bottom w:val="nil"/>
              <w:right w:val="nil"/>
            </w:tcBorders>
            <w:shd w:val="clear" w:color="auto" w:fill="auto"/>
            <w:vAlign w:val="center"/>
          </w:tcPr>
          <w:p w:rsidR="00402763" w:rsidRPr="002B3811" w:rsidRDefault="00402763" w:rsidP="00875D4F">
            <w:pPr>
              <w:rPr>
                <w:rFonts w:ascii="Times New Roman" w:eastAsia="等线" w:hAnsi="Times New Roman" w:cs="Times New Roman"/>
                <w:color w:val="000000" w:themeColor="text1"/>
                <w:kern w:val="0"/>
                <w:sz w:val="18"/>
                <w:szCs w:val="18"/>
              </w:rPr>
            </w:pPr>
          </w:p>
        </w:tc>
        <w:tc>
          <w:tcPr>
            <w:tcW w:w="511" w:type="pct"/>
            <w:tcBorders>
              <w:top w:val="nil"/>
              <w:left w:val="nil"/>
              <w:bottom w:val="nil"/>
              <w:right w:val="nil"/>
            </w:tcBorders>
            <w:shd w:val="clear" w:color="auto" w:fill="auto"/>
            <w:vAlign w:val="center"/>
          </w:tcPr>
          <w:p w:rsidR="00402763" w:rsidRPr="002B3811" w:rsidRDefault="00402763" w:rsidP="00875D4F">
            <w:pPr>
              <w:rPr>
                <w:rFonts w:ascii="Times New Roman" w:eastAsia="等线" w:hAnsi="Times New Roman" w:cs="Times New Roman"/>
                <w:color w:val="000000" w:themeColor="text1"/>
                <w:kern w:val="0"/>
                <w:sz w:val="18"/>
                <w:szCs w:val="18"/>
              </w:rPr>
            </w:pPr>
          </w:p>
        </w:tc>
        <w:tc>
          <w:tcPr>
            <w:tcW w:w="1110" w:type="pct"/>
            <w:tcBorders>
              <w:top w:val="nil"/>
              <w:left w:val="nil"/>
              <w:bottom w:val="nil"/>
              <w:right w:val="nil"/>
            </w:tcBorders>
            <w:shd w:val="clear" w:color="auto" w:fill="auto"/>
            <w:vAlign w:val="center"/>
          </w:tcPr>
          <w:p w:rsidR="00402763" w:rsidRPr="002B3811" w:rsidRDefault="00402763" w:rsidP="00875D4F">
            <w:pPr>
              <w:rPr>
                <w:rFonts w:ascii="Times New Roman" w:eastAsia="等线" w:hAnsi="Times New Roman" w:cs="Times New Roman"/>
                <w:color w:val="000000" w:themeColor="text1"/>
                <w:kern w:val="0"/>
                <w:sz w:val="18"/>
                <w:szCs w:val="18"/>
              </w:rPr>
            </w:pPr>
          </w:p>
        </w:tc>
        <w:tc>
          <w:tcPr>
            <w:tcW w:w="392" w:type="pct"/>
            <w:tcBorders>
              <w:top w:val="nil"/>
              <w:left w:val="nil"/>
              <w:bottom w:val="nil"/>
              <w:right w:val="nil"/>
            </w:tcBorders>
            <w:shd w:val="clear" w:color="auto" w:fill="auto"/>
            <w:noWrap/>
            <w:vAlign w:val="center"/>
          </w:tcPr>
          <w:p w:rsidR="00402763" w:rsidRPr="002B3811" w:rsidRDefault="00402763" w:rsidP="00875D4F">
            <w:pPr>
              <w:rPr>
                <w:rFonts w:ascii="Times New Roman" w:eastAsia="等线" w:hAnsi="Times New Roman" w:cs="Times New Roman"/>
                <w:color w:val="000000" w:themeColor="text1"/>
                <w:kern w:val="0"/>
                <w:sz w:val="18"/>
                <w:szCs w:val="18"/>
              </w:rPr>
            </w:pPr>
          </w:p>
        </w:tc>
      </w:tr>
      <w:tr w:rsidR="002B3811" w:rsidRPr="002B3811" w:rsidTr="00875D4F">
        <w:trPr>
          <w:trHeight w:val="284"/>
        </w:trPr>
        <w:tc>
          <w:tcPr>
            <w:tcW w:w="1079" w:type="pct"/>
            <w:tcBorders>
              <w:top w:val="nil"/>
              <w:left w:val="nil"/>
              <w:bottom w:val="nil"/>
              <w:right w:val="nil"/>
            </w:tcBorders>
            <w:shd w:val="clear" w:color="auto" w:fill="auto"/>
            <w:noWrap/>
            <w:vAlign w:val="center"/>
          </w:tcPr>
          <w:p w:rsidR="00402763" w:rsidRPr="002B3811" w:rsidRDefault="00402763" w:rsidP="00875D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 xml:space="preserve">  T1</w:t>
            </w:r>
            <w:r w:rsidRPr="002B3811">
              <w:rPr>
                <w:rFonts w:ascii="Times New Roman" w:eastAsia="等线" w:hAnsi="Times New Roman" w:cs="Times New Roman" w:hint="eastAsia"/>
                <w:color w:val="000000" w:themeColor="text1"/>
                <w:kern w:val="0"/>
                <w:sz w:val="18"/>
                <w:szCs w:val="18"/>
              </w:rPr>
              <w:t xml:space="preserve"> </w:t>
            </w:r>
            <w:r w:rsidRPr="002B3811">
              <w:rPr>
                <w:rFonts w:ascii="Times New Roman" w:eastAsia="等线" w:hAnsi="Times New Roman" w:cs="Times New Roman"/>
                <w:color w:val="000000" w:themeColor="text1"/>
                <w:kern w:val="0"/>
                <w:sz w:val="18"/>
                <w:szCs w:val="18"/>
              </w:rPr>
              <w:t>(&lt;817.3)</w:t>
            </w:r>
          </w:p>
        </w:tc>
        <w:tc>
          <w:tcPr>
            <w:tcW w:w="799" w:type="pct"/>
            <w:tcBorders>
              <w:top w:val="nil"/>
              <w:left w:val="nil"/>
              <w:bottom w:val="nil"/>
              <w:right w:val="nil"/>
            </w:tcBorders>
            <w:shd w:val="clear" w:color="auto" w:fill="auto"/>
            <w:noWrap/>
            <w:vAlign w:val="center"/>
          </w:tcPr>
          <w:p w:rsidR="00402763" w:rsidRPr="002B3811" w:rsidRDefault="00402763" w:rsidP="00875D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57.1 (71.7)</w:t>
            </w:r>
          </w:p>
        </w:tc>
        <w:tc>
          <w:tcPr>
            <w:tcW w:w="1109" w:type="pct"/>
            <w:tcBorders>
              <w:top w:val="nil"/>
              <w:left w:val="nil"/>
              <w:bottom w:val="nil"/>
              <w:right w:val="nil"/>
            </w:tcBorders>
            <w:shd w:val="clear" w:color="auto" w:fill="auto"/>
            <w:vAlign w:val="center"/>
          </w:tcPr>
          <w:p w:rsidR="00402763" w:rsidRPr="002B3811" w:rsidRDefault="00402763" w:rsidP="00875D4F">
            <w:pPr>
              <w:widowControl/>
              <w:jc w:val="left"/>
              <w:rPr>
                <w:rFonts w:ascii="Times New Roman" w:eastAsia="等线" w:hAnsi="Times New Roman" w:cs="Times New Roman"/>
                <w:color w:val="000000" w:themeColor="text1"/>
                <w:kern w:val="0"/>
                <w:sz w:val="18"/>
                <w:szCs w:val="20"/>
              </w:rPr>
            </w:pPr>
            <w:r w:rsidRPr="002B3811">
              <w:rPr>
                <w:rFonts w:ascii="Times New Roman" w:eastAsia="等线" w:hAnsi="Times New Roman" w:cs="Times New Roman"/>
                <w:color w:val="000000" w:themeColor="text1"/>
                <w:kern w:val="0"/>
                <w:sz w:val="18"/>
                <w:szCs w:val="20"/>
              </w:rPr>
              <w:t>ref.</w:t>
            </w:r>
          </w:p>
        </w:tc>
        <w:tc>
          <w:tcPr>
            <w:tcW w:w="511" w:type="pct"/>
            <w:tcBorders>
              <w:top w:val="nil"/>
              <w:left w:val="nil"/>
              <w:bottom w:val="nil"/>
              <w:right w:val="nil"/>
            </w:tcBorders>
            <w:shd w:val="clear" w:color="auto" w:fill="auto"/>
            <w:vAlign w:val="center"/>
          </w:tcPr>
          <w:p w:rsidR="00402763" w:rsidRPr="002B3811" w:rsidRDefault="00402763" w:rsidP="00875D4F">
            <w:pPr>
              <w:widowControl/>
              <w:jc w:val="left"/>
              <w:rPr>
                <w:rFonts w:ascii="Times New Roman" w:eastAsia="等线" w:hAnsi="Times New Roman" w:cs="Times New Roman"/>
                <w:color w:val="000000" w:themeColor="text1"/>
                <w:kern w:val="0"/>
                <w:sz w:val="18"/>
                <w:szCs w:val="20"/>
              </w:rPr>
            </w:pPr>
          </w:p>
        </w:tc>
        <w:tc>
          <w:tcPr>
            <w:tcW w:w="1110" w:type="pct"/>
            <w:tcBorders>
              <w:top w:val="nil"/>
              <w:left w:val="nil"/>
              <w:bottom w:val="nil"/>
              <w:right w:val="nil"/>
            </w:tcBorders>
            <w:shd w:val="clear" w:color="auto" w:fill="auto"/>
            <w:vAlign w:val="center"/>
          </w:tcPr>
          <w:p w:rsidR="00402763" w:rsidRPr="002B3811" w:rsidRDefault="00402763" w:rsidP="00875D4F">
            <w:pPr>
              <w:widowControl/>
              <w:jc w:val="left"/>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ref.</w:t>
            </w:r>
          </w:p>
        </w:tc>
        <w:tc>
          <w:tcPr>
            <w:tcW w:w="392" w:type="pct"/>
            <w:tcBorders>
              <w:top w:val="nil"/>
              <w:left w:val="nil"/>
              <w:bottom w:val="nil"/>
              <w:right w:val="nil"/>
            </w:tcBorders>
            <w:shd w:val="clear" w:color="auto" w:fill="auto"/>
            <w:noWrap/>
            <w:vAlign w:val="center"/>
          </w:tcPr>
          <w:p w:rsidR="00402763" w:rsidRPr="002B3811" w:rsidRDefault="00402763" w:rsidP="00875D4F">
            <w:pPr>
              <w:rPr>
                <w:rFonts w:ascii="Times New Roman" w:eastAsia="等线" w:hAnsi="Times New Roman" w:cs="Times New Roman"/>
                <w:color w:val="000000" w:themeColor="text1"/>
                <w:kern w:val="0"/>
                <w:sz w:val="18"/>
                <w:szCs w:val="18"/>
              </w:rPr>
            </w:pPr>
          </w:p>
        </w:tc>
      </w:tr>
      <w:tr w:rsidR="002B3811" w:rsidRPr="002B3811" w:rsidTr="00875D4F">
        <w:trPr>
          <w:trHeight w:val="284"/>
        </w:trPr>
        <w:tc>
          <w:tcPr>
            <w:tcW w:w="1079" w:type="pct"/>
            <w:tcBorders>
              <w:top w:val="nil"/>
              <w:left w:val="nil"/>
              <w:bottom w:val="nil"/>
              <w:right w:val="nil"/>
            </w:tcBorders>
            <w:shd w:val="clear" w:color="auto" w:fill="auto"/>
            <w:noWrap/>
            <w:vAlign w:val="center"/>
          </w:tcPr>
          <w:p w:rsidR="00402763" w:rsidRPr="002B3811" w:rsidRDefault="00402763" w:rsidP="00875D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 xml:space="preserve">  T2</w:t>
            </w:r>
            <w:r w:rsidRPr="002B3811">
              <w:rPr>
                <w:rFonts w:ascii="Times New Roman" w:eastAsia="等线" w:hAnsi="Times New Roman" w:cs="Times New Roman" w:hint="eastAsia"/>
                <w:color w:val="000000" w:themeColor="text1"/>
                <w:kern w:val="0"/>
                <w:sz w:val="18"/>
                <w:szCs w:val="18"/>
              </w:rPr>
              <w:t xml:space="preserve"> </w:t>
            </w:r>
            <w:r w:rsidRPr="002B3811">
              <w:rPr>
                <w:rFonts w:ascii="Times New Roman" w:eastAsia="等线" w:hAnsi="Times New Roman" w:cs="Times New Roman"/>
                <w:color w:val="000000" w:themeColor="text1"/>
                <w:kern w:val="0"/>
                <w:sz w:val="18"/>
                <w:szCs w:val="18"/>
              </w:rPr>
              <w:t>(817.3-&lt;881.4)</w:t>
            </w:r>
          </w:p>
        </w:tc>
        <w:tc>
          <w:tcPr>
            <w:tcW w:w="799" w:type="pct"/>
            <w:tcBorders>
              <w:top w:val="nil"/>
              <w:left w:val="nil"/>
              <w:bottom w:val="nil"/>
              <w:right w:val="nil"/>
            </w:tcBorders>
            <w:shd w:val="clear" w:color="auto" w:fill="auto"/>
            <w:noWrap/>
            <w:vAlign w:val="center"/>
          </w:tcPr>
          <w:p w:rsidR="00402763" w:rsidRPr="002B3811" w:rsidRDefault="00402763" w:rsidP="00875D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41.9 (68.4)</w:t>
            </w:r>
          </w:p>
        </w:tc>
        <w:tc>
          <w:tcPr>
            <w:tcW w:w="1109" w:type="pct"/>
            <w:tcBorders>
              <w:top w:val="nil"/>
              <w:left w:val="nil"/>
              <w:bottom w:val="nil"/>
              <w:right w:val="nil"/>
            </w:tcBorders>
            <w:shd w:val="clear" w:color="auto" w:fill="auto"/>
            <w:vAlign w:val="center"/>
          </w:tcPr>
          <w:p w:rsidR="00402763" w:rsidRPr="002B3811" w:rsidRDefault="00402763" w:rsidP="00875D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-12.41 (-22.78, -2.05)</w:t>
            </w:r>
          </w:p>
        </w:tc>
        <w:tc>
          <w:tcPr>
            <w:tcW w:w="511" w:type="pct"/>
            <w:tcBorders>
              <w:top w:val="nil"/>
              <w:left w:val="nil"/>
              <w:bottom w:val="nil"/>
              <w:right w:val="nil"/>
            </w:tcBorders>
            <w:shd w:val="clear" w:color="auto" w:fill="auto"/>
            <w:vAlign w:val="center"/>
          </w:tcPr>
          <w:p w:rsidR="00402763" w:rsidRPr="002B3811" w:rsidRDefault="00402763" w:rsidP="00875D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0.019</w:t>
            </w:r>
          </w:p>
        </w:tc>
        <w:tc>
          <w:tcPr>
            <w:tcW w:w="1110" w:type="pct"/>
            <w:tcBorders>
              <w:top w:val="nil"/>
              <w:left w:val="nil"/>
              <w:bottom w:val="nil"/>
              <w:right w:val="nil"/>
            </w:tcBorders>
            <w:shd w:val="clear" w:color="auto" w:fill="auto"/>
            <w:vAlign w:val="center"/>
          </w:tcPr>
          <w:p w:rsidR="00402763" w:rsidRPr="002B3811" w:rsidRDefault="00402763" w:rsidP="00875D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-12.96 (-23.55, -2.37)</w:t>
            </w:r>
          </w:p>
        </w:tc>
        <w:tc>
          <w:tcPr>
            <w:tcW w:w="392" w:type="pct"/>
            <w:tcBorders>
              <w:top w:val="nil"/>
              <w:left w:val="nil"/>
              <w:bottom w:val="nil"/>
              <w:right w:val="nil"/>
            </w:tcBorders>
            <w:shd w:val="clear" w:color="auto" w:fill="auto"/>
            <w:noWrap/>
            <w:vAlign w:val="center"/>
          </w:tcPr>
          <w:p w:rsidR="00402763" w:rsidRPr="002B3811" w:rsidRDefault="00402763" w:rsidP="00875D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0.017</w:t>
            </w:r>
          </w:p>
        </w:tc>
      </w:tr>
      <w:tr w:rsidR="002B3811" w:rsidRPr="002B3811" w:rsidTr="00875D4F">
        <w:trPr>
          <w:trHeight w:val="284"/>
        </w:trPr>
        <w:tc>
          <w:tcPr>
            <w:tcW w:w="1079" w:type="pct"/>
            <w:tcBorders>
              <w:top w:val="nil"/>
              <w:left w:val="nil"/>
              <w:bottom w:val="nil"/>
              <w:right w:val="nil"/>
            </w:tcBorders>
            <w:shd w:val="clear" w:color="auto" w:fill="auto"/>
            <w:noWrap/>
            <w:vAlign w:val="center"/>
          </w:tcPr>
          <w:p w:rsidR="00402763" w:rsidRPr="002B3811" w:rsidRDefault="00402763" w:rsidP="00875D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 xml:space="preserve">  T3</w:t>
            </w:r>
            <w:r w:rsidRPr="002B3811">
              <w:rPr>
                <w:rFonts w:ascii="Times New Roman" w:eastAsia="等线" w:hAnsi="Times New Roman" w:cs="Times New Roman" w:hint="eastAsia"/>
                <w:color w:val="000000" w:themeColor="text1"/>
                <w:kern w:val="0"/>
                <w:sz w:val="18"/>
                <w:szCs w:val="18"/>
              </w:rPr>
              <w:t xml:space="preserve"> </w:t>
            </w:r>
            <w:r w:rsidRPr="002B3811">
              <w:rPr>
                <w:rFonts w:ascii="Times New Roman" w:eastAsia="等线" w:hAnsi="Times New Roman" w:cs="Times New Roman"/>
                <w:color w:val="000000" w:themeColor="text1"/>
                <w:kern w:val="0"/>
                <w:sz w:val="18"/>
                <w:szCs w:val="18"/>
              </w:rPr>
              <w:t>(≥881.4)</w:t>
            </w:r>
          </w:p>
        </w:tc>
        <w:tc>
          <w:tcPr>
            <w:tcW w:w="799" w:type="pct"/>
            <w:tcBorders>
              <w:top w:val="nil"/>
              <w:left w:val="nil"/>
              <w:bottom w:val="nil"/>
              <w:right w:val="nil"/>
            </w:tcBorders>
            <w:shd w:val="clear" w:color="auto" w:fill="auto"/>
            <w:noWrap/>
            <w:vAlign w:val="center"/>
          </w:tcPr>
          <w:p w:rsidR="00402763" w:rsidRPr="002B3811" w:rsidRDefault="00402763" w:rsidP="00875D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39.9 (60.2)</w:t>
            </w:r>
          </w:p>
        </w:tc>
        <w:tc>
          <w:tcPr>
            <w:tcW w:w="1109" w:type="pct"/>
            <w:tcBorders>
              <w:top w:val="nil"/>
              <w:left w:val="nil"/>
              <w:bottom w:val="nil"/>
              <w:right w:val="nil"/>
            </w:tcBorders>
            <w:shd w:val="clear" w:color="auto" w:fill="auto"/>
            <w:vAlign w:val="center"/>
          </w:tcPr>
          <w:p w:rsidR="00402763" w:rsidRPr="002B3811" w:rsidRDefault="00402763" w:rsidP="00875D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-12.65 (-23.08, -2.22)</w:t>
            </w:r>
          </w:p>
        </w:tc>
        <w:tc>
          <w:tcPr>
            <w:tcW w:w="511" w:type="pct"/>
            <w:tcBorders>
              <w:top w:val="nil"/>
              <w:left w:val="nil"/>
              <w:bottom w:val="nil"/>
              <w:right w:val="nil"/>
            </w:tcBorders>
            <w:shd w:val="clear" w:color="auto" w:fill="auto"/>
            <w:vAlign w:val="center"/>
          </w:tcPr>
          <w:p w:rsidR="00402763" w:rsidRPr="002B3811" w:rsidRDefault="00402763" w:rsidP="00875D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0.018</w:t>
            </w:r>
          </w:p>
        </w:tc>
        <w:tc>
          <w:tcPr>
            <w:tcW w:w="1110" w:type="pct"/>
            <w:tcBorders>
              <w:top w:val="nil"/>
              <w:left w:val="nil"/>
              <w:bottom w:val="nil"/>
              <w:right w:val="nil"/>
            </w:tcBorders>
            <w:shd w:val="clear" w:color="auto" w:fill="auto"/>
            <w:vAlign w:val="center"/>
          </w:tcPr>
          <w:p w:rsidR="00402763" w:rsidRPr="002B3811" w:rsidRDefault="00402763" w:rsidP="00875D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-13.36 (-24.11, -2.61)</w:t>
            </w:r>
          </w:p>
        </w:tc>
        <w:tc>
          <w:tcPr>
            <w:tcW w:w="392" w:type="pct"/>
            <w:tcBorders>
              <w:top w:val="nil"/>
              <w:left w:val="nil"/>
              <w:bottom w:val="nil"/>
              <w:right w:val="nil"/>
            </w:tcBorders>
            <w:shd w:val="clear" w:color="auto" w:fill="auto"/>
            <w:noWrap/>
            <w:vAlign w:val="center"/>
          </w:tcPr>
          <w:p w:rsidR="00402763" w:rsidRPr="002B3811" w:rsidRDefault="00402763" w:rsidP="00875D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0.015</w:t>
            </w:r>
          </w:p>
        </w:tc>
      </w:tr>
      <w:tr w:rsidR="002B3811" w:rsidRPr="002B3811" w:rsidTr="00875D4F">
        <w:trPr>
          <w:trHeight w:val="325"/>
        </w:trPr>
        <w:tc>
          <w:tcPr>
            <w:tcW w:w="1079" w:type="pct"/>
            <w:tcBorders>
              <w:top w:val="nil"/>
              <w:left w:val="nil"/>
              <w:bottom w:val="single" w:sz="8" w:space="0" w:color="auto"/>
              <w:right w:val="nil"/>
            </w:tcBorders>
            <w:shd w:val="clear" w:color="auto" w:fill="auto"/>
            <w:vAlign w:val="center"/>
          </w:tcPr>
          <w:p w:rsidR="00402763" w:rsidRPr="002B3811" w:rsidRDefault="00402763" w:rsidP="00875D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 xml:space="preserve">  </w:t>
            </w:r>
            <w:r w:rsidRPr="002B3811">
              <w:rPr>
                <w:rFonts w:ascii="Times New Roman" w:eastAsia="等线" w:hAnsi="Times New Roman" w:cs="Times New Roman"/>
                <w:i/>
                <w:color w:val="000000" w:themeColor="text1"/>
                <w:kern w:val="0"/>
                <w:sz w:val="18"/>
                <w:szCs w:val="18"/>
              </w:rPr>
              <w:t>P</w:t>
            </w:r>
            <w:r w:rsidRPr="002B3811">
              <w:rPr>
                <w:rFonts w:ascii="Times New Roman" w:eastAsia="等线" w:hAnsi="Times New Roman" w:cs="Times New Roman"/>
                <w:color w:val="000000" w:themeColor="text1"/>
                <w:kern w:val="0"/>
                <w:sz w:val="18"/>
                <w:szCs w:val="18"/>
              </w:rPr>
              <w:t xml:space="preserve"> for trend</w:t>
            </w:r>
          </w:p>
        </w:tc>
        <w:tc>
          <w:tcPr>
            <w:tcW w:w="799" w:type="pct"/>
            <w:tcBorders>
              <w:top w:val="nil"/>
              <w:left w:val="nil"/>
              <w:bottom w:val="single" w:sz="8" w:space="0" w:color="auto"/>
              <w:right w:val="nil"/>
            </w:tcBorders>
            <w:shd w:val="clear" w:color="auto" w:fill="auto"/>
            <w:vAlign w:val="center"/>
          </w:tcPr>
          <w:p w:rsidR="00402763" w:rsidRPr="002B3811" w:rsidRDefault="00402763" w:rsidP="00875D4F">
            <w:pPr>
              <w:rPr>
                <w:rFonts w:ascii="Times New Roman" w:eastAsia="等线" w:hAnsi="Times New Roman" w:cs="Times New Roman"/>
                <w:color w:val="000000" w:themeColor="text1"/>
                <w:kern w:val="0"/>
                <w:sz w:val="18"/>
                <w:szCs w:val="18"/>
              </w:rPr>
            </w:pPr>
          </w:p>
        </w:tc>
        <w:tc>
          <w:tcPr>
            <w:tcW w:w="1109" w:type="pct"/>
            <w:tcBorders>
              <w:top w:val="nil"/>
              <w:left w:val="nil"/>
              <w:bottom w:val="single" w:sz="8" w:space="0" w:color="auto"/>
              <w:right w:val="nil"/>
            </w:tcBorders>
            <w:shd w:val="clear" w:color="auto" w:fill="auto"/>
            <w:vAlign w:val="center"/>
          </w:tcPr>
          <w:p w:rsidR="00402763" w:rsidRPr="002B3811" w:rsidRDefault="00402763" w:rsidP="00875D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0.016</w:t>
            </w:r>
          </w:p>
        </w:tc>
        <w:tc>
          <w:tcPr>
            <w:tcW w:w="511" w:type="pct"/>
            <w:tcBorders>
              <w:top w:val="nil"/>
              <w:left w:val="nil"/>
              <w:bottom w:val="single" w:sz="8" w:space="0" w:color="auto"/>
              <w:right w:val="nil"/>
            </w:tcBorders>
            <w:shd w:val="clear" w:color="auto" w:fill="auto"/>
            <w:vAlign w:val="center"/>
          </w:tcPr>
          <w:p w:rsidR="00402763" w:rsidRPr="002B3811" w:rsidRDefault="00402763" w:rsidP="00875D4F">
            <w:pPr>
              <w:rPr>
                <w:rFonts w:ascii="Times New Roman" w:eastAsia="等线" w:hAnsi="Times New Roman" w:cs="Times New Roman"/>
                <w:color w:val="000000" w:themeColor="text1"/>
                <w:kern w:val="0"/>
                <w:sz w:val="18"/>
                <w:szCs w:val="18"/>
              </w:rPr>
            </w:pPr>
          </w:p>
        </w:tc>
        <w:tc>
          <w:tcPr>
            <w:tcW w:w="1110" w:type="pct"/>
            <w:tcBorders>
              <w:top w:val="nil"/>
              <w:left w:val="nil"/>
              <w:bottom w:val="single" w:sz="8" w:space="0" w:color="auto"/>
              <w:right w:val="nil"/>
            </w:tcBorders>
            <w:shd w:val="clear" w:color="auto" w:fill="auto"/>
            <w:vAlign w:val="center"/>
          </w:tcPr>
          <w:p w:rsidR="00402763" w:rsidRPr="002B3811" w:rsidRDefault="00402763" w:rsidP="00875D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0.014</w:t>
            </w:r>
          </w:p>
        </w:tc>
        <w:tc>
          <w:tcPr>
            <w:tcW w:w="392" w:type="pct"/>
            <w:tcBorders>
              <w:top w:val="nil"/>
              <w:left w:val="nil"/>
              <w:bottom w:val="single" w:sz="8" w:space="0" w:color="auto"/>
              <w:right w:val="nil"/>
            </w:tcBorders>
            <w:shd w:val="clear" w:color="auto" w:fill="auto"/>
            <w:noWrap/>
            <w:vAlign w:val="center"/>
          </w:tcPr>
          <w:p w:rsidR="00402763" w:rsidRPr="002B3811" w:rsidRDefault="00402763" w:rsidP="00875D4F">
            <w:pPr>
              <w:rPr>
                <w:rFonts w:ascii="Times New Roman" w:eastAsia="等线" w:hAnsi="Times New Roman" w:cs="Times New Roman"/>
                <w:color w:val="000000" w:themeColor="text1"/>
                <w:kern w:val="0"/>
                <w:sz w:val="18"/>
                <w:szCs w:val="18"/>
              </w:rPr>
            </w:pPr>
          </w:p>
        </w:tc>
      </w:tr>
    </w:tbl>
    <w:p w:rsidR="00402763" w:rsidRPr="002B3811" w:rsidRDefault="00402763" w:rsidP="00402763">
      <w:pPr>
        <w:adjustRightInd w:val="0"/>
        <w:snapToGrid w:val="0"/>
        <w:spacing w:line="360" w:lineRule="auto"/>
        <w:rPr>
          <w:rFonts w:ascii="Times New Roman" w:hAnsi="Times New Roman" w:cs="Times New Roman"/>
          <w:color w:val="000000" w:themeColor="text1"/>
        </w:rPr>
      </w:pPr>
      <w:r w:rsidRPr="002B3811">
        <w:rPr>
          <w:rFonts w:ascii="Times New Roman" w:hAnsi="Times New Roman" w:cs="Times New Roman"/>
          <w:b/>
          <w:color w:val="000000" w:themeColor="text1"/>
        </w:rPr>
        <w:t>Model 1:</w:t>
      </w:r>
      <w:r w:rsidRPr="002B3811">
        <w:rPr>
          <w:rFonts w:ascii="Times New Roman" w:hAnsi="Times New Roman" w:cs="Times New Roman"/>
          <w:color w:val="000000" w:themeColor="text1"/>
        </w:rPr>
        <w:t xml:space="preserve"> Adjusted for age, sex, and uric acid (UA) at baseline.</w:t>
      </w:r>
    </w:p>
    <w:p w:rsidR="00402763" w:rsidRPr="002B3811" w:rsidRDefault="00402763" w:rsidP="00402763">
      <w:pPr>
        <w:adjustRightInd w:val="0"/>
        <w:snapToGrid w:val="0"/>
        <w:spacing w:line="360" w:lineRule="auto"/>
        <w:rPr>
          <w:rFonts w:ascii="Times New Roman" w:hAnsi="Times New Roman" w:cs="Times New Roman"/>
          <w:color w:val="000000" w:themeColor="text1"/>
        </w:rPr>
      </w:pPr>
      <w:r w:rsidRPr="002B3811">
        <w:rPr>
          <w:rFonts w:ascii="Times New Roman" w:hAnsi="Times New Roman" w:cs="Times New Roman"/>
          <w:b/>
          <w:color w:val="000000" w:themeColor="text1"/>
        </w:rPr>
        <w:t xml:space="preserve">Model 2: </w:t>
      </w:r>
      <w:r w:rsidRPr="002B3811">
        <w:rPr>
          <w:rFonts w:ascii="Times New Roman" w:hAnsi="Times New Roman" w:cs="Times New Roman"/>
          <w:color w:val="000000" w:themeColor="text1"/>
        </w:rPr>
        <w:t xml:space="preserve">Adjusted for </w:t>
      </w:r>
      <w:r w:rsidRPr="002B3811">
        <w:rPr>
          <w:rFonts w:ascii="Times New Roman" w:hAnsi="Times New Roman" w:cs="Times New Roman"/>
          <w:bCs/>
          <w:color w:val="000000" w:themeColor="text1"/>
          <w:szCs w:val="21"/>
        </w:rPr>
        <w:t xml:space="preserve">age, sex, </w:t>
      </w:r>
      <w:r w:rsidRPr="002B3811">
        <w:rPr>
          <w:rFonts w:ascii="Times New Roman" w:hAnsi="Times New Roman" w:cs="Times New Roman"/>
          <w:color w:val="000000" w:themeColor="text1"/>
        </w:rPr>
        <w:t>body mass index (BMI)</w:t>
      </w:r>
      <w:r w:rsidRPr="002B3811">
        <w:rPr>
          <w:rFonts w:ascii="Times New Roman" w:hAnsi="Times New Roman" w:cs="Times New Roman"/>
          <w:bCs/>
          <w:color w:val="000000" w:themeColor="text1"/>
          <w:szCs w:val="21"/>
        </w:rPr>
        <w:t>, UA, fasting glucose, total cholesterol, triglycerides (TG), total homocysteine (tHcy), folate, eGFR, systolic blood pressure (SBP), smoking and drinking status at baseline, and mean SBP during the treatment period.</w:t>
      </w:r>
    </w:p>
    <w:p w:rsidR="00402763" w:rsidRPr="002B3811" w:rsidRDefault="00402763">
      <w:pPr>
        <w:adjustRightInd w:val="0"/>
        <w:snapToGrid w:val="0"/>
        <w:spacing w:line="360" w:lineRule="auto"/>
        <w:rPr>
          <w:rFonts w:ascii="Times New Roman" w:hAnsi="Times New Roman" w:cs="Times New Roman"/>
          <w:color w:val="000000" w:themeColor="text1"/>
        </w:rPr>
      </w:pPr>
    </w:p>
    <w:p w:rsidR="00402763" w:rsidRPr="002B3811" w:rsidRDefault="00402763">
      <w:pPr>
        <w:adjustRightInd w:val="0"/>
        <w:snapToGrid w:val="0"/>
        <w:spacing w:line="360" w:lineRule="auto"/>
        <w:rPr>
          <w:rFonts w:ascii="Times New Roman" w:hAnsi="Times New Roman" w:cs="Times New Roman"/>
          <w:color w:val="000000" w:themeColor="text1"/>
        </w:rPr>
      </w:pPr>
    </w:p>
    <w:p w:rsidR="00402763" w:rsidRPr="002B3811" w:rsidRDefault="00402763">
      <w:pPr>
        <w:adjustRightInd w:val="0"/>
        <w:snapToGrid w:val="0"/>
        <w:spacing w:line="360" w:lineRule="auto"/>
        <w:rPr>
          <w:rFonts w:ascii="Times New Roman" w:hAnsi="Times New Roman" w:cs="Times New Roman"/>
          <w:color w:val="000000" w:themeColor="text1"/>
        </w:rPr>
      </w:pPr>
    </w:p>
    <w:p w:rsidR="00402763" w:rsidRPr="002B3811" w:rsidRDefault="00402763">
      <w:pPr>
        <w:adjustRightInd w:val="0"/>
        <w:snapToGrid w:val="0"/>
        <w:spacing w:line="360" w:lineRule="auto"/>
        <w:rPr>
          <w:rFonts w:ascii="Times New Roman" w:hAnsi="Times New Roman" w:cs="Times New Roman"/>
          <w:color w:val="000000" w:themeColor="text1"/>
        </w:rPr>
      </w:pPr>
    </w:p>
    <w:p w:rsidR="00402763" w:rsidRPr="002B3811" w:rsidRDefault="00402763">
      <w:pPr>
        <w:adjustRightInd w:val="0"/>
        <w:snapToGrid w:val="0"/>
        <w:spacing w:line="360" w:lineRule="auto"/>
        <w:rPr>
          <w:rFonts w:ascii="Times New Roman" w:hAnsi="Times New Roman" w:cs="Times New Roman"/>
          <w:color w:val="000000" w:themeColor="text1"/>
        </w:rPr>
      </w:pPr>
    </w:p>
    <w:p w:rsidR="00402763" w:rsidRPr="002B3811" w:rsidRDefault="00402763">
      <w:pPr>
        <w:adjustRightInd w:val="0"/>
        <w:snapToGrid w:val="0"/>
        <w:spacing w:line="360" w:lineRule="auto"/>
        <w:rPr>
          <w:rFonts w:ascii="Times New Roman" w:hAnsi="Times New Roman" w:cs="Times New Roman"/>
          <w:color w:val="000000" w:themeColor="text1"/>
        </w:rPr>
      </w:pPr>
    </w:p>
    <w:p w:rsidR="00402763" w:rsidRPr="002B3811" w:rsidRDefault="00402763">
      <w:pPr>
        <w:adjustRightInd w:val="0"/>
        <w:snapToGrid w:val="0"/>
        <w:spacing w:line="360" w:lineRule="auto"/>
        <w:rPr>
          <w:rFonts w:ascii="Times New Roman" w:hAnsi="Times New Roman" w:cs="Times New Roman"/>
          <w:color w:val="000000" w:themeColor="text1"/>
        </w:rPr>
      </w:pPr>
    </w:p>
    <w:p w:rsidR="00402763" w:rsidRPr="002B3811" w:rsidRDefault="00402763">
      <w:pPr>
        <w:adjustRightInd w:val="0"/>
        <w:snapToGrid w:val="0"/>
        <w:spacing w:line="360" w:lineRule="auto"/>
        <w:rPr>
          <w:rFonts w:ascii="Times New Roman" w:hAnsi="Times New Roman" w:cs="Times New Roman"/>
          <w:color w:val="000000" w:themeColor="text1"/>
        </w:rPr>
      </w:pPr>
    </w:p>
    <w:p w:rsidR="00402763" w:rsidRPr="002B3811" w:rsidRDefault="00402763">
      <w:pPr>
        <w:adjustRightInd w:val="0"/>
        <w:snapToGrid w:val="0"/>
        <w:spacing w:line="360" w:lineRule="auto"/>
        <w:rPr>
          <w:rFonts w:ascii="Times New Roman" w:hAnsi="Times New Roman" w:cs="Times New Roman"/>
          <w:color w:val="000000" w:themeColor="text1"/>
        </w:rPr>
      </w:pPr>
    </w:p>
    <w:p w:rsidR="00402763" w:rsidRPr="002B3811" w:rsidRDefault="00402763">
      <w:pPr>
        <w:adjustRightInd w:val="0"/>
        <w:snapToGrid w:val="0"/>
        <w:spacing w:line="360" w:lineRule="auto"/>
        <w:rPr>
          <w:rFonts w:ascii="Times New Roman" w:hAnsi="Times New Roman" w:cs="Times New Roman"/>
          <w:color w:val="000000" w:themeColor="text1"/>
        </w:rPr>
      </w:pPr>
    </w:p>
    <w:p w:rsidR="00402763" w:rsidRPr="002B3811" w:rsidRDefault="00402763">
      <w:pPr>
        <w:adjustRightInd w:val="0"/>
        <w:snapToGrid w:val="0"/>
        <w:spacing w:line="360" w:lineRule="auto"/>
        <w:rPr>
          <w:rFonts w:ascii="Times New Roman" w:hAnsi="Times New Roman" w:cs="Times New Roman"/>
          <w:color w:val="000000" w:themeColor="text1"/>
        </w:rPr>
      </w:pPr>
    </w:p>
    <w:p w:rsidR="00402763" w:rsidRPr="002B3811" w:rsidRDefault="00402763">
      <w:pPr>
        <w:adjustRightInd w:val="0"/>
        <w:snapToGrid w:val="0"/>
        <w:spacing w:line="360" w:lineRule="auto"/>
        <w:rPr>
          <w:rFonts w:ascii="Times New Roman" w:hAnsi="Times New Roman" w:cs="Times New Roman"/>
          <w:color w:val="000000" w:themeColor="text1"/>
        </w:rPr>
      </w:pPr>
    </w:p>
    <w:p w:rsidR="00402763" w:rsidRPr="002B3811" w:rsidRDefault="00402763">
      <w:pPr>
        <w:adjustRightInd w:val="0"/>
        <w:snapToGrid w:val="0"/>
        <w:spacing w:line="360" w:lineRule="auto"/>
        <w:rPr>
          <w:rFonts w:ascii="Times New Roman" w:hAnsi="Times New Roman" w:cs="Times New Roman"/>
          <w:color w:val="000000" w:themeColor="text1"/>
        </w:rPr>
      </w:pPr>
    </w:p>
    <w:p w:rsidR="00402763" w:rsidRPr="002B3811" w:rsidRDefault="00402763">
      <w:pPr>
        <w:adjustRightInd w:val="0"/>
        <w:snapToGrid w:val="0"/>
        <w:spacing w:line="360" w:lineRule="auto"/>
        <w:rPr>
          <w:rFonts w:ascii="Times New Roman" w:hAnsi="Times New Roman" w:cs="Times New Roman"/>
          <w:color w:val="000000" w:themeColor="text1"/>
        </w:rPr>
      </w:pPr>
    </w:p>
    <w:p w:rsidR="0057461C" w:rsidRPr="002B3811" w:rsidRDefault="0057461C">
      <w:pPr>
        <w:adjustRightInd w:val="0"/>
        <w:snapToGrid w:val="0"/>
        <w:spacing w:line="360" w:lineRule="auto"/>
        <w:rPr>
          <w:rFonts w:ascii="Times New Roman" w:hAnsi="Times New Roman" w:cs="Times New Roman"/>
          <w:color w:val="000000" w:themeColor="text1"/>
        </w:rPr>
      </w:pPr>
    </w:p>
    <w:p w:rsidR="00DC67E7" w:rsidRPr="002B3811" w:rsidRDefault="00DC67E7" w:rsidP="00DC67E7">
      <w:pPr>
        <w:adjustRightInd w:val="0"/>
        <w:snapToGrid w:val="0"/>
        <w:spacing w:line="360" w:lineRule="auto"/>
        <w:rPr>
          <w:rFonts w:ascii="Times New Roman" w:hAnsi="Times New Roman" w:cs="Times New Roman"/>
          <w:b/>
          <w:color w:val="000000" w:themeColor="text1"/>
          <w:sz w:val="24"/>
          <w:szCs w:val="24"/>
        </w:rPr>
      </w:pPr>
      <w:r w:rsidRPr="002B3811">
        <w:rPr>
          <w:rFonts w:ascii="Times New Roman" w:hAnsi="Times New Roman" w:cs="Times New Roman"/>
          <w:b/>
          <w:color w:val="000000" w:themeColor="text1"/>
          <w:sz w:val="24"/>
        </w:rPr>
        <w:lastRenderedPageBreak/>
        <w:t xml:space="preserve">Supplemental Table 5. A sequential model for </w:t>
      </w:r>
      <w:bookmarkStart w:id="2" w:name="_Hlk26714673"/>
      <w:r w:rsidRPr="002B3811">
        <w:rPr>
          <w:rFonts w:ascii="Times New Roman" w:hAnsi="Times New Roman" w:cs="Times New Roman"/>
          <w:b/>
          <w:color w:val="000000" w:themeColor="text1"/>
          <w:sz w:val="24"/>
        </w:rPr>
        <w:t xml:space="preserve">the association between </w:t>
      </w:r>
      <w:r w:rsidRPr="002B3811">
        <w:rPr>
          <w:rFonts w:ascii="Times New Roman" w:hAnsi="Times New Roman" w:cs="Times New Roman"/>
          <w:b/>
          <w:color w:val="000000" w:themeColor="text1"/>
          <w:sz w:val="24"/>
          <w:szCs w:val="24"/>
        </w:rPr>
        <w:t>plasma magnesium and new-onset hyperuricemia</w:t>
      </w:r>
      <w:bookmarkEnd w:id="2"/>
      <w:r w:rsidRPr="002B3811">
        <w:rPr>
          <w:rFonts w:ascii="Times New Roman" w:hAnsi="Times New Roman" w:cs="Times New Roman"/>
          <w:b/>
          <w:color w:val="000000" w:themeColor="text1"/>
          <w:sz w:val="24"/>
          <w:szCs w:val="24"/>
        </w:rPr>
        <w:t xml:space="preserve"> *</w:t>
      </w:r>
    </w:p>
    <w:tbl>
      <w:tblPr>
        <w:tblpPr w:leftFromText="180" w:rightFromText="180" w:vertAnchor="page" w:horzAnchor="margin" w:tblpXSpec="center" w:tblpY="2416"/>
        <w:tblW w:w="5000" w:type="pct"/>
        <w:tblLook w:val="04A0" w:firstRow="1" w:lastRow="0" w:firstColumn="1" w:lastColumn="0" w:noHBand="0" w:noVBand="1"/>
      </w:tblPr>
      <w:tblGrid>
        <w:gridCol w:w="2977"/>
        <w:gridCol w:w="4394"/>
        <w:gridCol w:w="935"/>
      </w:tblGrid>
      <w:tr w:rsidR="002B3811" w:rsidRPr="002B3811" w:rsidTr="00545D66">
        <w:trPr>
          <w:trHeight w:val="464"/>
        </w:trPr>
        <w:tc>
          <w:tcPr>
            <w:tcW w:w="1792" w:type="pct"/>
            <w:tcBorders>
              <w:top w:val="single" w:sz="8" w:space="0" w:color="auto"/>
              <w:left w:val="nil"/>
              <w:bottom w:val="single" w:sz="8" w:space="0" w:color="auto"/>
              <w:right w:val="nil"/>
            </w:tcBorders>
            <w:shd w:val="clear" w:color="auto" w:fill="auto"/>
            <w:noWrap/>
            <w:vAlign w:val="center"/>
            <w:hideMark/>
          </w:tcPr>
          <w:p w:rsidR="00DC67E7" w:rsidRPr="002B3811" w:rsidRDefault="00DC67E7" w:rsidP="00545D66">
            <w:pPr>
              <w:widowControl/>
              <w:rPr>
                <w:rFonts w:ascii="Times New Roman" w:eastAsia="等线" w:hAnsi="Times New Roman" w:cs="Times New Roman"/>
                <w:color w:val="000000" w:themeColor="text1"/>
                <w:kern w:val="0"/>
                <w:sz w:val="22"/>
              </w:rPr>
            </w:pPr>
            <w:r w:rsidRPr="002B3811">
              <w:rPr>
                <w:rFonts w:ascii="Times New Roman" w:eastAsia="等线" w:hAnsi="Times New Roman" w:cs="Times New Roman"/>
                <w:color w:val="000000" w:themeColor="text1"/>
                <w:kern w:val="0"/>
                <w:sz w:val="22"/>
              </w:rPr>
              <w:t xml:space="preserve">Adusted Model </w:t>
            </w:r>
          </w:p>
        </w:tc>
        <w:tc>
          <w:tcPr>
            <w:tcW w:w="2645" w:type="pct"/>
            <w:tcBorders>
              <w:top w:val="single" w:sz="8" w:space="0" w:color="auto"/>
              <w:left w:val="nil"/>
              <w:bottom w:val="single" w:sz="8" w:space="0" w:color="auto"/>
              <w:right w:val="nil"/>
            </w:tcBorders>
            <w:shd w:val="clear" w:color="auto" w:fill="auto"/>
            <w:vAlign w:val="center"/>
            <w:hideMark/>
          </w:tcPr>
          <w:p w:rsidR="00DC67E7" w:rsidRPr="002B3811" w:rsidRDefault="00DC67E7" w:rsidP="00545D66">
            <w:pPr>
              <w:widowControl/>
              <w:ind w:left="120" w:hangingChars="50" w:hanging="120"/>
              <w:rPr>
                <w:rFonts w:ascii="Times New Roman" w:eastAsia="等线" w:hAnsi="Times New Roman" w:cs="Times New Roman"/>
                <w:color w:val="000000" w:themeColor="text1"/>
                <w:kern w:val="0"/>
                <w:sz w:val="24"/>
                <w:szCs w:val="24"/>
              </w:rPr>
            </w:pPr>
            <w:r w:rsidRPr="002B3811">
              <w:rPr>
                <w:rFonts w:ascii="Times New Roman" w:eastAsia="等线" w:hAnsi="Times New Roman" w:cs="Times New Roman"/>
                <w:color w:val="000000" w:themeColor="text1"/>
                <w:kern w:val="0"/>
                <w:sz w:val="24"/>
                <w:szCs w:val="24"/>
              </w:rPr>
              <w:t>M</w:t>
            </w:r>
            <w:r w:rsidRPr="002B3811">
              <w:rPr>
                <w:rFonts w:ascii="Times New Roman" w:eastAsia="等线" w:hAnsi="Times New Roman" w:cs="Times New Roman" w:hint="eastAsia"/>
                <w:color w:val="000000" w:themeColor="text1"/>
                <w:kern w:val="0"/>
                <w:sz w:val="24"/>
                <w:szCs w:val="24"/>
              </w:rPr>
              <w:t>g</w:t>
            </w:r>
            <w:r w:rsidRPr="002B3811">
              <w:rPr>
                <w:rFonts w:ascii="Times New Roman" w:eastAsia="等线" w:hAnsi="Times New Roman" w:cs="Times New Roman"/>
                <w:color w:val="000000" w:themeColor="text1"/>
                <w:kern w:val="0"/>
                <w:sz w:val="24"/>
                <w:szCs w:val="24"/>
              </w:rPr>
              <w:t>-</w:t>
            </w:r>
            <w:r w:rsidRPr="002B3811">
              <w:rPr>
                <w:rFonts w:ascii="Times New Roman" w:hAnsi="Times New Roman" w:cs="Times New Roman"/>
                <w:color w:val="000000" w:themeColor="text1"/>
                <w:sz w:val="24"/>
                <w:szCs w:val="24"/>
              </w:rPr>
              <w:t xml:space="preserve">hyperuricemia adjusted </w:t>
            </w:r>
            <w:r w:rsidRPr="002B3811">
              <w:rPr>
                <w:rFonts w:ascii="Times New Roman" w:eastAsia="等线" w:hAnsi="Times New Roman" w:cs="Times New Roman"/>
                <w:color w:val="000000" w:themeColor="text1"/>
                <w:kern w:val="0"/>
                <w:sz w:val="24"/>
                <w:szCs w:val="24"/>
              </w:rPr>
              <w:t xml:space="preserve">OR (95%CI) </w:t>
            </w:r>
          </w:p>
        </w:tc>
        <w:tc>
          <w:tcPr>
            <w:tcW w:w="563" w:type="pct"/>
            <w:tcBorders>
              <w:top w:val="single" w:sz="8" w:space="0" w:color="auto"/>
              <w:left w:val="nil"/>
              <w:bottom w:val="single" w:sz="8" w:space="0" w:color="auto"/>
              <w:right w:val="nil"/>
            </w:tcBorders>
            <w:shd w:val="clear" w:color="auto" w:fill="auto"/>
            <w:vAlign w:val="center"/>
            <w:hideMark/>
          </w:tcPr>
          <w:p w:rsidR="00DC67E7" w:rsidRPr="002B3811" w:rsidRDefault="00DC67E7" w:rsidP="00545D66">
            <w:pPr>
              <w:widowControl/>
              <w:rPr>
                <w:rFonts w:ascii="Times New Roman" w:eastAsia="等线" w:hAnsi="Times New Roman" w:cs="Times New Roman"/>
                <w:i/>
                <w:iCs/>
                <w:color w:val="000000" w:themeColor="text1"/>
                <w:kern w:val="0"/>
                <w:sz w:val="24"/>
                <w:szCs w:val="24"/>
              </w:rPr>
            </w:pPr>
            <w:r w:rsidRPr="002B3811">
              <w:rPr>
                <w:rFonts w:ascii="Times New Roman" w:eastAsia="等线" w:hAnsi="Times New Roman" w:cs="Times New Roman"/>
                <w:i/>
                <w:iCs/>
                <w:color w:val="000000" w:themeColor="text1"/>
                <w:kern w:val="0"/>
                <w:sz w:val="24"/>
                <w:szCs w:val="24"/>
              </w:rPr>
              <w:t>P</w:t>
            </w:r>
            <w:r w:rsidRPr="002B3811">
              <w:rPr>
                <w:rFonts w:ascii="Times New Roman" w:eastAsia="等线" w:hAnsi="Times New Roman" w:cs="Times New Roman"/>
                <w:color w:val="000000" w:themeColor="text1"/>
                <w:kern w:val="0"/>
                <w:sz w:val="24"/>
                <w:szCs w:val="24"/>
              </w:rPr>
              <w:t xml:space="preserve"> value</w:t>
            </w:r>
          </w:p>
        </w:tc>
      </w:tr>
      <w:tr w:rsidR="002B3811" w:rsidRPr="002B3811" w:rsidTr="00545D66">
        <w:trPr>
          <w:trHeight w:val="406"/>
        </w:trPr>
        <w:tc>
          <w:tcPr>
            <w:tcW w:w="1792" w:type="pct"/>
            <w:tcBorders>
              <w:top w:val="single" w:sz="8" w:space="0" w:color="auto"/>
              <w:left w:val="nil"/>
              <w:bottom w:val="nil"/>
              <w:right w:val="nil"/>
            </w:tcBorders>
            <w:shd w:val="clear" w:color="auto" w:fill="auto"/>
            <w:noWrap/>
            <w:vAlign w:val="center"/>
            <w:hideMark/>
          </w:tcPr>
          <w:p w:rsidR="00DC67E7" w:rsidRPr="002B3811" w:rsidRDefault="00DC67E7" w:rsidP="00545D66">
            <w:pPr>
              <w:widowControl/>
              <w:jc w:val="left"/>
              <w:rPr>
                <w:rFonts w:ascii="Times New Roman" w:eastAsia="等线" w:hAnsi="Times New Roman" w:cs="Times New Roman"/>
                <w:color w:val="000000" w:themeColor="text1"/>
                <w:kern w:val="0"/>
                <w:sz w:val="22"/>
              </w:rPr>
            </w:pPr>
            <w:r w:rsidRPr="002B3811">
              <w:rPr>
                <w:rFonts w:ascii="Times New Roman" w:eastAsia="等线" w:hAnsi="Times New Roman" w:cs="Times New Roman"/>
                <w:color w:val="000000" w:themeColor="text1"/>
                <w:kern w:val="0"/>
                <w:sz w:val="22"/>
              </w:rPr>
              <w:t>Model 1</w:t>
            </w:r>
          </w:p>
        </w:tc>
        <w:tc>
          <w:tcPr>
            <w:tcW w:w="2645" w:type="pct"/>
            <w:tcBorders>
              <w:top w:val="single" w:sz="8" w:space="0" w:color="auto"/>
              <w:left w:val="nil"/>
              <w:bottom w:val="nil"/>
              <w:right w:val="nil"/>
            </w:tcBorders>
            <w:shd w:val="clear" w:color="auto" w:fill="auto"/>
            <w:noWrap/>
            <w:vAlign w:val="center"/>
            <w:hideMark/>
          </w:tcPr>
          <w:p w:rsidR="00DC67E7" w:rsidRPr="002B3811" w:rsidRDefault="00DC67E7" w:rsidP="00545D66">
            <w:pPr>
              <w:widowControl/>
              <w:rPr>
                <w:rFonts w:ascii="Times New Roman" w:eastAsia="等线" w:hAnsi="Times New Roman" w:cs="Times New Roman"/>
                <w:color w:val="000000" w:themeColor="text1"/>
                <w:kern w:val="0"/>
                <w:sz w:val="22"/>
              </w:rPr>
            </w:pPr>
            <w:r w:rsidRPr="002B3811">
              <w:rPr>
                <w:rFonts w:ascii="Times New Roman" w:eastAsia="等线" w:hAnsi="Times New Roman" w:cs="Times New Roman"/>
                <w:color w:val="000000" w:themeColor="text1"/>
                <w:kern w:val="0"/>
                <w:sz w:val="22"/>
              </w:rPr>
              <w:t>0.86 (0.75, 0.98)</w:t>
            </w:r>
          </w:p>
        </w:tc>
        <w:tc>
          <w:tcPr>
            <w:tcW w:w="563" w:type="pct"/>
            <w:tcBorders>
              <w:top w:val="single" w:sz="8" w:space="0" w:color="auto"/>
              <w:left w:val="nil"/>
              <w:bottom w:val="nil"/>
              <w:right w:val="nil"/>
            </w:tcBorders>
            <w:shd w:val="clear" w:color="auto" w:fill="auto"/>
            <w:noWrap/>
            <w:vAlign w:val="center"/>
            <w:hideMark/>
          </w:tcPr>
          <w:p w:rsidR="00DC67E7" w:rsidRPr="002B3811" w:rsidRDefault="00DC67E7" w:rsidP="00545D66">
            <w:pPr>
              <w:widowControl/>
              <w:rPr>
                <w:rFonts w:ascii="Times New Roman" w:eastAsia="等线" w:hAnsi="Times New Roman" w:cs="Times New Roman"/>
                <w:color w:val="000000" w:themeColor="text1"/>
                <w:kern w:val="0"/>
                <w:sz w:val="22"/>
              </w:rPr>
            </w:pPr>
            <w:r w:rsidRPr="002B3811">
              <w:rPr>
                <w:rFonts w:ascii="Times New Roman" w:eastAsia="等线" w:hAnsi="Times New Roman" w:cs="Times New Roman"/>
                <w:color w:val="000000" w:themeColor="text1"/>
                <w:kern w:val="0"/>
                <w:sz w:val="22"/>
              </w:rPr>
              <w:t>0.029</w:t>
            </w:r>
          </w:p>
        </w:tc>
      </w:tr>
      <w:tr w:rsidR="002B3811" w:rsidRPr="002B3811" w:rsidTr="00545D66">
        <w:trPr>
          <w:trHeight w:val="406"/>
        </w:trPr>
        <w:tc>
          <w:tcPr>
            <w:tcW w:w="1792" w:type="pct"/>
            <w:tcBorders>
              <w:top w:val="nil"/>
              <w:left w:val="nil"/>
              <w:bottom w:val="nil"/>
              <w:right w:val="nil"/>
            </w:tcBorders>
            <w:shd w:val="clear" w:color="auto" w:fill="auto"/>
            <w:noWrap/>
            <w:vAlign w:val="center"/>
            <w:hideMark/>
          </w:tcPr>
          <w:p w:rsidR="00DC67E7" w:rsidRPr="002B3811" w:rsidRDefault="00DC67E7" w:rsidP="00545D66">
            <w:pPr>
              <w:widowControl/>
              <w:jc w:val="left"/>
              <w:rPr>
                <w:rFonts w:ascii="Times New Roman" w:eastAsia="等线" w:hAnsi="Times New Roman" w:cs="Times New Roman"/>
                <w:color w:val="000000" w:themeColor="text1"/>
                <w:kern w:val="0"/>
                <w:sz w:val="22"/>
              </w:rPr>
            </w:pPr>
            <w:r w:rsidRPr="002B3811">
              <w:rPr>
                <w:rFonts w:ascii="Times New Roman" w:eastAsia="等线" w:hAnsi="Times New Roman" w:cs="Times New Roman"/>
                <w:color w:val="000000" w:themeColor="text1"/>
                <w:kern w:val="0"/>
                <w:sz w:val="22"/>
              </w:rPr>
              <w:t>+ Baseline body mass index</w:t>
            </w:r>
          </w:p>
        </w:tc>
        <w:tc>
          <w:tcPr>
            <w:tcW w:w="2645" w:type="pct"/>
            <w:tcBorders>
              <w:top w:val="nil"/>
              <w:left w:val="nil"/>
              <w:bottom w:val="nil"/>
              <w:right w:val="nil"/>
            </w:tcBorders>
            <w:shd w:val="clear" w:color="auto" w:fill="auto"/>
            <w:noWrap/>
            <w:vAlign w:val="center"/>
            <w:hideMark/>
          </w:tcPr>
          <w:p w:rsidR="00DC67E7" w:rsidRPr="002B3811" w:rsidRDefault="00DC67E7" w:rsidP="00545D66">
            <w:pPr>
              <w:widowControl/>
              <w:rPr>
                <w:rFonts w:ascii="Times New Roman" w:eastAsia="等线" w:hAnsi="Times New Roman" w:cs="Times New Roman"/>
                <w:color w:val="000000" w:themeColor="text1"/>
                <w:kern w:val="0"/>
                <w:sz w:val="22"/>
              </w:rPr>
            </w:pPr>
            <w:r w:rsidRPr="002B3811">
              <w:rPr>
                <w:rFonts w:ascii="Times New Roman" w:eastAsia="等线" w:hAnsi="Times New Roman" w:cs="Times New Roman"/>
                <w:color w:val="000000" w:themeColor="text1"/>
                <w:kern w:val="0"/>
                <w:sz w:val="22"/>
              </w:rPr>
              <w:t>0.85 (0.74, 0.97)</w:t>
            </w:r>
          </w:p>
        </w:tc>
        <w:tc>
          <w:tcPr>
            <w:tcW w:w="563" w:type="pct"/>
            <w:tcBorders>
              <w:top w:val="nil"/>
              <w:left w:val="nil"/>
              <w:bottom w:val="nil"/>
              <w:right w:val="nil"/>
            </w:tcBorders>
            <w:shd w:val="clear" w:color="auto" w:fill="auto"/>
            <w:noWrap/>
            <w:vAlign w:val="center"/>
            <w:hideMark/>
          </w:tcPr>
          <w:p w:rsidR="00DC67E7" w:rsidRPr="002B3811" w:rsidRDefault="00DC67E7" w:rsidP="00545D66">
            <w:pPr>
              <w:widowControl/>
              <w:rPr>
                <w:rFonts w:ascii="Times New Roman" w:eastAsia="等线" w:hAnsi="Times New Roman" w:cs="Times New Roman"/>
                <w:color w:val="000000" w:themeColor="text1"/>
                <w:kern w:val="0"/>
                <w:sz w:val="22"/>
              </w:rPr>
            </w:pPr>
            <w:r w:rsidRPr="002B3811">
              <w:rPr>
                <w:rFonts w:ascii="Times New Roman" w:eastAsia="等线" w:hAnsi="Times New Roman" w:cs="Times New Roman"/>
                <w:color w:val="000000" w:themeColor="text1"/>
                <w:kern w:val="0"/>
                <w:sz w:val="22"/>
              </w:rPr>
              <w:t>0.020</w:t>
            </w:r>
          </w:p>
        </w:tc>
      </w:tr>
      <w:tr w:rsidR="002B3811" w:rsidRPr="002B3811" w:rsidTr="00545D66">
        <w:trPr>
          <w:trHeight w:val="406"/>
        </w:trPr>
        <w:tc>
          <w:tcPr>
            <w:tcW w:w="1792" w:type="pct"/>
            <w:tcBorders>
              <w:top w:val="nil"/>
              <w:left w:val="nil"/>
              <w:bottom w:val="nil"/>
              <w:right w:val="nil"/>
            </w:tcBorders>
            <w:shd w:val="clear" w:color="auto" w:fill="auto"/>
            <w:noWrap/>
            <w:vAlign w:val="center"/>
            <w:hideMark/>
          </w:tcPr>
          <w:p w:rsidR="00DC67E7" w:rsidRPr="002B3811" w:rsidRDefault="00DC67E7" w:rsidP="00545D66">
            <w:pPr>
              <w:widowControl/>
              <w:jc w:val="left"/>
              <w:rPr>
                <w:rFonts w:ascii="Times New Roman" w:eastAsia="等线" w:hAnsi="Times New Roman" w:cs="Times New Roman"/>
                <w:color w:val="000000" w:themeColor="text1"/>
                <w:kern w:val="0"/>
                <w:sz w:val="22"/>
              </w:rPr>
            </w:pPr>
            <w:r w:rsidRPr="002B3811">
              <w:rPr>
                <w:rFonts w:ascii="Times New Roman" w:eastAsia="等线" w:hAnsi="Times New Roman" w:cs="Times New Roman"/>
                <w:color w:val="000000" w:themeColor="text1"/>
                <w:kern w:val="0"/>
                <w:sz w:val="22"/>
              </w:rPr>
              <w:t>+ Baseline smoking status</w:t>
            </w:r>
          </w:p>
        </w:tc>
        <w:tc>
          <w:tcPr>
            <w:tcW w:w="2645" w:type="pct"/>
            <w:tcBorders>
              <w:top w:val="nil"/>
              <w:left w:val="nil"/>
              <w:bottom w:val="nil"/>
              <w:right w:val="nil"/>
            </w:tcBorders>
            <w:shd w:val="clear" w:color="auto" w:fill="auto"/>
            <w:noWrap/>
            <w:vAlign w:val="center"/>
            <w:hideMark/>
          </w:tcPr>
          <w:p w:rsidR="00DC67E7" w:rsidRPr="002B3811" w:rsidRDefault="00DC67E7" w:rsidP="00545D66">
            <w:pPr>
              <w:widowControl/>
              <w:rPr>
                <w:rFonts w:ascii="Times New Roman" w:eastAsia="等线" w:hAnsi="Times New Roman" w:cs="Times New Roman"/>
                <w:color w:val="000000" w:themeColor="text1"/>
                <w:kern w:val="0"/>
                <w:sz w:val="22"/>
              </w:rPr>
            </w:pPr>
            <w:r w:rsidRPr="002B3811">
              <w:rPr>
                <w:rFonts w:ascii="Times New Roman" w:eastAsia="等线" w:hAnsi="Times New Roman" w:cs="Times New Roman"/>
                <w:color w:val="000000" w:themeColor="text1"/>
                <w:kern w:val="0"/>
                <w:sz w:val="22"/>
              </w:rPr>
              <w:t>0.85 (0.74, 0.98)</w:t>
            </w:r>
          </w:p>
        </w:tc>
        <w:tc>
          <w:tcPr>
            <w:tcW w:w="563" w:type="pct"/>
            <w:tcBorders>
              <w:top w:val="nil"/>
              <w:left w:val="nil"/>
              <w:bottom w:val="nil"/>
              <w:right w:val="nil"/>
            </w:tcBorders>
            <w:shd w:val="clear" w:color="auto" w:fill="auto"/>
            <w:noWrap/>
            <w:vAlign w:val="center"/>
            <w:hideMark/>
          </w:tcPr>
          <w:p w:rsidR="00DC67E7" w:rsidRPr="002B3811" w:rsidRDefault="00DC67E7" w:rsidP="00545D66">
            <w:pPr>
              <w:widowControl/>
              <w:rPr>
                <w:rFonts w:ascii="Times New Roman" w:eastAsia="等线" w:hAnsi="Times New Roman" w:cs="Times New Roman"/>
                <w:color w:val="000000" w:themeColor="text1"/>
                <w:kern w:val="0"/>
                <w:sz w:val="22"/>
              </w:rPr>
            </w:pPr>
            <w:r w:rsidRPr="002B3811">
              <w:rPr>
                <w:rFonts w:ascii="Times New Roman" w:eastAsia="等线" w:hAnsi="Times New Roman" w:cs="Times New Roman"/>
                <w:color w:val="000000" w:themeColor="text1"/>
                <w:kern w:val="0"/>
                <w:sz w:val="22"/>
              </w:rPr>
              <w:t>0.023</w:t>
            </w:r>
          </w:p>
        </w:tc>
      </w:tr>
      <w:tr w:rsidR="002B3811" w:rsidRPr="002B3811" w:rsidTr="00545D66">
        <w:trPr>
          <w:trHeight w:val="406"/>
        </w:trPr>
        <w:tc>
          <w:tcPr>
            <w:tcW w:w="1792" w:type="pct"/>
            <w:tcBorders>
              <w:top w:val="nil"/>
              <w:left w:val="nil"/>
              <w:bottom w:val="nil"/>
              <w:right w:val="nil"/>
            </w:tcBorders>
            <w:shd w:val="clear" w:color="auto" w:fill="auto"/>
            <w:noWrap/>
            <w:vAlign w:val="center"/>
            <w:hideMark/>
          </w:tcPr>
          <w:p w:rsidR="00DC67E7" w:rsidRPr="002B3811" w:rsidRDefault="00DC67E7" w:rsidP="00545D66">
            <w:pPr>
              <w:widowControl/>
              <w:jc w:val="left"/>
              <w:rPr>
                <w:rFonts w:ascii="Times New Roman" w:eastAsia="等线" w:hAnsi="Times New Roman" w:cs="Times New Roman"/>
                <w:color w:val="000000" w:themeColor="text1"/>
                <w:kern w:val="0"/>
                <w:sz w:val="22"/>
              </w:rPr>
            </w:pPr>
            <w:r w:rsidRPr="002B3811">
              <w:rPr>
                <w:rFonts w:ascii="Times New Roman" w:eastAsia="等线" w:hAnsi="Times New Roman" w:cs="Times New Roman"/>
                <w:color w:val="000000" w:themeColor="text1"/>
                <w:kern w:val="0"/>
                <w:sz w:val="22"/>
              </w:rPr>
              <w:t xml:space="preserve">+ Baseline drinking status </w:t>
            </w:r>
          </w:p>
        </w:tc>
        <w:tc>
          <w:tcPr>
            <w:tcW w:w="2645" w:type="pct"/>
            <w:tcBorders>
              <w:top w:val="nil"/>
              <w:left w:val="nil"/>
              <w:bottom w:val="nil"/>
              <w:right w:val="nil"/>
            </w:tcBorders>
            <w:shd w:val="clear" w:color="auto" w:fill="auto"/>
            <w:noWrap/>
            <w:vAlign w:val="center"/>
            <w:hideMark/>
          </w:tcPr>
          <w:p w:rsidR="00DC67E7" w:rsidRPr="002B3811" w:rsidRDefault="00DC67E7" w:rsidP="00545D66">
            <w:pPr>
              <w:widowControl/>
              <w:rPr>
                <w:rFonts w:ascii="Times New Roman" w:eastAsia="等线" w:hAnsi="Times New Roman" w:cs="Times New Roman"/>
                <w:color w:val="000000" w:themeColor="text1"/>
                <w:kern w:val="0"/>
                <w:sz w:val="22"/>
              </w:rPr>
            </w:pPr>
            <w:r w:rsidRPr="002B3811">
              <w:rPr>
                <w:rFonts w:ascii="Times New Roman" w:eastAsia="等线" w:hAnsi="Times New Roman" w:cs="Times New Roman"/>
                <w:color w:val="000000" w:themeColor="text1"/>
                <w:kern w:val="0"/>
                <w:sz w:val="22"/>
              </w:rPr>
              <w:t>0.85 (0.74, 0.98)</w:t>
            </w:r>
          </w:p>
        </w:tc>
        <w:tc>
          <w:tcPr>
            <w:tcW w:w="563" w:type="pct"/>
            <w:tcBorders>
              <w:top w:val="nil"/>
              <w:left w:val="nil"/>
              <w:bottom w:val="nil"/>
              <w:right w:val="nil"/>
            </w:tcBorders>
            <w:shd w:val="clear" w:color="auto" w:fill="auto"/>
            <w:noWrap/>
            <w:vAlign w:val="center"/>
            <w:hideMark/>
          </w:tcPr>
          <w:p w:rsidR="00DC67E7" w:rsidRPr="002B3811" w:rsidRDefault="00DC67E7" w:rsidP="00545D66">
            <w:pPr>
              <w:widowControl/>
              <w:rPr>
                <w:rFonts w:ascii="Times New Roman" w:eastAsia="等线" w:hAnsi="Times New Roman" w:cs="Times New Roman"/>
                <w:color w:val="000000" w:themeColor="text1"/>
                <w:kern w:val="0"/>
                <w:sz w:val="22"/>
              </w:rPr>
            </w:pPr>
            <w:r w:rsidRPr="002B3811">
              <w:rPr>
                <w:rFonts w:ascii="Times New Roman" w:eastAsia="等线" w:hAnsi="Times New Roman" w:cs="Times New Roman"/>
                <w:color w:val="000000" w:themeColor="text1"/>
                <w:kern w:val="0"/>
                <w:sz w:val="22"/>
              </w:rPr>
              <w:t>0.024</w:t>
            </w:r>
          </w:p>
        </w:tc>
      </w:tr>
      <w:tr w:rsidR="002B3811" w:rsidRPr="002B3811" w:rsidTr="00545D66">
        <w:trPr>
          <w:trHeight w:val="406"/>
        </w:trPr>
        <w:tc>
          <w:tcPr>
            <w:tcW w:w="1792" w:type="pct"/>
            <w:tcBorders>
              <w:top w:val="nil"/>
              <w:left w:val="nil"/>
              <w:bottom w:val="nil"/>
              <w:right w:val="nil"/>
            </w:tcBorders>
            <w:shd w:val="clear" w:color="auto" w:fill="auto"/>
            <w:noWrap/>
            <w:vAlign w:val="center"/>
            <w:hideMark/>
          </w:tcPr>
          <w:p w:rsidR="00DC67E7" w:rsidRPr="002B3811" w:rsidRDefault="00DC67E7" w:rsidP="00545D66">
            <w:pPr>
              <w:widowControl/>
              <w:jc w:val="left"/>
              <w:rPr>
                <w:rFonts w:ascii="Times New Roman" w:eastAsia="等线" w:hAnsi="Times New Roman" w:cs="Times New Roman"/>
                <w:color w:val="000000" w:themeColor="text1"/>
                <w:kern w:val="0"/>
                <w:sz w:val="22"/>
              </w:rPr>
            </w:pPr>
            <w:r w:rsidRPr="002B3811">
              <w:rPr>
                <w:rFonts w:ascii="Times New Roman" w:eastAsia="等线" w:hAnsi="Times New Roman" w:cs="Times New Roman"/>
                <w:color w:val="000000" w:themeColor="text1"/>
                <w:kern w:val="0"/>
                <w:sz w:val="22"/>
              </w:rPr>
              <w:t>+ Baseline SBP</w:t>
            </w:r>
          </w:p>
        </w:tc>
        <w:tc>
          <w:tcPr>
            <w:tcW w:w="2645" w:type="pct"/>
            <w:tcBorders>
              <w:top w:val="nil"/>
              <w:left w:val="nil"/>
              <w:bottom w:val="nil"/>
              <w:right w:val="nil"/>
            </w:tcBorders>
            <w:shd w:val="clear" w:color="auto" w:fill="auto"/>
            <w:noWrap/>
            <w:vAlign w:val="center"/>
            <w:hideMark/>
          </w:tcPr>
          <w:p w:rsidR="00DC67E7" w:rsidRPr="002B3811" w:rsidRDefault="00DC67E7" w:rsidP="00545D66">
            <w:pPr>
              <w:widowControl/>
              <w:rPr>
                <w:rFonts w:ascii="Times New Roman" w:eastAsia="等线" w:hAnsi="Times New Roman" w:cs="Times New Roman"/>
                <w:color w:val="000000" w:themeColor="text1"/>
                <w:kern w:val="0"/>
                <w:sz w:val="22"/>
              </w:rPr>
            </w:pPr>
            <w:r w:rsidRPr="002B3811">
              <w:rPr>
                <w:rFonts w:ascii="Times New Roman" w:eastAsia="等线" w:hAnsi="Times New Roman" w:cs="Times New Roman"/>
                <w:color w:val="000000" w:themeColor="text1"/>
                <w:kern w:val="0"/>
                <w:sz w:val="22"/>
              </w:rPr>
              <w:t>0.86 (0.75, 0.99)</w:t>
            </w:r>
          </w:p>
        </w:tc>
        <w:tc>
          <w:tcPr>
            <w:tcW w:w="563" w:type="pct"/>
            <w:tcBorders>
              <w:top w:val="nil"/>
              <w:left w:val="nil"/>
              <w:bottom w:val="nil"/>
              <w:right w:val="nil"/>
            </w:tcBorders>
            <w:shd w:val="clear" w:color="auto" w:fill="auto"/>
            <w:noWrap/>
            <w:vAlign w:val="center"/>
            <w:hideMark/>
          </w:tcPr>
          <w:p w:rsidR="00DC67E7" w:rsidRPr="002B3811" w:rsidRDefault="00DC67E7" w:rsidP="00545D66">
            <w:pPr>
              <w:widowControl/>
              <w:rPr>
                <w:rFonts w:ascii="Times New Roman" w:eastAsia="等线" w:hAnsi="Times New Roman" w:cs="Times New Roman"/>
                <w:color w:val="000000" w:themeColor="text1"/>
                <w:kern w:val="0"/>
                <w:sz w:val="22"/>
              </w:rPr>
            </w:pPr>
            <w:r w:rsidRPr="002B3811">
              <w:rPr>
                <w:rFonts w:ascii="Times New Roman" w:eastAsia="等线" w:hAnsi="Times New Roman" w:cs="Times New Roman"/>
                <w:color w:val="000000" w:themeColor="text1"/>
                <w:kern w:val="0"/>
                <w:sz w:val="22"/>
              </w:rPr>
              <w:t>0.034</w:t>
            </w:r>
          </w:p>
        </w:tc>
      </w:tr>
      <w:tr w:rsidR="002B3811" w:rsidRPr="002B3811" w:rsidTr="00545D66">
        <w:trPr>
          <w:trHeight w:val="406"/>
        </w:trPr>
        <w:tc>
          <w:tcPr>
            <w:tcW w:w="1792" w:type="pct"/>
            <w:tcBorders>
              <w:top w:val="nil"/>
              <w:left w:val="nil"/>
              <w:bottom w:val="nil"/>
              <w:right w:val="nil"/>
            </w:tcBorders>
            <w:shd w:val="clear" w:color="auto" w:fill="auto"/>
            <w:noWrap/>
            <w:vAlign w:val="center"/>
            <w:hideMark/>
          </w:tcPr>
          <w:p w:rsidR="00DC67E7" w:rsidRPr="002B3811" w:rsidRDefault="00DC67E7" w:rsidP="00545D66">
            <w:pPr>
              <w:widowControl/>
              <w:jc w:val="left"/>
              <w:rPr>
                <w:rFonts w:ascii="Times New Roman" w:eastAsia="等线" w:hAnsi="Times New Roman" w:cs="Times New Roman"/>
                <w:color w:val="000000" w:themeColor="text1"/>
                <w:kern w:val="0"/>
                <w:sz w:val="22"/>
              </w:rPr>
            </w:pPr>
            <w:r w:rsidRPr="002B3811">
              <w:rPr>
                <w:rFonts w:ascii="Times New Roman" w:eastAsia="等线" w:hAnsi="Times New Roman" w:cs="Times New Roman"/>
                <w:color w:val="000000" w:themeColor="text1"/>
                <w:kern w:val="0"/>
                <w:sz w:val="22"/>
              </w:rPr>
              <w:t>+ Time-averaged SBP</w:t>
            </w:r>
          </w:p>
        </w:tc>
        <w:tc>
          <w:tcPr>
            <w:tcW w:w="2645" w:type="pct"/>
            <w:tcBorders>
              <w:top w:val="nil"/>
              <w:left w:val="nil"/>
              <w:bottom w:val="nil"/>
              <w:right w:val="nil"/>
            </w:tcBorders>
            <w:shd w:val="clear" w:color="auto" w:fill="auto"/>
            <w:noWrap/>
            <w:vAlign w:val="center"/>
            <w:hideMark/>
          </w:tcPr>
          <w:p w:rsidR="00DC67E7" w:rsidRPr="002B3811" w:rsidRDefault="00DC67E7" w:rsidP="00545D66">
            <w:pPr>
              <w:widowControl/>
              <w:rPr>
                <w:rFonts w:ascii="Times New Roman" w:eastAsia="等线" w:hAnsi="Times New Roman" w:cs="Times New Roman"/>
                <w:color w:val="000000" w:themeColor="text1"/>
                <w:kern w:val="0"/>
                <w:sz w:val="22"/>
              </w:rPr>
            </w:pPr>
            <w:r w:rsidRPr="002B3811">
              <w:rPr>
                <w:rFonts w:ascii="Times New Roman" w:eastAsia="等线" w:hAnsi="Times New Roman" w:cs="Times New Roman"/>
                <w:color w:val="000000" w:themeColor="text1"/>
                <w:kern w:val="0"/>
                <w:sz w:val="22"/>
              </w:rPr>
              <w:t>0.86 (0.75, 0.99)</w:t>
            </w:r>
          </w:p>
        </w:tc>
        <w:tc>
          <w:tcPr>
            <w:tcW w:w="563" w:type="pct"/>
            <w:tcBorders>
              <w:top w:val="nil"/>
              <w:left w:val="nil"/>
              <w:bottom w:val="nil"/>
              <w:right w:val="nil"/>
            </w:tcBorders>
            <w:shd w:val="clear" w:color="auto" w:fill="auto"/>
            <w:noWrap/>
            <w:vAlign w:val="center"/>
            <w:hideMark/>
          </w:tcPr>
          <w:p w:rsidR="00DC67E7" w:rsidRPr="002B3811" w:rsidRDefault="00DC67E7" w:rsidP="00545D66">
            <w:pPr>
              <w:widowControl/>
              <w:rPr>
                <w:rFonts w:ascii="Times New Roman" w:eastAsia="等线" w:hAnsi="Times New Roman" w:cs="Times New Roman"/>
                <w:color w:val="000000" w:themeColor="text1"/>
                <w:kern w:val="0"/>
                <w:sz w:val="22"/>
              </w:rPr>
            </w:pPr>
            <w:r w:rsidRPr="002B3811">
              <w:rPr>
                <w:rFonts w:ascii="Times New Roman" w:eastAsia="等线" w:hAnsi="Times New Roman" w:cs="Times New Roman"/>
                <w:color w:val="000000" w:themeColor="text1"/>
                <w:kern w:val="0"/>
                <w:sz w:val="22"/>
              </w:rPr>
              <w:t>0.033</w:t>
            </w:r>
          </w:p>
        </w:tc>
      </w:tr>
      <w:tr w:rsidR="002B3811" w:rsidRPr="002B3811" w:rsidTr="00545D66">
        <w:trPr>
          <w:trHeight w:val="406"/>
        </w:trPr>
        <w:tc>
          <w:tcPr>
            <w:tcW w:w="1792" w:type="pct"/>
            <w:tcBorders>
              <w:top w:val="nil"/>
              <w:left w:val="nil"/>
              <w:bottom w:val="nil"/>
              <w:right w:val="nil"/>
            </w:tcBorders>
            <w:shd w:val="clear" w:color="auto" w:fill="auto"/>
            <w:noWrap/>
            <w:vAlign w:val="center"/>
            <w:hideMark/>
          </w:tcPr>
          <w:p w:rsidR="00DC67E7" w:rsidRPr="002B3811" w:rsidRDefault="00DC67E7" w:rsidP="00545D66">
            <w:pPr>
              <w:widowControl/>
              <w:jc w:val="left"/>
              <w:rPr>
                <w:rFonts w:ascii="Times New Roman" w:eastAsia="等线" w:hAnsi="Times New Roman" w:cs="Times New Roman"/>
                <w:color w:val="000000" w:themeColor="text1"/>
                <w:kern w:val="0"/>
                <w:sz w:val="22"/>
              </w:rPr>
            </w:pPr>
            <w:r w:rsidRPr="002B3811">
              <w:rPr>
                <w:rFonts w:ascii="Times New Roman" w:eastAsia="等线" w:hAnsi="Times New Roman" w:cs="Times New Roman"/>
                <w:color w:val="000000" w:themeColor="text1"/>
                <w:kern w:val="0"/>
                <w:sz w:val="22"/>
              </w:rPr>
              <w:t>+ Treatment group</w:t>
            </w:r>
          </w:p>
        </w:tc>
        <w:tc>
          <w:tcPr>
            <w:tcW w:w="2645" w:type="pct"/>
            <w:tcBorders>
              <w:top w:val="nil"/>
              <w:left w:val="nil"/>
              <w:bottom w:val="nil"/>
              <w:right w:val="nil"/>
            </w:tcBorders>
            <w:shd w:val="clear" w:color="auto" w:fill="auto"/>
            <w:noWrap/>
            <w:vAlign w:val="center"/>
            <w:hideMark/>
          </w:tcPr>
          <w:p w:rsidR="00DC67E7" w:rsidRPr="002B3811" w:rsidRDefault="00DC67E7" w:rsidP="00545D66">
            <w:pPr>
              <w:widowControl/>
              <w:rPr>
                <w:rFonts w:ascii="Times New Roman" w:eastAsia="等线" w:hAnsi="Times New Roman" w:cs="Times New Roman"/>
                <w:color w:val="000000" w:themeColor="text1"/>
                <w:kern w:val="0"/>
                <w:sz w:val="22"/>
              </w:rPr>
            </w:pPr>
            <w:r w:rsidRPr="002B3811">
              <w:rPr>
                <w:rFonts w:ascii="Times New Roman" w:eastAsia="等线" w:hAnsi="Times New Roman" w:cs="Times New Roman"/>
                <w:color w:val="000000" w:themeColor="text1"/>
                <w:kern w:val="0"/>
                <w:sz w:val="22"/>
              </w:rPr>
              <w:t>0.86 (0.75, 0.99)</w:t>
            </w:r>
          </w:p>
        </w:tc>
        <w:tc>
          <w:tcPr>
            <w:tcW w:w="563" w:type="pct"/>
            <w:tcBorders>
              <w:top w:val="nil"/>
              <w:left w:val="nil"/>
              <w:bottom w:val="nil"/>
              <w:right w:val="nil"/>
            </w:tcBorders>
            <w:shd w:val="clear" w:color="auto" w:fill="auto"/>
            <w:noWrap/>
            <w:vAlign w:val="center"/>
            <w:hideMark/>
          </w:tcPr>
          <w:p w:rsidR="00DC67E7" w:rsidRPr="002B3811" w:rsidRDefault="00DC67E7" w:rsidP="00545D66">
            <w:pPr>
              <w:widowControl/>
              <w:rPr>
                <w:rFonts w:ascii="Times New Roman" w:eastAsia="等线" w:hAnsi="Times New Roman" w:cs="Times New Roman"/>
                <w:color w:val="000000" w:themeColor="text1"/>
                <w:kern w:val="0"/>
                <w:sz w:val="22"/>
              </w:rPr>
            </w:pPr>
            <w:r w:rsidRPr="002B3811">
              <w:rPr>
                <w:rFonts w:ascii="Times New Roman" w:eastAsia="等线" w:hAnsi="Times New Roman" w:cs="Times New Roman"/>
                <w:color w:val="000000" w:themeColor="text1"/>
                <w:kern w:val="0"/>
                <w:sz w:val="22"/>
              </w:rPr>
              <w:t>0.034</w:t>
            </w:r>
          </w:p>
        </w:tc>
      </w:tr>
      <w:tr w:rsidR="002B3811" w:rsidRPr="002B3811" w:rsidTr="00545D66">
        <w:trPr>
          <w:trHeight w:val="406"/>
        </w:trPr>
        <w:tc>
          <w:tcPr>
            <w:tcW w:w="1792" w:type="pct"/>
            <w:tcBorders>
              <w:top w:val="nil"/>
              <w:left w:val="nil"/>
              <w:bottom w:val="nil"/>
              <w:right w:val="nil"/>
            </w:tcBorders>
            <w:shd w:val="clear" w:color="auto" w:fill="auto"/>
            <w:noWrap/>
            <w:vAlign w:val="center"/>
            <w:hideMark/>
          </w:tcPr>
          <w:p w:rsidR="00DC67E7" w:rsidRPr="002B3811" w:rsidRDefault="00DC67E7" w:rsidP="00545D66">
            <w:pPr>
              <w:widowControl/>
              <w:jc w:val="left"/>
              <w:rPr>
                <w:rFonts w:ascii="Times New Roman" w:eastAsia="等线" w:hAnsi="Times New Roman" w:cs="Times New Roman"/>
                <w:color w:val="000000" w:themeColor="text1"/>
                <w:kern w:val="0"/>
                <w:sz w:val="22"/>
              </w:rPr>
            </w:pPr>
            <w:r w:rsidRPr="002B3811">
              <w:rPr>
                <w:rFonts w:ascii="Times New Roman" w:eastAsia="等线" w:hAnsi="Times New Roman" w:cs="Times New Roman"/>
                <w:color w:val="000000" w:themeColor="text1"/>
                <w:kern w:val="0"/>
                <w:sz w:val="22"/>
              </w:rPr>
              <w:t>+ Baseline total homocysteine</w:t>
            </w:r>
          </w:p>
        </w:tc>
        <w:tc>
          <w:tcPr>
            <w:tcW w:w="2645" w:type="pct"/>
            <w:tcBorders>
              <w:top w:val="nil"/>
              <w:left w:val="nil"/>
              <w:bottom w:val="nil"/>
              <w:right w:val="nil"/>
            </w:tcBorders>
            <w:shd w:val="clear" w:color="auto" w:fill="auto"/>
            <w:noWrap/>
            <w:vAlign w:val="center"/>
            <w:hideMark/>
          </w:tcPr>
          <w:p w:rsidR="00DC67E7" w:rsidRPr="002B3811" w:rsidRDefault="00DC67E7" w:rsidP="00545D66">
            <w:pPr>
              <w:widowControl/>
              <w:rPr>
                <w:rFonts w:ascii="Times New Roman" w:eastAsia="等线" w:hAnsi="Times New Roman" w:cs="Times New Roman"/>
                <w:color w:val="000000" w:themeColor="text1"/>
                <w:kern w:val="0"/>
                <w:sz w:val="22"/>
              </w:rPr>
            </w:pPr>
            <w:r w:rsidRPr="002B3811">
              <w:rPr>
                <w:rFonts w:ascii="Times New Roman" w:eastAsia="等线" w:hAnsi="Times New Roman" w:cs="Times New Roman"/>
                <w:color w:val="000000" w:themeColor="text1"/>
                <w:kern w:val="0"/>
                <w:sz w:val="22"/>
              </w:rPr>
              <w:t>0.85 (0.74, 0.98)</w:t>
            </w:r>
          </w:p>
        </w:tc>
        <w:tc>
          <w:tcPr>
            <w:tcW w:w="563" w:type="pct"/>
            <w:tcBorders>
              <w:top w:val="nil"/>
              <w:left w:val="nil"/>
              <w:bottom w:val="nil"/>
              <w:right w:val="nil"/>
            </w:tcBorders>
            <w:shd w:val="clear" w:color="auto" w:fill="auto"/>
            <w:noWrap/>
            <w:vAlign w:val="center"/>
            <w:hideMark/>
          </w:tcPr>
          <w:p w:rsidR="00DC67E7" w:rsidRPr="002B3811" w:rsidRDefault="00DC67E7" w:rsidP="00545D66">
            <w:pPr>
              <w:widowControl/>
              <w:rPr>
                <w:rFonts w:ascii="Times New Roman" w:eastAsia="等线" w:hAnsi="Times New Roman" w:cs="Times New Roman"/>
                <w:color w:val="000000" w:themeColor="text1"/>
                <w:kern w:val="0"/>
                <w:sz w:val="22"/>
              </w:rPr>
            </w:pPr>
            <w:r w:rsidRPr="002B3811">
              <w:rPr>
                <w:rFonts w:ascii="Times New Roman" w:eastAsia="等线" w:hAnsi="Times New Roman" w:cs="Times New Roman"/>
                <w:color w:val="000000" w:themeColor="text1"/>
                <w:kern w:val="0"/>
                <w:sz w:val="22"/>
              </w:rPr>
              <w:t>0.026</w:t>
            </w:r>
          </w:p>
        </w:tc>
      </w:tr>
      <w:tr w:rsidR="002B3811" w:rsidRPr="002B3811" w:rsidTr="00545D66">
        <w:trPr>
          <w:trHeight w:val="406"/>
        </w:trPr>
        <w:tc>
          <w:tcPr>
            <w:tcW w:w="1792" w:type="pct"/>
            <w:tcBorders>
              <w:top w:val="nil"/>
              <w:left w:val="nil"/>
              <w:bottom w:val="nil"/>
              <w:right w:val="nil"/>
            </w:tcBorders>
            <w:shd w:val="clear" w:color="auto" w:fill="auto"/>
            <w:noWrap/>
            <w:vAlign w:val="center"/>
            <w:hideMark/>
          </w:tcPr>
          <w:p w:rsidR="00DC67E7" w:rsidRPr="002B3811" w:rsidRDefault="00DC67E7" w:rsidP="00545D66">
            <w:pPr>
              <w:widowControl/>
              <w:jc w:val="left"/>
              <w:rPr>
                <w:rFonts w:ascii="Times New Roman" w:eastAsia="等线" w:hAnsi="Times New Roman" w:cs="Times New Roman"/>
                <w:color w:val="000000" w:themeColor="text1"/>
                <w:kern w:val="0"/>
                <w:sz w:val="22"/>
              </w:rPr>
            </w:pPr>
            <w:r w:rsidRPr="002B3811">
              <w:rPr>
                <w:rFonts w:ascii="Times New Roman" w:eastAsia="等线" w:hAnsi="Times New Roman" w:cs="Times New Roman"/>
                <w:color w:val="000000" w:themeColor="text1"/>
                <w:kern w:val="0"/>
                <w:sz w:val="22"/>
              </w:rPr>
              <w:t>+ Baseline folate</w:t>
            </w:r>
          </w:p>
        </w:tc>
        <w:tc>
          <w:tcPr>
            <w:tcW w:w="2645" w:type="pct"/>
            <w:tcBorders>
              <w:top w:val="nil"/>
              <w:left w:val="nil"/>
              <w:bottom w:val="nil"/>
              <w:right w:val="nil"/>
            </w:tcBorders>
            <w:shd w:val="clear" w:color="auto" w:fill="auto"/>
            <w:noWrap/>
            <w:vAlign w:val="center"/>
            <w:hideMark/>
          </w:tcPr>
          <w:p w:rsidR="00DC67E7" w:rsidRPr="002B3811" w:rsidRDefault="00DC67E7" w:rsidP="00545D66">
            <w:pPr>
              <w:widowControl/>
              <w:rPr>
                <w:rFonts w:ascii="Times New Roman" w:eastAsia="等线" w:hAnsi="Times New Roman" w:cs="Times New Roman"/>
                <w:color w:val="000000" w:themeColor="text1"/>
                <w:kern w:val="0"/>
                <w:sz w:val="22"/>
              </w:rPr>
            </w:pPr>
            <w:r w:rsidRPr="002B3811">
              <w:rPr>
                <w:rFonts w:ascii="Times New Roman" w:eastAsia="等线" w:hAnsi="Times New Roman" w:cs="Times New Roman"/>
                <w:color w:val="000000" w:themeColor="text1"/>
                <w:kern w:val="0"/>
                <w:sz w:val="22"/>
              </w:rPr>
              <w:t>0.86 (0.75, 0.99)</w:t>
            </w:r>
          </w:p>
        </w:tc>
        <w:tc>
          <w:tcPr>
            <w:tcW w:w="563" w:type="pct"/>
            <w:tcBorders>
              <w:top w:val="nil"/>
              <w:left w:val="nil"/>
              <w:bottom w:val="nil"/>
              <w:right w:val="nil"/>
            </w:tcBorders>
            <w:shd w:val="clear" w:color="auto" w:fill="auto"/>
            <w:noWrap/>
            <w:vAlign w:val="center"/>
            <w:hideMark/>
          </w:tcPr>
          <w:p w:rsidR="00DC67E7" w:rsidRPr="002B3811" w:rsidRDefault="00DC67E7" w:rsidP="00545D66">
            <w:pPr>
              <w:widowControl/>
              <w:rPr>
                <w:rFonts w:ascii="Times New Roman" w:eastAsia="等线" w:hAnsi="Times New Roman" w:cs="Times New Roman"/>
                <w:color w:val="000000" w:themeColor="text1"/>
                <w:kern w:val="0"/>
                <w:sz w:val="22"/>
              </w:rPr>
            </w:pPr>
            <w:r w:rsidRPr="002B3811">
              <w:rPr>
                <w:rFonts w:ascii="Times New Roman" w:eastAsia="等线" w:hAnsi="Times New Roman" w:cs="Times New Roman"/>
                <w:color w:val="000000" w:themeColor="text1"/>
                <w:kern w:val="0"/>
                <w:sz w:val="22"/>
              </w:rPr>
              <w:t>0.042</w:t>
            </w:r>
          </w:p>
        </w:tc>
      </w:tr>
      <w:tr w:rsidR="002B3811" w:rsidRPr="002B3811" w:rsidTr="00545D66">
        <w:trPr>
          <w:trHeight w:val="406"/>
        </w:trPr>
        <w:tc>
          <w:tcPr>
            <w:tcW w:w="1792" w:type="pct"/>
            <w:tcBorders>
              <w:top w:val="nil"/>
              <w:left w:val="nil"/>
              <w:bottom w:val="nil"/>
              <w:right w:val="nil"/>
            </w:tcBorders>
            <w:shd w:val="clear" w:color="auto" w:fill="auto"/>
            <w:noWrap/>
            <w:vAlign w:val="center"/>
            <w:hideMark/>
          </w:tcPr>
          <w:p w:rsidR="00DC67E7" w:rsidRPr="002B3811" w:rsidRDefault="00DC67E7" w:rsidP="00545D66">
            <w:pPr>
              <w:widowControl/>
              <w:jc w:val="left"/>
              <w:rPr>
                <w:rFonts w:ascii="Times New Roman" w:eastAsia="等线" w:hAnsi="Times New Roman" w:cs="Times New Roman"/>
                <w:color w:val="000000" w:themeColor="text1"/>
                <w:kern w:val="0"/>
                <w:sz w:val="22"/>
              </w:rPr>
            </w:pPr>
            <w:r w:rsidRPr="002B3811">
              <w:rPr>
                <w:rFonts w:ascii="Times New Roman" w:eastAsia="等线" w:hAnsi="Times New Roman" w:cs="Times New Roman"/>
                <w:color w:val="000000" w:themeColor="text1"/>
                <w:kern w:val="0"/>
                <w:sz w:val="22"/>
              </w:rPr>
              <w:t>+ Baseline fasting glucose</w:t>
            </w:r>
          </w:p>
        </w:tc>
        <w:tc>
          <w:tcPr>
            <w:tcW w:w="2645" w:type="pct"/>
            <w:tcBorders>
              <w:top w:val="nil"/>
              <w:left w:val="nil"/>
              <w:bottom w:val="nil"/>
              <w:right w:val="nil"/>
            </w:tcBorders>
            <w:shd w:val="clear" w:color="auto" w:fill="auto"/>
            <w:noWrap/>
            <w:vAlign w:val="center"/>
            <w:hideMark/>
          </w:tcPr>
          <w:p w:rsidR="00DC67E7" w:rsidRPr="002B3811" w:rsidRDefault="00DC67E7" w:rsidP="00545D66">
            <w:pPr>
              <w:widowControl/>
              <w:rPr>
                <w:rFonts w:ascii="Times New Roman" w:eastAsia="等线" w:hAnsi="Times New Roman" w:cs="Times New Roman"/>
                <w:color w:val="000000" w:themeColor="text1"/>
                <w:kern w:val="0"/>
                <w:sz w:val="22"/>
              </w:rPr>
            </w:pPr>
            <w:r w:rsidRPr="002B3811">
              <w:rPr>
                <w:rFonts w:ascii="Times New Roman" w:eastAsia="等线" w:hAnsi="Times New Roman" w:cs="Times New Roman"/>
                <w:color w:val="000000" w:themeColor="text1"/>
                <w:kern w:val="0"/>
                <w:sz w:val="22"/>
              </w:rPr>
              <w:t>0.86 (0.74, 0.99)</w:t>
            </w:r>
          </w:p>
        </w:tc>
        <w:tc>
          <w:tcPr>
            <w:tcW w:w="563" w:type="pct"/>
            <w:tcBorders>
              <w:top w:val="nil"/>
              <w:left w:val="nil"/>
              <w:bottom w:val="nil"/>
              <w:right w:val="nil"/>
            </w:tcBorders>
            <w:shd w:val="clear" w:color="auto" w:fill="auto"/>
            <w:noWrap/>
            <w:vAlign w:val="center"/>
            <w:hideMark/>
          </w:tcPr>
          <w:p w:rsidR="00DC67E7" w:rsidRPr="002B3811" w:rsidRDefault="00DC67E7" w:rsidP="00545D66">
            <w:pPr>
              <w:widowControl/>
              <w:rPr>
                <w:rFonts w:ascii="Times New Roman" w:eastAsia="等线" w:hAnsi="Times New Roman" w:cs="Times New Roman"/>
                <w:color w:val="000000" w:themeColor="text1"/>
                <w:kern w:val="0"/>
                <w:sz w:val="22"/>
              </w:rPr>
            </w:pPr>
            <w:r w:rsidRPr="002B3811">
              <w:rPr>
                <w:rFonts w:ascii="Times New Roman" w:eastAsia="等线" w:hAnsi="Times New Roman" w:cs="Times New Roman"/>
                <w:color w:val="000000" w:themeColor="text1"/>
                <w:kern w:val="0"/>
                <w:sz w:val="22"/>
              </w:rPr>
              <w:t>0.036</w:t>
            </w:r>
          </w:p>
        </w:tc>
      </w:tr>
      <w:tr w:rsidR="002B3811" w:rsidRPr="002B3811" w:rsidTr="00545D66">
        <w:trPr>
          <w:trHeight w:val="406"/>
        </w:trPr>
        <w:tc>
          <w:tcPr>
            <w:tcW w:w="1792" w:type="pct"/>
            <w:tcBorders>
              <w:top w:val="nil"/>
              <w:left w:val="nil"/>
              <w:bottom w:val="nil"/>
              <w:right w:val="nil"/>
            </w:tcBorders>
            <w:shd w:val="clear" w:color="auto" w:fill="auto"/>
            <w:noWrap/>
            <w:vAlign w:val="center"/>
            <w:hideMark/>
          </w:tcPr>
          <w:p w:rsidR="00DC67E7" w:rsidRPr="002B3811" w:rsidRDefault="00DC67E7" w:rsidP="00545D66">
            <w:pPr>
              <w:widowControl/>
              <w:jc w:val="left"/>
              <w:rPr>
                <w:rFonts w:ascii="Times New Roman" w:eastAsia="等线" w:hAnsi="Times New Roman" w:cs="Times New Roman"/>
                <w:color w:val="000000" w:themeColor="text1"/>
                <w:kern w:val="0"/>
                <w:sz w:val="22"/>
              </w:rPr>
            </w:pPr>
            <w:r w:rsidRPr="002B3811">
              <w:rPr>
                <w:rFonts w:ascii="Times New Roman" w:eastAsia="等线" w:hAnsi="Times New Roman" w:cs="Times New Roman"/>
                <w:color w:val="000000" w:themeColor="text1"/>
                <w:kern w:val="0"/>
                <w:sz w:val="22"/>
              </w:rPr>
              <w:t>+ Baseline eGFR</w:t>
            </w:r>
          </w:p>
        </w:tc>
        <w:tc>
          <w:tcPr>
            <w:tcW w:w="2645" w:type="pct"/>
            <w:tcBorders>
              <w:top w:val="nil"/>
              <w:left w:val="nil"/>
              <w:bottom w:val="nil"/>
              <w:right w:val="nil"/>
            </w:tcBorders>
            <w:shd w:val="clear" w:color="auto" w:fill="auto"/>
            <w:noWrap/>
            <w:vAlign w:val="center"/>
            <w:hideMark/>
          </w:tcPr>
          <w:p w:rsidR="00DC67E7" w:rsidRPr="002B3811" w:rsidRDefault="00DC67E7" w:rsidP="00545D66">
            <w:pPr>
              <w:widowControl/>
              <w:rPr>
                <w:rFonts w:ascii="Times New Roman" w:eastAsia="等线" w:hAnsi="Times New Roman" w:cs="Times New Roman"/>
                <w:color w:val="000000" w:themeColor="text1"/>
                <w:kern w:val="0"/>
                <w:sz w:val="22"/>
              </w:rPr>
            </w:pPr>
            <w:r w:rsidRPr="002B3811">
              <w:rPr>
                <w:rFonts w:ascii="Times New Roman" w:eastAsia="等线" w:hAnsi="Times New Roman" w:cs="Times New Roman"/>
                <w:color w:val="000000" w:themeColor="text1"/>
                <w:kern w:val="0"/>
                <w:sz w:val="22"/>
              </w:rPr>
              <w:t>0.85 (0.74, 0.99)</w:t>
            </w:r>
          </w:p>
        </w:tc>
        <w:tc>
          <w:tcPr>
            <w:tcW w:w="563" w:type="pct"/>
            <w:tcBorders>
              <w:top w:val="nil"/>
              <w:left w:val="nil"/>
              <w:bottom w:val="nil"/>
              <w:right w:val="nil"/>
            </w:tcBorders>
            <w:shd w:val="clear" w:color="auto" w:fill="auto"/>
            <w:noWrap/>
            <w:vAlign w:val="center"/>
            <w:hideMark/>
          </w:tcPr>
          <w:p w:rsidR="00DC67E7" w:rsidRPr="002B3811" w:rsidRDefault="00DC67E7" w:rsidP="00545D66">
            <w:pPr>
              <w:widowControl/>
              <w:rPr>
                <w:rFonts w:ascii="Times New Roman" w:eastAsia="等线" w:hAnsi="Times New Roman" w:cs="Times New Roman"/>
                <w:color w:val="000000" w:themeColor="text1"/>
                <w:kern w:val="0"/>
                <w:sz w:val="22"/>
              </w:rPr>
            </w:pPr>
            <w:r w:rsidRPr="002B3811">
              <w:rPr>
                <w:rFonts w:ascii="Times New Roman" w:eastAsia="等线" w:hAnsi="Times New Roman" w:cs="Times New Roman"/>
                <w:color w:val="000000" w:themeColor="text1"/>
                <w:kern w:val="0"/>
                <w:sz w:val="22"/>
              </w:rPr>
              <w:t>0.031</w:t>
            </w:r>
          </w:p>
        </w:tc>
      </w:tr>
      <w:tr w:rsidR="002B3811" w:rsidRPr="002B3811" w:rsidTr="00545D66">
        <w:trPr>
          <w:trHeight w:val="406"/>
        </w:trPr>
        <w:tc>
          <w:tcPr>
            <w:tcW w:w="1792" w:type="pct"/>
            <w:tcBorders>
              <w:top w:val="nil"/>
              <w:left w:val="nil"/>
              <w:bottom w:val="nil"/>
              <w:right w:val="nil"/>
            </w:tcBorders>
            <w:shd w:val="clear" w:color="auto" w:fill="auto"/>
            <w:noWrap/>
            <w:vAlign w:val="center"/>
            <w:hideMark/>
          </w:tcPr>
          <w:p w:rsidR="00DC67E7" w:rsidRPr="002B3811" w:rsidRDefault="00DC67E7" w:rsidP="00545D66">
            <w:pPr>
              <w:widowControl/>
              <w:jc w:val="left"/>
              <w:rPr>
                <w:rFonts w:ascii="Times New Roman" w:eastAsia="等线" w:hAnsi="Times New Roman" w:cs="Times New Roman"/>
                <w:color w:val="000000" w:themeColor="text1"/>
                <w:kern w:val="0"/>
                <w:sz w:val="22"/>
              </w:rPr>
            </w:pPr>
            <w:r w:rsidRPr="002B3811">
              <w:rPr>
                <w:rFonts w:ascii="Times New Roman" w:eastAsia="等线" w:hAnsi="Times New Roman" w:cs="Times New Roman"/>
                <w:color w:val="000000" w:themeColor="text1"/>
                <w:kern w:val="0"/>
                <w:sz w:val="22"/>
              </w:rPr>
              <w:t>+ Baseline total cholesterol</w:t>
            </w:r>
          </w:p>
        </w:tc>
        <w:tc>
          <w:tcPr>
            <w:tcW w:w="2645" w:type="pct"/>
            <w:tcBorders>
              <w:top w:val="nil"/>
              <w:left w:val="nil"/>
              <w:bottom w:val="nil"/>
              <w:right w:val="nil"/>
            </w:tcBorders>
            <w:shd w:val="clear" w:color="auto" w:fill="auto"/>
            <w:noWrap/>
            <w:vAlign w:val="center"/>
            <w:hideMark/>
          </w:tcPr>
          <w:p w:rsidR="00DC67E7" w:rsidRPr="002B3811" w:rsidRDefault="00DC67E7" w:rsidP="00545D66">
            <w:pPr>
              <w:widowControl/>
              <w:rPr>
                <w:rFonts w:ascii="Times New Roman" w:eastAsia="等线" w:hAnsi="Times New Roman" w:cs="Times New Roman"/>
                <w:color w:val="000000" w:themeColor="text1"/>
                <w:kern w:val="0"/>
                <w:sz w:val="22"/>
              </w:rPr>
            </w:pPr>
            <w:r w:rsidRPr="002B3811">
              <w:rPr>
                <w:rFonts w:ascii="Times New Roman" w:eastAsia="等线" w:hAnsi="Times New Roman" w:cs="Times New Roman"/>
                <w:color w:val="000000" w:themeColor="text1"/>
                <w:kern w:val="0"/>
                <w:sz w:val="22"/>
              </w:rPr>
              <w:t>0.85 (0.74, 0.99)</w:t>
            </w:r>
          </w:p>
        </w:tc>
        <w:tc>
          <w:tcPr>
            <w:tcW w:w="563" w:type="pct"/>
            <w:tcBorders>
              <w:top w:val="nil"/>
              <w:left w:val="nil"/>
              <w:bottom w:val="nil"/>
              <w:right w:val="nil"/>
            </w:tcBorders>
            <w:shd w:val="clear" w:color="auto" w:fill="auto"/>
            <w:noWrap/>
            <w:vAlign w:val="center"/>
            <w:hideMark/>
          </w:tcPr>
          <w:p w:rsidR="00DC67E7" w:rsidRPr="002B3811" w:rsidRDefault="00DC67E7" w:rsidP="00545D66">
            <w:pPr>
              <w:widowControl/>
              <w:rPr>
                <w:rFonts w:ascii="Times New Roman" w:eastAsia="等线" w:hAnsi="Times New Roman" w:cs="Times New Roman"/>
                <w:color w:val="000000" w:themeColor="text1"/>
                <w:kern w:val="0"/>
                <w:sz w:val="22"/>
              </w:rPr>
            </w:pPr>
            <w:r w:rsidRPr="002B3811">
              <w:rPr>
                <w:rFonts w:ascii="Times New Roman" w:eastAsia="等线" w:hAnsi="Times New Roman" w:cs="Times New Roman"/>
                <w:color w:val="000000" w:themeColor="text1"/>
                <w:kern w:val="0"/>
                <w:sz w:val="22"/>
              </w:rPr>
              <w:t>0.031</w:t>
            </w:r>
          </w:p>
        </w:tc>
      </w:tr>
      <w:tr w:rsidR="002B3811" w:rsidRPr="002B3811" w:rsidTr="00545D66">
        <w:trPr>
          <w:trHeight w:val="406"/>
        </w:trPr>
        <w:tc>
          <w:tcPr>
            <w:tcW w:w="1792" w:type="pct"/>
            <w:tcBorders>
              <w:top w:val="nil"/>
              <w:left w:val="nil"/>
              <w:bottom w:val="single" w:sz="8" w:space="0" w:color="auto"/>
              <w:right w:val="nil"/>
            </w:tcBorders>
            <w:shd w:val="clear" w:color="auto" w:fill="auto"/>
            <w:noWrap/>
            <w:vAlign w:val="center"/>
            <w:hideMark/>
          </w:tcPr>
          <w:p w:rsidR="00DC67E7" w:rsidRPr="002B3811" w:rsidRDefault="00DC67E7" w:rsidP="00545D66">
            <w:pPr>
              <w:widowControl/>
              <w:jc w:val="left"/>
              <w:rPr>
                <w:rFonts w:ascii="Times New Roman" w:eastAsia="等线" w:hAnsi="Times New Roman" w:cs="Times New Roman"/>
                <w:color w:val="000000" w:themeColor="text1"/>
                <w:kern w:val="0"/>
                <w:sz w:val="22"/>
              </w:rPr>
            </w:pPr>
            <w:r w:rsidRPr="002B3811">
              <w:rPr>
                <w:rFonts w:ascii="Times New Roman" w:eastAsia="等线" w:hAnsi="Times New Roman" w:cs="Times New Roman"/>
                <w:color w:val="000000" w:themeColor="text1"/>
                <w:kern w:val="0"/>
                <w:sz w:val="22"/>
              </w:rPr>
              <w:t xml:space="preserve">+ Baseline triglycerides </w:t>
            </w:r>
          </w:p>
        </w:tc>
        <w:tc>
          <w:tcPr>
            <w:tcW w:w="2645" w:type="pct"/>
            <w:tcBorders>
              <w:top w:val="nil"/>
              <w:left w:val="nil"/>
              <w:bottom w:val="single" w:sz="8" w:space="0" w:color="auto"/>
              <w:right w:val="nil"/>
            </w:tcBorders>
            <w:shd w:val="clear" w:color="auto" w:fill="auto"/>
            <w:noWrap/>
            <w:vAlign w:val="center"/>
            <w:hideMark/>
          </w:tcPr>
          <w:p w:rsidR="00DC67E7" w:rsidRPr="002B3811" w:rsidRDefault="00DC67E7" w:rsidP="00545D66">
            <w:pPr>
              <w:widowControl/>
              <w:rPr>
                <w:rFonts w:ascii="Times New Roman" w:eastAsia="等线" w:hAnsi="Times New Roman" w:cs="Times New Roman"/>
                <w:color w:val="000000" w:themeColor="text1"/>
                <w:kern w:val="0"/>
                <w:sz w:val="22"/>
              </w:rPr>
            </w:pPr>
            <w:r w:rsidRPr="002B3811">
              <w:rPr>
                <w:rFonts w:ascii="Times New Roman" w:eastAsia="等线" w:hAnsi="Times New Roman" w:cs="Times New Roman"/>
                <w:color w:val="000000" w:themeColor="text1"/>
                <w:kern w:val="0"/>
                <w:sz w:val="22"/>
              </w:rPr>
              <w:t xml:space="preserve">0.85 (0.74, 0.99) </w:t>
            </w:r>
          </w:p>
        </w:tc>
        <w:tc>
          <w:tcPr>
            <w:tcW w:w="563" w:type="pct"/>
            <w:tcBorders>
              <w:top w:val="nil"/>
              <w:left w:val="nil"/>
              <w:bottom w:val="single" w:sz="8" w:space="0" w:color="auto"/>
              <w:right w:val="nil"/>
            </w:tcBorders>
            <w:shd w:val="clear" w:color="auto" w:fill="auto"/>
            <w:noWrap/>
            <w:vAlign w:val="center"/>
            <w:hideMark/>
          </w:tcPr>
          <w:p w:rsidR="00DC67E7" w:rsidRPr="002B3811" w:rsidRDefault="00DC67E7" w:rsidP="00545D66">
            <w:pPr>
              <w:widowControl/>
              <w:rPr>
                <w:rFonts w:ascii="Times New Roman" w:eastAsia="等线" w:hAnsi="Times New Roman" w:cs="Times New Roman"/>
                <w:color w:val="000000" w:themeColor="text1"/>
                <w:kern w:val="0"/>
                <w:sz w:val="22"/>
              </w:rPr>
            </w:pPr>
            <w:r w:rsidRPr="002B3811">
              <w:rPr>
                <w:rFonts w:ascii="Times New Roman" w:eastAsia="等线" w:hAnsi="Times New Roman" w:cs="Times New Roman"/>
                <w:color w:val="000000" w:themeColor="text1"/>
                <w:kern w:val="0"/>
                <w:sz w:val="22"/>
              </w:rPr>
              <w:t>0.032</w:t>
            </w:r>
          </w:p>
        </w:tc>
      </w:tr>
    </w:tbl>
    <w:p w:rsidR="00DC67E7" w:rsidRPr="002B3811" w:rsidRDefault="00DC67E7" w:rsidP="00DC67E7">
      <w:pPr>
        <w:adjustRightInd w:val="0"/>
        <w:snapToGrid w:val="0"/>
        <w:spacing w:line="360" w:lineRule="auto"/>
        <w:rPr>
          <w:rFonts w:ascii="Times New Roman" w:hAnsi="Times New Roman" w:cs="Times New Roman"/>
          <w:color w:val="000000" w:themeColor="text1"/>
        </w:rPr>
      </w:pPr>
      <w:r w:rsidRPr="002B3811">
        <w:rPr>
          <w:rFonts w:ascii="Times New Roman" w:hAnsi="Times New Roman" w:cs="Times New Roman"/>
          <w:b/>
          <w:color w:val="000000" w:themeColor="text1"/>
        </w:rPr>
        <w:t>Model 1:</w:t>
      </w:r>
      <w:r w:rsidRPr="002B3811">
        <w:rPr>
          <w:rFonts w:ascii="Times New Roman" w:hAnsi="Times New Roman" w:cs="Times New Roman"/>
          <w:color w:val="000000" w:themeColor="text1"/>
        </w:rPr>
        <w:t xml:space="preserve"> Adjusted for age, sex, and uric acid (UA) at baseline.</w:t>
      </w:r>
    </w:p>
    <w:p w:rsidR="00DC67E7" w:rsidRPr="002B3811" w:rsidRDefault="00DC67E7" w:rsidP="00DC67E7">
      <w:pPr>
        <w:adjustRightInd w:val="0"/>
        <w:snapToGrid w:val="0"/>
        <w:spacing w:line="360" w:lineRule="auto"/>
        <w:rPr>
          <w:rFonts w:ascii="Times New Roman" w:hAnsi="Times New Roman" w:cs="Times New Roman"/>
          <w:bCs/>
          <w:color w:val="000000" w:themeColor="text1"/>
          <w:szCs w:val="21"/>
        </w:rPr>
      </w:pPr>
      <w:r w:rsidRPr="002B3811">
        <w:rPr>
          <w:rFonts w:ascii="Times New Roman" w:hAnsi="Times New Roman" w:cs="Times New Roman"/>
          <w:b/>
          <w:color w:val="000000" w:themeColor="text1"/>
          <w:sz w:val="24"/>
          <w:szCs w:val="24"/>
        </w:rPr>
        <w:t xml:space="preserve">* </w:t>
      </w:r>
      <w:r w:rsidRPr="002B3811">
        <w:rPr>
          <w:rFonts w:ascii="Times New Roman" w:hAnsi="Times New Roman" w:cs="Times New Roman"/>
          <w:color w:val="000000" w:themeColor="text1"/>
        </w:rPr>
        <w:t>Body mass index (BMI)</w:t>
      </w:r>
      <w:r w:rsidRPr="002B3811">
        <w:rPr>
          <w:rFonts w:ascii="Times New Roman" w:hAnsi="Times New Roman" w:cs="Times New Roman"/>
          <w:bCs/>
          <w:color w:val="000000" w:themeColor="text1"/>
          <w:szCs w:val="21"/>
        </w:rPr>
        <w:t>, fasting glucose, total cholesterol, triglycerides (TG), total homocysteine (tHcy), folate, eGFR, systolic blood pressure (SBP), smoking and drinking status at baseline, treatment group, and mean SBP during the treatment period one by one adding to adjusted model.</w:t>
      </w:r>
    </w:p>
    <w:p w:rsidR="00DC67E7" w:rsidRPr="002B3811" w:rsidRDefault="00DC67E7" w:rsidP="00DC67E7">
      <w:pPr>
        <w:adjustRightInd w:val="0"/>
        <w:snapToGrid w:val="0"/>
        <w:spacing w:line="360" w:lineRule="auto"/>
        <w:rPr>
          <w:rFonts w:ascii="Times New Roman" w:hAnsi="Times New Roman" w:cs="Times New Roman"/>
          <w:bCs/>
          <w:color w:val="000000" w:themeColor="text1"/>
          <w:szCs w:val="21"/>
        </w:rPr>
      </w:pPr>
    </w:p>
    <w:p w:rsidR="00DC67E7" w:rsidRPr="002B3811" w:rsidRDefault="00DC67E7">
      <w:pPr>
        <w:adjustRightInd w:val="0"/>
        <w:snapToGrid w:val="0"/>
        <w:spacing w:line="360" w:lineRule="auto"/>
        <w:rPr>
          <w:rFonts w:ascii="Times New Roman" w:hAnsi="Times New Roman" w:cs="Times New Roman"/>
          <w:color w:val="000000" w:themeColor="text1"/>
        </w:rPr>
      </w:pPr>
    </w:p>
    <w:p w:rsidR="00DC67E7" w:rsidRPr="002B3811" w:rsidRDefault="00DC67E7">
      <w:pPr>
        <w:adjustRightInd w:val="0"/>
        <w:snapToGrid w:val="0"/>
        <w:spacing w:line="360" w:lineRule="auto"/>
        <w:rPr>
          <w:rFonts w:ascii="Times New Roman" w:hAnsi="Times New Roman" w:cs="Times New Roman"/>
          <w:color w:val="000000" w:themeColor="text1"/>
        </w:rPr>
      </w:pPr>
    </w:p>
    <w:p w:rsidR="00DC67E7" w:rsidRPr="002B3811" w:rsidRDefault="00DC67E7">
      <w:pPr>
        <w:adjustRightInd w:val="0"/>
        <w:snapToGrid w:val="0"/>
        <w:spacing w:line="360" w:lineRule="auto"/>
        <w:rPr>
          <w:rFonts w:ascii="Times New Roman" w:hAnsi="Times New Roman" w:cs="Times New Roman"/>
          <w:color w:val="000000" w:themeColor="text1"/>
        </w:rPr>
      </w:pPr>
    </w:p>
    <w:p w:rsidR="00DC67E7" w:rsidRPr="002B3811" w:rsidRDefault="00DC67E7">
      <w:pPr>
        <w:adjustRightInd w:val="0"/>
        <w:snapToGrid w:val="0"/>
        <w:spacing w:line="360" w:lineRule="auto"/>
        <w:rPr>
          <w:rFonts w:ascii="Times New Roman" w:hAnsi="Times New Roman" w:cs="Times New Roman"/>
          <w:color w:val="000000" w:themeColor="text1"/>
        </w:rPr>
      </w:pPr>
    </w:p>
    <w:p w:rsidR="00DC67E7" w:rsidRPr="002B3811" w:rsidRDefault="00DC67E7">
      <w:pPr>
        <w:adjustRightInd w:val="0"/>
        <w:snapToGrid w:val="0"/>
        <w:spacing w:line="360" w:lineRule="auto"/>
        <w:rPr>
          <w:rFonts w:ascii="Times New Roman" w:hAnsi="Times New Roman" w:cs="Times New Roman"/>
          <w:color w:val="000000" w:themeColor="text1"/>
        </w:rPr>
      </w:pPr>
    </w:p>
    <w:p w:rsidR="00DC67E7" w:rsidRPr="002B3811" w:rsidRDefault="00DC67E7">
      <w:pPr>
        <w:adjustRightInd w:val="0"/>
        <w:snapToGrid w:val="0"/>
        <w:spacing w:line="360" w:lineRule="auto"/>
        <w:rPr>
          <w:rFonts w:ascii="Times New Roman" w:hAnsi="Times New Roman" w:cs="Times New Roman"/>
          <w:color w:val="000000" w:themeColor="text1"/>
        </w:rPr>
      </w:pPr>
    </w:p>
    <w:p w:rsidR="00DC67E7" w:rsidRPr="002B3811" w:rsidRDefault="00DC67E7">
      <w:pPr>
        <w:adjustRightInd w:val="0"/>
        <w:snapToGrid w:val="0"/>
        <w:spacing w:line="360" w:lineRule="auto"/>
        <w:rPr>
          <w:rFonts w:ascii="Times New Roman" w:hAnsi="Times New Roman" w:cs="Times New Roman"/>
          <w:color w:val="000000" w:themeColor="text1"/>
        </w:rPr>
      </w:pPr>
    </w:p>
    <w:p w:rsidR="00DC67E7" w:rsidRPr="002B3811" w:rsidRDefault="00DC67E7">
      <w:pPr>
        <w:adjustRightInd w:val="0"/>
        <w:snapToGrid w:val="0"/>
        <w:spacing w:line="360" w:lineRule="auto"/>
        <w:rPr>
          <w:rFonts w:ascii="Times New Roman" w:hAnsi="Times New Roman" w:cs="Times New Roman"/>
          <w:color w:val="000000" w:themeColor="text1"/>
        </w:rPr>
      </w:pPr>
    </w:p>
    <w:p w:rsidR="00DC67E7" w:rsidRPr="002B3811" w:rsidRDefault="00DC67E7">
      <w:pPr>
        <w:adjustRightInd w:val="0"/>
        <w:snapToGrid w:val="0"/>
        <w:spacing w:line="360" w:lineRule="auto"/>
        <w:rPr>
          <w:rFonts w:ascii="Times New Roman" w:hAnsi="Times New Roman" w:cs="Times New Roman"/>
          <w:color w:val="000000" w:themeColor="text1"/>
        </w:rPr>
      </w:pPr>
    </w:p>
    <w:p w:rsidR="00DC67E7" w:rsidRPr="002B3811" w:rsidRDefault="00DC67E7">
      <w:pPr>
        <w:adjustRightInd w:val="0"/>
        <w:snapToGrid w:val="0"/>
        <w:spacing w:line="360" w:lineRule="auto"/>
        <w:rPr>
          <w:rFonts w:ascii="Times New Roman" w:hAnsi="Times New Roman" w:cs="Times New Roman"/>
          <w:color w:val="000000" w:themeColor="text1"/>
        </w:rPr>
      </w:pPr>
    </w:p>
    <w:p w:rsidR="00DC67E7" w:rsidRPr="002B3811" w:rsidRDefault="00DC67E7">
      <w:pPr>
        <w:adjustRightInd w:val="0"/>
        <w:snapToGrid w:val="0"/>
        <w:spacing w:line="360" w:lineRule="auto"/>
        <w:rPr>
          <w:rFonts w:ascii="Times New Roman" w:hAnsi="Times New Roman" w:cs="Times New Roman"/>
          <w:color w:val="000000" w:themeColor="text1"/>
        </w:rPr>
      </w:pPr>
    </w:p>
    <w:p w:rsidR="00DC67E7" w:rsidRPr="002B3811" w:rsidRDefault="00DC67E7">
      <w:pPr>
        <w:adjustRightInd w:val="0"/>
        <w:snapToGrid w:val="0"/>
        <w:spacing w:line="360" w:lineRule="auto"/>
        <w:rPr>
          <w:rFonts w:ascii="Times New Roman" w:hAnsi="Times New Roman" w:cs="Times New Roman"/>
          <w:color w:val="000000" w:themeColor="text1"/>
        </w:rPr>
      </w:pPr>
    </w:p>
    <w:p w:rsidR="00DC67E7" w:rsidRPr="002B3811" w:rsidRDefault="00DC67E7">
      <w:pPr>
        <w:adjustRightInd w:val="0"/>
        <w:snapToGrid w:val="0"/>
        <w:spacing w:line="360" w:lineRule="auto"/>
        <w:rPr>
          <w:rFonts w:ascii="Times New Roman" w:hAnsi="Times New Roman" w:cs="Times New Roman"/>
          <w:color w:val="000000" w:themeColor="text1"/>
        </w:rPr>
      </w:pPr>
    </w:p>
    <w:p w:rsidR="00DC67E7" w:rsidRPr="002B3811" w:rsidRDefault="00DC67E7">
      <w:pPr>
        <w:adjustRightInd w:val="0"/>
        <w:snapToGrid w:val="0"/>
        <w:spacing w:line="360" w:lineRule="auto"/>
        <w:rPr>
          <w:rFonts w:ascii="Times New Roman" w:hAnsi="Times New Roman" w:cs="Times New Roman"/>
          <w:color w:val="000000" w:themeColor="text1"/>
        </w:rPr>
      </w:pPr>
    </w:p>
    <w:p w:rsidR="0057461C" w:rsidRPr="002B3811" w:rsidRDefault="009F3C4F">
      <w:pPr>
        <w:adjustRightInd w:val="0"/>
        <w:snapToGrid w:val="0"/>
        <w:spacing w:line="360" w:lineRule="auto"/>
        <w:rPr>
          <w:rFonts w:ascii="Times New Roman" w:hAnsi="Times New Roman" w:cs="Times New Roman"/>
          <w:b/>
          <w:color w:val="000000" w:themeColor="text1"/>
          <w:sz w:val="24"/>
          <w:szCs w:val="24"/>
        </w:rPr>
      </w:pPr>
      <w:r w:rsidRPr="002B3811">
        <w:rPr>
          <w:rFonts w:ascii="Times New Roman" w:hAnsi="Times New Roman" w:cs="Times New Roman"/>
          <w:b/>
          <w:color w:val="000000" w:themeColor="text1"/>
          <w:sz w:val="24"/>
          <w:szCs w:val="24"/>
        </w:rPr>
        <w:lastRenderedPageBreak/>
        <w:t>Supplemental Table</w:t>
      </w:r>
      <w:r w:rsidR="00286EFE" w:rsidRPr="002B3811">
        <w:rPr>
          <w:rFonts w:ascii="Times New Roman" w:hAnsi="Times New Roman" w:cs="Times New Roman"/>
          <w:b/>
          <w:color w:val="000000" w:themeColor="text1"/>
          <w:sz w:val="24"/>
          <w:szCs w:val="24"/>
        </w:rPr>
        <w:t xml:space="preserve"> </w:t>
      </w:r>
      <w:r w:rsidR="00DC67E7" w:rsidRPr="002B3811">
        <w:rPr>
          <w:rFonts w:ascii="Times New Roman" w:hAnsi="Times New Roman" w:cs="Times New Roman"/>
          <w:b/>
          <w:color w:val="000000" w:themeColor="text1"/>
          <w:sz w:val="24"/>
          <w:szCs w:val="24"/>
        </w:rPr>
        <w:t>6</w:t>
      </w:r>
      <w:r w:rsidRPr="002B3811">
        <w:rPr>
          <w:rFonts w:ascii="Times New Roman" w:hAnsi="Times New Roman" w:cs="Times New Roman"/>
          <w:b/>
          <w:color w:val="000000" w:themeColor="text1"/>
          <w:sz w:val="24"/>
          <w:szCs w:val="24"/>
        </w:rPr>
        <w:t>. Concomitant medications during the treatment period by magnesium tertiles</w:t>
      </w:r>
      <w:r w:rsidRPr="002B3811">
        <w:rPr>
          <w:rFonts w:ascii="Times New Roman" w:hAnsi="Times New Roman" w:cs="Times New Roman"/>
          <w:b/>
          <w:color w:val="000000" w:themeColor="text1"/>
          <w:sz w:val="24"/>
          <w:szCs w:val="24"/>
          <w:vertAlign w:val="superscript"/>
        </w:rPr>
        <w:t>*</w:t>
      </w:r>
    </w:p>
    <w:tbl>
      <w:tblPr>
        <w:tblW w:w="8306" w:type="dxa"/>
        <w:jc w:val="center"/>
        <w:tblLayout w:type="fixed"/>
        <w:tblLook w:val="04A0" w:firstRow="1" w:lastRow="0" w:firstColumn="1" w:lastColumn="0" w:noHBand="0" w:noVBand="1"/>
      </w:tblPr>
      <w:tblGrid>
        <w:gridCol w:w="2864"/>
        <w:gridCol w:w="1302"/>
        <w:gridCol w:w="1895"/>
        <w:gridCol w:w="1301"/>
        <w:gridCol w:w="944"/>
      </w:tblGrid>
      <w:tr w:rsidR="002B3811" w:rsidRPr="002B3811">
        <w:trPr>
          <w:trHeight w:val="20"/>
          <w:jc w:val="center"/>
        </w:trPr>
        <w:tc>
          <w:tcPr>
            <w:tcW w:w="2864" w:type="dxa"/>
            <w:vMerge w:val="restart"/>
            <w:tcBorders>
              <w:top w:val="single" w:sz="8" w:space="0" w:color="auto"/>
              <w:left w:val="nil"/>
              <w:bottom w:val="single" w:sz="8" w:space="0" w:color="000000"/>
              <w:right w:val="nil"/>
            </w:tcBorders>
            <w:shd w:val="clear" w:color="auto" w:fill="auto"/>
            <w:noWrap/>
            <w:vAlign w:val="center"/>
          </w:tcPr>
          <w:p w:rsidR="0057461C" w:rsidRPr="002B3811" w:rsidRDefault="009F3C4F">
            <w:pPr>
              <w:widowControl/>
              <w:rPr>
                <w:rFonts w:ascii="Times New Roman" w:eastAsia="等线" w:hAnsi="Times New Roman" w:cs="Times New Roman"/>
                <w:color w:val="000000" w:themeColor="text1"/>
                <w:kern w:val="0"/>
                <w:sz w:val="20"/>
                <w:szCs w:val="20"/>
              </w:rPr>
            </w:pPr>
            <w:r w:rsidRPr="002B3811">
              <w:rPr>
                <w:rFonts w:ascii="Times New Roman" w:eastAsia="等线" w:hAnsi="Times New Roman" w:cs="Times New Roman"/>
                <w:color w:val="000000" w:themeColor="text1"/>
                <w:kern w:val="0"/>
                <w:sz w:val="20"/>
                <w:szCs w:val="20"/>
              </w:rPr>
              <w:t>Medication, No. (%)</w:t>
            </w:r>
          </w:p>
        </w:tc>
        <w:tc>
          <w:tcPr>
            <w:tcW w:w="4498" w:type="dxa"/>
            <w:gridSpan w:val="3"/>
            <w:tcBorders>
              <w:top w:val="single" w:sz="8" w:space="0" w:color="auto"/>
              <w:left w:val="nil"/>
              <w:bottom w:val="single" w:sz="8" w:space="0" w:color="auto"/>
              <w:right w:val="nil"/>
            </w:tcBorders>
            <w:shd w:val="clear" w:color="auto" w:fill="auto"/>
            <w:noWrap/>
            <w:vAlign w:val="center"/>
          </w:tcPr>
          <w:p w:rsidR="0057461C" w:rsidRPr="002B3811" w:rsidRDefault="009F3C4F">
            <w:pPr>
              <w:widowControl/>
              <w:jc w:val="center"/>
              <w:rPr>
                <w:rFonts w:ascii="Times New Roman" w:eastAsia="等线" w:hAnsi="Times New Roman" w:cs="Times New Roman"/>
                <w:color w:val="000000" w:themeColor="text1"/>
                <w:kern w:val="0"/>
                <w:sz w:val="20"/>
                <w:szCs w:val="20"/>
              </w:rPr>
            </w:pPr>
            <w:r w:rsidRPr="002B3811">
              <w:rPr>
                <w:rFonts w:ascii="Times New Roman" w:eastAsia="等线" w:hAnsi="Times New Roman" w:cs="Times New Roman"/>
                <w:color w:val="000000" w:themeColor="text1"/>
                <w:kern w:val="0"/>
                <w:sz w:val="20"/>
                <w:szCs w:val="20"/>
              </w:rPr>
              <w:t>Magnesium, μmol/L</w:t>
            </w:r>
          </w:p>
        </w:tc>
        <w:tc>
          <w:tcPr>
            <w:tcW w:w="944" w:type="dxa"/>
            <w:vMerge w:val="restart"/>
            <w:tcBorders>
              <w:top w:val="single" w:sz="8" w:space="0" w:color="auto"/>
              <w:left w:val="nil"/>
              <w:right w:val="nil"/>
            </w:tcBorders>
            <w:shd w:val="clear" w:color="auto" w:fill="auto"/>
            <w:vAlign w:val="center"/>
          </w:tcPr>
          <w:p w:rsidR="0057461C" w:rsidRPr="002B3811" w:rsidRDefault="009F3C4F">
            <w:pPr>
              <w:widowControl/>
              <w:rPr>
                <w:rFonts w:ascii="Times New Roman" w:eastAsia="等线" w:hAnsi="Times New Roman" w:cs="Times New Roman"/>
                <w:i/>
                <w:iCs/>
                <w:color w:val="000000" w:themeColor="text1"/>
                <w:kern w:val="0"/>
                <w:sz w:val="20"/>
                <w:szCs w:val="20"/>
              </w:rPr>
            </w:pPr>
            <w:r w:rsidRPr="002B3811">
              <w:rPr>
                <w:rFonts w:ascii="Times New Roman" w:eastAsia="等线" w:hAnsi="Times New Roman" w:cs="Times New Roman"/>
                <w:i/>
                <w:iCs/>
                <w:color w:val="000000" w:themeColor="text1"/>
                <w:kern w:val="0"/>
                <w:sz w:val="20"/>
                <w:szCs w:val="20"/>
              </w:rPr>
              <w:t>P</w:t>
            </w:r>
            <w:r w:rsidRPr="002B3811">
              <w:rPr>
                <w:rFonts w:ascii="Times New Roman" w:eastAsia="等线" w:hAnsi="Times New Roman" w:cs="Times New Roman"/>
                <w:color w:val="000000" w:themeColor="text1"/>
                <w:kern w:val="0"/>
                <w:sz w:val="20"/>
                <w:szCs w:val="20"/>
              </w:rPr>
              <w:t xml:space="preserve"> value</w:t>
            </w:r>
          </w:p>
        </w:tc>
      </w:tr>
      <w:tr w:rsidR="002B3811" w:rsidRPr="002B3811">
        <w:trPr>
          <w:trHeight w:val="20"/>
          <w:jc w:val="center"/>
        </w:trPr>
        <w:tc>
          <w:tcPr>
            <w:tcW w:w="2864" w:type="dxa"/>
            <w:vMerge/>
            <w:tcBorders>
              <w:top w:val="single" w:sz="8" w:space="0" w:color="auto"/>
              <w:left w:val="nil"/>
              <w:bottom w:val="single" w:sz="8" w:space="0" w:color="000000"/>
              <w:right w:val="nil"/>
            </w:tcBorders>
            <w:vAlign w:val="center"/>
          </w:tcPr>
          <w:p w:rsidR="0057461C" w:rsidRPr="002B3811" w:rsidRDefault="0057461C">
            <w:pPr>
              <w:widowControl/>
              <w:rPr>
                <w:rFonts w:ascii="Times New Roman" w:eastAsia="等线" w:hAnsi="Times New Roman" w:cs="Times New Roman"/>
                <w:color w:val="000000" w:themeColor="text1"/>
                <w:kern w:val="0"/>
                <w:sz w:val="20"/>
                <w:szCs w:val="20"/>
              </w:rPr>
            </w:pPr>
          </w:p>
        </w:tc>
        <w:tc>
          <w:tcPr>
            <w:tcW w:w="1302" w:type="dxa"/>
            <w:tcBorders>
              <w:top w:val="single" w:sz="8" w:space="0" w:color="auto"/>
              <w:left w:val="nil"/>
              <w:bottom w:val="single" w:sz="8" w:space="0" w:color="auto"/>
              <w:right w:val="nil"/>
            </w:tcBorders>
            <w:shd w:val="clear" w:color="auto" w:fill="auto"/>
            <w:vAlign w:val="center"/>
          </w:tcPr>
          <w:p w:rsidR="0057461C" w:rsidRPr="002B3811" w:rsidRDefault="009F3C4F">
            <w:pPr>
              <w:widowControl/>
              <w:rPr>
                <w:rFonts w:ascii="Times New Roman" w:eastAsia="等线" w:hAnsi="Times New Roman" w:cs="Times New Roman"/>
                <w:color w:val="000000" w:themeColor="text1"/>
                <w:kern w:val="0"/>
                <w:sz w:val="20"/>
                <w:szCs w:val="20"/>
              </w:rPr>
            </w:pPr>
            <w:r w:rsidRPr="002B3811">
              <w:rPr>
                <w:rFonts w:ascii="Times New Roman" w:eastAsia="等线" w:hAnsi="Times New Roman" w:cs="Times New Roman"/>
                <w:color w:val="000000" w:themeColor="text1"/>
                <w:kern w:val="0"/>
                <w:sz w:val="20"/>
                <w:szCs w:val="20"/>
              </w:rPr>
              <w:t>T1</w:t>
            </w:r>
            <w:r w:rsidRPr="002B3811">
              <w:rPr>
                <w:rFonts w:ascii="Times New Roman" w:eastAsia="等线" w:hAnsi="Times New Roman" w:cs="Times New Roman" w:hint="eastAsia"/>
                <w:color w:val="000000" w:themeColor="text1"/>
                <w:kern w:val="0"/>
                <w:sz w:val="20"/>
                <w:szCs w:val="20"/>
              </w:rPr>
              <w:t xml:space="preserve"> </w:t>
            </w:r>
            <w:r w:rsidRPr="002B3811">
              <w:rPr>
                <w:rFonts w:ascii="Times New Roman" w:eastAsia="等线" w:hAnsi="Times New Roman" w:cs="Times New Roman"/>
                <w:color w:val="000000" w:themeColor="text1"/>
                <w:kern w:val="0"/>
                <w:sz w:val="20"/>
                <w:szCs w:val="20"/>
              </w:rPr>
              <w:t>(&lt;818.9)</w:t>
            </w:r>
          </w:p>
        </w:tc>
        <w:tc>
          <w:tcPr>
            <w:tcW w:w="1895" w:type="dxa"/>
            <w:tcBorders>
              <w:top w:val="single" w:sz="8" w:space="0" w:color="auto"/>
              <w:left w:val="nil"/>
              <w:bottom w:val="single" w:sz="8" w:space="0" w:color="auto"/>
              <w:right w:val="nil"/>
            </w:tcBorders>
            <w:shd w:val="clear" w:color="auto" w:fill="auto"/>
            <w:vAlign w:val="center"/>
          </w:tcPr>
          <w:p w:rsidR="0057461C" w:rsidRPr="002B3811" w:rsidRDefault="009F3C4F">
            <w:pPr>
              <w:widowControl/>
              <w:rPr>
                <w:rFonts w:ascii="Times New Roman" w:eastAsia="等线" w:hAnsi="Times New Roman" w:cs="Times New Roman"/>
                <w:color w:val="000000" w:themeColor="text1"/>
                <w:kern w:val="0"/>
                <w:sz w:val="20"/>
                <w:szCs w:val="20"/>
              </w:rPr>
            </w:pPr>
            <w:r w:rsidRPr="002B3811">
              <w:rPr>
                <w:rFonts w:ascii="Times New Roman" w:eastAsia="等线" w:hAnsi="Times New Roman" w:cs="Times New Roman"/>
                <w:color w:val="000000" w:themeColor="text1"/>
                <w:kern w:val="0"/>
                <w:sz w:val="20"/>
                <w:szCs w:val="20"/>
              </w:rPr>
              <w:t>T2</w:t>
            </w:r>
            <w:r w:rsidRPr="002B3811">
              <w:rPr>
                <w:rFonts w:ascii="Times New Roman" w:eastAsia="等线" w:hAnsi="Times New Roman" w:cs="Times New Roman" w:hint="eastAsia"/>
                <w:color w:val="000000" w:themeColor="text1"/>
                <w:kern w:val="0"/>
                <w:sz w:val="20"/>
                <w:szCs w:val="20"/>
              </w:rPr>
              <w:t xml:space="preserve"> </w:t>
            </w:r>
            <w:r w:rsidRPr="002B3811">
              <w:rPr>
                <w:rFonts w:ascii="Times New Roman" w:eastAsia="等线" w:hAnsi="Times New Roman" w:cs="Times New Roman"/>
                <w:color w:val="000000" w:themeColor="text1"/>
                <w:kern w:val="0"/>
                <w:sz w:val="20"/>
                <w:szCs w:val="20"/>
              </w:rPr>
              <w:t>(818.9-&lt;885.5)</w:t>
            </w:r>
          </w:p>
        </w:tc>
        <w:tc>
          <w:tcPr>
            <w:tcW w:w="1301" w:type="dxa"/>
            <w:tcBorders>
              <w:top w:val="single" w:sz="8" w:space="0" w:color="auto"/>
              <w:left w:val="nil"/>
              <w:bottom w:val="single" w:sz="8" w:space="0" w:color="auto"/>
              <w:right w:val="nil"/>
            </w:tcBorders>
            <w:shd w:val="clear" w:color="auto" w:fill="auto"/>
            <w:vAlign w:val="center"/>
          </w:tcPr>
          <w:p w:rsidR="0057461C" w:rsidRPr="002B3811" w:rsidRDefault="009F3C4F">
            <w:pPr>
              <w:widowControl/>
              <w:rPr>
                <w:rFonts w:ascii="Times New Roman" w:eastAsia="等线" w:hAnsi="Times New Roman" w:cs="Times New Roman"/>
                <w:color w:val="000000" w:themeColor="text1"/>
                <w:kern w:val="0"/>
                <w:sz w:val="20"/>
                <w:szCs w:val="20"/>
              </w:rPr>
            </w:pPr>
            <w:r w:rsidRPr="002B3811">
              <w:rPr>
                <w:rFonts w:ascii="Times New Roman" w:eastAsia="等线" w:hAnsi="Times New Roman" w:cs="Times New Roman"/>
                <w:color w:val="000000" w:themeColor="text1"/>
                <w:kern w:val="0"/>
                <w:sz w:val="20"/>
                <w:szCs w:val="20"/>
              </w:rPr>
              <w:t>T3</w:t>
            </w:r>
            <w:r w:rsidRPr="002B3811">
              <w:rPr>
                <w:rFonts w:ascii="Times New Roman" w:eastAsia="等线" w:hAnsi="Times New Roman" w:cs="Times New Roman" w:hint="eastAsia"/>
                <w:color w:val="000000" w:themeColor="text1"/>
                <w:kern w:val="0"/>
                <w:sz w:val="20"/>
                <w:szCs w:val="20"/>
              </w:rPr>
              <w:t xml:space="preserve"> </w:t>
            </w:r>
            <w:r w:rsidRPr="002B3811">
              <w:rPr>
                <w:rFonts w:ascii="Times New Roman" w:eastAsia="等线" w:hAnsi="Times New Roman" w:cs="Times New Roman"/>
                <w:color w:val="000000" w:themeColor="text1"/>
                <w:kern w:val="0"/>
                <w:sz w:val="20"/>
                <w:szCs w:val="20"/>
              </w:rPr>
              <w:t>(</w:t>
            </w:r>
            <w:r w:rsidRPr="002B3811">
              <w:rPr>
                <w:rFonts w:ascii="Times New Roman" w:eastAsia="宋体" w:hAnsi="Times New Roman" w:cs="Times New Roman"/>
                <w:color w:val="000000" w:themeColor="text1"/>
                <w:kern w:val="0"/>
                <w:sz w:val="20"/>
                <w:szCs w:val="20"/>
              </w:rPr>
              <w:t>≥</w:t>
            </w:r>
            <w:r w:rsidRPr="002B3811">
              <w:rPr>
                <w:rFonts w:ascii="Times New Roman" w:eastAsia="等线" w:hAnsi="Times New Roman" w:cs="Times New Roman"/>
                <w:color w:val="000000" w:themeColor="text1"/>
                <w:kern w:val="0"/>
                <w:sz w:val="20"/>
                <w:szCs w:val="20"/>
              </w:rPr>
              <w:t>885.5)</w:t>
            </w:r>
          </w:p>
        </w:tc>
        <w:tc>
          <w:tcPr>
            <w:tcW w:w="944" w:type="dxa"/>
            <w:vMerge/>
            <w:tcBorders>
              <w:left w:val="nil"/>
              <w:bottom w:val="single" w:sz="8" w:space="0" w:color="auto"/>
              <w:right w:val="nil"/>
            </w:tcBorders>
            <w:shd w:val="clear" w:color="auto" w:fill="auto"/>
            <w:vAlign w:val="center"/>
          </w:tcPr>
          <w:p w:rsidR="0057461C" w:rsidRPr="002B3811" w:rsidRDefault="0057461C">
            <w:pPr>
              <w:widowControl/>
              <w:rPr>
                <w:rFonts w:ascii="Times New Roman" w:eastAsia="等线" w:hAnsi="Times New Roman" w:cs="Times New Roman"/>
                <w:color w:val="000000" w:themeColor="text1"/>
                <w:kern w:val="0"/>
                <w:sz w:val="20"/>
                <w:szCs w:val="20"/>
              </w:rPr>
            </w:pPr>
          </w:p>
        </w:tc>
      </w:tr>
      <w:tr w:rsidR="002B3811" w:rsidRPr="002B3811">
        <w:trPr>
          <w:trHeight w:val="360"/>
          <w:jc w:val="center"/>
        </w:trPr>
        <w:tc>
          <w:tcPr>
            <w:tcW w:w="2864" w:type="dxa"/>
            <w:tcBorders>
              <w:top w:val="nil"/>
              <w:left w:val="nil"/>
              <w:bottom w:val="nil"/>
              <w:right w:val="nil"/>
            </w:tcBorders>
            <w:shd w:val="clear" w:color="auto" w:fill="auto"/>
            <w:noWrap/>
            <w:vAlign w:val="center"/>
          </w:tcPr>
          <w:p w:rsidR="0057461C" w:rsidRPr="002B3811" w:rsidRDefault="009F3C4F">
            <w:pPr>
              <w:widowControl/>
              <w:rPr>
                <w:rFonts w:ascii="Times New Roman" w:eastAsia="等线" w:hAnsi="Times New Roman" w:cs="Times New Roman"/>
                <w:color w:val="000000" w:themeColor="text1"/>
                <w:kern w:val="0"/>
                <w:sz w:val="20"/>
                <w:szCs w:val="20"/>
              </w:rPr>
            </w:pPr>
            <w:r w:rsidRPr="002B3811">
              <w:rPr>
                <w:rFonts w:ascii="Times New Roman" w:eastAsia="等线" w:hAnsi="Times New Roman" w:cs="Times New Roman"/>
                <w:color w:val="000000" w:themeColor="text1"/>
                <w:kern w:val="0"/>
                <w:sz w:val="20"/>
                <w:szCs w:val="20"/>
              </w:rPr>
              <w:t>Anti-hypertension drugs</w:t>
            </w:r>
          </w:p>
        </w:tc>
        <w:tc>
          <w:tcPr>
            <w:tcW w:w="1302" w:type="dxa"/>
            <w:tcBorders>
              <w:top w:val="nil"/>
              <w:left w:val="nil"/>
              <w:bottom w:val="nil"/>
              <w:right w:val="nil"/>
            </w:tcBorders>
            <w:shd w:val="clear" w:color="auto" w:fill="auto"/>
            <w:noWrap/>
            <w:vAlign w:val="center"/>
          </w:tcPr>
          <w:p w:rsidR="0057461C" w:rsidRPr="002B3811" w:rsidRDefault="0057461C">
            <w:pPr>
              <w:widowControl/>
              <w:rPr>
                <w:rFonts w:ascii="Times New Roman" w:eastAsia="等线" w:hAnsi="Times New Roman" w:cs="Times New Roman"/>
                <w:color w:val="000000" w:themeColor="text1"/>
                <w:kern w:val="0"/>
                <w:sz w:val="20"/>
                <w:szCs w:val="20"/>
              </w:rPr>
            </w:pPr>
          </w:p>
        </w:tc>
        <w:tc>
          <w:tcPr>
            <w:tcW w:w="1895" w:type="dxa"/>
            <w:tcBorders>
              <w:top w:val="nil"/>
              <w:left w:val="nil"/>
              <w:bottom w:val="nil"/>
              <w:right w:val="nil"/>
            </w:tcBorders>
            <w:shd w:val="clear" w:color="auto" w:fill="auto"/>
            <w:noWrap/>
            <w:vAlign w:val="center"/>
          </w:tcPr>
          <w:p w:rsidR="0057461C" w:rsidRPr="002B3811" w:rsidRDefault="0057461C">
            <w:pPr>
              <w:widowControl/>
              <w:rPr>
                <w:rFonts w:ascii="Times New Roman" w:eastAsia="Times New Roman" w:hAnsi="Times New Roman" w:cs="Times New Roman"/>
                <w:color w:val="000000" w:themeColor="text1"/>
                <w:kern w:val="0"/>
                <w:sz w:val="20"/>
                <w:szCs w:val="20"/>
              </w:rPr>
            </w:pPr>
          </w:p>
        </w:tc>
        <w:tc>
          <w:tcPr>
            <w:tcW w:w="1301" w:type="dxa"/>
            <w:tcBorders>
              <w:top w:val="nil"/>
              <w:left w:val="nil"/>
              <w:bottom w:val="nil"/>
              <w:right w:val="nil"/>
            </w:tcBorders>
            <w:shd w:val="clear" w:color="auto" w:fill="auto"/>
            <w:noWrap/>
            <w:vAlign w:val="center"/>
          </w:tcPr>
          <w:p w:rsidR="0057461C" w:rsidRPr="002B3811" w:rsidRDefault="0057461C">
            <w:pPr>
              <w:widowControl/>
              <w:rPr>
                <w:rFonts w:ascii="Times New Roman" w:eastAsia="Times New Roman" w:hAnsi="Times New Roman" w:cs="Times New Roman"/>
                <w:color w:val="000000" w:themeColor="text1"/>
                <w:kern w:val="0"/>
                <w:sz w:val="20"/>
                <w:szCs w:val="20"/>
              </w:rPr>
            </w:pPr>
          </w:p>
        </w:tc>
        <w:tc>
          <w:tcPr>
            <w:tcW w:w="944" w:type="dxa"/>
            <w:tcBorders>
              <w:top w:val="nil"/>
              <w:left w:val="nil"/>
              <w:bottom w:val="nil"/>
              <w:right w:val="nil"/>
            </w:tcBorders>
            <w:shd w:val="clear" w:color="auto" w:fill="auto"/>
            <w:noWrap/>
            <w:vAlign w:val="center"/>
          </w:tcPr>
          <w:p w:rsidR="0057461C" w:rsidRPr="002B3811" w:rsidRDefault="0057461C">
            <w:pPr>
              <w:widowControl/>
              <w:rPr>
                <w:rFonts w:ascii="Times New Roman" w:eastAsia="Times New Roman" w:hAnsi="Times New Roman" w:cs="Times New Roman"/>
                <w:color w:val="000000" w:themeColor="text1"/>
                <w:kern w:val="0"/>
                <w:sz w:val="20"/>
                <w:szCs w:val="20"/>
              </w:rPr>
            </w:pPr>
          </w:p>
        </w:tc>
      </w:tr>
      <w:tr w:rsidR="002B3811" w:rsidRPr="002B3811">
        <w:trPr>
          <w:trHeight w:val="360"/>
          <w:jc w:val="center"/>
        </w:trPr>
        <w:tc>
          <w:tcPr>
            <w:tcW w:w="2864" w:type="dxa"/>
            <w:tcBorders>
              <w:top w:val="nil"/>
              <w:left w:val="nil"/>
              <w:bottom w:val="nil"/>
              <w:right w:val="nil"/>
            </w:tcBorders>
            <w:shd w:val="clear" w:color="auto" w:fill="auto"/>
            <w:noWrap/>
            <w:vAlign w:val="center"/>
          </w:tcPr>
          <w:p w:rsidR="0057461C" w:rsidRPr="002B3811" w:rsidRDefault="009F3C4F">
            <w:pPr>
              <w:widowControl/>
              <w:rPr>
                <w:rFonts w:ascii="Times New Roman" w:eastAsia="等线" w:hAnsi="Times New Roman" w:cs="Times New Roman"/>
                <w:color w:val="000000" w:themeColor="text1"/>
                <w:kern w:val="0"/>
                <w:sz w:val="20"/>
                <w:szCs w:val="20"/>
              </w:rPr>
            </w:pPr>
            <w:r w:rsidRPr="002B3811">
              <w:rPr>
                <w:rFonts w:ascii="Times New Roman" w:eastAsia="等线" w:hAnsi="Times New Roman" w:cs="Times New Roman"/>
                <w:color w:val="000000" w:themeColor="text1"/>
                <w:kern w:val="0"/>
                <w:sz w:val="20"/>
                <w:szCs w:val="20"/>
              </w:rPr>
              <w:t xml:space="preserve">  Calcium channel blockers</w:t>
            </w:r>
          </w:p>
        </w:tc>
        <w:tc>
          <w:tcPr>
            <w:tcW w:w="1302" w:type="dxa"/>
            <w:tcBorders>
              <w:top w:val="nil"/>
              <w:left w:val="nil"/>
              <w:bottom w:val="nil"/>
              <w:right w:val="nil"/>
            </w:tcBorders>
            <w:shd w:val="clear" w:color="auto" w:fill="auto"/>
            <w:noWrap/>
            <w:vAlign w:val="center"/>
          </w:tcPr>
          <w:p w:rsidR="0057461C" w:rsidRPr="002B3811" w:rsidRDefault="009F3C4F">
            <w:pPr>
              <w:widowControl/>
              <w:rPr>
                <w:rFonts w:ascii="Times New Roman" w:eastAsia="宋体" w:hAnsi="Times New Roman" w:cs="Times New Roman"/>
                <w:color w:val="000000" w:themeColor="text1"/>
                <w:sz w:val="20"/>
                <w:szCs w:val="20"/>
              </w:rPr>
            </w:pPr>
            <w:r w:rsidRPr="002B3811">
              <w:rPr>
                <w:rFonts w:ascii="Times New Roman" w:hAnsi="Times New Roman" w:cs="Times New Roman"/>
                <w:color w:val="000000" w:themeColor="text1"/>
                <w:sz w:val="20"/>
                <w:szCs w:val="20"/>
              </w:rPr>
              <w:t>461 (82)</w:t>
            </w:r>
          </w:p>
        </w:tc>
        <w:tc>
          <w:tcPr>
            <w:tcW w:w="1895" w:type="dxa"/>
            <w:tcBorders>
              <w:top w:val="nil"/>
              <w:left w:val="nil"/>
              <w:bottom w:val="nil"/>
              <w:right w:val="nil"/>
            </w:tcBorders>
            <w:shd w:val="clear" w:color="auto" w:fill="auto"/>
            <w:noWrap/>
            <w:vAlign w:val="center"/>
          </w:tcPr>
          <w:p w:rsidR="0057461C" w:rsidRPr="002B3811" w:rsidRDefault="009F3C4F">
            <w:pPr>
              <w:rPr>
                <w:rFonts w:ascii="Times New Roman" w:hAnsi="Times New Roman" w:cs="Times New Roman"/>
                <w:color w:val="000000" w:themeColor="text1"/>
                <w:sz w:val="20"/>
                <w:szCs w:val="20"/>
              </w:rPr>
            </w:pPr>
            <w:r w:rsidRPr="002B3811">
              <w:rPr>
                <w:rFonts w:ascii="Times New Roman" w:hAnsi="Times New Roman" w:cs="Times New Roman"/>
                <w:color w:val="000000" w:themeColor="text1"/>
                <w:sz w:val="20"/>
                <w:szCs w:val="20"/>
              </w:rPr>
              <w:t>457 (81.5)</w:t>
            </w:r>
          </w:p>
        </w:tc>
        <w:tc>
          <w:tcPr>
            <w:tcW w:w="1301" w:type="dxa"/>
            <w:tcBorders>
              <w:top w:val="nil"/>
              <w:left w:val="nil"/>
              <w:bottom w:val="nil"/>
              <w:right w:val="nil"/>
            </w:tcBorders>
            <w:shd w:val="clear" w:color="auto" w:fill="auto"/>
            <w:noWrap/>
            <w:vAlign w:val="center"/>
          </w:tcPr>
          <w:p w:rsidR="0057461C" w:rsidRPr="002B3811" w:rsidRDefault="009F3C4F">
            <w:pPr>
              <w:rPr>
                <w:rFonts w:ascii="Times New Roman" w:hAnsi="Times New Roman" w:cs="Times New Roman"/>
                <w:color w:val="000000" w:themeColor="text1"/>
                <w:sz w:val="20"/>
                <w:szCs w:val="20"/>
              </w:rPr>
            </w:pPr>
            <w:r w:rsidRPr="002B3811">
              <w:rPr>
                <w:rFonts w:ascii="Times New Roman" w:hAnsi="Times New Roman" w:cs="Times New Roman"/>
                <w:color w:val="000000" w:themeColor="text1"/>
                <w:sz w:val="20"/>
                <w:szCs w:val="20"/>
              </w:rPr>
              <w:t>467 (83.1)</w:t>
            </w:r>
          </w:p>
        </w:tc>
        <w:tc>
          <w:tcPr>
            <w:tcW w:w="944" w:type="dxa"/>
            <w:tcBorders>
              <w:top w:val="nil"/>
              <w:left w:val="nil"/>
              <w:bottom w:val="nil"/>
              <w:right w:val="nil"/>
            </w:tcBorders>
            <w:shd w:val="clear" w:color="auto" w:fill="auto"/>
            <w:noWrap/>
            <w:vAlign w:val="center"/>
          </w:tcPr>
          <w:p w:rsidR="0057461C" w:rsidRPr="002B3811" w:rsidRDefault="009F3C4F">
            <w:pPr>
              <w:widowControl/>
              <w:rPr>
                <w:rFonts w:ascii="Times New Roman" w:eastAsia="等线" w:hAnsi="Times New Roman" w:cs="Times New Roman"/>
                <w:color w:val="000000" w:themeColor="text1"/>
                <w:kern w:val="0"/>
                <w:sz w:val="20"/>
                <w:szCs w:val="20"/>
              </w:rPr>
            </w:pPr>
            <w:r w:rsidRPr="002B3811">
              <w:rPr>
                <w:rFonts w:ascii="Times New Roman" w:hAnsi="Times New Roman" w:cs="Times New Roman"/>
                <w:color w:val="000000" w:themeColor="text1"/>
                <w:sz w:val="20"/>
                <w:szCs w:val="20"/>
              </w:rPr>
              <w:t>0.768</w:t>
            </w:r>
          </w:p>
        </w:tc>
      </w:tr>
      <w:tr w:rsidR="002B3811" w:rsidRPr="002B3811">
        <w:trPr>
          <w:trHeight w:val="360"/>
          <w:jc w:val="center"/>
        </w:trPr>
        <w:tc>
          <w:tcPr>
            <w:tcW w:w="2864" w:type="dxa"/>
            <w:tcBorders>
              <w:top w:val="nil"/>
              <w:left w:val="nil"/>
              <w:bottom w:val="nil"/>
              <w:right w:val="nil"/>
            </w:tcBorders>
            <w:shd w:val="clear" w:color="auto" w:fill="auto"/>
            <w:noWrap/>
            <w:vAlign w:val="center"/>
          </w:tcPr>
          <w:p w:rsidR="0057461C" w:rsidRPr="002B3811" w:rsidRDefault="009F3C4F">
            <w:pPr>
              <w:widowControl/>
              <w:rPr>
                <w:rFonts w:ascii="Times New Roman" w:eastAsia="等线" w:hAnsi="Times New Roman" w:cs="Times New Roman"/>
                <w:color w:val="000000" w:themeColor="text1"/>
                <w:kern w:val="0"/>
                <w:sz w:val="20"/>
                <w:szCs w:val="20"/>
              </w:rPr>
            </w:pPr>
            <w:r w:rsidRPr="002B3811">
              <w:rPr>
                <w:rFonts w:ascii="Times New Roman" w:eastAsia="等线" w:hAnsi="Times New Roman" w:cs="Times New Roman"/>
                <w:color w:val="000000" w:themeColor="text1"/>
                <w:kern w:val="0"/>
                <w:sz w:val="20"/>
                <w:szCs w:val="20"/>
              </w:rPr>
              <w:t xml:space="preserve">  Diuretics </w:t>
            </w:r>
          </w:p>
        </w:tc>
        <w:tc>
          <w:tcPr>
            <w:tcW w:w="1302" w:type="dxa"/>
            <w:tcBorders>
              <w:top w:val="nil"/>
              <w:left w:val="nil"/>
              <w:bottom w:val="nil"/>
              <w:right w:val="nil"/>
            </w:tcBorders>
            <w:shd w:val="clear" w:color="auto" w:fill="auto"/>
            <w:noWrap/>
            <w:vAlign w:val="center"/>
          </w:tcPr>
          <w:p w:rsidR="0057461C" w:rsidRPr="002B3811" w:rsidRDefault="009F3C4F">
            <w:pPr>
              <w:widowControl/>
              <w:rPr>
                <w:rFonts w:ascii="Times New Roman" w:eastAsia="宋体" w:hAnsi="Times New Roman" w:cs="Times New Roman"/>
                <w:color w:val="000000" w:themeColor="text1"/>
                <w:sz w:val="20"/>
                <w:szCs w:val="20"/>
              </w:rPr>
            </w:pPr>
            <w:r w:rsidRPr="002B3811">
              <w:rPr>
                <w:rFonts w:ascii="Times New Roman" w:hAnsi="Times New Roman" w:cs="Times New Roman"/>
                <w:color w:val="000000" w:themeColor="text1"/>
                <w:sz w:val="20"/>
                <w:szCs w:val="20"/>
              </w:rPr>
              <w:t>346 (61.6)</w:t>
            </w:r>
          </w:p>
        </w:tc>
        <w:tc>
          <w:tcPr>
            <w:tcW w:w="1895" w:type="dxa"/>
            <w:tcBorders>
              <w:top w:val="nil"/>
              <w:left w:val="nil"/>
              <w:bottom w:val="nil"/>
              <w:right w:val="nil"/>
            </w:tcBorders>
            <w:shd w:val="clear" w:color="auto" w:fill="auto"/>
            <w:noWrap/>
            <w:vAlign w:val="center"/>
          </w:tcPr>
          <w:p w:rsidR="0057461C" w:rsidRPr="002B3811" w:rsidRDefault="009F3C4F">
            <w:pPr>
              <w:rPr>
                <w:rFonts w:ascii="Times New Roman" w:hAnsi="Times New Roman" w:cs="Times New Roman"/>
                <w:color w:val="000000" w:themeColor="text1"/>
                <w:sz w:val="20"/>
                <w:szCs w:val="20"/>
              </w:rPr>
            </w:pPr>
            <w:r w:rsidRPr="002B3811">
              <w:rPr>
                <w:rFonts w:ascii="Times New Roman" w:hAnsi="Times New Roman" w:cs="Times New Roman"/>
                <w:color w:val="000000" w:themeColor="text1"/>
                <w:sz w:val="20"/>
                <w:szCs w:val="20"/>
              </w:rPr>
              <w:t>336 (59.9)</w:t>
            </w:r>
          </w:p>
        </w:tc>
        <w:tc>
          <w:tcPr>
            <w:tcW w:w="1301" w:type="dxa"/>
            <w:tcBorders>
              <w:top w:val="nil"/>
              <w:left w:val="nil"/>
              <w:bottom w:val="nil"/>
              <w:right w:val="nil"/>
            </w:tcBorders>
            <w:shd w:val="clear" w:color="auto" w:fill="auto"/>
            <w:noWrap/>
            <w:vAlign w:val="center"/>
          </w:tcPr>
          <w:p w:rsidR="0057461C" w:rsidRPr="002B3811" w:rsidRDefault="009F3C4F">
            <w:pPr>
              <w:rPr>
                <w:rFonts w:ascii="Times New Roman" w:hAnsi="Times New Roman" w:cs="Times New Roman"/>
                <w:color w:val="000000" w:themeColor="text1"/>
                <w:sz w:val="20"/>
                <w:szCs w:val="20"/>
              </w:rPr>
            </w:pPr>
            <w:r w:rsidRPr="002B3811">
              <w:rPr>
                <w:rFonts w:ascii="Times New Roman" w:hAnsi="Times New Roman" w:cs="Times New Roman"/>
                <w:color w:val="000000" w:themeColor="text1"/>
                <w:sz w:val="20"/>
                <w:szCs w:val="20"/>
              </w:rPr>
              <w:t>356 (63.3)</w:t>
            </w:r>
          </w:p>
        </w:tc>
        <w:tc>
          <w:tcPr>
            <w:tcW w:w="944" w:type="dxa"/>
            <w:tcBorders>
              <w:top w:val="nil"/>
              <w:left w:val="nil"/>
              <w:bottom w:val="nil"/>
              <w:right w:val="nil"/>
            </w:tcBorders>
            <w:shd w:val="clear" w:color="auto" w:fill="auto"/>
            <w:vAlign w:val="center"/>
          </w:tcPr>
          <w:p w:rsidR="0057461C" w:rsidRPr="002B3811" w:rsidRDefault="009F3C4F">
            <w:pPr>
              <w:widowControl/>
              <w:rPr>
                <w:rFonts w:ascii="Times New Roman" w:eastAsia="等线" w:hAnsi="Times New Roman" w:cs="Times New Roman"/>
                <w:color w:val="000000" w:themeColor="text1"/>
                <w:kern w:val="0"/>
                <w:sz w:val="20"/>
                <w:szCs w:val="20"/>
              </w:rPr>
            </w:pPr>
            <w:r w:rsidRPr="002B3811">
              <w:rPr>
                <w:rFonts w:ascii="Times New Roman" w:hAnsi="Times New Roman" w:cs="Times New Roman"/>
                <w:color w:val="000000" w:themeColor="text1"/>
                <w:sz w:val="20"/>
                <w:szCs w:val="20"/>
              </w:rPr>
              <w:t>0.493</w:t>
            </w:r>
          </w:p>
        </w:tc>
      </w:tr>
      <w:tr w:rsidR="002B3811" w:rsidRPr="002B3811">
        <w:trPr>
          <w:trHeight w:val="360"/>
          <w:jc w:val="center"/>
        </w:trPr>
        <w:tc>
          <w:tcPr>
            <w:tcW w:w="2864" w:type="dxa"/>
            <w:tcBorders>
              <w:top w:val="nil"/>
              <w:left w:val="nil"/>
              <w:bottom w:val="nil"/>
              <w:right w:val="nil"/>
            </w:tcBorders>
            <w:shd w:val="clear" w:color="auto" w:fill="auto"/>
            <w:noWrap/>
            <w:vAlign w:val="center"/>
          </w:tcPr>
          <w:p w:rsidR="0057461C" w:rsidRPr="002B3811" w:rsidRDefault="009F3C4F">
            <w:pPr>
              <w:widowControl/>
              <w:rPr>
                <w:rFonts w:ascii="Times New Roman" w:eastAsia="等线" w:hAnsi="Times New Roman" w:cs="Times New Roman"/>
                <w:color w:val="000000" w:themeColor="text1"/>
                <w:kern w:val="0"/>
                <w:sz w:val="20"/>
                <w:szCs w:val="20"/>
              </w:rPr>
            </w:pPr>
            <w:bookmarkStart w:id="3" w:name="_Hlk521097388"/>
            <w:r w:rsidRPr="002B3811">
              <w:rPr>
                <w:rFonts w:ascii="Times New Roman" w:eastAsia="等线" w:hAnsi="Times New Roman" w:cs="Times New Roman"/>
                <w:color w:val="000000" w:themeColor="text1"/>
                <w:kern w:val="0"/>
                <w:sz w:val="20"/>
                <w:szCs w:val="20"/>
              </w:rPr>
              <w:t>Glucose-lowering drugs</w:t>
            </w:r>
            <w:bookmarkEnd w:id="3"/>
          </w:p>
        </w:tc>
        <w:tc>
          <w:tcPr>
            <w:tcW w:w="1302" w:type="dxa"/>
            <w:tcBorders>
              <w:top w:val="nil"/>
              <w:left w:val="nil"/>
              <w:bottom w:val="nil"/>
              <w:right w:val="nil"/>
            </w:tcBorders>
            <w:shd w:val="clear" w:color="auto" w:fill="auto"/>
            <w:noWrap/>
            <w:vAlign w:val="center"/>
          </w:tcPr>
          <w:p w:rsidR="0057461C" w:rsidRPr="002B3811" w:rsidRDefault="009F3C4F">
            <w:pPr>
              <w:widowControl/>
              <w:rPr>
                <w:rFonts w:ascii="Times New Roman" w:eastAsia="宋体" w:hAnsi="Times New Roman" w:cs="Times New Roman"/>
                <w:color w:val="000000" w:themeColor="text1"/>
                <w:sz w:val="20"/>
                <w:szCs w:val="20"/>
              </w:rPr>
            </w:pPr>
            <w:r w:rsidRPr="002B3811">
              <w:rPr>
                <w:rFonts w:ascii="Times New Roman" w:hAnsi="Times New Roman" w:cs="Times New Roman"/>
                <w:color w:val="000000" w:themeColor="text1"/>
                <w:sz w:val="20"/>
                <w:szCs w:val="20"/>
              </w:rPr>
              <w:t>23 (4.1)</w:t>
            </w:r>
          </w:p>
        </w:tc>
        <w:tc>
          <w:tcPr>
            <w:tcW w:w="1895" w:type="dxa"/>
            <w:tcBorders>
              <w:top w:val="nil"/>
              <w:left w:val="nil"/>
              <w:bottom w:val="nil"/>
              <w:right w:val="nil"/>
            </w:tcBorders>
            <w:shd w:val="clear" w:color="auto" w:fill="auto"/>
            <w:noWrap/>
            <w:vAlign w:val="center"/>
          </w:tcPr>
          <w:p w:rsidR="0057461C" w:rsidRPr="002B3811" w:rsidRDefault="009F3C4F">
            <w:pPr>
              <w:rPr>
                <w:rFonts w:ascii="Times New Roman" w:hAnsi="Times New Roman" w:cs="Times New Roman"/>
                <w:color w:val="000000" w:themeColor="text1"/>
                <w:sz w:val="20"/>
                <w:szCs w:val="20"/>
              </w:rPr>
            </w:pPr>
            <w:r w:rsidRPr="002B3811">
              <w:rPr>
                <w:rFonts w:ascii="Times New Roman" w:hAnsi="Times New Roman" w:cs="Times New Roman"/>
                <w:color w:val="000000" w:themeColor="text1"/>
                <w:sz w:val="20"/>
                <w:szCs w:val="20"/>
              </w:rPr>
              <w:t>14 (2.5)</w:t>
            </w:r>
          </w:p>
        </w:tc>
        <w:tc>
          <w:tcPr>
            <w:tcW w:w="1301" w:type="dxa"/>
            <w:tcBorders>
              <w:top w:val="nil"/>
              <w:left w:val="nil"/>
              <w:bottom w:val="nil"/>
              <w:right w:val="nil"/>
            </w:tcBorders>
            <w:shd w:val="clear" w:color="auto" w:fill="auto"/>
            <w:noWrap/>
            <w:vAlign w:val="center"/>
          </w:tcPr>
          <w:p w:rsidR="0057461C" w:rsidRPr="002B3811" w:rsidRDefault="009F3C4F">
            <w:pPr>
              <w:rPr>
                <w:rFonts w:ascii="Times New Roman" w:hAnsi="Times New Roman" w:cs="Times New Roman"/>
                <w:color w:val="000000" w:themeColor="text1"/>
                <w:sz w:val="20"/>
                <w:szCs w:val="20"/>
              </w:rPr>
            </w:pPr>
            <w:r w:rsidRPr="002B3811">
              <w:rPr>
                <w:rFonts w:ascii="Times New Roman" w:hAnsi="Times New Roman" w:cs="Times New Roman"/>
                <w:color w:val="000000" w:themeColor="text1"/>
                <w:sz w:val="20"/>
                <w:szCs w:val="20"/>
              </w:rPr>
              <w:t>7 (1.2)</w:t>
            </w:r>
          </w:p>
        </w:tc>
        <w:tc>
          <w:tcPr>
            <w:tcW w:w="944" w:type="dxa"/>
            <w:tcBorders>
              <w:top w:val="nil"/>
              <w:left w:val="nil"/>
              <w:bottom w:val="nil"/>
              <w:right w:val="nil"/>
            </w:tcBorders>
            <w:shd w:val="clear" w:color="auto" w:fill="auto"/>
            <w:noWrap/>
            <w:vAlign w:val="center"/>
          </w:tcPr>
          <w:p w:rsidR="0057461C" w:rsidRPr="002B3811" w:rsidRDefault="009F3C4F">
            <w:pPr>
              <w:widowControl/>
              <w:rPr>
                <w:rFonts w:ascii="Times New Roman" w:eastAsia="等线" w:hAnsi="Times New Roman" w:cs="Times New Roman"/>
                <w:color w:val="000000" w:themeColor="text1"/>
                <w:kern w:val="0"/>
                <w:sz w:val="20"/>
                <w:szCs w:val="20"/>
              </w:rPr>
            </w:pPr>
            <w:r w:rsidRPr="002B3811">
              <w:rPr>
                <w:rFonts w:ascii="Times New Roman" w:hAnsi="Times New Roman" w:cs="Times New Roman"/>
                <w:color w:val="000000" w:themeColor="text1"/>
                <w:sz w:val="20"/>
                <w:szCs w:val="20"/>
              </w:rPr>
              <w:t>0.011</w:t>
            </w:r>
          </w:p>
        </w:tc>
      </w:tr>
      <w:tr w:rsidR="002B3811" w:rsidRPr="002B3811">
        <w:trPr>
          <w:trHeight w:val="372"/>
          <w:jc w:val="center"/>
        </w:trPr>
        <w:tc>
          <w:tcPr>
            <w:tcW w:w="2864" w:type="dxa"/>
            <w:tcBorders>
              <w:top w:val="nil"/>
              <w:left w:val="nil"/>
              <w:bottom w:val="single" w:sz="8" w:space="0" w:color="auto"/>
              <w:right w:val="nil"/>
            </w:tcBorders>
            <w:shd w:val="clear" w:color="auto" w:fill="auto"/>
            <w:noWrap/>
            <w:vAlign w:val="center"/>
          </w:tcPr>
          <w:p w:rsidR="0057461C" w:rsidRPr="002B3811" w:rsidRDefault="009F3C4F">
            <w:pPr>
              <w:widowControl/>
              <w:rPr>
                <w:rFonts w:ascii="Times New Roman" w:eastAsia="等线" w:hAnsi="Times New Roman" w:cs="Times New Roman"/>
                <w:color w:val="000000" w:themeColor="text1"/>
                <w:kern w:val="0"/>
                <w:sz w:val="20"/>
                <w:szCs w:val="20"/>
              </w:rPr>
            </w:pPr>
            <w:r w:rsidRPr="002B3811">
              <w:rPr>
                <w:rFonts w:ascii="Times New Roman" w:eastAsia="等线" w:hAnsi="Times New Roman" w:cs="Times New Roman"/>
                <w:color w:val="000000" w:themeColor="text1"/>
                <w:kern w:val="0"/>
                <w:sz w:val="20"/>
                <w:szCs w:val="20"/>
              </w:rPr>
              <w:t>Antiplatelet drugs</w:t>
            </w:r>
          </w:p>
        </w:tc>
        <w:tc>
          <w:tcPr>
            <w:tcW w:w="1302" w:type="dxa"/>
            <w:tcBorders>
              <w:top w:val="nil"/>
              <w:left w:val="nil"/>
              <w:bottom w:val="single" w:sz="8" w:space="0" w:color="auto"/>
              <w:right w:val="nil"/>
            </w:tcBorders>
            <w:shd w:val="clear" w:color="auto" w:fill="auto"/>
            <w:noWrap/>
            <w:vAlign w:val="center"/>
          </w:tcPr>
          <w:p w:rsidR="0057461C" w:rsidRPr="002B3811" w:rsidRDefault="009F3C4F">
            <w:pPr>
              <w:widowControl/>
              <w:rPr>
                <w:rFonts w:ascii="Times New Roman" w:eastAsia="宋体" w:hAnsi="Times New Roman" w:cs="Times New Roman"/>
                <w:color w:val="000000" w:themeColor="text1"/>
                <w:sz w:val="20"/>
                <w:szCs w:val="20"/>
              </w:rPr>
            </w:pPr>
            <w:r w:rsidRPr="002B3811">
              <w:rPr>
                <w:rFonts w:ascii="Times New Roman" w:hAnsi="Times New Roman" w:cs="Times New Roman"/>
                <w:color w:val="000000" w:themeColor="text1"/>
                <w:sz w:val="20"/>
                <w:szCs w:val="20"/>
              </w:rPr>
              <w:t>4 (0.7)</w:t>
            </w:r>
          </w:p>
        </w:tc>
        <w:tc>
          <w:tcPr>
            <w:tcW w:w="1895" w:type="dxa"/>
            <w:tcBorders>
              <w:top w:val="nil"/>
              <w:left w:val="nil"/>
              <w:bottom w:val="single" w:sz="8" w:space="0" w:color="auto"/>
              <w:right w:val="nil"/>
            </w:tcBorders>
            <w:shd w:val="clear" w:color="auto" w:fill="auto"/>
            <w:noWrap/>
            <w:vAlign w:val="center"/>
          </w:tcPr>
          <w:p w:rsidR="0057461C" w:rsidRPr="002B3811" w:rsidRDefault="009F3C4F">
            <w:pPr>
              <w:rPr>
                <w:rFonts w:ascii="Times New Roman" w:hAnsi="Times New Roman" w:cs="Times New Roman"/>
                <w:color w:val="000000" w:themeColor="text1"/>
                <w:sz w:val="20"/>
                <w:szCs w:val="20"/>
              </w:rPr>
            </w:pPr>
            <w:r w:rsidRPr="002B3811">
              <w:rPr>
                <w:rFonts w:ascii="Times New Roman" w:hAnsi="Times New Roman" w:cs="Times New Roman"/>
                <w:color w:val="000000" w:themeColor="text1"/>
                <w:sz w:val="20"/>
                <w:szCs w:val="20"/>
              </w:rPr>
              <w:t>4 (0.7)</w:t>
            </w:r>
          </w:p>
        </w:tc>
        <w:tc>
          <w:tcPr>
            <w:tcW w:w="1301" w:type="dxa"/>
            <w:tcBorders>
              <w:top w:val="nil"/>
              <w:left w:val="nil"/>
              <w:bottom w:val="single" w:sz="8" w:space="0" w:color="auto"/>
              <w:right w:val="nil"/>
            </w:tcBorders>
            <w:shd w:val="clear" w:color="auto" w:fill="auto"/>
            <w:noWrap/>
            <w:vAlign w:val="center"/>
          </w:tcPr>
          <w:p w:rsidR="0057461C" w:rsidRPr="002B3811" w:rsidRDefault="009F3C4F">
            <w:pPr>
              <w:rPr>
                <w:rFonts w:ascii="Times New Roman" w:hAnsi="Times New Roman" w:cs="Times New Roman"/>
                <w:color w:val="000000" w:themeColor="text1"/>
                <w:sz w:val="20"/>
                <w:szCs w:val="20"/>
              </w:rPr>
            </w:pPr>
            <w:r w:rsidRPr="002B3811">
              <w:rPr>
                <w:rFonts w:ascii="Times New Roman" w:hAnsi="Times New Roman" w:cs="Times New Roman"/>
                <w:color w:val="000000" w:themeColor="text1"/>
                <w:sz w:val="20"/>
                <w:szCs w:val="20"/>
              </w:rPr>
              <w:t>4 (0.7)</w:t>
            </w:r>
          </w:p>
        </w:tc>
        <w:tc>
          <w:tcPr>
            <w:tcW w:w="944" w:type="dxa"/>
            <w:tcBorders>
              <w:top w:val="nil"/>
              <w:left w:val="nil"/>
              <w:bottom w:val="single" w:sz="8" w:space="0" w:color="auto"/>
              <w:right w:val="nil"/>
            </w:tcBorders>
            <w:shd w:val="clear" w:color="auto" w:fill="auto"/>
            <w:noWrap/>
            <w:vAlign w:val="center"/>
          </w:tcPr>
          <w:p w:rsidR="0057461C" w:rsidRPr="002B3811" w:rsidRDefault="009F3C4F">
            <w:pPr>
              <w:widowControl/>
              <w:rPr>
                <w:rFonts w:ascii="Times New Roman" w:eastAsia="等线" w:hAnsi="Times New Roman" w:cs="Times New Roman"/>
                <w:color w:val="000000" w:themeColor="text1"/>
                <w:kern w:val="0"/>
                <w:sz w:val="20"/>
                <w:szCs w:val="20"/>
              </w:rPr>
            </w:pPr>
            <w:r w:rsidRPr="002B3811">
              <w:rPr>
                <w:rFonts w:ascii="Times New Roman" w:eastAsia="等线" w:hAnsi="Times New Roman" w:cs="Times New Roman" w:hint="eastAsia"/>
                <w:color w:val="000000" w:themeColor="text1"/>
                <w:sz w:val="20"/>
                <w:szCs w:val="20"/>
              </w:rPr>
              <w:t>1.000</w:t>
            </w:r>
          </w:p>
        </w:tc>
      </w:tr>
    </w:tbl>
    <w:p w:rsidR="0057461C" w:rsidRPr="002B3811" w:rsidRDefault="009F3C4F">
      <w:pPr>
        <w:adjustRightInd w:val="0"/>
        <w:snapToGrid w:val="0"/>
        <w:spacing w:line="360" w:lineRule="auto"/>
        <w:rPr>
          <w:rFonts w:ascii="Times New Roman" w:hAnsi="Times New Roman" w:cs="Times New Roman"/>
          <w:color w:val="000000" w:themeColor="text1"/>
        </w:rPr>
      </w:pPr>
      <w:r w:rsidRPr="002B3811">
        <w:rPr>
          <w:rFonts w:ascii="Times New Roman" w:hAnsi="Times New Roman" w:cs="Times New Roman"/>
          <w:color w:val="000000" w:themeColor="text1"/>
          <w:vertAlign w:val="superscript"/>
        </w:rPr>
        <w:t>*</w:t>
      </w:r>
      <w:r w:rsidRPr="002B3811">
        <w:rPr>
          <w:rFonts w:ascii="Times New Roman" w:hAnsi="Times New Roman" w:cs="Times New Roman"/>
          <w:color w:val="000000" w:themeColor="text1"/>
        </w:rPr>
        <w:t xml:space="preserve"> Regular concomitant medication was defined as 180 or more cumulative days of taking the drug of interest.</w:t>
      </w:r>
    </w:p>
    <w:p w:rsidR="0057461C" w:rsidRPr="002B3811" w:rsidRDefault="0057461C">
      <w:pPr>
        <w:adjustRightInd w:val="0"/>
        <w:snapToGrid w:val="0"/>
        <w:spacing w:line="360" w:lineRule="auto"/>
        <w:rPr>
          <w:rFonts w:ascii="Times New Roman" w:hAnsi="Times New Roman" w:cs="Times New Roman"/>
          <w:color w:val="000000" w:themeColor="text1"/>
        </w:rPr>
      </w:pPr>
    </w:p>
    <w:p w:rsidR="0057461C" w:rsidRPr="002B3811" w:rsidRDefault="0057461C">
      <w:pPr>
        <w:adjustRightInd w:val="0"/>
        <w:snapToGrid w:val="0"/>
        <w:spacing w:line="360" w:lineRule="auto"/>
        <w:rPr>
          <w:rFonts w:ascii="Times New Roman" w:hAnsi="Times New Roman" w:cs="Times New Roman"/>
          <w:color w:val="000000" w:themeColor="text1"/>
        </w:rPr>
      </w:pPr>
    </w:p>
    <w:p w:rsidR="0057461C" w:rsidRPr="002B3811" w:rsidRDefault="0057461C">
      <w:pPr>
        <w:adjustRightInd w:val="0"/>
        <w:snapToGrid w:val="0"/>
        <w:spacing w:line="360" w:lineRule="auto"/>
        <w:rPr>
          <w:rFonts w:ascii="Times New Roman" w:hAnsi="Times New Roman" w:cs="Times New Roman"/>
          <w:color w:val="000000" w:themeColor="text1"/>
        </w:rPr>
      </w:pPr>
    </w:p>
    <w:p w:rsidR="0057461C" w:rsidRPr="002B3811" w:rsidRDefault="0057461C">
      <w:pPr>
        <w:adjustRightInd w:val="0"/>
        <w:snapToGrid w:val="0"/>
        <w:spacing w:line="360" w:lineRule="auto"/>
        <w:rPr>
          <w:rFonts w:ascii="Times New Roman" w:hAnsi="Times New Roman" w:cs="Times New Roman"/>
          <w:color w:val="000000" w:themeColor="text1"/>
        </w:rPr>
      </w:pPr>
    </w:p>
    <w:p w:rsidR="0057461C" w:rsidRPr="002B3811" w:rsidRDefault="0057461C">
      <w:pPr>
        <w:adjustRightInd w:val="0"/>
        <w:snapToGrid w:val="0"/>
        <w:spacing w:line="360" w:lineRule="auto"/>
        <w:rPr>
          <w:rFonts w:ascii="Times New Roman" w:hAnsi="Times New Roman" w:cs="Times New Roman"/>
          <w:color w:val="000000" w:themeColor="text1"/>
        </w:rPr>
      </w:pPr>
    </w:p>
    <w:p w:rsidR="0057461C" w:rsidRPr="002B3811" w:rsidRDefault="0057461C">
      <w:pPr>
        <w:adjustRightInd w:val="0"/>
        <w:snapToGrid w:val="0"/>
        <w:spacing w:line="360" w:lineRule="auto"/>
        <w:rPr>
          <w:rFonts w:ascii="Times New Roman" w:hAnsi="Times New Roman" w:cs="Times New Roman"/>
          <w:color w:val="000000" w:themeColor="text1"/>
        </w:rPr>
      </w:pPr>
    </w:p>
    <w:p w:rsidR="0057461C" w:rsidRPr="002B3811" w:rsidRDefault="0057461C">
      <w:pPr>
        <w:adjustRightInd w:val="0"/>
        <w:snapToGrid w:val="0"/>
        <w:spacing w:line="360" w:lineRule="auto"/>
        <w:rPr>
          <w:rFonts w:ascii="Times New Roman" w:hAnsi="Times New Roman" w:cs="Times New Roman"/>
          <w:color w:val="000000" w:themeColor="text1"/>
        </w:rPr>
      </w:pPr>
    </w:p>
    <w:p w:rsidR="0057461C" w:rsidRPr="002B3811" w:rsidRDefault="0057461C">
      <w:pPr>
        <w:adjustRightInd w:val="0"/>
        <w:snapToGrid w:val="0"/>
        <w:spacing w:line="360" w:lineRule="auto"/>
        <w:rPr>
          <w:rFonts w:ascii="Times New Roman" w:hAnsi="Times New Roman" w:cs="Times New Roman"/>
          <w:color w:val="000000" w:themeColor="text1"/>
        </w:rPr>
      </w:pPr>
    </w:p>
    <w:p w:rsidR="0057461C" w:rsidRPr="002B3811" w:rsidRDefault="0057461C">
      <w:pPr>
        <w:adjustRightInd w:val="0"/>
        <w:snapToGrid w:val="0"/>
        <w:spacing w:line="360" w:lineRule="auto"/>
        <w:rPr>
          <w:rFonts w:ascii="Times New Roman" w:hAnsi="Times New Roman" w:cs="Times New Roman"/>
          <w:color w:val="000000" w:themeColor="text1"/>
        </w:rPr>
      </w:pPr>
    </w:p>
    <w:p w:rsidR="0057461C" w:rsidRPr="002B3811" w:rsidRDefault="0057461C">
      <w:pPr>
        <w:adjustRightInd w:val="0"/>
        <w:snapToGrid w:val="0"/>
        <w:spacing w:line="360" w:lineRule="auto"/>
        <w:rPr>
          <w:rFonts w:ascii="Times New Roman" w:hAnsi="Times New Roman" w:cs="Times New Roman"/>
          <w:color w:val="000000" w:themeColor="text1"/>
        </w:rPr>
      </w:pPr>
    </w:p>
    <w:p w:rsidR="0057461C" w:rsidRPr="002B3811" w:rsidRDefault="0057461C">
      <w:pPr>
        <w:adjustRightInd w:val="0"/>
        <w:snapToGrid w:val="0"/>
        <w:spacing w:line="360" w:lineRule="auto"/>
        <w:rPr>
          <w:rFonts w:ascii="Times New Roman" w:hAnsi="Times New Roman" w:cs="Times New Roman"/>
          <w:color w:val="000000" w:themeColor="text1"/>
        </w:rPr>
      </w:pPr>
    </w:p>
    <w:p w:rsidR="0057461C" w:rsidRPr="002B3811" w:rsidRDefault="0057461C">
      <w:pPr>
        <w:adjustRightInd w:val="0"/>
        <w:snapToGrid w:val="0"/>
        <w:spacing w:line="360" w:lineRule="auto"/>
        <w:rPr>
          <w:rFonts w:ascii="Times New Roman" w:hAnsi="Times New Roman" w:cs="Times New Roman"/>
          <w:color w:val="000000" w:themeColor="text1"/>
        </w:rPr>
      </w:pPr>
    </w:p>
    <w:p w:rsidR="0057461C" w:rsidRPr="002B3811" w:rsidRDefault="0057461C">
      <w:pPr>
        <w:adjustRightInd w:val="0"/>
        <w:snapToGrid w:val="0"/>
        <w:spacing w:line="360" w:lineRule="auto"/>
        <w:rPr>
          <w:rFonts w:ascii="Times New Roman" w:hAnsi="Times New Roman" w:cs="Times New Roman"/>
          <w:color w:val="000000" w:themeColor="text1"/>
        </w:rPr>
      </w:pPr>
    </w:p>
    <w:p w:rsidR="0057461C" w:rsidRPr="002B3811" w:rsidRDefault="0057461C">
      <w:pPr>
        <w:adjustRightInd w:val="0"/>
        <w:snapToGrid w:val="0"/>
        <w:spacing w:line="360" w:lineRule="auto"/>
        <w:rPr>
          <w:rFonts w:ascii="Times New Roman" w:hAnsi="Times New Roman" w:cs="Times New Roman"/>
          <w:color w:val="000000" w:themeColor="text1"/>
        </w:rPr>
      </w:pPr>
    </w:p>
    <w:p w:rsidR="0057461C" w:rsidRPr="002B3811" w:rsidRDefault="0057461C">
      <w:pPr>
        <w:adjustRightInd w:val="0"/>
        <w:snapToGrid w:val="0"/>
        <w:spacing w:line="360" w:lineRule="auto"/>
        <w:rPr>
          <w:rFonts w:ascii="Times New Roman" w:hAnsi="Times New Roman" w:cs="Times New Roman"/>
          <w:color w:val="000000" w:themeColor="text1"/>
        </w:rPr>
      </w:pPr>
    </w:p>
    <w:p w:rsidR="0057461C" w:rsidRPr="002B3811" w:rsidRDefault="0057461C">
      <w:pPr>
        <w:adjustRightInd w:val="0"/>
        <w:snapToGrid w:val="0"/>
        <w:spacing w:line="360" w:lineRule="auto"/>
        <w:rPr>
          <w:rFonts w:ascii="Times New Roman" w:hAnsi="Times New Roman" w:cs="Times New Roman"/>
          <w:color w:val="000000" w:themeColor="text1"/>
        </w:rPr>
      </w:pPr>
    </w:p>
    <w:p w:rsidR="0057461C" w:rsidRPr="002B3811" w:rsidRDefault="0057461C">
      <w:pPr>
        <w:adjustRightInd w:val="0"/>
        <w:snapToGrid w:val="0"/>
        <w:spacing w:line="360" w:lineRule="auto"/>
        <w:rPr>
          <w:rFonts w:ascii="Times New Roman" w:hAnsi="Times New Roman" w:cs="Times New Roman"/>
          <w:color w:val="000000" w:themeColor="text1"/>
        </w:rPr>
      </w:pPr>
    </w:p>
    <w:p w:rsidR="0057461C" w:rsidRPr="002B3811" w:rsidRDefault="0057461C">
      <w:pPr>
        <w:adjustRightInd w:val="0"/>
        <w:snapToGrid w:val="0"/>
        <w:spacing w:line="360" w:lineRule="auto"/>
        <w:rPr>
          <w:rFonts w:ascii="Times New Roman" w:hAnsi="Times New Roman" w:cs="Times New Roman"/>
          <w:color w:val="000000" w:themeColor="text1"/>
        </w:rPr>
      </w:pPr>
    </w:p>
    <w:p w:rsidR="0057461C" w:rsidRPr="002B3811" w:rsidRDefault="0057461C">
      <w:pPr>
        <w:adjustRightInd w:val="0"/>
        <w:snapToGrid w:val="0"/>
        <w:spacing w:line="360" w:lineRule="auto"/>
        <w:rPr>
          <w:rFonts w:ascii="Times New Roman" w:hAnsi="Times New Roman" w:cs="Times New Roman"/>
          <w:color w:val="000000" w:themeColor="text1"/>
        </w:rPr>
      </w:pPr>
    </w:p>
    <w:p w:rsidR="0057461C" w:rsidRPr="002B3811" w:rsidRDefault="0057461C">
      <w:pPr>
        <w:adjustRightInd w:val="0"/>
        <w:snapToGrid w:val="0"/>
        <w:spacing w:line="360" w:lineRule="auto"/>
        <w:rPr>
          <w:rFonts w:ascii="Times New Roman" w:hAnsi="Times New Roman" w:cs="Times New Roman"/>
          <w:color w:val="000000" w:themeColor="text1"/>
        </w:rPr>
      </w:pPr>
    </w:p>
    <w:p w:rsidR="0057461C" w:rsidRPr="002B3811" w:rsidRDefault="0057461C">
      <w:pPr>
        <w:adjustRightInd w:val="0"/>
        <w:snapToGrid w:val="0"/>
        <w:spacing w:line="360" w:lineRule="auto"/>
        <w:rPr>
          <w:rFonts w:ascii="Times New Roman" w:hAnsi="Times New Roman" w:cs="Times New Roman"/>
          <w:color w:val="000000" w:themeColor="text1"/>
        </w:rPr>
      </w:pPr>
    </w:p>
    <w:p w:rsidR="0057461C" w:rsidRPr="002B3811" w:rsidRDefault="0057461C">
      <w:pPr>
        <w:adjustRightInd w:val="0"/>
        <w:snapToGrid w:val="0"/>
        <w:spacing w:line="360" w:lineRule="auto"/>
        <w:rPr>
          <w:rFonts w:ascii="Times New Roman" w:hAnsi="Times New Roman" w:cs="Times New Roman"/>
          <w:color w:val="000000" w:themeColor="text1"/>
        </w:rPr>
      </w:pPr>
    </w:p>
    <w:p w:rsidR="0057461C" w:rsidRPr="002B3811" w:rsidRDefault="0057461C">
      <w:pPr>
        <w:adjustRightInd w:val="0"/>
        <w:snapToGrid w:val="0"/>
        <w:spacing w:line="360" w:lineRule="auto"/>
        <w:rPr>
          <w:rFonts w:ascii="Times New Roman" w:hAnsi="Times New Roman" w:cs="Times New Roman"/>
          <w:color w:val="000000" w:themeColor="text1"/>
        </w:rPr>
      </w:pPr>
    </w:p>
    <w:p w:rsidR="00C568D8" w:rsidRPr="002B3811" w:rsidRDefault="00C568D8">
      <w:pPr>
        <w:adjustRightInd w:val="0"/>
        <w:snapToGrid w:val="0"/>
        <w:spacing w:line="360" w:lineRule="auto"/>
        <w:rPr>
          <w:rFonts w:ascii="Times New Roman" w:hAnsi="Times New Roman" w:cs="Times New Roman"/>
          <w:color w:val="000000" w:themeColor="text1"/>
        </w:rPr>
      </w:pPr>
    </w:p>
    <w:p w:rsidR="00C568D8" w:rsidRPr="002B3811" w:rsidRDefault="00C568D8">
      <w:pPr>
        <w:adjustRightInd w:val="0"/>
        <w:snapToGrid w:val="0"/>
        <w:spacing w:line="360" w:lineRule="auto"/>
        <w:rPr>
          <w:rFonts w:ascii="Times New Roman" w:hAnsi="Times New Roman" w:cs="Times New Roman"/>
          <w:color w:val="000000" w:themeColor="text1"/>
        </w:rPr>
      </w:pPr>
    </w:p>
    <w:p w:rsidR="00C568D8" w:rsidRPr="002B3811" w:rsidRDefault="00C568D8">
      <w:pPr>
        <w:adjustRightInd w:val="0"/>
        <w:snapToGrid w:val="0"/>
        <w:spacing w:line="360" w:lineRule="auto"/>
        <w:rPr>
          <w:rFonts w:ascii="Times New Roman" w:hAnsi="Times New Roman" w:cs="Times New Roman"/>
          <w:color w:val="000000" w:themeColor="text1"/>
        </w:rPr>
      </w:pPr>
    </w:p>
    <w:p w:rsidR="0057461C" w:rsidRPr="002B3811" w:rsidRDefault="0057461C">
      <w:pPr>
        <w:adjustRightInd w:val="0"/>
        <w:snapToGrid w:val="0"/>
        <w:spacing w:line="360" w:lineRule="auto"/>
        <w:rPr>
          <w:rFonts w:ascii="Times New Roman" w:hAnsi="Times New Roman" w:cs="Times New Roman"/>
          <w:color w:val="000000" w:themeColor="text1"/>
        </w:rPr>
      </w:pPr>
    </w:p>
    <w:p w:rsidR="0057461C" w:rsidRPr="002B3811" w:rsidRDefault="009F3C4F">
      <w:pPr>
        <w:adjustRightInd w:val="0"/>
        <w:snapToGrid w:val="0"/>
        <w:spacing w:line="360" w:lineRule="auto"/>
        <w:rPr>
          <w:rFonts w:ascii="Times New Roman" w:hAnsi="Times New Roman" w:cs="Times New Roman"/>
          <w:b/>
          <w:color w:val="000000" w:themeColor="text1"/>
          <w:sz w:val="24"/>
        </w:rPr>
      </w:pPr>
      <w:r w:rsidRPr="002B3811">
        <w:rPr>
          <w:rFonts w:ascii="Times New Roman" w:hAnsi="Times New Roman" w:cs="Times New Roman"/>
          <w:b/>
          <w:color w:val="000000" w:themeColor="text1"/>
          <w:sz w:val="24"/>
        </w:rPr>
        <w:lastRenderedPageBreak/>
        <w:t xml:space="preserve">Supplemental Table </w:t>
      </w:r>
      <w:r w:rsidR="00DC67E7" w:rsidRPr="002B3811">
        <w:rPr>
          <w:rFonts w:ascii="Times New Roman" w:hAnsi="Times New Roman" w:cs="Times New Roman"/>
          <w:b/>
          <w:color w:val="000000" w:themeColor="text1"/>
          <w:sz w:val="24"/>
        </w:rPr>
        <w:t>7</w:t>
      </w:r>
      <w:r w:rsidRPr="002B3811">
        <w:rPr>
          <w:rFonts w:ascii="Times New Roman" w:hAnsi="Times New Roman" w:cs="Times New Roman"/>
          <w:b/>
          <w:color w:val="000000" w:themeColor="text1"/>
          <w:sz w:val="24"/>
        </w:rPr>
        <w:t xml:space="preserve">. The association between plasma magnesium and study outcomes with further adjustment for the use of </w:t>
      </w:r>
      <w:bookmarkStart w:id="4" w:name="_Hlk521097407"/>
      <w:r w:rsidRPr="002B3811">
        <w:rPr>
          <w:rFonts w:ascii="Times New Roman" w:hAnsi="Times New Roman" w:cs="Times New Roman"/>
          <w:b/>
          <w:color w:val="000000" w:themeColor="text1"/>
          <w:sz w:val="24"/>
        </w:rPr>
        <w:t>glucose-lowering drugs</w:t>
      </w:r>
      <w:bookmarkEnd w:id="4"/>
      <w:r w:rsidRPr="002B3811">
        <w:rPr>
          <w:rFonts w:ascii="Times New Roman" w:hAnsi="Times New Roman" w:cs="Times New Roman"/>
          <w:b/>
          <w:color w:val="000000" w:themeColor="text1"/>
          <w:sz w:val="24"/>
        </w:rPr>
        <w:t xml:space="preserve"> during the treatment period</w:t>
      </w:r>
    </w:p>
    <w:tbl>
      <w:tblPr>
        <w:tblW w:w="8306" w:type="dxa"/>
        <w:jc w:val="center"/>
        <w:tblLayout w:type="fixed"/>
        <w:tblLook w:val="04A0" w:firstRow="1" w:lastRow="0" w:firstColumn="1" w:lastColumn="0" w:noHBand="0" w:noVBand="1"/>
      </w:tblPr>
      <w:tblGrid>
        <w:gridCol w:w="1767"/>
        <w:gridCol w:w="1435"/>
        <w:gridCol w:w="1759"/>
        <w:gridCol w:w="794"/>
        <w:gridCol w:w="1759"/>
        <w:gridCol w:w="792"/>
      </w:tblGrid>
      <w:tr w:rsidR="002B3811" w:rsidRPr="002B3811">
        <w:trPr>
          <w:trHeight w:val="344"/>
          <w:jc w:val="center"/>
        </w:trPr>
        <w:tc>
          <w:tcPr>
            <w:tcW w:w="1767" w:type="dxa"/>
            <w:vMerge w:val="restart"/>
            <w:tcBorders>
              <w:top w:val="single" w:sz="8" w:space="0" w:color="auto"/>
              <w:left w:val="nil"/>
              <w:bottom w:val="single" w:sz="8" w:space="0" w:color="000000"/>
              <w:right w:val="nil"/>
            </w:tcBorders>
            <w:shd w:val="clear" w:color="auto" w:fill="auto"/>
            <w:vAlign w:val="center"/>
          </w:tcPr>
          <w:p w:rsidR="0057461C" w:rsidRPr="002B3811" w:rsidRDefault="009F3C4F">
            <w:pPr>
              <w:widowControl/>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Magnesium, μmol/L</w:t>
            </w:r>
          </w:p>
        </w:tc>
        <w:tc>
          <w:tcPr>
            <w:tcW w:w="1435" w:type="dxa"/>
            <w:vMerge w:val="restart"/>
            <w:tcBorders>
              <w:top w:val="single" w:sz="8" w:space="0" w:color="auto"/>
              <w:left w:val="nil"/>
              <w:bottom w:val="single" w:sz="8" w:space="0" w:color="000000"/>
              <w:right w:val="nil"/>
            </w:tcBorders>
            <w:shd w:val="clear" w:color="auto" w:fill="auto"/>
            <w:vAlign w:val="center"/>
          </w:tcPr>
          <w:p w:rsidR="0057461C" w:rsidRPr="002B3811" w:rsidRDefault="009F3C4F">
            <w:pPr>
              <w:widowControl/>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Events/N (%)</w:t>
            </w:r>
          </w:p>
        </w:tc>
        <w:tc>
          <w:tcPr>
            <w:tcW w:w="2553" w:type="dxa"/>
            <w:gridSpan w:val="2"/>
            <w:tcBorders>
              <w:top w:val="single" w:sz="8" w:space="0" w:color="auto"/>
              <w:left w:val="nil"/>
              <w:bottom w:val="single" w:sz="8" w:space="0" w:color="auto"/>
              <w:right w:val="nil"/>
            </w:tcBorders>
            <w:shd w:val="clear" w:color="auto" w:fill="auto"/>
            <w:vAlign w:val="center"/>
          </w:tcPr>
          <w:p w:rsidR="0057461C" w:rsidRPr="002B3811" w:rsidRDefault="009F3C4F">
            <w:pPr>
              <w:widowControl/>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Model 1</w:t>
            </w:r>
          </w:p>
        </w:tc>
        <w:tc>
          <w:tcPr>
            <w:tcW w:w="2551" w:type="dxa"/>
            <w:gridSpan w:val="2"/>
            <w:tcBorders>
              <w:top w:val="single" w:sz="8" w:space="0" w:color="auto"/>
              <w:left w:val="nil"/>
              <w:bottom w:val="single" w:sz="8" w:space="0" w:color="auto"/>
              <w:right w:val="nil"/>
            </w:tcBorders>
            <w:shd w:val="clear" w:color="auto" w:fill="auto"/>
            <w:vAlign w:val="center"/>
          </w:tcPr>
          <w:p w:rsidR="0057461C" w:rsidRPr="002B3811" w:rsidRDefault="009F3C4F">
            <w:pPr>
              <w:widowControl/>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Model 2</w:t>
            </w:r>
          </w:p>
        </w:tc>
      </w:tr>
      <w:tr w:rsidR="002B3811" w:rsidRPr="002B3811">
        <w:trPr>
          <w:trHeight w:val="344"/>
          <w:jc w:val="center"/>
        </w:trPr>
        <w:tc>
          <w:tcPr>
            <w:tcW w:w="1767" w:type="dxa"/>
            <w:vMerge/>
            <w:tcBorders>
              <w:top w:val="single" w:sz="8" w:space="0" w:color="auto"/>
              <w:left w:val="nil"/>
              <w:bottom w:val="single" w:sz="8" w:space="0" w:color="000000"/>
              <w:right w:val="nil"/>
            </w:tcBorders>
            <w:vAlign w:val="center"/>
          </w:tcPr>
          <w:p w:rsidR="0057461C" w:rsidRPr="002B3811" w:rsidRDefault="0057461C">
            <w:pPr>
              <w:widowControl/>
              <w:rPr>
                <w:rFonts w:ascii="Times New Roman" w:eastAsia="等线" w:hAnsi="Times New Roman" w:cs="Times New Roman"/>
                <w:color w:val="000000" w:themeColor="text1"/>
                <w:kern w:val="0"/>
                <w:sz w:val="18"/>
                <w:szCs w:val="18"/>
              </w:rPr>
            </w:pPr>
          </w:p>
        </w:tc>
        <w:tc>
          <w:tcPr>
            <w:tcW w:w="1435" w:type="dxa"/>
            <w:vMerge/>
            <w:tcBorders>
              <w:top w:val="single" w:sz="8" w:space="0" w:color="auto"/>
              <w:left w:val="nil"/>
              <w:bottom w:val="single" w:sz="8" w:space="0" w:color="000000"/>
              <w:right w:val="nil"/>
            </w:tcBorders>
            <w:vAlign w:val="center"/>
          </w:tcPr>
          <w:p w:rsidR="0057461C" w:rsidRPr="002B3811" w:rsidRDefault="0057461C">
            <w:pPr>
              <w:widowControl/>
              <w:rPr>
                <w:rFonts w:ascii="Times New Roman" w:eastAsia="等线" w:hAnsi="Times New Roman" w:cs="Times New Roman"/>
                <w:color w:val="000000" w:themeColor="text1"/>
                <w:kern w:val="0"/>
                <w:sz w:val="18"/>
                <w:szCs w:val="18"/>
              </w:rPr>
            </w:pPr>
          </w:p>
        </w:tc>
        <w:tc>
          <w:tcPr>
            <w:tcW w:w="1759" w:type="dxa"/>
            <w:tcBorders>
              <w:top w:val="nil"/>
              <w:left w:val="nil"/>
              <w:bottom w:val="single" w:sz="8" w:space="0" w:color="auto"/>
              <w:right w:val="nil"/>
            </w:tcBorders>
            <w:shd w:val="clear" w:color="auto" w:fill="auto"/>
            <w:vAlign w:val="center"/>
          </w:tcPr>
          <w:p w:rsidR="0057461C" w:rsidRPr="002B3811" w:rsidRDefault="009F3C4F">
            <w:pPr>
              <w:widowControl/>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 xml:space="preserve">OR (95%CI) </w:t>
            </w:r>
          </w:p>
        </w:tc>
        <w:tc>
          <w:tcPr>
            <w:tcW w:w="794" w:type="dxa"/>
            <w:tcBorders>
              <w:top w:val="nil"/>
              <w:left w:val="nil"/>
              <w:bottom w:val="single" w:sz="8" w:space="0" w:color="auto"/>
              <w:right w:val="nil"/>
            </w:tcBorders>
            <w:shd w:val="clear" w:color="auto" w:fill="auto"/>
            <w:vAlign w:val="center"/>
          </w:tcPr>
          <w:p w:rsidR="0057461C" w:rsidRPr="002B3811" w:rsidRDefault="009F3C4F">
            <w:pPr>
              <w:widowControl/>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i/>
                <w:color w:val="000000" w:themeColor="text1"/>
                <w:kern w:val="0"/>
                <w:sz w:val="18"/>
                <w:szCs w:val="18"/>
              </w:rPr>
              <w:t>P</w:t>
            </w:r>
            <w:r w:rsidRPr="002B3811">
              <w:rPr>
                <w:rFonts w:ascii="Times New Roman" w:eastAsia="等线" w:hAnsi="Times New Roman" w:cs="Times New Roman"/>
                <w:color w:val="000000" w:themeColor="text1"/>
                <w:kern w:val="0"/>
                <w:sz w:val="18"/>
                <w:szCs w:val="18"/>
              </w:rPr>
              <w:t xml:space="preserve"> value</w:t>
            </w:r>
          </w:p>
        </w:tc>
        <w:tc>
          <w:tcPr>
            <w:tcW w:w="1759" w:type="dxa"/>
            <w:tcBorders>
              <w:top w:val="nil"/>
              <w:left w:val="nil"/>
              <w:bottom w:val="single" w:sz="8" w:space="0" w:color="auto"/>
              <w:right w:val="nil"/>
            </w:tcBorders>
            <w:shd w:val="clear" w:color="auto" w:fill="auto"/>
            <w:vAlign w:val="center"/>
          </w:tcPr>
          <w:p w:rsidR="0057461C" w:rsidRPr="002B3811" w:rsidRDefault="009F3C4F">
            <w:pPr>
              <w:widowControl/>
              <w:jc w:val="left"/>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 xml:space="preserve">OR (95%CI) </w:t>
            </w:r>
          </w:p>
        </w:tc>
        <w:tc>
          <w:tcPr>
            <w:tcW w:w="792" w:type="dxa"/>
            <w:tcBorders>
              <w:top w:val="nil"/>
              <w:left w:val="nil"/>
              <w:bottom w:val="single" w:sz="8" w:space="0" w:color="auto"/>
              <w:right w:val="nil"/>
            </w:tcBorders>
            <w:shd w:val="clear" w:color="auto" w:fill="auto"/>
            <w:vAlign w:val="center"/>
          </w:tcPr>
          <w:p w:rsidR="0057461C" w:rsidRPr="002B3811" w:rsidRDefault="009F3C4F">
            <w:pPr>
              <w:widowControl/>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i/>
                <w:color w:val="000000" w:themeColor="text1"/>
                <w:kern w:val="0"/>
                <w:sz w:val="18"/>
                <w:szCs w:val="18"/>
              </w:rPr>
              <w:t>P</w:t>
            </w:r>
            <w:r w:rsidRPr="002B3811">
              <w:rPr>
                <w:rFonts w:ascii="Times New Roman" w:eastAsia="等线" w:hAnsi="Times New Roman" w:cs="Times New Roman"/>
                <w:color w:val="000000" w:themeColor="text1"/>
                <w:kern w:val="0"/>
                <w:sz w:val="18"/>
                <w:szCs w:val="18"/>
              </w:rPr>
              <w:t xml:space="preserve"> value</w:t>
            </w:r>
          </w:p>
        </w:tc>
      </w:tr>
      <w:tr w:rsidR="002B3811" w:rsidRPr="002B3811">
        <w:trPr>
          <w:trHeight w:val="332"/>
          <w:jc w:val="center"/>
        </w:trPr>
        <w:tc>
          <w:tcPr>
            <w:tcW w:w="8306" w:type="dxa"/>
            <w:gridSpan w:val="6"/>
            <w:tcBorders>
              <w:top w:val="nil"/>
              <w:left w:val="nil"/>
              <w:bottom w:val="nil"/>
              <w:right w:val="nil"/>
            </w:tcBorders>
            <w:shd w:val="clear" w:color="auto" w:fill="auto"/>
            <w:noWrap/>
            <w:vAlign w:val="center"/>
          </w:tcPr>
          <w:p w:rsidR="0057461C" w:rsidRPr="002B3811" w:rsidRDefault="009F3C4F">
            <w:pPr>
              <w:widowControl/>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b/>
                <w:color w:val="000000" w:themeColor="text1"/>
                <w:kern w:val="0"/>
                <w:sz w:val="18"/>
                <w:szCs w:val="18"/>
              </w:rPr>
              <w:t>New-onset Hyperuricemia</w:t>
            </w:r>
          </w:p>
        </w:tc>
      </w:tr>
      <w:tr w:rsidR="002B3811" w:rsidRPr="002B3811">
        <w:trPr>
          <w:trHeight w:val="332"/>
          <w:jc w:val="center"/>
        </w:trPr>
        <w:tc>
          <w:tcPr>
            <w:tcW w:w="1767" w:type="dxa"/>
            <w:tcBorders>
              <w:top w:val="nil"/>
              <w:left w:val="nil"/>
              <w:bottom w:val="nil"/>
              <w:right w:val="nil"/>
            </w:tcBorders>
            <w:shd w:val="clear" w:color="auto" w:fill="auto"/>
            <w:noWrap/>
            <w:vAlign w:val="center"/>
          </w:tcPr>
          <w:p w:rsidR="0057461C" w:rsidRPr="002B3811" w:rsidRDefault="009F3C4F">
            <w:pPr>
              <w:widowControl/>
              <w:rPr>
                <w:rFonts w:ascii="Times New Roman" w:eastAsia="等线" w:hAnsi="Times New Roman" w:cs="Times New Roman"/>
                <w:b/>
                <w:bCs/>
                <w:color w:val="000000" w:themeColor="text1"/>
                <w:kern w:val="0"/>
                <w:sz w:val="18"/>
                <w:szCs w:val="18"/>
              </w:rPr>
            </w:pPr>
            <w:r w:rsidRPr="002B3811">
              <w:rPr>
                <w:rFonts w:ascii="Times New Roman" w:eastAsia="等线" w:hAnsi="Times New Roman" w:cs="Times New Roman"/>
                <w:color w:val="000000" w:themeColor="text1"/>
                <w:kern w:val="0"/>
                <w:sz w:val="18"/>
                <w:szCs w:val="18"/>
              </w:rPr>
              <w:t xml:space="preserve">Per SD increment </w:t>
            </w:r>
          </w:p>
        </w:tc>
        <w:tc>
          <w:tcPr>
            <w:tcW w:w="1435" w:type="dxa"/>
            <w:tcBorders>
              <w:top w:val="nil"/>
              <w:left w:val="nil"/>
              <w:bottom w:val="nil"/>
              <w:right w:val="nil"/>
            </w:tcBorders>
            <w:shd w:val="clear" w:color="auto" w:fill="auto"/>
            <w:noWrap/>
            <w:vAlign w:val="center"/>
          </w:tcPr>
          <w:p w:rsidR="0057461C" w:rsidRPr="002B3811" w:rsidRDefault="009F3C4F">
            <w:pPr>
              <w:widowControl/>
              <w:jc w:val="left"/>
              <w:rPr>
                <w:rFonts w:ascii="Times New Roman" w:eastAsia="等线" w:hAnsi="Times New Roman" w:cs="Times New Roman"/>
                <w:color w:val="000000" w:themeColor="text1"/>
                <w:kern w:val="0"/>
                <w:sz w:val="18"/>
                <w:szCs w:val="24"/>
              </w:rPr>
            </w:pPr>
            <w:r w:rsidRPr="002B3811">
              <w:rPr>
                <w:rFonts w:ascii="Times New Roman" w:eastAsia="等线" w:hAnsi="Times New Roman" w:cs="Times New Roman"/>
                <w:color w:val="000000" w:themeColor="text1"/>
                <w:kern w:val="0"/>
                <w:sz w:val="18"/>
                <w:szCs w:val="24"/>
              </w:rPr>
              <w:t>290/1685 (17.2)</w:t>
            </w:r>
          </w:p>
        </w:tc>
        <w:tc>
          <w:tcPr>
            <w:tcW w:w="1759" w:type="dxa"/>
            <w:tcBorders>
              <w:top w:val="nil"/>
              <w:left w:val="nil"/>
              <w:bottom w:val="nil"/>
              <w:right w:val="nil"/>
            </w:tcBorders>
            <w:shd w:val="clear" w:color="auto" w:fill="auto"/>
            <w:vAlign w:val="center"/>
          </w:tcPr>
          <w:p w:rsidR="0057461C" w:rsidRPr="002B3811" w:rsidRDefault="009F3C4F">
            <w:pPr>
              <w:widowControl/>
              <w:jc w:val="left"/>
              <w:rPr>
                <w:rFonts w:ascii="Times New Roman" w:eastAsia="等线" w:hAnsi="Times New Roman" w:cs="Times New Roman"/>
                <w:color w:val="000000" w:themeColor="text1"/>
                <w:kern w:val="0"/>
                <w:sz w:val="18"/>
                <w:szCs w:val="20"/>
              </w:rPr>
            </w:pPr>
            <w:r w:rsidRPr="002B3811">
              <w:rPr>
                <w:rFonts w:ascii="Times New Roman" w:eastAsia="等线" w:hAnsi="Times New Roman" w:cs="Times New Roman"/>
                <w:color w:val="000000" w:themeColor="text1"/>
                <w:kern w:val="0"/>
                <w:sz w:val="18"/>
                <w:szCs w:val="20"/>
              </w:rPr>
              <w:t>0.85 (0.74, 0.99)</w:t>
            </w:r>
          </w:p>
        </w:tc>
        <w:tc>
          <w:tcPr>
            <w:tcW w:w="794" w:type="dxa"/>
            <w:tcBorders>
              <w:top w:val="nil"/>
              <w:left w:val="nil"/>
              <w:bottom w:val="nil"/>
              <w:right w:val="nil"/>
            </w:tcBorders>
            <w:shd w:val="clear" w:color="auto" w:fill="auto"/>
            <w:vAlign w:val="center"/>
          </w:tcPr>
          <w:p w:rsidR="0057461C" w:rsidRPr="002B3811" w:rsidRDefault="009F3C4F">
            <w:pPr>
              <w:widowControl/>
              <w:jc w:val="left"/>
              <w:rPr>
                <w:rFonts w:ascii="Times New Roman" w:eastAsia="等线" w:hAnsi="Times New Roman" w:cs="Times New Roman"/>
                <w:color w:val="000000" w:themeColor="text1"/>
                <w:kern w:val="0"/>
                <w:sz w:val="18"/>
                <w:szCs w:val="20"/>
              </w:rPr>
            </w:pPr>
            <w:r w:rsidRPr="002B3811">
              <w:rPr>
                <w:rFonts w:ascii="Times New Roman" w:eastAsia="等线" w:hAnsi="Times New Roman" w:cs="Times New Roman"/>
                <w:color w:val="000000" w:themeColor="text1"/>
                <w:kern w:val="0"/>
                <w:sz w:val="18"/>
                <w:szCs w:val="20"/>
              </w:rPr>
              <w:t xml:space="preserve">0.032 </w:t>
            </w:r>
          </w:p>
        </w:tc>
        <w:tc>
          <w:tcPr>
            <w:tcW w:w="1759" w:type="dxa"/>
            <w:tcBorders>
              <w:top w:val="nil"/>
              <w:left w:val="nil"/>
              <w:bottom w:val="nil"/>
              <w:right w:val="nil"/>
            </w:tcBorders>
            <w:shd w:val="clear" w:color="auto" w:fill="auto"/>
            <w:vAlign w:val="center"/>
          </w:tcPr>
          <w:p w:rsidR="0057461C" w:rsidRPr="002B3811" w:rsidRDefault="009F3C4F">
            <w:pPr>
              <w:widowControl/>
              <w:jc w:val="left"/>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0.85 (0.74, 0.99)</w:t>
            </w:r>
          </w:p>
        </w:tc>
        <w:tc>
          <w:tcPr>
            <w:tcW w:w="792" w:type="dxa"/>
            <w:tcBorders>
              <w:top w:val="nil"/>
              <w:left w:val="nil"/>
              <w:bottom w:val="nil"/>
              <w:right w:val="nil"/>
            </w:tcBorders>
            <w:shd w:val="clear" w:color="auto" w:fill="auto"/>
            <w:noWrap/>
            <w:vAlign w:val="center"/>
          </w:tcPr>
          <w:p w:rsidR="0057461C" w:rsidRPr="002B3811" w:rsidRDefault="009F3C4F">
            <w:pPr>
              <w:widowControl/>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0.032</w:t>
            </w:r>
          </w:p>
        </w:tc>
      </w:tr>
      <w:tr w:rsidR="002B3811" w:rsidRPr="002B3811">
        <w:trPr>
          <w:trHeight w:val="369"/>
          <w:jc w:val="center"/>
        </w:trPr>
        <w:tc>
          <w:tcPr>
            <w:tcW w:w="1767" w:type="dxa"/>
            <w:tcBorders>
              <w:top w:val="nil"/>
              <w:left w:val="nil"/>
              <w:bottom w:val="nil"/>
              <w:right w:val="nil"/>
            </w:tcBorders>
            <w:shd w:val="clear" w:color="auto" w:fill="auto"/>
            <w:noWrap/>
            <w:vAlign w:val="center"/>
          </w:tcPr>
          <w:p w:rsidR="0057461C" w:rsidRPr="002B3811" w:rsidRDefault="009F3C4F">
            <w:pPr>
              <w:widowControl/>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Tertiles</w:t>
            </w:r>
          </w:p>
        </w:tc>
        <w:tc>
          <w:tcPr>
            <w:tcW w:w="1435" w:type="dxa"/>
            <w:tcBorders>
              <w:top w:val="nil"/>
              <w:left w:val="nil"/>
              <w:bottom w:val="nil"/>
              <w:right w:val="nil"/>
            </w:tcBorders>
            <w:shd w:val="clear" w:color="auto" w:fill="auto"/>
            <w:vAlign w:val="center"/>
          </w:tcPr>
          <w:p w:rsidR="0057461C" w:rsidRPr="002B3811" w:rsidRDefault="0057461C">
            <w:pPr>
              <w:widowControl/>
              <w:jc w:val="left"/>
              <w:rPr>
                <w:rFonts w:ascii="Times New Roman" w:eastAsia="Times New Roman" w:hAnsi="Times New Roman" w:cs="Times New Roman"/>
                <w:color w:val="000000" w:themeColor="text1"/>
                <w:kern w:val="0"/>
                <w:sz w:val="18"/>
                <w:szCs w:val="24"/>
              </w:rPr>
            </w:pPr>
          </w:p>
        </w:tc>
        <w:tc>
          <w:tcPr>
            <w:tcW w:w="1759" w:type="dxa"/>
            <w:tcBorders>
              <w:top w:val="nil"/>
              <w:left w:val="nil"/>
              <w:bottom w:val="nil"/>
              <w:right w:val="nil"/>
            </w:tcBorders>
            <w:shd w:val="clear" w:color="auto" w:fill="auto"/>
            <w:vAlign w:val="center"/>
          </w:tcPr>
          <w:p w:rsidR="0057461C" w:rsidRPr="002B3811" w:rsidRDefault="0057461C">
            <w:pPr>
              <w:widowControl/>
              <w:jc w:val="left"/>
              <w:rPr>
                <w:rFonts w:ascii="Times New Roman" w:eastAsia="Times New Roman" w:hAnsi="Times New Roman" w:cs="Times New Roman"/>
                <w:color w:val="000000" w:themeColor="text1"/>
                <w:kern w:val="0"/>
                <w:sz w:val="18"/>
                <w:szCs w:val="20"/>
              </w:rPr>
            </w:pPr>
          </w:p>
        </w:tc>
        <w:tc>
          <w:tcPr>
            <w:tcW w:w="794" w:type="dxa"/>
            <w:tcBorders>
              <w:top w:val="nil"/>
              <w:left w:val="nil"/>
              <w:bottom w:val="nil"/>
              <w:right w:val="nil"/>
            </w:tcBorders>
            <w:shd w:val="clear" w:color="auto" w:fill="auto"/>
            <w:vAlign w:val="center"/>
          </w:tcPr>
          <w:p w:rsidR="0057461C" w:rsidRPr="002B3811" w:rsidRDefault="0057461C">
            <w:pPr>
              <w:widowControl/>
              <w:jc w:val="left"/>
              <w:rPr>
                <w:rFonts w:ascii="Times New Roman" w:eastAsia="Times New Roman" w:hAnsi="Times New Roman" w:cs="Times New Roman"/>
                <w:color w:val="000000" w:themeColor="text1"/>
                <w:kern w:val="0"/>
                <w:sz w:val="18"/>
                <w:szCs w:val="20"/>
              </w:rPr>
            </w:pPr>
          </w:p>
        </w:tc>
        <w:tc>
          <w:tcPr>
            <w:tcW w:w="1759" w:type="dxa"/>
            <w:tcBorders>
              <w:top w:val="nil"/>
              <w:left w:val="nil"/>
              <w:bottom w:val="nil"/>
              <w:right w:val="nil"/>
            </w:tcBorders>
            <w:shd w:val="clear" w:color="auto" w:fill="auto"/>
            <w:vAlign w:val="center"/>
          </w:tcPr>
          <w:p w:rsidR="0057461C" w:rsidRPr="002B3811" w:rsidRDefault="0057461C">
            <w:pPr>
              <w:widowControl/>
              <w:jc w:val="left"/>
              <w:rPr>
                <w:rFonts w:ascii="Times New Roman" w:eastAsia="等线" w:hAnsi="Times New Roman" w:cs="Times New Roman"/>
                <w:color w:val="000000" w:themeColor="text1"/>
                <w:kern w:val="0"/>
                <w:sz w:val="18"/>
                <w:szCs w:val="18"/>
              </w:rPr>
            </w:pPr>
          </w:p>
        </w:tc>
        <w:tc>
          <w:tcPr>
            <w:tcW w:w="792" w:type="dxa"/>
            <w:tcBorders>
              <w:top w:val="nil"/>
              <w:left w:val="nil"/>
              <w:bottom w:val="nil"/>
              <w:right w:val="nil"/>
            </w:tcBorders>
            <w:shd w:val="clear" w:color="auto" w:fill="auto"/>
            <w:noWrap/>
            <w:vAlign w:val="center"/>
          </w:tcPr>
          <w:p w:rsidR="0057461C" w:rsidRPr="002B3811" w:rsidRDefault="0057461C">
            <w:pPr>
              <w:widowControl/>
              <w:rPr>
                <w:rFonts w:ascii="Times New Roman" w:eastAsia="等线" w:hAnsi="Times New Roman" w:cs="Times New Roman"/>
                <w:color w:val="000000" w:themeColor="text1"/>
                <w:kern w:val="0"/>
                <w:sz w:val="18"/>
                <w:szCs w:val="18"/>
              </w:rPr>
            </w:pPr>
          </w:p>
        </w:tc>
      </w:tr>
      <w:tr w:rsidR="002B3811" w:rsidRPr="002B3811">
        <w:trPr>
          <w:trHeight w:val="332"/>
          <w:jc w:val="center"/>
        </w:trPr>
        <w:tc>
          <w:tcPr>
            <w:tcW w:w="1767" w:type="dxa"/>
            <w:tcBorders>
              <w:top w:val="nil"/>
              <w:left w:val="nil"/>
              <w:bottom w:val="nil"/>
              <w:right w:val="nil"/>
            </w:tcBorders>
            <w:shd w:val="clear" w:color="auto" w:fill="auto"/>
            <w:noWrap/>
            <w:vAlign w:val="center"/>
          </w:tcPr>
          <w:p w:rsidR="0057461C" w:rsidRPr="002B3811" w:rsidRDefault="009F3C4F">
            <w:pPr>
              <w:widowControl/>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 xml:space="preserve">  T1</w:t>
            </w:r>
            <w:r w:rsidRPr="002B3811">
              <w:rPr>
                <w:rFonts w:ascii="Times New Roman" w:eastAsia="等线" w:hAnsi="Times New Roman" w:cs="Times New Roman" w:hint="eastAsia"/>
                <w:color w:val="000000" w:themeColor="text1"/>
                <w:kern w:val="0"/>
                <w:sz w:val="18"/>
                <w:szCs w:val="18"/>
              </w:rPr>
              <w:t xml:space="preserve"> </w:t>
            </w:r>
            <w:r w:rsidRPr="002B3811">
              <w:rPr>
                <w:rFonts w:ascii="Times New Roman" w:eastAsia="等线" w:hAnsi="Times New Roman" w:cs="Times New Roman"/>
                <w:color w:val="000000" w:themeColor="text1"/>
                <w:kern w:val="0"/>
                <w:sz w:val="18"/>
                <w:szCs w:val="18"/>
              </w:rPr>
              <w:t>(&lt;8</w:t>
            </w:r>
            <w:r w:rsidR="00C568D8" w:rsidRPr="002B3811">
              <w:rPr>
                <w:rFonts w:ascii="Times New Roman" w:eastAsia="等线" w:hAnsi="Times New Roman" w:cs="Times New Roman"/>
                <w:color w:val="000000" w:themeColor="text1"/>
                <w:kern w:val="0"/>
                <w:sz w:val="18"/>
                <w:szCs w:val="18"/>
              </w:rPr>
              <w:t>18.9</w:t>
            </w:r>
            <w:r w:rsidRPr="002B3811">
              <w:rPr>
                <w:rFonts w:ascii="Times New Roman" w:eastAsia="等线" w:hAnsi="Times New Roman" w:cs="Times New Roman"/>
                <w:color w:val="000000" w:themeColor="text1"/>
                <w:kern w:val="0"/>
                <w:sz w:val="18"/>
                <w:szCs w:val="18"/>
              </w:rPr>
              <w:t>)</w:t>
            </w:r>
          </w:p>
        </w:tc>
        <w:tc>
          <w:tcPr>
            <w:tcW w:w="1435" w:type="dxa"/>
            <w:tcBorders>
              <w:top w:val="nil"/>
              <w:left w:val="nil"/>
              <w:bottom w:val="nil"/>
              <w:right w:val="nil"/>
            </w:tcBorders>
            <w:shd w:val="clear" w:color="auto" w:fill="auto"/>
            <w:noWrap/>
            <w:vAlign w:val="center"/>
          </w:tcPr>
          <w:p w:rsidR="0057461C" w:rsidRPr="002B3811" w:rsidRDefault="009F3C4F">
            <w:pPr>
              <w:widowControl/>
              <w:jc w:val="left"/>
              <w:rPr>
                <w:rFonts w:ascii="Times New Roman" w:eastAsia="等线" w:hAnsi="Times New Roman" w:cs="Times New Roman"/>
                <w:color w:val="000000" w:themeColor="text1"/>
                <w:kern w:val="0"/>
                <w:sz w:val="18"/>
                <w:szCs w:val="24"/>
              </w:rPr>
            </w:pPr>
            <w:r w:rsidRPr="002B3811">
              <w:rPr>
                <w:rFonts w:ascii="Times New Roman" w:eastAsia="等线" w:hAnsi="Times New Roman" w:cs="Times New Roman"/>
                <w:color w:val="000000" w:themeColor="text1"/>
                <w:kern w:val="0"/>
                <w:sz w:val="18"/>
                <w:szCs w:val="24"/>
              </w:rPr>
              <w:t>103/562 (18.3)</w:t>
            </w:r>
          </w:p>
        </w:tc>
        <w:tc>
          <w:tcPr>
            <w:tcW w:w="1759" w:type="dxa"/>
            <w:tcBorders>
              <w:top w:val="nil"/>
              <w:left w:val="nil"/>
              <w:bottom w:val="nil"/>
              <w:right w:val="nil"/>
            </w:tcBorders>
            <w:shd w:val="clear" w:color="auto" w:fill="auto"/>
            <w:vAlign w:val="center"/>
          </w:tcPr>
          <w:p w:rsidR="0057461C" w:rsidRPr="002B3811" w:rsidRDefault="009F3C4F">
            <w:pPr>
              <w:widowControl/>
              <w:jc w:val="left"/>
              <w:rPr>
                <w:rFonts w:ascii="Times New Roman" w:eastAsia="等线" w:hAnsi="Times New Roman" w:cs="Times New Roman"/>
                <w:color w:val="000000" w:themeColor="text1"/>
                <w:kern w:val="0"/>
                <w:sz w:val="18"/>
                <w:szCs w:val="20"/>
              </w:rPr>
            </w:pPr>
            <w:r w:rsidRPr="002B3811">
              <w:rPr>
                <w:rFonts w:ascii="Times New Roman" w:eastAsia="等线" w:hAnsi="Times New Roman" w:cs="Times New Roman"/>
                <w:color w:val="000000" w:themeColor="text1"/>
                <w:kern w:val="0"/>
                <w:sz w:val="18"/>
                <w:szCs w:val="20"/>
              </w:rPr>
              <w:t>ref.</w:t>
            </w:r>
          </w:p>
        </w:tc>
        <w:tc>
          <w:tcPr>
            <w:tcW w:w="794" w:type="dxa"/>
            <w:tcBorders>
              <w:top w:val="nil"/>
              <w:left w:val="nil"/>
              <w:bottom w:val="nil"/>
              <w:right w:val="nil"/>
            </w:tcBorders>
            <w:shd w:val="clear" w:color="auto" w:fill="auto"/>
            <w:vAlign w:val="center"/>
          </w:tcPr>
          <w:p w:rsidR="0057461C" w:rsidRPr="002B3811" w:rsidRDefault="0057461C">
            <w:pPr>
              <w:widowControl/>
              <w:jc w:val="left"/>
              <w:rPr>
                <w:rFonts w:ascii="Times New Roman" w:eastAsia="等线" w:hAnsi="Times New Roman" w:cs="Times New Roman"/>
                <w:color w:val="000000" w:themeColor="text1"/>
                <w:kern w:val="0"/>
                <w:sz w:val="18"/>
                <w:szCs w:val="20"/>
              </w:rPr>
            </w:pPr>
          </w:p>
        </w:tc>
        <w:tc>
          <w:tcPr>
            <w:tcW w:w="1759" w:type="dxa"/>
            <w:tcBorders>
              <w:top w:val="nil"/>
              <w:left w:val="nil"/>
              <w:bottom w:val="nil"/>
              <w:right w:val="nil"/>
            </w:tcBorders>
            <w:shd w:val="clear" w:color="auto" w:fill="auto"/>
            <w:vAlign w:val="center"/>
          </w:tcPr>
          <w:p w:rsidR="0057461C" w:rsidRPr="002B3811" w:rsidRDefault="009F3C4F">
            <w:pPr>
              <w:widowControl/>
              <w:jc w:val="left"/>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ref.</w:t>
            </w:r>
          </w:p>
        </w:tc>
        <w:tc>
          <w:tcPr>
            <w:tcW w:w="792" w:type="dxa"/>
            <w:tcBorders>
              <w:top w:val="nil"/>
              <w:left w:val="nil"/>
              <w:bottom w:val="nil"/>
              <w:right w:val="nil"/>
            </w:tcBorders>
            <w:shd w:val="clear" w:color="auto" w:fill="auto"/>
            <w:noWrap/>
            <w:vAlign w:val="center"/>
          </w:tcPr>
          <w:p w:rsidR="0057461C" w:rsidRPr="002B3811" w:rsidRDefault="0057461C">
            <w:pPr>
              <w:widowControl/>
              <w:rPr>
                <w:rFonts w:ascii="Times New Roman" w:eastAsia="等线" w:hAnsi="Times New Roman" w:cs="Times New Roman"/>
                <w:color w:val="000000" w:themeColor="text1"/>
                <w:kern w:val="0"/>
                <w:sz w:val="18"/>
                <w:szCs w:val="18"/>
              </w:rPr>
            </w:pPr>
          </w:p>
        </w:tc>
      </w:tr>
      <w:tr w:rsidR="002B3811" w:rsidRPr="002B3811">
        <w:trPr>
          <w:trHeight w:val="332"/>
          <w:jc w:val="center"/>
        </w:trPr>
        <w:tc>
          <w:tcPr>
            <w:tcW w:w="1767" w:type="dxa"/>
            <w:tcBorders>
              <w:top w:val="nil"/>
              <w:left w:val="nil"/>
              <w:bottom w:val="nil"/>
              <w:right w:val="nil"/>
            </w:tcBorders>
            <w:shd w:val="clear" w:color="auto" w:fill="auto"/>
            <w:noWrap/>
            <w:vAlign w:val="center"/>
          </w:tcPr>
          <w:p w:rsidR="0057461C" w:rsidRPr="002B3811" w:rsidRDefault="009F3C4F">
            <w:pPr>
              <w:widowControl/>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 xml:space="preserve">  T2</w:t>
            </w:r>
            <w:r w:rsidRPr="002B3811">
              <w:rPr>
                <w:rFonts w:ascii="Times New Roman" w:eastAsia="等线" w:hAnsi="Times New Roman" w:cs="Times New Roman" w:hint="eastAsia"/>
                <w:color w:val="000000" w:themeColor="text1"/>
                <w:kern w:val="0"/>
                <w:sz w:val="18"/>
                <w:szCs w:val="18"/>
              </w:rPr>
              <w:t xml:space="preserve"> </w:t>
            </w:r>
            <w:r w:rsidRPr="002B3811">
              <w:rPr>
                <w:rFonts w:ascii="Times New Roman" w:eastAsia="等线" w:hAnsi="Times New Roman" w:cs="Times New Roman"/>
                <w:color w:val="000000" w:themeColor="text1"/>
                <w:kern w:val="0"/>
                <w:sz w:val="18"/>
                <w:szCs w:val="18"/>
              </w:rPr>
              <w:t>(</w:t>
            </w:r>
            <w:r w:rsidR="00C568D8" w:rsidRPr="002B3811">
              <w:rPr>
                <w:rFonts w:ascii="Times New Roman" w:eastAsia="等线" w:hAnsi="Times New Roman" w:cs="Times New Roman"/>
                <w:color w:val="000000" w:themeColor="text1"/>
                <w:kern w:val="0"/>
                <w:sz w:val="18"/>
                <w:szCs w:val="18"/>
              </w:rPr>
              <w:t>818.9</w:t>
            </w:r>
            <w:r w:rsidRPr="002B3811">
              <w:rPr>
                <w:rFonts w:ascii="Times New Roman" w:eastAsia="等线" w:hAnsi="Times New Roman" w:cs="Times New Roman"/>
                <w:color w:val="000000" w:themeColor="text1"/>
                <w:kern w:val="0"/>
                <w:sz w:val="18"/>
                <w:szCs w:val="18"/>
              </w:rPr>
              <w:t>-&lt;8</w:t>
            </w:r>
            <w:r w:rsidR="00C568D8" w:rsidRPr="002B3811">
              <w:rPr>
                <w:rFonts w:ascii="Times New Roman" w:eastAsia="等线" w:hAnsi="Times New Roman" w:cs="Times New Roman"/>
                <w:color w:val="000000" w:themeColor="text1"/>
                <w:kern w:val="0"/>
                <w:sz w:val="18"/>
                <w:szCs w:val="18"/>
              </w:rPr>
              <w:t>85.5</w:t>
            </w:r>
            <w:r w:rsidRPr="002B3811">
              <w:rPr>
                <w:rFonts w:ascii="Times New Roman" w:eastAsia="等线" w:hAnsi="Times New Roman" w:cs="Times New Roman"/>
                <w:color w:val="000000" w:themeColor="text1"/>
                <w:kern w:val="0"/>
                <w:sz w:val="18"/>
                <w:szCs w:val="18"/>
              </w:rPr>
              <w:t>)</w:t>
            </w:r>
          </w:p>
        </w:tc>
        <w:tc>
          <w:tcPr>
            <w:tcW w:w="1435" w:type="dxa"/>
            <w:tcBorders>
              <w:top w:val="nil"/>
              <w:left w:val="nil"/>
              <w:bottom w:val="nil"/>
              <w:right w:val="nil"/>
            </w:tcBorders>
            <w:shd w:val="clear" w:color="auto" w:fill="auto"/>
            <w:noWrap/>
            <w:vAlign w:val="center"/>
          </w:tcPr>
          <w:p w:rsidR="0057461C" w:rsidRPr="002B3811" w:rsidRDefault="009F3C4F">
            <w:pPr>
              <w:widowControl/>
              <w:jc w:val="left"/>
              <w:rPr>
                <w:rFonts w:ascii="Times New Roman" w:eastAsia="等线" w:hAnsi="Times New Roman" w:cs="Times New Roman"/>
                <w:color w:val="000000" w:themeColor="text1"/>
                <w:kern w:val="0"/>
                <w:sz w:val="18"/>
                <w:szCs w:val="24"/>
              </w:rPr>
            </w:pPr>
            <w:r w:rsidRPr="002B3811">
              <w:rPr>
                <w:rFonts w:ascii="Times New Roman" w:eastAsia="等线" w:hAnsi="Times New Roman" w:cs="Times New Roman"/>
                <w:color w:val="000000" w:themeColor="text1"/>
                <w:kern w:val="0"/>
                <w:sz w:val="18"/>
                <w:szCs w:val="24"/>
              </w:rPr>
              <w:t>96/561 (17.1)</w:t>
            </w:r>
          </w:p>
        </w:tc>
        <w:tc>
          <w:tcPr>
            <w:tcW w:w="1759" w:type="dxa"/>
            <w:tcBorders>
              <w:top w:val="nil"/>
              <w:left w:val="nil"/>
              <w:bottom w:val="nil"/>
              <w:right w:val="nil"/>
            </w:tcBorders>
            <w:shd w:val="clear" w:color="auto" w:fill="auto"/>
            <w:vAlign w:val="center"/>
          </w:tcPr>
          <w:p w:rsidR="0057461C" w:rsidRPr="002B3811" w:rsidRDefault="009F3C4F">
            <w:pPr>
              <w:widowControl/>
              <w:jc w:val="left"/>
              <w:rPr>
                <w:rFonts w:ascii="Times New Roman" w:eastAsia="等线" w:hAnsi="Times New Roman" w:cs="Times New Roman"/>
                <w:color w:val="000000" w:themeColor="text1"/>
                <w:kern w:val="0"/>
                <w:sz w:val="18"/>
                <w:szCs w:val="20"/>
              </w:rPr>
            </w:pPr>
            <w:r w:rsidRPr="002B3811">
              <w:rPr>
                <w:rFonts w:ascii="Times New Roman" w:eastAsia="等线" w:hAnsi="Times New Roman" w:cs="Times New Roman"/>
                <w:color w:val="000000" w:themeColor="text1"/>
                <w:kern w:val="0"/>
                <w:sz w:val="18"/>
                <w:szCs w:val="20"/>
              </w:rPr>
              <w:t>0.74 (0.53, 1.05)</w:t>
            </w:r>
          </w:p>
        </w:tc>
        <w:tc>
          <w:tcPr>
            <w:tcW w:w="794" w:type="dxa"/>
            <w:tcBorders>
              <w:top w:val="nil"/>
              <w:left w:val="nil"/>
              <w:bottom w:val="nil"/>
              <w:right w:val="nil"/>
            </w:tcBorders>
            <w:shd w:val="clear" w:color="auto" w:fill="auto"/>
            <w:vAlign w:val="center"/>
          </w:tcPr>
          <w:p w:rsidR="0057461C" w:rsidRPr="002B3811" w:rsidRDefault="009F3C4F">
            <w:pPr>
              <w:widowControl/>
              <w:jc w:val="left"/>
              <w:rPr>
                <w:rFonts w:ascii="Times New Roman" w:eastAsia="等线" w:hAnsi="Times New Roman" w:cs="Times New Roman"/>
                <w:color w:val="000000" w:themeColor="text1"/>
                <w:kern w:val="0"/>
                <w:sz w:val="18"/>
                <w:szCs w:val="20"/>
              </w:rPr>
            </w:pPr>
            <w:r w:rsidRPr="002B3811">
              <w:rPr>
                <w:rFonts w:ascii="Times New Roman" w:eastAsia="等线" w:hAnsi="Times New Roman" w:cs="Times New Roman"/>
                <w:color w:val="000000" w:themeColor="text1"/>
                <w:kern w:val="0"/>
                <w:sz w:val="18"/>
                <w:szCs w:val="20"/>
              </w:rPr>
              <w:t xml:space="preserve">0.089 </w:t>
            </w:r>
          </w:p>
        </w:tc>
        <w:tc>
          <w:tcPr>
            <w:tcW w:w="1759" w:type="dxa"/>
            <w:tcBorders>
              <w:top w:val="nil"/>
              <w:left w:val="nil"/>
              <w:bottom w:val="nil"/>
              <w:right w:val="nil"/>
            </w:tcBorders>
            <w:shd w:val="clear" w:color="auto" w:fill="auto"/>
            <w:vAlign w:val="center"/>
          </w:tcPr>
          <w:p w:rsidR="0057461C" w:rsidRPr="002B3811" w:rsidRDefault="009F3C4F">
            <w:pPr>
              <w:widowControl/>
              <w:jc w:val="left"/>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0.74 (0.53, 1.05)</w:t>
            </w:r>
          </w:p>
        </w:tc>
        <w:tc>
          <w:tcPr>
            <w:tcW w:w="792" w:type="dxa"/>
            <w:tcBorders>
              <w:top w:val="nil"/>
              <w:left w:val="nil"/>
              <w:bottom w:val="nil"/>
              <w:right w:val="nil"/>
            </w:tcBorders>
            <w:shd w:val="clear" w:color="auto" w:fill="auto"/>
            <w:noWrap/>
            <w:vAlign w:val="center"/>
          </w:tcPr>
          <w:p w:rsidR="0057461C" w:rsidRPr="002B3811" w:rsidRDefault="009F3C4F">
            <w:pPr>
              <w:widowControl/>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0.089</w:t>
            </w:r>
          </w:p>
        </w:tc>
      </w:tr>
      <w:tr w:rsidR="002B3811" w:rsidRPr="002B3811">
        <w:trPr>
          <w:trHeight w:val="344"/>
          <w:jc w:val="center"/>
        </w:trPr>
        <w:tc>
          <w:tcPr>
            <w:tcW w:w="1767" w:type="dxa"/>
            <w:tcBorders>
              <w:top w:val="nil"/>
              <w:left w:val="nil"/>
              <w:bottom w:val="nil"/>
              <w:right w:val="nil"/>
            </w:tcBorders>
            <w:shd w:val="clear" w:color="auto" w:fill="auto"/>
            <w:noWrap/>
            <w:vAlign w:val="center"/>
          </w:tcPr>
          <w:p w:rsidR="0057461C" w:rsidRPr="002B3811" w:rsidRDefault="009F3C4F">
            <w:pPr>
              <w:widowControl/>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 xml:space="preserve">  T3</w:t>
            </w:r>
            <w:r w:rsidRPr="002B3811">
              <w:rPr>
                <w:rFonts w:ascii="Times New Roman" w:eastAsia="等线" w:hAnsi="Times New Roman" w:cs="Times New Roman" w:hint="eastAsia"/>
                <w:color w:val="000000" w:themeColor="text1"/>
                <w:kern w:val="0"/>
                <w:sz w:val="18"/>
                <w:szCs w:val="18"/>
              </w:rPr>
              <w:t xml:space="preserve"> </w:t>
            </w:r>
            <w:r w:rsidRPr="002B3811">
              <w:rPr>
                <w:rFonts w:ascii="Times New Roman" w:eastAsia="等线" w:hAnsi="Times New Roman" w:cs="Times New Roman"/>
                <w:color w:val="000000" w:themeColor="text1"/>
                <w:kern w:val="0"/>
                <w:sz w:val="18"/>
                <w:szCs w:val="18"/>
              </w:rPr>
              <w:t>(</w:t>
            </w:r>
            <w:r w:rsidRPr="002B3811">
              <w:rPr>
                <w:rFonts w:ascii="Times New Roman" w:eastAsia="宋体" w:hAnsi="Times New Roman" w:cs="Times New Roman"/>
                <w:color w:val="000000" w:themeColor="text1"/>
                <w:kern w:val="0"/>
                <w:sz w:val="18"/>
                <w:szCs w:val="18"/>
              </w:rPr>
              <w:t>≥</w:t>
            </w:r>
            <w:r w:rsidR="00C568D8" w:rsidRPr="002B3811">
              <w:rPr>
                <w:rFonts w:ascii="Times New Roman" w:eastAsia="等线" w:hAnsi="Times New Roman" w:cs="Times New Roman"/>
                <w:color w:val="000000" w:themeColor="text1"/>
                <w:kern w:val="0"/>
                <w:sz w:val="18"/>
                <w:szCs w:val="18"/>
              </w:rPr>
              <w:t>885.5</w:t>
            </w:r>
            <w:r w:rsidRPr="002B3811">
              <w:rPr>
                <w:rFonts w:ascii="Times New Roman" w:eastAsia="等线" w:hAnsi="Times New Roman" w:cs="Times New Roman"/>
                <w:color w:val="000000" w:themeColor="text1"/>
                <w:kern w:val="0"/>
                <w:sz w:val="18"/>
                <w:szCs w:val="18"/>
              </w:rPr>
              <w:t>)</w:t>
            </w:r>
          </w:p>
        </w:tc>
        <w:tc>
          <w:tcPr>
            <w:tcW w:w="1435" w:type="dxa"/>
            <w:tcBorders>
              <w:top w:val="nil"/>
              <w:left w:val="nil"/>
              <w:bottom w:val="nil"/>
              <w:right w:val="nil"/>
            </w:tcBorders>
            <w:shd w:val="clear" w:color="auto" w:fill="auto"/>
            <w:noWrap/>
            <w:vAlign w:val="center"/>
          </w:tcPr>
          <w:p w:rsidR="0057461C" w:rsidRPr="002B3811" w:rsidRDefault="009F3C4F">
            <w:pPr>
              <w:widowControl/>
              <w:jc w:val="left"/>
              <w:rPr>
                <w:rFonts w:ascii="Times New Roman" w:eastAsia="等线" w:hAnsi="Times New Roman" w:cs="Times New Roman"/>
                <w:color w:val="000000" w:themeColor="text1"/>
                <w:kern w:val="0"/>
                <w:sz w:val="18"/>
                <w:szCs w:val="24"/>
              </w:rPr>
            </w:pPr>
            <w:r w:rsidRPr="002B3811">
              <w:rPr>
                <w:rFonts w:ascii="Times New Roman" w:eastAsia="等线" w:hAnsi="Times New Roman" w:cs="Times New Roman"/>
                <w:color w:val="000000" w:themeColor="text1"/>
                <w:kern w:val="0"/>
                <w:sz w:val="18"/>
                <w:szCs w:val="24"/>
              </w:rPr>
              <w:t>91/562 (16.2)</w:t>
            </w:r>
          </w:p>
        </w:tc>
        <w:tc>
          <w:tcPr>
            <w:tcW w:w="1759" w:type="dxa"/>
            <w:tcBorders>
              <w:top w:val="nil"/>
              <w:left w:val="nil"/>
              <w:bottom w:val="nil"/>
              <w:right w:val="nil"/>
            </w:tcBorders>
            <w:shd w:val="clear" w:color="auto" w:fill="auto"/>
            <w:vAlign w:val="center"/>
          </w:tcPr>
          <w:p w:rsidR="0057461C" w:rsidRPr="002B3811" w:rsidRDefault="009F3C4F">
            <w:pPr>
              <w:widowControl/>
              <w:jc w:val="left"/>
              <w:rPr>
                <w:rFonts w:ascii="Times New Roman" w:eastAsia="等线" w:hAnsi="Times New Roman" w:cs="Times New Roman"/>
                <w:color w:val="000000" w:themeColor="text1"/>
                <w:kern w:val="0"/>
                <w:sz w:val="18"/>
                <w:szCs w:val="20"/>
              </w:rPr>
            </w:pPr>
            <w:r w:rsidRPr="002B3811">
              <w:rPr>
                <w:rFonts w:ascii="Times New Roman" w:eastAsia="等线" w:hAnsi="Times New Roman" w:cs="Times New Roman"/>
                <w:color w:val="000000" w:themeColor="text1"/>
                <w:kern w:val="0"/>
                <w:sz w:val="18"/>
                <w:szCs w:val="20"/>
              </w:rPr>
              <w:t>0.67 (0.48, 0.95)</w:t>
            </w:r>
          </w:p>
        </w:tc>
        <w:tc>
          <w:tcPr>
            <w:tcW w:w="794" w:type="dxa"/>
            <w:tcBorders>
              <w:top w:val="nil"/>
              <w:left w:val="nil"/>
              <w:bottom w:val="nil"/>
              <w:right w:val="nil"/>
            </w:tcBorders>
            <w:shd w:val="clear" w:color="auto" w:fill="auto"/>
            <w:vAlign w:val="center"/>
          </w:tcPr>
          <w:p w:rsidR="0057461C" w:rsidRPr="002B3811" w:rsidRDefault="009F3C4F">
            <w:pPr>
              <w:widowControl/>
              <w:jc w:val="left"/>
              <w:rPr>
                <w:rFonts w:ascii="Times New Roman" w:eastAsia="等线" w:hAnsi="Times New Roman" w:cs="Times New Roman"/>
                <w:color w:val="000000" w:themeColor="text1"/>
                <w:kern w:val="0"/>
                <w:sz w:val="18"/>
                <w:szCs w:val="20"/>
              </w:rPr>
            </w:pPr>
            <w:r w:rsidRPr="002B3811">
              <w:rPr>
                <w:rFonts w:ascii="Times New Roman" w:eastAsia="等线" w:hAnsi="Times New Roman" w:cs="Times New Roman"/>
                <w:color w:val="000000" w:themeColor="text1"/>
                <w:kern w:val="0"/>
                <w:sz w:val="18"/>
                <w:szCs w:val="20"/>
              </w:rPr>
              <w:t>0.026</w:t>
            </w:r>
          </w:p>
        </w:tc>
        <w:tc>
          <w:tcPr>
            <w:tcW w:w="1759" w:type="dxa"/>
            <w:tcBorders>
              <w:top w:val="nil"/>
              <w:left w:val="nil"/>
              <w:bottom w:val="nil"/>
              <w:right w:val="nil"/>
            </w:tcBorders>
            <w:shd w:val="clear" w:color="auto" w:fill="auto"/>
            <w:vAlign w:val="center"/>
          </w:tcPr>
          <w:p w:rsidR="0057461C" w:rsidRPr="002B3811" w:rsidRDefault="009F3C4F">
            <w:pPr>
              <w:widowControl/>
              <w:jc w:val="left"/>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0.67 (0.48, 0.96)</w:t>
            </w:r>
          </w:p>
        </w:tc>
        <w:tc>
          <w:tcPr>
            <w:tcW w:w="792" w:type="dxa"/>
            <w:tcBorders>
              <w:top w:val="nil"/>
              <w:left w:val="nil"/>
              <w:bottom w:val="nil"/>
              <w:right w:val="nil"/>
            </w:tcBorders>
            <w:shd w:val="clear" w:color="auto" w:fill="auto"/>
            <w:noWrap/>
            <w:vAlign w:val="center"/>
          </w:tcPr>
          <w:p w:rsidR="0057461C" w:rsidRPr="002B3811" w:rsidRDefault="009F3C4F">
            <w:pPr>
              <w:widowControl/>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0.027</w:t>
            </w:r>
          </w:p>
        </w:tc>
      </w:tr>
      <w:tr w:rsidR="002B3811" w:rsidRPr="002B3811">
        <w:trPr>
          <w:trHeight w:val="369"/>
          <w:jc w:val="center"/>
        </w:trPr>
        <w:tc>
          <w:tcPr>
            <w:tcW w:w="1767" w:type="dxa"/>
            <w:tcBorders>
              <w:top w:val="nil"/>
              <w:left w:val="nil"/>
              <w:bottom w:val="nil"/>
              <w:right w:val="nil"/>
            </w:tcBorders>
            <w:shd w:val="clear" w:color="auto" w:fill="auto"/>
            <w:vAlign w:val="center"/>
          </w:tcPr>
          <w:p w:rsidR="0057461C" w:rsidRPr="002B3811" w:rsidRDefault="009F3C4F">
            <w:pPr>
              <w:widowControl/>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 xml:space="preserve">  </w:t>
            </w:r>
            <w:r w:rsidRPr="002B3811">
              <w:rPr>
                <w:rFonts w:ascii="Times New Roman" w:eastAsia="等线" w:hAnsi="Times New Roman" w:cs="Times New Roman"/>
                <w:i/>
                <w:iCs/>
                <w:color w:val="000000" w:themeColor="text1"/>
                <w:kern w:val="0"/>
                <w:sz w:val="18"/>
                <w:szCs w:val="18"/>
              </w:rPr>
              <w:t>P</w:t>
            </w:r>
            <w:r w:rsidRPr="002B3811">
              <w:rPr>
                <w:rFonts w:ascii="Times New Roman" w:eastAsia="等线" w:hAnsi="Times New Roman" w:cs="Times New Roman"/>
                <w:color w:val="000000" w:themeColor="text1"/>
                <w:kern w:val="0"/>
                <w:sz w:val="18"/>
                <w:szCs w:val="18"/>
              </w:rPr>
              <w:t xml:space="preserve"> for trend</w:t>
            </w:r>
          </w:p>
        </w:tc>
        <w:tc>
          <w:tcPr>
            <w:tcW w:w="1435" w:type="dxa"/>
            <w:tcBorders>
              <w:top w:val="nil"/>
              <w:left w:val="nil"/>
              <w:bottom w:val="nil"/>
              <w:right w:val="nil"/>
            </w:tcBorders>
            <w:shd w:val="clear" w:color="auto" w:fill="auto"/>
            <w:vAlign w:val="center"/>
          </w:tcPr>
          <w:p w:rsidR="0057461C" w:rsidRPr="002B3811" w:rsidRDefault="0057461C">
            <w:pPr>
              <w:widowControl/>
              <w:jc w:val="left"/>
              <w:rPr>
                <w:rFonts w:ascii="Times New Roman" w:eastAsia="等线" w:hAnsi="Times New Roman" w:cs="Times New Roman"/>
                <w:color w:val="000000" w:themeColor="text1"/>
                <w:kern w:val="0"/>
                <w:sz w:val="18"/>
                <w:szCs w:val="18"/>
              </w:rPr>
            </w:pPr>
          </w:p>
        </w:tc>
        <w:tc>
          <w:tcPr>
            <w:tcW w:w="1759" w:type="dxa"/>
            <w:tcBorders>
              <w:top w:val="nil"/>
              <w:left w:val="nil"/>
              <w:bottom w:val="nil"/>
              <w:right w:val="nil"/>
            </w:tcBorders>
            <w:shd w:val="clear" w:color="auto" w:fill="auto"/>
            <w:vAlign w:val="center"/>
          </w:tcPr>
          <w:p w:rsidR="0057461C" w:rsidRPr="002B3811" w:rsidRDefault="009F3C4F">
            <w:pPr>
              <w:widowControl/>
              <w:jc w:val="left"/>
              <w:rPr>
                <w:rFonts w:ascii="Times New Roman" w:eastAsia="等线" w:hAnsi="Times New Roman" w:cs="Times New Roman"/>
                <w:color w:val="000000" w:themeColor="text1"/>
                <w:kern w:val="0"/>
                <w:sz w:val="18"/>
                <w:szCs w:val="20"/>
              </w:rPr>
            </w:pPr>
            <w:r w:rsidRPr="002B3811">
              <w:rPr>
                <w:rFonts w:ascii="Times New Roman" w:eastAsia="等线" w:hAnsi="Times New Roman" w:cs="Times New Roman"/>
                <w:color w:val="000000" w:themeColor="text1"/>
                <w:kern w:val="0"/>
                <w:sz w:val="18"/>
                <w:szCs w:val="20"/>
              </w:rPr>
              <w:t>0.027</w:t>
            </w:r>
          </w:p>
        </w:tc>
        <w:tc>
          <w:tcPr>
            <w:tcW w:w="794" w:type="dxa"/>
            <w:tcBorders>
              <w:top w:val="nil"/>
              <w:left w:val="nil"/>
              <w:bottom w:val="nil"/>
              <w:right w:val="nil"/>
            </w:tcBorders>
            <w:shd w:val="clear" w:color="auto" w:fill="auto"/>
            <w:vAlign w:val="center"/>
          </w:tcPr>
          <w:p w:rsidR="0057461C" w:rsidRPr="002B3811" w:rsidRDefault="0057461C">
            <w:pPr>
              <w:widowControl/>
              <w:jc w:val="left"/>
              <w:rPr>
                <w:rFonts w:ascii="Times New Roman" w:eastAsia="等线" w:hAnsi="Times New Roman" w:cs="Times New Roman"/>
                <w:color w:val="000000" w:themeColor="text1"/>
                <w:kern w:val="0"/>
                <w:sz w:val="18"/>
                <w:szCs w:val="20"/>
              </w:rPr>
            </w:pPr>
          </w:p>
        </w:tc>
        <w:tc>
          <w:tcPr>
            <w:tcW w:w="1759" w:type="dxa"/>
            <w:tcBorders>
              <w:top w:val="nil"/>
              <w:left w:val="nil"/>
              <w:bottom w:val="nil"/>
              <w:right w:val="nil"/>
            </w:tcBorders>
            <w:shd w:val="clear" w:color="auto" w:fill="auto"/>
            <w:vAlign w:val="center"/>
          </w:tcPr>
          <w:p w:rsidR="0057461C" w:rsidRPr="002B3811" w:rsidRDefault="009F3C4F">
            <w:pPr>
              <w:widowControl/>
              <w:jc w:val="left"/>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20"/>
              </w:rPr>
              <w:t>0.027</w:t>
            </w:r>
          </w:p>
        </w:tc>
        <w:tc>
          <w:tcPr>
            <w:tcW w:w="792" w:type="dxa"/>
            <w:tcBorders>
              <w:top w:val="nil"/>
              <w:left w:val="nil"/>
              <w:bottom w:val="nil"/>
              <w:right w:val="nil"/>
            </w:tcBorders>
            <w:shd w:val="clear" w:color="auto" w:fill="auto"/>
            <w:noWrap/>
            <w:vAlign w:val="center"/>
          </w:tcPr>
          <w:p w:rsidR="0057461C" w:rsidRPr="002B3811" w:rsidRDefault="0057461C">
            <w:pPr>
              <w:widowControl/>
              <w:rPr>
                <w:rFonts w:ascii="Times New Roman" w:eastAsia="等线" w:hAnsi="Times New Roman" w:cs="Times New Roman"/>
                <w:color w:val="000000" w:themeColor="text1"/>
                <w:kern w:val="0"/>
                <w:sz w:val="18"/>
                <w:szCs w:val="18"/>
              </w:rPr>
            </w:pPr>
          </w:p>
        </w:tc>
      </w:tr>
      <w:tr w:rsidR="002B3811" w:rsidRPr="002B3811">
        <w:trPr>
          <w:trHeight w:val="369"/>
          <w:jc w:val="center"/>
        </w:trPr>
        <w:tc>
          <w:tcPr>
            <w:tcW w:w="1767" w:type="dxa"/>
            <w:tcBorders>
              <w:top w:val="nil"/>
              <w:left w:val="nil"/>
              <w:bottom w:val="nil"/>
              <w:right w:val="nil"/>
            </w:tcBorders>
            <w:shd w:val="clear" w:color="auto" w:fill="auto"/>
            <w:vAlign w:val="center"/>
          </w:tcPr>
          <w:p w:rsidR="0057461C" w:rsidRPr="002B3811" w:rsidRDefault="0057461C">
            <w:pPr>
              <w:rPr>
                <w:rFonts w:ascii="Times New Roman" w:eastAsia="等线" w:hAnsi="Times New Roman" w:cs="Times New Roman"/>
                <w:color w:val="000000" w:themeColor="text1"/>
                <w:kern w:val="0"/>
                <w:sz w:val="18"/>
                <w:szCs w:val="18"/>
              </w:rPr>
            </w:pPr>
          </w:p>
        </w:tc>
        <w:tc>
          <w:tcPr>
            <w:tcW w:w="1435" w:type="dxa"/>
            <w:tcBorders>
              <w:top w:val="nil"/>
              <w:left w:val="nil"/>
              <w:bottom w:val="nil"/>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Mean (SD)</w:t>
            </w:r>
          </w:p>
        </w:tc>
        <w:tc>
          <w:tcPr>
            <w:tcW w:w="1759" w:type="dxa"/>
            <w:tcBorders>
              <w:top w:val="nil"/>
              <w:left w:val="nil"/>
              <w:bottom w:val="nil"/>
              <w:right w:val="nil"/>
            </w:tcBorders>
            <w:shd w:val="clear" w:color="auto" w:fill="auto"/>
            <w:vAlign w:val="center"/>
          </w:tcPr>
          <w:p w:rsidR="0057461C" w:rsidRPr="002B3811" w:rsidRDefault="009F3C4F">
            <w:pPr>
              <w:widowControl/>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β (95%CI)</w:t>
            </w:r>
          </w:p>
        </w:tc>
        <w:tc>
          <w:tcPr>
            <w:tcW w:w="794" w:type="dxa"/>
            <w:tcBorders>
              <w:top w:val="nil"/>
              <w:left w:val="nil"/>
              <w:bottom w:val="nil"/>
              <w:right w:val="nil"/>
            </w:tcBorders>
            <w:shd w:val="clear" w:color="auto" w:fill="auto"/>
            <w:vAlign w:val="center"/>
          </w:tcPr>
          <w:p w:rsidR="0057461C" w:rsidRPr="002B3811" w:rsidRDefault="009F3C4F">
            <w:pPr>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i/>
                <w:iCs/>
                <w:color w:val="000000" w:themeColor="text1"/>
                <w:kern w:val="0"/>
                <w:sz w:val="18"/>
                <w:szCs w:val="18"/>
              </w:rPr>
              <w:t>P</w:t>
            </w:r>
            <w:r w:rsidRPr="002B3811">
              <w:rPr>
                <w:rFonts w:ascii="Times New Roman" w:eastAsia="等线" w:hAnsi="Times New Roman" w:cs="Times New Roman"/>
                <w:color w:val="000000" w:themeColor="text1"/>
                <w:kern w:val="0"/>
                <w:sz w:val="18"/>
                <w:szCs w:val="18"/>
              </w:rPr>
              <w:t xml:space="preserve"> value</w:t>
            </w:r>
          </w:p>
        </w:tc>
        <w:tc>
          <w:tcPr>
            <w:tcW w:w="1759" w:type="dxa"/>
            <w:tcBorders>
              <w:top w:val="nil"/>
              <w:left w:val="nil"/>
              <w:bottom w:val="nil"/>
              <w:right w:val="nil"/>
            </w:tcBorders>
            <w:shd w:val="clear" w:color="auto" w:fill="auto"/>
            <w:vAlign w:val="center"/>
          </w:tcPr>
          <w:p w:rsidR="0057461C" w:rsidRPr="002B3811" w:rsidRDefault="009F3C4F">
            <w:pPr>
              <w:rPr>
                <w:rFonts w:ascii="Times New Roman" w:eastAsia="等线" w:hAnsi="Times New Roman" w:cs="Times New Roman"/>
                <w:color w:val="000000" w:themeColor="text1"/>
                <w:sz w:val="18"/>
                <w:szCs w:val="18"/>
              </w:rPr>
            </w:pPr>
            <w:r w:rsidRPr="002B3811">
              <w:rPr>
                <w:rFonts w:ascii="Times New Roman" w:eastAsia="等线" w:hAnsi="Times New Roman" w:cs="Times New Roman"/>
                <w:color w:val="000000" w:themeColor="text1"/>
                <w:kern w:val="0"/>
                <w:sz w:val="18"/>
                <w:szCs w:val="18"/>
              </w:rPr>
              <w:t>β (95%CI)</w:t>
            </w:r>
          </w:p>
        </w:tc>
        <w:tc>
          <w:tcPr>
            <w:tcW w:w="792" w:type="dxa"/>
            <w:tcBorders>
              <w:top w:val="nil"/>
              <w:left w:val="nil"/>
              <w:bottom w:val="nil"/>
              <w:right w:val="nil"/>
            </w:tcBorders>
            <w:shd w:val="clear" w:color="auto" w:fill="auto"/>
            <w:noWrap/>
            <w:vAlign w:val="center"/>
          </w:tcPr>
          <w:p w:rsidR="0057461C" w:rsidRPr="002B3811" w:rsidRDefault="009F3C4F">
            <w:pPr>
              <w:rPr>
                <w:rFonts w:ascii="Times New Roman" w:eastAsia="等线" w:hAnsi="Times New Roman" w:cs="Times New Roman"/>
                <w:color w:val="000000" w:themeColor="text1"/>
                <w:sz w:val="18"/>
                <w:szCs w:val="18"/>
              </w:rPr>
            </w:pPr>
            <w:r w:rsidRPr="002B3811">
              <w:rPr>
                <w:rFonts w:ascii="Times New Roman" w:eastAsia="等线" w:hAnsi="Times New Roman" w:cs="Times New Roman"/>
                <w:i/>
                <w:iCs/>
                <w:color w:val="000000" w:themeColor="text1"/>
                <w:kern w:val="0"/>
                <w:sz w:val="18"/>
                <w:szCs w:val="18"/>
              </w:rPr>
              <w:t>P</w:t>
            </w:r>
            <w:r w:rsidRPr="002B3811">
              <w:rPr>
                <w:rFonts w:ascii="Times New Roman" w:eastAsia="等线" w:hAnsi="Times New Roman" w:cs="Times New Roman"/>
                <w:color w:val="000000" w:themeColor="text1"/>
                <w:kern w:val="0"/>
                <w:sz w:val="18"/>
                <w:szCs w:val="18"/>
              </w:rPr>
              <w:t xml:space="preserve"> value</w:t>
            </w:r>
          </w:p>
        </w:tc>
      </w:tr>
      <w:tr w:rsidR="002B3811" w:rsidRPr="002B3811">
        <w:trPr>
          <w:trHeight w:val="369"/>
          <w:jc w:val="center"/>
        </w:trPr>
        <w:tc>
          <w:tcPr>
            <w:tcW w:w="8306" w:type="dxa"/>
            <w:gridSpan w:val="6"/>
            <w:tcBorders>
              <w:top w:val="nil"/>
              <w:left w:val="nil"/>
              <w:bottom w:val="nil"/>
              <w:right w:val="nil"/>
            </w:tcBorders>
            <w:shd w:val="clear" w:color="auto" w:fill="auto"/>
            <w:vAlign w:val="center"/>
          </w:tcPr>
          <w:p w:rsidR="0057461C" w:rsidRPr="002B3811" w:rsidRDefault="009F3C4F">
            <w:pPr>
              <w:widowControl/>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b/>
                <w:iCs/>
                <w:color w:val="000000" w:themeColor="text1"/>
                <w:kern w:val="0"/>
                <w:sz w:val="18"/>
                <w:szCs w:val="18"/>
              </w:rPr>
              <w:t>Change in UA concentration, μmol/L</w:t>
            </w:r>
          </w:p>
        </w:tc>
      </w:tr>
      <w:tr w:rsidR="002B3811" w:rsidRPr="002B3811">
        <w:trPr>
          <w:trHeight w:val="332"/>
          <w:jc w:val="center"/>
        </w:trPr>
        <w:tc>
          <w:tcPr>
            <w:tcW w:w="1767" w:type="dxa"/>
            <w:tcBorders>
              <w:top w:val="nil"/>
              <w:left w:val="nil"/>
              <w:bottom w:val="nil"/>
              <w:right w:val="nil"/>
            </w:tcBorders>
            <w:shd w:val="clear" w:color="auto" w:fill="auto"/>
            <w:noWrap/>
            <w:vAlign w:val="center"/>
          </w:tcPr>
          <w:p w:rsidR="0057461C" w:rsidRPr="002B3811" w:rsidRDefault="009F3C4F">
            <w:pPr>
              <w:widowControl/>
              <w:rPr>
                <w:rFonts w:ascii="Times New Roman" w:eastAsia="等线" w:hAnsi="Times New Roman" w:cs="Times New Roman"/>
                <w:b/>
                <w:bCs/>
                <w:color w:val="000000" w:themeColor="text1"/>
                <w:kern w:val="0"/>
                <w:sz w:val="18"/>
                <w:szCs w:val="18"/>
              </w:rPr>
            </w:pPr>
            <w:r w:rsidRPr="002B3811">
              <w:rPr>
                <w:rFonts w:ascii="Times New Roman" w:eastAsia="等线" w:hAnsi="Times New Roman" w:cs="Times New Roman"/>
                <w:color w:val="000000" w:themeColor="text1"/>
                <w:kern w:val="0"/>
                <w:sz w:val="18"/>
                <w:szCs w:val="18"/>
              </w:rPr>
              <w:t xml:space="preserve">Per SD increment </w:t>
            </w:r>
          </w:p>
        </w:tc>
        <w:tc>
          <w:tcPr>
            <w:tcW w:w="1435" w:type="dxa"/>
            <w:tcBorders>
              <w:top w:val="nil"/>
              <w:left w:val="nil"/>
              <w:bottom w:val="nil"/>
              <w:right w:val="nil"/>
            </w:tcBorders>
            <w:shd w:val="clear" w:color="auto" w:fill="auto"/>
            <w:noWrap/>
            <w:vAlign w:val="center"/>
          </w:tcPr>
          <w:p w:rsidR="0057461C" w:rsidRPr="002B3811" w:rsidRDefault="009F3C4F">
            <w:pPr>
              <w:widowControl/>
              <w:jc w:val="left"/>
              <w:rPr>
                <w:rFonts w:ascii="Times New Roman" w:eastAsia="等线" w:hAnsi="Times New Roman" w:cs="Times New Roman"/>
                <w:color w:val="000000" w:themeColor="text1"/>
                <w:kern w:val="0"/>
                <w:sz w:val="18"/>
                <w:szCs w:val="24"/>
              </w:rPr>
            </w:pPr>
            <w:r w:rsidRPr="002B3811">
              <w:rPr>
                <w:rFonts w:ascii="Times New Roman" w:eastAsia="等线" w:hAnsi="Times New Roman" w:cs="Times New Roman"/>
                <w:color w:val="000000" w:themeColor="text1"/>
                <w:kern w:val="0"/>
                <w:sz w:val="18"/>
                <w:szCs w:val="24"/>
              </w:rPr>
              <w:t>44.2 (67.9)</w:t>
            </w:r>
          </w:p>
        </w:tc>
        <w:tc>
          <w:tcPr>
            <w:tcW w:w="1759" w:type="dxa"/>
            <w:tcBorders>
              <w:top w:val="nil"/>
              <w:left w:val="nil"/>
              <w:bottom w:val="nil"/>
              <w:right w:val="nil"/>
            </w:tcBorders>
            <w:shd w:val="clear" w:color="auto" w:fill="auto"/>
            <w:vAlign w:val="center"/>
          </w:tcPr>
          <w:p w:rsidR="0057461C" w:rsidRPr="002B3811" w:rsidRDefault="009F3C4F">
            <w:pPr>
              <w:widowControl/>
              <w:jc w:val="left"/>
              <w:rPr>
                <w:rFonts w:ascii="Times New Roman" w:eastAsia="等线" w:hAnsi="Times New Roman" w:cs="Times New Roman"/>
                <w:color w:val="000000" w:themeColor="text1"/>
                <w:kern w:val="0"/>
                <w:sz w:val="18"/>
                <w:szCs w:val="16"/>
              </w:rPr>
            </w:pPr>
            <w:r w:rsidRPr="002B3811">
              <w:rPr>
                <w:rFonts w:ascii="Times New Roman" w:eastAsia="等线" w:hAnsi="Times New Roman" w:cs="Times New Roman"/>
                <w:color w:val="000000" w:themeColor="text1"/>
                <w:kern w:val="0"/>
                <w:sz w:val="18"/>
                <w:szCs w:val="16"/>
              </w:rPr>
              <w:t>-3.96 (-7.14, -0.79)</w:t>
            </w:r>
          </w:p>
        </w:tc>
        <w:tc>
          <w:tcPr>
            <w:tcW w:w="794" w:type="dxa"/>
            <w:tcBorders>
              <w:top w:val="nil"/>
              <w:left w:val="nil"/>
              <w:bottom w:val="nil"/>
              <w:right w:val="nil"/>
            </w:tcBorders>
            <w:shd w:val="clear" w:color="auto" w:fill="auto"/>
            <w:vAlign w:val="center"/>
          </w:tcPr>
          <w:p w:rsidR="0057461C" w:rsidRPr="002B3811" w:rsidRDefault="009F3C4F">
            <w:pPr>
              <w:widowControl/>
              <w:jc w:val="left"/>
              <w:rPr>
                <w:rFonts w:ascii="Times New Roman" w:eastAsia="等线" w:hAnsi="Times New Roman" w:cs="Times New Roman"/>
                <w:color w:val="000000" w:themeColor="text1"/>
                <w:kern w:val="0"/>
                <w:sz w:val="18"/>
                <w:szCs w:val="16"/>
              </w:rPr>
            </w:pPr>
            <w:r w:rsidRPr="002B3811">
              <w:rPr>
                <w:rFonts w:ascii="Times New Roman" w:eastAsia="等线" w:hAnsi="Times New Roman" w:cs="Times New Roman"/>
                <w:color w:val="000000" w:themeColor="text1"/>
                <w:kern w:val="0"/>
                <w:sz w:val="18"/>
                <w:szCs w:val="16"/>
              </w:rPr>
              <w:t xml:space="preserve">0.014 </w:t>
            </w:r>
          </w:p>
        </w:tc>
        <w:tc>
          <w:tcPr>
            <w:tcW w:w="1759" w:type="dxa"/>
            <w:tcBorders>
              <w:top w:val="nil"/>
              <w:left w:val="nil"/>
              <w:bottom w:val="nil"/>
              <w:right w:val="nil"/>
            </w:tcBorders>
            <w:shd w:val="clear" w:color="auto" w:fill="auto"/>
            <w:vAlign w:val="center"/>
          </w:tcPr>
          <w:p w:rsidR="0057461C" w:rsidRPr="002B3811" w:rsidRDefault="009F3C4F">
            <w:pPr>
              <w:widowControl/>
              <w:jc w:val="left"/>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-3.96 (-7.14, -0.79)</w:t>
            </w:r>
          </w:p>
        </w:tc>
        <w:tc>
          <w:tcPr>
            <w:tcW w:w="792" w:type="dxa"/>
            <w:tcBorders>
              <w:top w:val="nil"/>
              <w:left w:val="nil"/>
              <w:bottom w:val="nil"/>
              <w:right w:val="nil"/>
            </w:tcBorders>
            <w:shd w:val="clear" w:color="auto" w:fill="auto"/>
            <w:noWrap/>
            <w:vAlign w:val="center"/>
          </w:tcPr>
          <w:p w:rsidR="0057461C" w:rsidRPr="002B3811" w:rsidRDefault="009F3C4F">
            <w:pPr>
              <w:widowControl/>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0.014</w:t>
            </w:r>
          </w:p>
        </w:tc>
      </w:tr>
      <w:tr w:rsidR="002B3811" w:rsidRPr="002B3811">
        <w:trPr>
          <w:trHeight w:val="369"/>
          <w:jc w:val="center"/>
        </w:trPr>
        <w:tc>
          <w:tcPr>
            <w:tcW w:w="1767" w:type="dxa"/>
            <w:tcBorders>
              <w:top w:val="nil"/>
              <w:left w:val="nil"/>
              <w:bottom w:val="nil"/>
              <w:right w:val="nil"/>
            </w:tcBorders>
            <w:shd w:val="clear" w:color="auto" w:fill="auto"/>
            <w:vAlign w:val="center"/>
          </w:tcPr>
          <w:p w:rsidR="0057461C" w:rsidRPr="002B3811" w:rsidRDefault="009F3C4F">
            <w:pPr>
              <w:widowControl/>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Tertiles</w:t>
            </w:r>
          </w:p>
        </w:tc>
        <w:tc>
          <w:tcPr>
            <w:tcW w:w="1435" w:type="dxa"/>
            <w:tcBorders>
              <w:top w:val="nil"/>
              <w:left w:val="nil"/>
              <w:bottom w:val="nil"/>
              <w:right w:val="nil"/>
            </w:tcBorders>
            <w:shd w:val="clear" w:color="auto" w:fill="auto"/>
            <w:vAlign w:val="center"/>
          </w:tcPr>
          <w:p w:rsidR="0057461C" w:rsidRPr="002B3811" w:rsidRDefault="0057461C">
            <w:pPr>
              <w:widowControl/>
              <w:jc w:val="left"/>
              <w:rPr>
                <w:rFonts w:ascii="Times New Roman" w:eastAsia="Times New Roman" w:hAnsi="Times New Roman" w:cs="Times New Roman"/>
                <w:color w:val="000000" w:themeColor="text1"/>
                <w:kern w:val="0"/>
                <w:sz w:val="18"/>
                <w:szCs w:val="24"/>
              </w:rPr>
            </w:pPr>
          </w:p>
        </w:tc>
        <w:tc>
          <w:tcPr>
            <w:tcW w:w="1759" w:type="dxa"/>
            <w:tcBorders>
              <w:top w:val="nil"/>
              <w:left w:val="nil"/>
              <w:bottom w:val="nil"/>
              <w:right w:val="nil"/>
            </w:tcBorders>
            <w:shd w:val="clear" w:color="auto" w:fill="auto"/>
            <w:vAlign w:val="center"/>
          </w:tcPr>
          <w:p w:rsidR="0057461C" w:rsidRPr="002B3811" w:rsidRDefault="0057461C">
            <w:pPr>
              <w:widowControl/>
              <w:jc w:val="left"/>
              <w:rPr>
                <w:rFonts w:ascii="Times New Roman" w:eastAsia="Times New Roman" w:hAnsi="Times New Roman" w:cs="Times New Roman"/>
                <w:color w:val="000000" w:themeColor="text1"/>
                <w:kern w:val="0"/>
                <w:sz w:val="18"/>
                <w:szCs w:val="16"/>
              </w:rPr>
            </w:pPr>
          </w:p>
        </w:tc>
        <w:tc>
          <w:tcPr>
            <w:tcW w:w="794" w:type="dxa"/>
            <w:tcBorders>
              <w:top w:val="nil"/>
              <w:left w:val="nil"/>
              <w:bottom w:val="nil"/>
              <w:right w:val="nil"/>
            </w:tcBorders>
            <w:shd w:val="clear" w:color="auto" w:fill="auto"/>
            <w:vAlign w:val="center"/>
          </w:tcPr>
          <w:p w:rsidR="0057461C" w:rsidRPr="002B3811" w:rsidRDefault="0057461C">
            <w:pPr>
              <w:widowControl/>
              <w:jc w:val="left"/>
              <w:rPr>
                <w:rFonts w:ascii="Times New Roman" w:eastAsia="Times New Roman" w:hAnsi="Times New Roman" w:cs="Times New Roman"/>
                <w:color w:val="000000" w:themeColor="text1"/>
                <w:kern w:val="0"/>
                <w:sz w:val="18"/>
                <w:szCs w:val="16"/>
              </w:rPr>
            </w:pPr>
          </w:p>
        </w:tc>
        <w:tc>
          <w:tcPr>
            <w:tcW w:w="1759" w:type="dxa"/>
            <w:tcBorders>
              <w:top w:val="nil"/>
              <w:left w:val="nil"/>
              <w:bottom w:val="nil"/>
              <w:right w:val="nil"/>
            </w:tcBorders>
            <w:shd w:val="clear" w:color="auto" w:fill="auto"/>
            <w:vAlign w:val="center"/>
          </w:tcPr>
          <w:p w:rsidR="0057461C" w:rsidRPr="002B3811" w:rsidRDefault="0057461C">
            <w:pPr>
              <w:widowControl/>
              <w:jc w:val="left"/>
              <w:rPr>
                <w:rFonts w:ascii="Times New Roman" w:eastAsia="等线" w:hAnsi="Times New Roman" w:cs="Times New Roman"/>
                <w:color w:val="000000" w:themeColor="text1"/>
                <w:kern w:val="0"/>
                <w:sz w:val="18"/>
                <w:szCs w:val="18"/>
              </w:rPr>
            </w:pPr>
          </w:p>
        </w:tc>
        <w:tc>
          <w:tcPr>
            <w:tcW w:w="792" w:type="dxa"/>
            <w:tcBorders>
              <w:top w:val="nil"/>
              <w:left w:val="nil"/>
              <w:bottom w:val="nil"/>
              <w:right w:val="nil"/>
            </w:tcBorders>
            <w:shd w:val="clear" w:color="auto" w:fill="auto"/>
            <w:noWrap/>
            <w:vAlign w:val="center"/>
          </w:tcPr>
          <w:p w:rsidR="0057461C" w:rsidRPr="002B3811" w:rsidRDefault="0057461C">
            <w:pPr>
              <w:widowControl/>
              <w:rPr>
                <w:rFonts w:ascii="Times New Roman" w:eastAsia="等线" w:hAnsi="Times New Roman" w:cs="Times New Roman"/>
                <w:color w:val="000000" w:themeColor="text1"/>
                <w:kern w:val="0"/>
                <w:sz w:val="18"/>
                <w:szCs w:val="18"/>
              </w:rPr>
            </w:pPr>
          </w:p>
        </w:tc>
      </w:tr>
      <w:tr w:rsidR="002B3811" w:rsidRPr="002B3811">
        <w:trPr>
          <w:trHeight w:val="332"/>
          <w:jc w:val="center"/>
        </w:trPr>
        <w:tc>
          <w:tcPr>
            <w:tcW w:w="1767" w:type="dxa"/>
            <w:tcBorders>
              <w:top w:val="nil"/>
              <w:left w:val="nil"/>
              <w:bottom w:val="nil"/>
              <w:right w:val="nil"/>
            </w:tcBorders>
            <w:shd w:val="clear" w:color="auto" w:fill="auto"/>
            <w:noWrap/>
            <w:vAlign w:val="center"/>
          </w:tcPr>
          <w:p w:rsidR="00C568D8" w:rsidRPr="002B3811" w:rsidRDefault="00C568D8" w:rsidP="00C568D8">
            <w:pPr>
              <w:widowControl/>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 xml:space="preserve">  T1</w:t>
            </w:r>
            <w:r w:rsidRPr="002B3811">
              <w:rPr>
                <w:rFonts w:ascii="Times New Roman" w:eastAsia="等线" w:hAnsi="Times New Roman" w:cs="Times New Roman" w:hint="eastAsia"/>
                <w:color w:val="000000" w:themeColor="text1"/>
                <w:kern w:val="0"/>
                <w:sz w:val="18"/>
                <w:szCs w:val="18"/>
              </w:rPr>
              <w:t xml:space="preserve"> </w:t>
            </w:r>
            <w:r w:rsidRPr="002B3811">
              <w:rPr>
                <w:rFonts w:ascii="Times New Roman" w:eastAsia="等线" w:hAnsi="Times New Roman" w:cs="Times New Roman"/>
                <w:color w:val="000000" w:themeColor="text1"/>
                <w:kern w:val="0"/>
                <w:sz w:val="18"/>
                <w:szCs w:val="18"/>
              </w:rPr>
              <w:t>(&lt;818.9)</w:t>
            </w:r>
          </w:p>
        </w:tc>
        <w:tc>
          <w:tcPr>
            <w:tcW w:w="1435" w:type="dxa"/>
            <w:tcBorders>
              <w:top w:val="nil"/>
              <w:left w:val="nil"/>
              <w:bottom w:val="nil"/>
              <w:right w:val="nil"/>
            </w:tcBorders>
            <w:shd w:val="clear" w:color="auto" w:fill="auto"/>
            <w:noWrap/>
            <w:vAlign w:val="center"/>
          </w:tcPr>
          <w:p w:rsidR="00C568D8" w:rsidRPr="002B3811" w:rsidRDefault="00C568D8" w:rsidP="00C568D8">
            <w:pPr>
              <w:widowControl/>
              <w:jc w:val="left"/>
              <w:rPr>
                <w:rFonts w:ascii="Times New Roman" w:eastAsia="等线" w:hAnsi="Times New Roman" w:cs="Times New Roman"/>
                <w:color w:val="000000" w:themeColor="text1"/>
                <w:kern w:val="0"/>
                <w:sz w:val="18"/>
                <w:szCs w:val="24"/>
              </w:rPr>
            </w:pPr>
            <w:r w:rsidRPr="002B3811">
              <w:rPr>
                <w:rFonts w:ascii="Times New Roman" w:eastAsia="等线" w:hAnsi="Times New Roman" w:cs="Times New Roman"/>
                <w:color w:val="000000" w:themeColor="text1"/>
                <w:kern w:val="0"/>
                <w:sz w:val="18"/>
                <w:szCs w:val="24"/>
              </w:rPr>
              <w:t>51.0 (69.5)</w:t>
            </w:r>
          </w:p>
        </w:tc>
        <w:tc>
          <w:tcPr>
            <w:tcW w:w="1759" w:type="dxa"/>
            <w:tcBorders>
              <w:top w:val="nil"/>
              <w:left w:val="nil"/>
              <w:bottom w:val="nil"/>
              <w:right w:val="nil"/>
            </w:tcBorders>
            <w:shd w:val="clear" w:color="auto" w:fill="auto"/>
            <w:vAlign w:val="center"/>
          </w:tcPr>
          <w:p w:rsidR="00C568D8" w:rsidRPr="002B3811" w:rsidRDefault="00C568D8" w:rsidP="00C568D8">
            <w:pPr>
              <w:widowControl/>
              <w:jc w:val="left"/>
              <w:rPr>
                <w:rFonts w:ascii="Times New Roman" w:eastAsia="等线" w:hAnsi="Times New Roman" w:cs="Times New Roman"/>
                <w:color w:val="000000" w:themeColor="text1"/>
                <w:kern w:val="0"/>
                <w:sz w:val="18"/>
                <w:szCs w:val="16"/>
              </w:rPr>
            </w:pPr>
            <w:r w:rsidRPr="002B3811">
              <w:rPr>
                <w:rFonts w:ascii="Times New Roman" w:eastAsia="等线" w:hAnsi="Times New Roman" w:cs="Times New Roman"/>
                <w:color w:val="000000" w:themeColor="text1"/>
                <w:kern w:val="0"/>
                <w:sz w:val="18"/>
                <w:szCs w:val="16"/>
              </w:rPr>
              <w:t>ref.</w:t>
            </w:r>
          </w:p>
        </w:tc>
        <w:tc>
          <w:tcPr>
            <w:tcW w:w="794" w:type="dxa"/>
            <w:tcBorders>
              <w:top w:val="nil"/>
              <w:left w:val="nil"/>
              <w:bottom w:val="nil"/>
              <w:right w:val="nil"/>
            </w:tcBorders>
            <w:shd w:val="clear" w:color="auto" w:fill="auto"/>
            <w:vAlign w:val="center"/>
          </w:tcPr>
          <w:p w:rsidR="00C568D8" w:rsidRPr="002B3811" w:rsidRDefault="00C568D8" w:rsidP="00C568D8">
            <w:pPr>
              <w:widowControl/>
              <w:jc w:val="left"/>
              <w:rPr>
                <w:rFonts w:ascii="Times New Roman" w:eastAsia="等线" w:hAnsi="Times New Roman" w:cs="Times New Roman"/>
                <w:color w:val="000000" w:themeColor="text1"/>
                <w:kern w:val="0"/>
                <w:sz w:val="18"/>
                <w:szCs w:val="16"/>
              </w:rPr>
            </w:pPr>
          </w:p>
        </w:tc>
        <w:tc>
          <w:tcPr>
            <w:tcW w:w="1759" w:type="dxa"/>
            <w:tcBorders>
              <w:top w:val="nil"/>
              <w:left w:val="nil"/>
              <w:bottom w:val="nil"/>
              <w:right w:val="nil"/>
            </w:tcBorders>
            <w:shd w:val="clear" w:color="auto" w:fill="auto"/>
            <w:vAlign w:val="center"/>
          </w:tcPr>
          <w:p w:rsidR="00C568D8" w:rsidRPr="002B3811" w:rsidRDefault="00C568D8" w:rsidP="00C568D8">
            <w:pPr>
              <w:widowControl/>
              <w:jc w:val="left"/>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ref.</w:t>
            </w:r>
          </w:p>
        </w:tc>
        <w:tc>
          <w:tcPr>
            <w:tcW w:w="792" w:type="dxa"/>
            <w:tcBorders>
              <w:top w:val="nil"/>
              <w:left w:val="nil"/>
              <w:bottom w:val="nil"/>
              <w:right w:val="nil"/>
            </w:tcBorders>
            <w:shd w:val="clear" w:color="auto" w:fill="auto"/>
            <w:noWrap/>
            <w:vAlign w:val="center"/>
          </w:tcPr>
          <w:p w:rsidR="00C568D8" w:rsidRPr="002B3811" w:rsidRDefault="00C568D8" w:rsidP="00C568D8">
            <w:pPr>
              <w:widowControl/>
              <w:rPr>
                <w:rFonts w:ascii="Times New Roman" w:eastAsia="等线" w:hAnsi="Times New Roman" w:cs="Times New Roman"/>
                <w:color w:val="000000" w:themeColor="text1"/>
                <w:kern w:val="0"/>
                <w:sz w:val="18"/>
                <w:szCs w:val="18"/>
              </w:rPr>
            </w:pPr>
          </w:p>
        </w:tc>
      </w:tr>
      <w:tr w:rsidR="002B3811" w:rsidRPr="002B3811">
        <w:trPr>
          <w:trHeight w:val="332"/>
          <w:jc w:val="center"/>
        </w:trPr>
        <w:tc>
          <w:tcPr>
            <w:tcW w:w="1767" w:type="dxa"/>
            <w:tcBorders>
              <w:top w:val="nil"/>
              <w:left w:val="nil"/>
              <w:bottom w:val="nil"/>
              <w:right w:val="nil"/>
            </w:tcBorders>
            <w:shd w:val="clear" w:color="auto" w:fill="auto"/>
            <w:noWrap/>
            <w:vAlign w:val="center"/>
          </w:tcPr>
          <w:p w:rsidR="00C568D8" w:rsidRPr="002B3811" w:rsidRDefault="00C568D8" w:rsidP="00C568D8">
            <w:pPr>
              <w:widowControl/>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 xml:space="preserve">  T2</w:t>
            </w:r>
            <w:r w:rsidRPr="002B3811">
              <w:rPr>
                <w:rFonts w:ascii="Times New Roman" w:eastAsia="等线" w:hAnsi="Times New Roman" w:cs="Times New Roman" w:hint="eastAsia"/>
                <w:color w:val="000000" w:themeColor="text1"/>
                <w:kern w:val="0"/>
                <w:sz w:val="18"/>
                <w:szCs w:val="18"/>
              </w:rPr>
              <w:t xml:space="preserve"> </w:t>
            </w:r>
            <w:r w:rsidRPr="002B3811">
              <w:rPr>
                <w:rFonts w:ascii="Times New Roman" w:eastAsia="等线" w:hAnsi="Times New Roman" w:cs="Times New Roman"/>
                <w:color w:val="000000" w:themeColor="text1"/>
                <w:kern w:val="0"/>
                <w:sz w:val="18"/>
                <w:szCs w:val="18"/>
              </w:rPr>
              <w:t>(818.9-&lt;885.5)</w:t>
            </w:r>
          </w:p>
        </w:tc>
        <w:tc>
          <w:tcPr>
            <w:tcW w:w="1435" w:type="dxa"/>
            <w:tcBorders>
              <w:top w:val="nil"/>
              <w:left w:val="nil"/>
              <w:bottom w:val="nil"/>
              <w:right w:val="nil"/>
            </w:tcBorders>
            <w:shd w:val="clear" w:color="auto" w:fill="auto"/>
            <w:noWrap/>
            <w:vAlign w:val="center"/>
          </w:tcPr>
          <w:p w:rsidR="00C568D8" w:rsidRPr="002B3811" w:rsidRDefault="00C568D8" w:rsidP="00C568D8">
            <w:pPr>
              <w:widowControl/>
              <w:jc w:val="left"/>
              <w:rPr>
                <w:rFonts w:ascii="Times New Roman" w:eastAsia="等线" w:hAnsi="Times New Roman" w:cs="Times New Roman"/>
                <w:color w:val="000000" w:themeColor="text1"/>
                <w:kern w:val="0"/>
                <w:sz w:val="18"/>
                <w:szCs w:val="24"/>
              </w:rPr>
            </w:pPr>
            <w:r w:rsidRPr="002B3811">
              <w:rPr>
                <w:rFonts w:ascii="Times New Roman" w:eastAsia="等线" w:hAnsi="Times New Roman" w:cs="Times New Roman"/>
                <w:color w:val="000000" w:themeColor="text1"/>
                <w:kern w:val="0"/>
                <w:sz w:val="18"/>
                <w:szCs w:val="24"/>
              </w:rPr>
              <w:t>41.4 (70.7)</w:t>
            </w:r>
          </w:p>
        </w:tc>
        <w:tc>
          <w:tcPr>
            <w:tcW w:w="1759" w:type="dxa"/>
            <w:tcBorders>
              <w:top w:val="nil"/>
              <w:left w:val="nil"/>
              <w:bottom w:val="nil"/>
              <w:right w:val="nil"/>
            </w:tcBorders>
            <w:shd w:val="clear" w:color="auto" w:fill="auto"/>
            <w:vAlign w:val="center"/>
          </w:tcPr>
          <w:p w:rsidR="00C568D8" w:rsidRPr="002B3811" w:rsidRDefault="00C568D8" w:rsidP="00C568D8">
            <w:pPr>
              <w:widowControl/>
              <w:jc w:val="left"/>
              <w:rPr>
                <w:rFonts w:ascii="Times New Roman" w:eastAsia="等线" w:hAnsi="Times New Roman" w:cs="Times New Roman"/>
                <w:color w:val="000000" w:themeColor="text1"/>
                <w:kern w:val="0"/>
                <w:sz w:val="18"/>
                <w:szCs w:val="16"/>
              </w:rPr>
            </w:pPr>
            <w:r w:rsidRPr="002B3811">
              <w:rPr>
                <w:rFonts w:ascii="Times New Roman" w:eastAsia="等线" w:hAnsi="Times New Roman" w:cs="Times New Roman"/>
                <w:color w:val="000000" w:themeColor="text1"/>
                <w:kern w:val="0"/>
                <w:sz w:val="18"/>
                <w:szCs w:val="16"/>
              </w:rPr>
              <w:t>-8.09 (-15.76, -0.43)</w:t>
            </w:r>
          </w:p>
        </w:tc>
        <w:tc>
          <w:tcPr>
            <w:tcW w:w="794" w:type="dxa"/>
            <w:tcBorders>
              <w:top w:val="nil"/>
              <w:left w:val="nil"/>
              <w:bottom w:val="nil"/>
              <w:right w:val="nil"/>
            </w:tcBorders>
            <w:shd w:val="clear" w:color="auto" w:fill="auto"/>
            <w:vAlign w:val="center"/>
          </w:tcPr>
          <w:p w:rsidR="00C568D8" w:rsidRPr="002B3811" w:rsidRDefault="00C568D8" w:rsidP="00C568D8">
            <w:pPr>
              <w:widowControl/>
              <w:jc w:val="left"/>
              <w:rPr>
                <w:rFonts w:ascii="Times New Roman" w:eastAsia="等线" w:hAnsi="Times New Roman" w:cs="Times New Roman"/>
                <w:color w:val="000000" w:themeColor="text1"/>
                <w:kern w:val="0"/>
                <w:sz w:val="18"/>
                <w:szCs w:val="16"/>
              </w:rPr>
            </w:pPr>
            <w:r w:rsidRPr="002B3811">
              <w:rPr>
                <w:rFonts w:ascii="Times New Roman" w:eastAsia="等线" w:hAnsi="Times New Roman" w:cs="Times New Roman"/>
                <w:color w:val="000000" w:themeColor="text1"/>
                <w:kern w:val="0"/>
                <w:sz w:val="18"/>
                <w:szCs w:val="16"/>
              </w:rPr>
              <w:t>0.039</w:t>
            </w:r>
          </w:p>
        </w:tc>
        <w:tc>
          <w:tcPr>
            <w:tcW w:w="1759" w:type="dxa"/>
            <w:tcBorders>
              <w:top w:val="nil"/>
              <w:left w:val="nil"/>
              <w:bottom w:val="nil"/>
              <w:right w:val="nil"/>
            </w:tcBorders>
            <w:shd w:val="clear" w:color="auto" w:fill="auto"/>
            <w:vAlign w:val="center"/>
          </w:tcPr>
          <w:p w:rsidR="00C568D8" w:rsidRPr="002B3811" w:rsidRDefault="00C568D8" w:rsidP="00C568D8">
            <w:pPr>
              <w:widowControl/>
              <w:jc w:val="left"/>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-8.10 (-15.76, -0.43)</w:t>
            </w:r>
          </w:p>
        </w:tc>
        <w:tc>
          <w:tcPr>
            <w:tcW w:w="792" w:type="dxa"/>
            <w:tcBorders>
              <w:top w:val="nil"/>
              <w:left w:val="nil"/>
              <w:bottom w:val="nil"/>
              <w:right w:val="nil"/>
            </w:tcBorders>
            <w:shd w:val="clear" w:color="auto" w:fill="auto"/>
            <w:noWrap/>
            <w:vAlign w:val="center"/>
          </w:tcPr>
          <w:p w:rsidR="00C568D8" w:rsidRPr="002B3811" w:rsidRDefault="00C568D8" w:rsidP="00C568D8">
            <w:pPr>
              <w:widowControl/>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0.039</w:t>
            </w:r>
          </w:p>
        </w:tc>
      </w:tr>
      <w:tr w:rsidR="002B3811" w:rsidRPr="002B3811">
        <w:trPr>
          <w:trHeight w:val="344"/>
          <w:jc w:val="center"/>
        </w:trPr>
        <w:tc>
          <w:tcPr>
            <w:tcW w:w="1767" w:type="dxa"/>
            <w:tcBorders>
              <w:top w:val="nil"/>
              <w:left w:val="nil"/>
              <w:right w:val="nil"/>
            </w:tcBorders>
            <w:shd w:val="clear" w:color="auto" w:fill="auto"/>
            <w:noWrap/>
            <w:vAlign w:val="center"/>
          </w:tcPr>
          <w:p w:rsidR="00C568D8" w:rsidRPr="002B3811" w:rsidRDefault="00C568D8" w:rsidP="00C568D8">
            <w:pPr>
              <w:widowControl/>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 xml:space="preserve">  T3</w:t>
            </w:r>
            <w:r w:rsidRPr="002B3811">
              <w:rPr>
                <w:rFonts w:ascii="Times New Roman" w:eastAsia="等线" w:hAnsi="Times New Roman" w:cs="Times New Roman" w:hint="eastAsia"/>
                <w:color w:val="000000" w:themeColor="text1"/>
                <w:kern w:val="0"/>
                <w:sz w:val="18"/>
                <w:szCs w:val="18"/>
              </w:rPr>
              <w:t xml:space="preserve"> </w:t>
            </w:r>
            <w:r w:rsidRPr="002B3811">
              <w:rPr>
                <w:rFonts w:ascii="Times New Roman" w:eastAsia="等线" w:hAnsi="Times New Roman" w:cs="Times New Roman"/>
                <w:color w:val="000000" w:themeColor="text1"/>
                <w:kern w:val="0"/>
                <w:sz w:val="18"/>
                <w:szCs w:val="18"/>
              </w:rPr>
              <w:t>(</w:t>
            </w:r>
            <w:r w:rsidRPr="002B3811">
              <w:rPr>
                <w:rFonts w:ascii="Times New Roman" w:eastAsia="宋体" w:hAnsi="Times New Roman" w:cs="Times New Roman"/>
                <w:color w:val="000000" w:themeColor="text1"/>
                <w:kern w:val="0"/>
                <w:sz w:val="18"/>
                <w:szCs w:val="18"/>
              </w:rPr>
              <w:t>≥</w:t>
            </w:r>
            <w:r w:rsidRPr="002B3811">
              <w:rPr>
                <w:rFonts w:ascii="Times New Roman" w:eastAsia="等线" w:hAnsi="Times New Roman" w:cs="Times New Roman"/>
                <w:color w:val="000000" w:themeColor="text1"/>
                <w:kern w:val="0"/>
                <w:sz w:val="18"/>
                <w:szCs w:val="18"/>
              </w:rPr>
              <w:t>885.5)</w:t>
            </w:r>
          </w:p>
        </w:tc>
        <w:tc>
          <w:tcPr>
            <w:tcW w:w="1435" w:type="dxa"/>
            <w:tcBorders>
              <w:top w:val="nil"/>
              <w:left w:val="nil"/>
              <w:right w:val="nil"/>
            </w:tcBorders>
            <w:shd w:val="clear" w:color="auto" w:fill="auto"/>
            <w:noWrap/>
            <w:vAlign w:val="center"/>
          </w:tcPr>
          <w:p w:rsidR="00C568D8" w:rsidRPr="002B3811" w:rsidRDefault="00C568D8" w:rsidP="00C568D8">
            <w:pPr>
              <w:widowControl/>
              <w:jc w:val="left"/>
              <w:rPr>
                <w:rFonts w:ascii="Times New Roman" w:eastAsia="等线" w:hAnsi="Times New Roman" w:cs="Times New Roman"/>
                <w:color w:val="000000" w:themeColor="text1"/>
                <w:kern w:val="0"/>
                <w:sz w:val="18"/>
                <w:szCs w:val="24"/>
              </w:rPr>
            </w:pPr>
            <w:r w:rsidRPr="002B3811">
              <w:rPr>
                <w:rFonts w:ascii="Times New Roman" w:eastAsia="等线" w:hAnsi="Times New Roman" w:cs="Times New Roman"/>
                <w:color w:val="000000" w:themeColor="text1"/>
                <w:kern w:val="0"/>
                <w:sz w:val="18"/>
                <w:szCs w:val="24"/>
              </w:rPr>
              <w:t>40.1 (62.7)</w:t>
            </w:r>
          </w:p>
        </w:tc>
        <w:tc>
          <w:tcPr>
            <w:tcW w:w="1759" w:type="dxa"/>
            <w:tcBorders>
              <w:top w:val="nil"/>
              <w:left w:val="nil"/>
              <w:right w:val="nil"/>
            </w:tcBorders>
            <w:shd w:val="clear" w:color="auto" w:fill="auto"/>
            <w:vAlign w:val="center"/>
          </w:tcPr>
          <w:p w:rsidR="00C568D8" w:rsidRPr="002B3811" w:rsidRDefault="00C568D8" w:rsidP="00C568D8">
            <w:pPr>
              <w:widowControl/>
              <w:jc w:val="left"/>
              <w:rPr>
                <w:rFonts w:ascii="Times New Roman" w:eastAsia="等线" w:hAnsi="Times New Roman" w:cs="Times New Roman"/>
                <w:color w:val="000000" w:themeColor="text1"/>
                <w:kern w:val="0"/>
                <w:sz w:val="18"/>
                <w:szCs w:val="16"/>
              </w:rPr>
            </w:pPr>
            <w:r w:rsidRPr="002B3811">
              <w:rPr>
                <w:rFonts w:ascii="Times New Roman" w:eastAsia="等线" w:hAnsi="Times New Roman" w:cs="Times New Roman"/>
                <w:color w:val="000000" w:themeColor="text1"/>
                <w:kern w:val="0"/>
                <w:sz w:val="18"/>
                <w:szCs w:val="16"/>
              </w:rPr>
              <w:t>-8.35 (-16.12, -0.58)</w:t>
            </w:r>
          </w:p>
        </w:tc>
        <w:tc>
          <w:tcPr>
            <w:tcW w:w="794" w:type="dxa"/>
            <w:tcBorders>
              <w:top w:val="nil"/>
              <w:left w:val="nil"/>
              <w:right w:val="nil"/>
            </w:tcBorders>
            <w:shd w:val="clear" w:color="auto" w:fill="auto"/>
            <w:vAlign w:val="center"/>
          </w:tcPr>
          <w:p w:rsidR="00C568D8" w:rsidRPr="002B3811" w:rsidRDefault="00C568D8" w:rsidP="00C568D8">
            <w:pPr>
              <w:widowControl/>
              <w:jc w:val="left"/>
              <w:rPr>
                <w:rFonts w:ascii="Times New Roman" w:eastAsia="等线" w:hAnsi="Times New Roman" w:cs="Times New Roman"/>
                <w:color w:val="000000" w:themeColor="text1"/>
                <w:kern w:val="0"/>
                <w:sz w:val="18"/>
                <w:szCs w:val="16"/>
              </w:rPr>
            </w:pPr>
            <w:r w:rsidRPr="002B3811">
              <w:rPr>
                <w:rFonts w:ascii="Times New Roman" w:eastAsia="等线" w:hAnsi="Times New Roman" w:cs="Times New Roman"/>
                <w:color w:val="000000" w:themeColor="text1"/>
                <w:kern w:val="0"/>
                <w:sz w:val="18"/>
                <w:szCs w:val="16"/>
              </w:rPr>
              <w:t>0.035</w:t>
            </w:r>
          </w:p>
        </w:tc>
        <w:tc>
          <w:tcPr>
            <w:tcW w:w="1759" w:type="dxa"/>
            <w:tcBorders>
              <w:top w:val="nil"/>
              <w:left w:val="nil"/>
              <w:right w:val="nil"/>
            </w:tcBorders>
            <w:shd w:val="clear" w:color="auto" w:fill="auto"/>
            <w:vAlign w:val="center"/>
          </w:tcPr>
          <w:p w:rsidR="00C568D8" w:rsidRPr="002B3811" w:rsidRDefault="00C568D8" w:rsidP="00C568D8">
            <w:pPr>
              <w:widowControl/>
              <w:jc w:val="left"/>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-8.36 (-16.14, -0.59)</w:t>
            </w:r>
          </w:p>
        </w:tc>
        <w:tc>
          <w:tcPr>
            <w:tcW w:w="792" w:type="dxa"/>
            <w:tcBorders>
              <w:top w:val="nil"/>
              <w:left w:val="nil"/>
              <w:right w:val="nil"/>
            </w:tcBorders>
            <w:shd w:val="clear" w:color="auto" w:fill="auto"/>
            <w:noWrap/>
            <w:vAlign w:val="center"/>
          </w:tcPr>
          <w:p w:rsidR="00C568D8" w:rsidRPr="002B3811" w:rsidRDefault="00C568D8" w:rsidP="00C568D8">
            <w:pPr>
              <w:widowControl/>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0.035</w:t>
            </w:r>
          </w:p>
        </w:tc>
      </w:tr>
      <w:tr w:rsidR="002B3811" w:rsidRPr="002B3811">
        <w:trPr>
          <w:trHeight w:val="380"/>
          <w:jc w:val="center"/>
        </w:trPr>
        <w:tc>
          <w:tcPr>
            <w:tcW w:w="1767" w:type="dxa"/>
            <w:tcBorders>
              <w:top w:val="nil"/>
              <w:left w:val="nil"/>
              <w:bottom w:val="single" w:sz="8" w:space="0" w:color="auto"/>
              <w:right w:val="nil"/>
            </w:tcBorders>
            <w:shd w:val="clear" w:color="auto" w:fill="auto"/>
            <w:vAlign w:val="center"/>
          </w:tcPr>
          <w:p w:rsidR="0057461C" w:rsidRPr="002B3811" w:rsidRDefault="009F3C4F">
            <w:pPr>
              <w:widowControl/>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 xml:space="preserve">  </w:t>
            </w:r>
            <w:r w:rsidRPr="002B3811">
              <w:rPr>
                <w:rFonts w:ascii="Times New Roman" w:eastAsia="等线" w:hAnsi="Times New Roman" w:cs="Times New Roman"/>
                <w:i/>
                <w:iCs/>
                <w:color w:val="000000" w:themeColor="text1"/>
                <w:kern w:val="0"/>
                <w:sz w:val="18"/>
                <w:szCs w:val="18"/>
              </w:rPr>
              <w:t>P</w:t>
            </w:r>
            <w:r w:rsidRPr="002B3811">
              <w:rPr>
                <w:rFonts w:ascii="Times New Roman" w:eastAsia="等线" w:hAnsi="Times New Roman" w:cs="Times New Roman"/>
                <w:color w:val="000000" w:themeColor="text1"/>
                <w:kern w:val="0"/>
                <w:sz w:val="18"/>
                <w:szCs w:val="18"/>
              </w:rPr>
              <w:t xml:space="preserve"> for trend</w:t>
            </w:r>
          </w:p>
        </w:tc>
        <w:tc>
          <w:tcPr>
            <w:tcW w:w="1435" w:type="dxa"/>
            <w:tcBorders>
              <w:top w:val="nil"/>
              <w:left w:val="nil"/>
              <w:bottom w:val="single" w:sz="8" w:space="0" w:color="auto"/>
              <w:right w:val="nil"/>
            </w:tcBorders>
            <w:shd w:val="clear" w:color="auto" w:fill="auto"/>
            <w:vAlign w:val="center"/>
          </w:tcPr>
          <w:p w:rsidR="0057461C" w:rsidRPr="002B3811" w:rsidRDefault="0057461C">
            <w:pPr>
              <w:widowControl/>
              <w:jc w:val="left"/>
              <w:rPr>
                <w:rFonts w:ascii="Times New Roman" w:eastAsia="等线" w:hAnsi="Times New Roman" w:cs="Times New Roman"/>
                <w:color w:val="000000" w:themeColor="text1"/>
                <w:kern w:val="0"/>
                <w:sz w:val="18"/>
                <w:szCs w:val="18"/>
              </w:rPr>
            </w:pPr>
          </w:p>
        </w:tc>
        <w:tc>
          <w:tcPr>
            <w:tcW w:w="1759" w:type="dxa"/>
            <w:tcBorders>
              <w:top w:val="nil"/>
              <w:left w:val="nil"/>
              <w:bottom w:val="single" w:sz="8" w:space="0" w:color="auto"/>
              <w:right w:val="nil"/>
            </w:tcBorders>
            <w:shd w:val="clear" w:color="auto" w:fill="auto"/>
            <w:vAlign w:val="center"/>
          </w:tcPr>
          <w:p w:rsidR="0057461C" w:rsidRPr="002B3811" w:rsidRDefault="009F3C4F">
            <w:pPr>
              <w:widowControl/>
              <w:jc w:val="left"/>
              <w:rPr>
                <w:rFonts w:ascii="Times New Roman" w:eastAsia="等线" w:hAnsi="Times New Roman" w:cs="Times New Roman"/>
                <w:color w:val="000000" w:themeColor="text1"/>
                <w:kern w:val="0"/>
                <w:sz w:val="18"/>
                <w:szCs w:val="16"/>
              </w:rPr>
            </w:pPr>
            <w:r w:rsidRPr="002B3811">
              <w:rPr>
                <w:rFonts w:ascii="Times New Roman" w:eastAsia="等线" w:hAnsi="Times New Roman" w:cs="Times New Roman"/>
                <w:color w:val="000000" w:themeColor="text1"/>
                <w:kern w:val="0"/>
                <w:sz w:val="18"/>
                <w:szCs w:val="16"/>
              </w:rPr>
              <w:t>0.036</w:t>
            </w:r>
          </w:p>
        </w:tc>
        <w:tc>
          <w:tcPr>
            <w:tcW w:w="794" w:type="dxa"/>
            <w:tcBorders>
              <w:top w:val="nil"/>
              <w:left w:val="nil"/>
              <w:bottom w:val="single" w:sz="8" w:space="0" w:color="auto"/>
              <w:right w:val="nil"/>
            </w:tcBorders>
            <w:shd w:val="clear" w:color="auto" w:fill="auto"/>
            <w:vAlign w:val="center"/>
          </w:tcPr>
          <w:p w:rsidR="0057461C" w:rsidRPr="002B3811" w:rsidRDefault="0057461C">
            <w:pPr>
              <w:widowControl/>
              <w:jc w:val="left"/>
              <w:rPr>
                <w:rFonts w:ascii="Times New Roman" w:eastAsia="等线" w:hAnsi="Times New Roman" w:cs="Times New Roman"/>
                <w:color w:val="000000" w:themeColor="text1"/>
                <w:kern w:val="0"/>
                <w:sz w:val="18"/>
                <w:szCs w:val="16"/>
              </w:rPr>
            </w:pPr>
          </w:p>
        </w:tc>
        <w:tc>
          <w:tcPr>
            <w:tcW w:w="1759" w:type="dxa"/>
            <w:tcBorders>
              <w:top w:val="nil"/>
              <w:left w:val="nil"/>
              <w:bottom w:val="single" w:sz="8" w:space="0" w:color="auto"/>
              <w:right w:val="nil"/>
            </w:tcBorders>
            <w:shd w:val="clear" w:color="auto" w:fill="auto"/>
            <w:vAlign w:val="center"/>
          </w:tcPr>
          <w:p w:rsidR="0057461C" w:rsidRPr="002B3811" w:rsidRDefault="009F3C4F">
            <w:pPr>
              <w:widowControl/>
              <w:jc w:val="left"/>
              <w:rPr>
                <w:rFonts w:ascii="Times New Roman" w:eastAsia="等线" w:hAnsi="Times New Roman" w:cs="Times New Roman"/>
                <w:color w:val="000000" w:themeColor="text1"/>
                <w:kern w:val="0"/>
                <w:sz w:val="18"/>
                <w:szCs w:val="18"/>
              </w:rPr>
            </w:pPr>
            <w:r w:rsidRPr="002B3811">
              <w:rPr>
                <w:rFonts w:ascii="Times New Roman" w:eastAsia="等线" w:hAnsi="Times New Roman" w:cs="Times New Roman"/>
                <w:color w:val="000000" w:themeColor="text1"/>
                <w:kern w:val="0"/>
                <w:sz w:val="18"/>
                <w:szCs w:val="18"/>
              </w:rPr>
              <w:t>0.036</w:t>
            </w:r>
          </w:p>
        </w:tc>
        <w:tc>
          <w:tcPr>
            <w:tcW w:w="792" w:type="dxa"/>
            <w:tcBorders>
              <w:top w:val="nil"/>
              <w:left w:val="nil"/>
              <w:bottom w:val="single" w:sz="8" w:space="0" w:color="auto"/>
              <w:right w:val="nil"/>
            </w:tcBorders>
            <w:shd w:val="clear" w:color="auto" w:fill="auto"/>
            <w:noWrap/>
            <w:vAlign w:val="center"/>
          </w:tcPr>
          <w:p w:rsidR="0057461C" w:rsidRPr="002B3811" w:rsidRDefault="0057461C">
            <w:pPr>
              <w:widowControl/>
              <w:rPr>
                <w:rFonts w:ascii="Times New Roman" w:eastAsia="等线" w:hAnsi="Times New Roman" w:cs="Times New Roman"/>
                <w:color w:val="000000" w:themeColor="text1"/>
                <w:kern w:val="0"/>
                <w:sz w:val="18"/>
                <w:szCs w:val="18"/>
              </w:rPr>
            </w:pPr>
          </w:p>
        </w:tc>
      </w:tr>
    </w:tbl>
    <w:p w:rsidR="0057461C" w:rsidRPr="002B3811" w:rsidRDefault="009F3C4F">
      <w:pPr>
        <w:adjustRightInd w:val="0"/>
        <w:snapToGrid w:val="0"/>
        <w:spacing w:line="360" w:lineRule="auto"/>
        <w:rPr>
          <w:rFonts w:ascii="Times New Roman" w:hAnsi="Times New Roman" w:cs="Times New Roman"/>
          <w:color w:val="000000" w:themeColor="text1"/>
        </w:rPr>
      </w:pPr>
      <w:r w:rsidRPr="002B3811">
        <w:rPr>
          <w:rFonts w:ascii="Times New Roman" w:hAnsi="Times New Roman" w:cs="Times New Roman"/>
          <w:b/>
          <w:color w:val="000000" w:themeColor="text1"/>
        </w:rPr>
        <w:t>Model 1:</w:t>
      </w:r>
      <w:r w:rsidRPr="002B3811">
        <w:rPr>
          <w:rFonts w:ascii="Times New Roman" w:hAnsi="Times New Roman" w:cs="Times New Roman"/>
          <w:color w:val="000000" w:themeColor="text1"/>
        </w:rPr>
        <w:t xml:space="preserve"> Adjusted for </w:t>
      </w:r>
      <w:r w:rsidRPr="002B3811">
        <w:rPr>
          <w:rFonts w:ascii="Times New Roman" w:hAnsi="Times New Roman" w:cs="Times New Roman"/>
          <w:bCs/>
          <w:color w:val="000000" w:themeColor="text1"/>
          <w:szCs w:val="21"/>
        </w:rPr>
        <w:t xml:space="preserve">age, sex, </w:t>
      </w:r>
      <w:r w:rsidRPr="002B3811">
        <w:rPr>
          <w:rFonts w:ascii="Times New Roman" w:hAnsi="Times New Roman" w:cs="Times New Roman"/>
          <w:color w:val="000000" w:themeColor="text1"/>
        </w:rPr>
        <w:t>body mass index (BMI)</w:t>
      </w:r>
      <w:r w:rsidRPr="002B3811">
        <w:rPr>
          <w:rFonts w:ascii="Times New Roman" w:hAnsi="Times New Roman" w:cs="Times New Roman"/>
          <w:bCs/>
          <w:color w:val="000000" w:themeColor="text1"/>
          <w:szCs w:val="21"/>
        </w:rPr>
        <w:t>, UA, fasting glucose, total cholesterol, triglycerides (TG), total homocysteine (tHcy), folate, eGFR, systolic blood pressure (SBP), smoking and drinking status at baseline, treatment group, and mean SBP during the treatment period.</w:t>
      </w:r>
    </w:p>
    <w:p w:rsidR="00220408" w:rsidRPr="002B3811" w:rsidRDefault="009F3C4F" w:rsidP="00B90588">
      <w:pPr>
        <w:adjustRightInd w:val="0"/>
        <w:snapToGrid w:val="0"/>
        <w:spacing w:line="360" w:lineRule="auto"/>
        <w:rPr>
          <w:rFonts w:cs="宋体"/>
          <w:color w:val="000000" w:themeColor="text1"/>
          <w:kern w:val="0"/>
          <w:sz w:val="24"/>
          <w:szCs w:val="24"/>
          <w:lang w:bidi="ar"/>
        </w:rPr>
      </w:pPr>
      <w:r w:rsidRPr="002B3811">
        <w:rPr>
          <w:rFonts w:ascii="Times New Roman" w:hAnsi="Times New Roman" w:cs="Times New Roman"/>
          <w:b/>
          <w:color w:val="000000" w:themeColor="text1"/>
        </w:rPr>
        <w:t xml:space="preserve">Model 2: </w:t>
      </w:r>
      <w:r w:rsidRPr="002B3811">
        <w:rPr>
          <w:rFonts w:ascii="Times New Roman" w:hAnsi="Times New Roman" w:cs="Times New Roman"/>
          <w:color w:val="000000" w:themeColor="text1"/>
        </w:rPr>
        <w:t xml:space="preserve">Model 1 + use of </w:t>
      </w:r>
      <w:r w:rsidRPr="002B3811">
        <w:rPr>
          <w:rFonts w:ascii="Times New Roman" w:hAnsi="Times New Roman" w:cs="Times New Roman"/>
          <w:bCs/>
          <w:color w:val="000000" w:themeColor="text1"/>
          <w:szCs w:val="21"/>
        </w:rPr>
        <w:t>glucose-lowering drugs during the treatment period.</w:t>
      </w:r>
      <w:r w:rsidR="00B90588" w:rsidRPr="002B3811">
        <w:rPr>
          <w:rFonts w:cs="宋体"/>
          <w:color w:val="000000" w:themeColor="text1"/>
          <w:kern w:val="0"/>
          <w:sz w:val="24"/>
          <w:szCs w:val="24"/>
          <w:lang w:bidi="ar"/>
        </w:rPr>
        <w:t xml:space="preserve"> </w:t>
      </w:r>
    </w:p>
    <w:p w:rsidR="00744924" w:rsidRPr="002B3811" w:rsidRDefault="00744924" w:rsidP="00A92A54">
      <w:pPr>
        <w:adjustRightInd w:val="0"/>
        <w:snapToGrid w:val="0"/>
        <w:spacing w:line="360" w:lineRule="auto"/>
        <w:rPr>
          <w:rFonts w:ascii="Times New Roman" w:hAnsi="Times New Roman" w:cs="Times New Roman"/>
          <w:bCs/>
          <w:color w:val="000000" w:themeColor="text1"/>
          <w:szCs w:val="21"/>
        </w:rPr>
      </w:pPr>
    </w:p>
    <w:sectPr w:rsidR="00744924" w:rsidRPr="002B3811">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2278" w:rsidRDefault="003B2278">
      <w:r>
        <w:separator/>
      </w:r>
    </w:p>
  </w:endnote>
  <w:endnote w:type="continuationSeparator" w:id="0">
    <w:p w:rsidR="003B2278" w:rsidRDefault="003B2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w:altName w:val="Courier New"/>
    <w:panose1 w:val="02070409020205020404"/>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531637"/>
      <w:docPartObj>
        <w:docPartGallery w:val="AutoText"/>
      </w:docPartObj>
    </w:sdtPr>
    <w:sdtEndPr/>
    <w:sdtContent>
      <w:p w:rsidR="00875D4F" w:rsidRDefault="00875D4F">
        <w:pPr>
          <w:pStyle w:val="a5"/>
          <w:jc w:val="center"/>
        </w:pPr>
        <w:r>
          <w:fldChar w:fldCharType="begin"/>
        </w:r>
        <w:r>
          <w:instrText>PAGE   \* MERGEFORMAT</w:instrText>
        </w:r>
        <w:r>
          <w:fldChar w:fldCharType="separate"/>
        </w:r>
        <w:r>
          <w:rPr>
            <w:lang w:val="zh-CN"/>
          </w:rPr>
          <w:t>2</w:t>
        </w:r>
        <w:r>
          <w:fldChar w:fldCharType="end"/>
        </w:r>
      </w:p>
    </w:sdtContent>
  </w:sdt>
  <w:p w:rsidR="00875D4F" w:rsidRDefault="00875D4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2278" w:rsidRDefault="003B2278">
      <w:r>
        <w:separator/>
      </w:r>
    </w:p>
  </w:footnote>
  <w:footnote w:type="continuationSeparator" w:id="0">
    <w:p w:rsidR="003B2278" w:rsidRDefault="003B22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99C"/>
    <w:rsid w:val="000028F9"/>
    <w:rsid w:val="000039F1"/>
    <w:rsid w:val="000351E4"/>
    <w:rsid w:val="00062B73"/>
    <w:rsid w:val="00065632"/>
    <w:rsid w:val="000A4DF1"/>
    <w:rsid w:val="000E5ADF"/>
    <w:rsid w:val="00114549"/>
    <w:rsid w:val="001311C2"/>
    <w:rsid w:val="0013275D"/>
    <w:rsid w:val="001669E2"/>
    <w:rsid w:val="001717FD"/>
    <w:rsid w:val="001C12E5"/>
    <w:rsid w:val="001C5EE8"/>
    <w:rsid w:val="001E7FE3"/>
    <w:rsid w:val="0020189D"/>
    <w:rsid w:val="00220408"/>
    <w:rsid w:val="00245DE3"/>
    <w:rsid w:val="002519C2"/>
    <w:rsid w:val="0028099C"/>
    <w:rsid w:val="00286EFE"/>
    <w:rsid w:val="002A391E"/>
    <w:rsid w:val="002B11C7"/>
    <w:rsid w:val="002B3310"/>
    <w:rsid w:val="002B3811"/>
    <w:rsid w:val="002B59EF"/>
    <w:rsid w:val="002C2971"/>
    <w:rsid w:val="002D1131"/>
    <w:rsid w:val="002E1D2F"/>
    <w:rsid w:val="002F121E"/>
    <w:rsid w:val="0031105C"/>
    <w:rsid w:val="003156F2"/>
    <w:rsid w:val="00317351"/>
    <w:rsid w:val="00340FD5"/>
    <w:rsid w:val="003B2278"/>
    <w:rsid w:val="003D0FD2"/>
    <w:rsid w:val="00402763"/>
    <w:rsid w:val="00413C2D"/>
    <w:rsid w:val="00420F6E"/>
    <w:rsid w:val="004437BE"/>
    <w:rsid w:val="00443E8D"/>
    <w:rsid w:val="00454ED0"/>
    <w:rsid w:val="004B1C7D"/>
    <w:rsid w:val="004D450F"/>
    <w:rsid w:val="004F7480"/>
    <w:rsid w:val="0051381E"/>
    <w:rsid w:val="00553CB5"/>
    <w:rsid w:val="0057461C"/>
    <w:rsid w:val="005772FF"/>
    <w:rsid w:val="005835B2"/>
    <w:rsid w:val="005A21EB"/>
    <w:rsid w:val="005C6186"/>
    <w:rsid w:val="005E7E71"/>
    <w:rsid w:val="005F145B"/>
    <w:rsid w:val="00607CD4"/>
    <w:rsid w:val="0061766E"/>
    <w:rsid w:val="006466C6"/>
    <w:rsid w:val="006833D7"/>
    <w:rsid w:val="00683B36"/>
    <w:rsid w:val="006925A3"/>
    <w:rsid w:val="006C61C3"/>
    <w:rsid w:val="006F756F"/>
    <w:rsid w:val="0070211E"/>
    <w:rsid w:val="007052EE"/>
    <w:rsid w:val="0072658B"/>
    <w:rsid w:val="007306D8"/>
    <w:rsid w:val="00744924"/>
    <w:rsid w:val="00747242"/>
    <w:rsid w:val="00771031"/>
    <w:rsid w:val="00796987"/>
    <w:rsid w:val="007D3786"/>
    <w:rsid w:val="007D6B59"/>
    <w:rsid w:val="007E374F"/>
    <w:rsid w:val="008046B5"/>
    <w:rsid w:val="00813AEE"/>
    <w:rsid w:val="008207CB"/>
    <w:rsid w:val="008408DB"/>
    <w:rsid w:val="008615BF"/>
    <w:rsid w:val="00875D4F"/>
    <w:rsid w:val="008A1F25"/>
    <w:rsid w:val="008B49C4"/>
    <w:rsid w:val="008C48FC"/>
    <w:rsid w:val="008E78B4"/>
    <w:rsid w:val="00905401"/>
    <w:rsid w:val="00910D17"/>
    <w:rsid w:val="009431B9"/>
    <w:rsid w:val="00946DE4"/>
    <w:rsid w:val="00952198"/>
    <w:rsid w:val="00955AE0"/>
    <w:rsid w:val="00956629"/>
    <w:rsid w:val="00971461"/>
    <w:rsid w:val="009827E2"/>
    <w:rsid w:val="009F3C4F"/>
    <w:rsid w:val="00A352E9"/>
    <w:rsid w:val="00A36E71"/>
    <w:rsid w:val="00A41C00"/>
    <w:rsid w:val="00A7568B"/>
    <w:rsid w:val="00A92A54"/>
    <w:rsid w:val="00AA682E"/>
    <w:rsid w:val="00AC393E"/>
    <w:rsid w:val="00AD0A98"/>
    <w:rsid w:val="00AD5897"/>
    <w:rsid w:val="00B06E94"/>
    <w:rsid w:val="00B1283E"/>
    <w:rsid w:val="00B224F3"/>
    <w:rsid w:val="00B83E3A"/>
    <w:rsid w:val="00B90588"/>
    <w:rsid w:val="00B9686C"/>
    <w:rsid w:val="00BA612D"/>
    <w:rsid w:val="00BA7CE0"/>
    <w:rsid w:val="00BB4147"/>
    <w:rsid w:val="00BB73D9"/>
    <w:rsid w:val="00BC28B2"/>
    <w:rsid w:val="00BD1165"/>
    <w:rsid w:val="00C07908"/>
    <w:rsid w:val="00C17E42"/>
    <w:rsid w:val="00C322E9"/>
    <w:rsid w:val="00C343F9"/>
    <w:rsid w:val="00C4581B"/>
    <w:rsid w:val="00C568D8"/>
    <w:rsid w:val="00C85FD8"/>
    <w:rsid w:val="00C9056D"/>
    <w:rsid w:val="00C93EFB"/>
    <w:rsid w:val="00CB1933"/>
    <w:rsid w:val="00CC41BF"/>
    <w:rsid w:val="00CE752B"/>
    <w:rsid w:val="00CF4770"/>
    <w:rsid w:val="00D11FD6"/>
    <w:rsid w:val="00D36F08"/>
    <w:rsid w:val="00D5228D"/>
    <w:rsid w:val="00D63ABE"/>
    <w:rsid w:val="00D97760"/>
    <w:rsid w:val="00DC1D5A"/>
    <w:rsid w:val="00DC67E7"/>
    <w:rsid w:val="00DC6AF8"/>
    <w:rsid w:val="00DE38BA"/>
    <w:rsid w:val="00DF41D7"/>
    <w:rsid w:val="00DF6209"/>
    <w:rsid w:val="00E071BD"/>
    <w:rsid w:val="00E30C8D"/>
    <w:rsid w:val="00E359B7"/>
    <w:rsid w:val="00E36A59"/>
    <w:rsid w:val="00E432C2"/>
    <w:rsid w:val="00EA54C3"/>
    <w:rsid w:val="00EB187D"/>
    <w:rsid w:val="00EB1A56"/>
    <w:rsid w:val="00ED0EC9"/>
    <w:rsid w:val="00EE4C17"/>
    <w:rsid w:val="00F27274"/>
    <w:rsid w:val="00F307AB"/>
    <w:rsid w:val="00F366BF"/>
    <w:rsid w:val="00F7248B"/>
    <w:rsid w:val="00F75280"/>
    <w:rsid w:val="00F90D8A"/>
    <w:rsid w:val="00F913AF"/>
    <w:rsid w:val="00FA29EC"/>
    <w:rsid w:val="00FA6084"/>
    <w:rsid w:val="00FB19CE"/>
    <w:rsid w:val="00FC2224"/>
    <w:rsid w:val="11845EBC"/>
    <w:rsid w:val="15C2206D"/>
    <w:rsid w:val="1FA15EE7"/>
    <w:rsid w:val="24263D23"/>
    <w:rsid w:val="27276F9C"/>
    <w:rsid w:val="33312AF2"/>
    <w:rsid w:val="4B925B7D"/>
    <w:rsid w:val="50E727A6"/>
    <w:rsid w:val="64353F15"/>
    <w:rsid w:val="6E2E0807"/>
    <w:rsid w:val="78F02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4005C8-CC40-4E36-BA39-4F29FE6A1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character" w:customStyle="1" w:styleId="a8">
    <w:name w:val="页眉 字符"/>
    <w:basedOn w:val="a0"/>
    <w:link w:val="a7"/>
    <w:uiPriority w:val="99"/>
    <w:rPr>
      <w:rFonts w:asciiTheme="minorHAnsi" w:eastAsiaTheme="minorEastAsia" w:hAnsiTheme="minorHAnsi"/>
      <w:sz w:val="18"/>
      <w:szCs w:val="18"/>
    </w:rPr>
  </w:style>
  <w:style w:type="character" w:customStyle="1" w:styleId="a6">
    <w:name w:val="页脚 字符"/>
    <w:basedOn w:val="a0"/>
    <w:link w:val="a5"/>
    <w:uiPriority w:val="99"/>
    <w:rPr>
      <w:rFonts w:asciiTheme="minorHAnsi" w:eastAsiaTheme="minorEastAsia" w:hAnsiTheme="minorHAnsi"/>
      <w:sz w:val="18"/>
      <w:szCs w:val="18"/>
    </w:rPr>
  </w:style>
  <w:style w:type="paragraph" w:styleId="a9">
    <w:name w:val="List Paragraph"/>
    <w:basedOn w:val="a"/>
    <w:uiPriority w:val="34"/>
    <w:qFormat/>
    <w:pPr>
      <w:ind w:firstLineChars="200" w:firstLine="420"/>
    </w:pPr>
  </w:style>
  <w:style w:type="character" w:customStyle="1" w:styleId="a4">
    <w:name w:val="批注框文本 字符"/>
    <w:basedOn w:val="a0"/>
    <w:link w:val="a3"/>
    <w:uiPriority w:val="99"/>
    <w:semiHidden/>
    <w:rPr>
      <w:rFonts w:asciiTheme="minorHAnsi" w:eastAsiaTheme="minorEastAsia" w:hAnsiTheme="minorHAnsi"/>
      <w:sz w:val="18"/>
      <w:szCs w:val="18"/>
    </w:rPr>
  </w:style>
  <w:style w:type="table" w:styleId="aa">
    <w:name w:val="Table Grid"/>
    <w:basedOn w:val="a1"/>
    <w:uiPriority w:val="39"/>
    <w:rsid w:val="007449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9846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EDA6A5-730D-430C-9521-8F4FCE273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8</Pages>
  <Words>1235</Words>
  <Characters>7041</Characters>
  <Application>Microsoft Office Word</Application>
  <DocSecurity>0</DocSecurity>
  <Lines>58</Lines>
  <Paragraphs>16</Paragraphs>
  <ScaleCrop>false</ScaleCrop>
  <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dada</dc:creator>
  <cp:lastModifiedBy>Jingjing Cao</cp:lastModifiedBy>
  <cp:revision>87</cp:revision>
  <dcterms:created xsi:type="dcterms:W3CDTF">2018-10-21T13:06:00Z</dcterms:created>
  <dcterms:modified xsi:type="dcterms:W3CDTF">2020-03-02T07:41:00Z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