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D7" w:rsidRPr="00954A67" w:rsidRDefault="000441D7" w:rsidP="000441D7">
      <w:pPr>
        <w:tabs>
          <w:tab w:val="center" w:pos="4680"/>
          <w:tab w:val="left" w:pos="61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4A67">
        <w:rPr>
          <w:rFonts w:ascii="Times New Roman" w:hAnsi="Times New Roman" w:cs="Times New Roman"/>
          <w:b/>
          <w:sz w:val="24"/>
          <w:szCs w:val="24"/>
        </w:rPr>
        <w:t xml:space="preserve">Supplemental Data </w:t>
      </w:r>
    </w:p>
    <w:p w:rsidR="000441D7" w:rsidRPr="00954A67" w:rsidRDefault="000441D7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4A67">
        <w:rPr>
          <w:rFonts w:ascii="Times New Roman" w:hAnsi="Times New Roman" w:cs="Times New Roman"/>
          <w:b/>
          <w:sz w:val="24"/>
          <w:szCs w:val="24"/>
        </w:rPr>
        <w:t>Supplemental Table 1. Characteristics of children and their parents at birth and randomisation between the N3RO trial and N3RO follow-up study</w:t>
      </w:r>
    </w:p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4"/>
        <w:gridCol w:w="2379"/>
        <w:gridCol w:w="159"/>
        <w:gridCol w:w="857"/>
        <w:gridCol w:w="2268"/>
        <w:gridCol w:w="1417"/>
        <w:gridCol w:w="993"/>
      </w:tblGrid>
      <w:tr w:rsidR="000441D7" w:rsidRPr="00954A67" w:rsidTr="00A7784B">
        <w:trPr>
          <w:trHeight w:val="258"/>
        </w:trPr>
        <w:tc>
          <w:tcPr>
            <w:tcW w:w="5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1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Characteristics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441D7" w:rsidRPr="00954A67" w:rsidRDefault="000441D7" w:rsidP="001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N3RO trial</w:t>
            </w:r>
            <w:r w:rsidR="001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*</w:t>
            </w:r>
          </w:p>
          <w:p w:rsidR="000441D7" w:rsidRPr="00954A67" w:rsidRDefault="000441D7" w:rsidP="001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(n=1196)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441D7" w:rsidRPr="00954A67" w:rsidRDefault="000441D7" w:rsidP="001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441D7" w:rsidRPr="00954A67" w:rsidRDefault="000441D7" w:rsidP="001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N3RO follow-up study (n=77)</w:t>
            </w:r>
            <w:r w:rsidR="00185C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="00185C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0441D7" w:rsidRPr="00954A67" w:rsidRDefault="000441D7" w:rsidP="001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0441D7" w:rsidRPr="00954A67" w:rsidRDefault="000441D7" w:rsidP="001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AU"/>
              </w:rPr>
              <w:t>P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Maternal characteristics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Maternal age (y)– mean</w:t>
            </w:r>
            <w:r w:rsidR="001A5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1A5B0A">
              <w:rPr>
                <w:rFonts w:ascii="Calibri" w:eastAsia="Times New Roman" w:hAnsi="Calibri" w:cs="Calibri"/>
                <w:bCs/>
                <w:sz w:val="24"/>
                <w:szCs w:val="24"/>
                <w:lang w:eastAsia="en-AU"/>
              </w:rPr>
              <w:t>‡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30.4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5.8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31.3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5.0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0.20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Caucasian maternal race/ethnicity</w:t>
            </w: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695/1172 (59.3%)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64/76 (84.2%)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Maternal Education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Completed secondary school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836/1084 (77.1%)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64/74 (86.5%)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0.06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Completed tertiary education (postgraduate or undergraduate degree, diploma and/or certificate)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791/1075 (73.6%)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58/72 (80.6%)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0.19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Full time education</w:t>
            </w:r>
            <w:r w:rsidR="001A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1A5B0A" w:rsidRPr="00D551D5">
              <w:rPr>
                <w:rFonts w:ascii="Helvetica" w:hAnsi="Helvetica" w:cs="Helvetica"/>
                <w:shd w:val="clear" w:color="auto" w:fill="FFFFFF"/>
              </w:rPr>
              <w:t>§</w:t>
            </w:r>
            <w:r w:rsidRPr="00954A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 xml:space="preserve"> (y)</w:t>
            </w: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mean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14.2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2.9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14.6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0.16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Consumed LCPUFA supplements during pregnancy</w:t>
            </w: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226/1143 (19.8%)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24/73 (32.9%)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0.007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lastRenderedPageBreak/>
              <w:t>Smoked cigarettes during pregnancy</w:t>
            </w: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205/1155 (17.8%)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6/72 (8.3%)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Birth mode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0.24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>Vaginal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481/1195 (40.3%)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26/77 (33.8%)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 xml:space="preserve">Caesarean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714/1195 (59.8%)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51/77 (66.2%)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Antenatal corticosteroids (Any given)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1096/1178 (93.0%)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71/76 (93.4%)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0.90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185C6C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Chorioamnionitis</w:t>
            </w:r>
            <w:r w:rsidR="000441D7"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0441D7"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371/1072 (34.6%)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32/76 (42.1%)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0.19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Paternal Education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Completed secondary school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753/1026 (73.4%)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51/71 (71.8%)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0.77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Completed tertiary education (postgraduate or undergraduate degree, diploma and/or certificate)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710/1006 (70.6%)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53/69 (76.8%)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0.27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Full time education</w:t>
            </w:r>
            <w:r w:rsidR="001A5B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1A5B0A">
              <w:rPr>
                <w:rFonts w:ascii="Helvetica" w:hAnsi="Helvetica" w:cs="Helvetica"/>
                <w:sz w:val="24"/>
                <w:szCs w:val="24"/>
              </w:rPr>
              <w:t>ǁ</w:t>
            </w:r>
            <w:r w:rsidR="001A5B0A" w:rsidRPr="00954A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>(y)</w:t>
            </w: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14.0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2.9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14.6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2.8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Infant at birth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lastRenderedPageBreak/>
              <w:t xml:space="preserve">Sex-Female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560/1196 (46.8%)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33/77 (42.9%)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G</w:t>
            </w:r>
            <w:r w:rsidR="00185C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estational age</w:t>
            </w:r>
            <w:r w:rsidRPr="00954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 xml:space="preserve"> &lt; 27 weeks</w:t>
            </w:r>
            <w:r w:rsidRPr="00954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591/1196 (49.4%)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48/77 (62.3%)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Plurality- Singletons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855/1196 (71.5%)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56/77 (72.7%)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0.34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Birth weight (g) 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918.8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239.2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916.1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212.3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0.92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Birth length (cm)</w:t>
            </w:r>
            <w:r w:rsidR="00532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5322C8" w:rsidRPr="00D551D5">
              <w:rPr>
                <w:rFonts w:ascii="Helvetica" w:hAnsi="Helvetica" w:cs="Helvetica"/>
                <w:shd w:val="clear" w:color="auto" w:fill="FFFFFF"/>
              </w:rPr>
              <w:t>¶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34.4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3.2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34.6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2.6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0.43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Birth head circumference (cm)</w:t>
            </w:r>
            <w:r w:rsidR="00532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**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24.3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24.4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1.8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0.56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n-AU"/>
              </w:rPr>
              <w:t xml:space="preserve">Apgar score ≥7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n-AU"/>
              </w:rPr>
              <w:t>– no/total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889/1188 (74.8%)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56/76 (74.7%)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0.82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CRIB score</w:t>
            </w:r>
            <w:r w:rsidR="00532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5322C8">
              <w:rPr>
                <w:rFonts w:ascii="Calibri" w:hAnsi="Calibri" w:cs="Calibri"/>
                <w:sz w:val="24"/>
                <w:szCs w:val="24"/>
              </w:rPr>
              <w:t>††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– median (IQR)</w:t>
            </w:r>
            <w:r w:rsidR="005322C8" w:rsidRPr="00185C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 (8.0-12.0)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 (9.0-12.0)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0.87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Infant at randomisation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Age (d) – median (IQR)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 (2.0-4.0)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 (2.0-4.0)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0.39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First enteral feed (d)</w:t>
            </w:r>
            <w:r w:rsidR="006B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185C6C">
              <w:rPr>
                <w:rFonts w:ascii="Calibri" w:hAnsi="Calibri" w:cs="Calibri"/>
                <w:sz w:val="24"/>
                <w:szCs w:val="24"/>
              </w:rPr>
              <w:t>‡‡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median (IQR)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 (1.0-3.0)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 (1.0-2.0)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0.15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Type of first enteral feed-breastmilk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 (%)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1113 (93.5%)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74 (96.1%)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0.47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α-linolenic acid (%)</w:t>
            </w:r>
            <w:r w:rsidR="00B7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D551D5">
              <w:rPr>
                <w:rFonts w:ascii="Helvetica" w:hAnsi="Helvetica" w:cs="Helvetica"/>
                <w:shd w:val="clear" w:color="auto" w:fill="FFFFFF"/>
              </w:rPr>
              <w:t>§§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0.7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0.5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0.003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Docosahexaenoic acid (%)</w:t>
            </w:r>
            <w:r w:rsidR="00B7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D551D5">
              <w:rPr>
                <w:rFonts w:ascii="Helvetica" w:hAnsi="Helvetica" w:cs="Helvetica"/>
                <w:shd w:val="clear" w:color="auto" w:fill="FFFFFF"/>
              </w:rPr>
              <w:t>§§</w:t>
            </w:r>
            <w:r w:rsidRPr="00954A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2.7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3.1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lastRenderedPageBreak/>
              <w:t>Eicosapentaenoic acid (%)</w:t>
            </w:r>
            <w:r w:rsidR="00B7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D551D5">
              <w:rPr>
                <w:rFonts w:ascii="Helvetica" w:hAnsi="Helvetica" w:cs="Helvetica"/>
                <w:shd w:val="clear" w:color="auto" w:fill="FFFFFF"/>
              </w:rPr>
              <w:t>§§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0.4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0.4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Linoleic acid (%)</w:t>
            </w:r>
            <w:r w:rsidR="00B7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D551D5">
              <w:rPr>
                <w:rFonts w:ascii="Helvetica" w:hAnsi="Helvetica" w:cs="Helvetica"/>
                <w:shd w:val="clear" w:color="auto" w:fill="FFFFFF"/>
              </w:rPr>
              <w:t>§§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10.9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4.5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8.5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Arachidonic acid (%)</w:t>
            </w:r>
            <w:r w:rsidR="00B7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D551D5">
              <w:rPr>
                <w:rFonts w:ascii="Helvetica" w:hAnsi="Helvetica" w:cs="Helvetica"/>
                <w:shd w:val="clear" w:color="auto" w:fill="FFFFFF"/>
              </w:rPr>
              <w:t>§§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10.2 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2.7</w:t>
            </w: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11.6 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2.5</w:t>
            </w: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Age first dose of study emulsion</w:t>
            </w:r>
            <w:r w:rsidR="006B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185C6C">
              <w:rPr>
                <w:rFonts w:ascii="Calibri" w:hAnsi="Calibri" w:cs="Calibri"/>
                <w:sz w:val="24"/>
                <w:szCs w:val="24"/>
              </w:rPr>
              <w:t>‡‡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(d)– median (IQR)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4.0 (3.0-5.0)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4.0 (3.0-6.0)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0.56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Compliance of study emulsion (%)</w:t>
            </w:r>
            <w:r w:rsidR="00B7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>
              <w:rPr>
                <w:rFonts w:ascii="Helvetica" w:hAnsi="Helvetica" w:cs="Helvetica"/>
                <w:sz w:val="24"/>
                <w:szCs w:val="24"/>
              </w:rPr>
              <w:t>ǁǁ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median (IQR)</w:t>
            </w:r>
          </w:p>
        </w:tc>
        <w:tc>
          <w:tcPr>
            <w:tcW w:w="2538" w:type="dxa"/>
            <w:gridSpan w:val="2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93.5 (87.7-96.5)</w:t>
            </w:r>
          </w:p>
        </w:tc>
        <w:tc>
          <w:tcPr>
            <w:tcW w:w="85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91.7 (86.1-95.5)</w:t>
            </w:r>
          </w:p>
        </w:tc>
        <w:tc>
          <w:tcPr>
            <w:tcW w:w="141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0.06</w:t>
            </w:r>
          </w:p>
        </w:tc>
      </w:tr>
      <w:tr w:rsidR="000441D7" w:rsidRPr="00954A67" w:rsidTr="00A7784B">
        <w:trPr>
          <w:trHeight w:val="258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Days to full enteral feeds</w:t>
            </w:r>
            <w:r w:rsidR="006B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B738A7" w:rsidRPr="00D551D5">
              <w:rPr>
                <w:rFonts w:ascii="Helvetica" w:hAnsi="Helvetica" w:cs="Helvetica"/>
                <w:shd w:val="clear" w:color="auto" w:fill="FFFFFF"/>
              </w:rPr>
              <w:t>¶¶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(d)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median (IQR)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13.0 (10.0-19.3)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18.0 (12.0-26.5)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</w:tbl>
    <w:p w:rsidR="00185C6C" w:rsidRPr="00954A67" w:rsidRDefault="00376E15" w:rsidP="00185C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N3RO, </w:t>
      </w:r>
      <w:r w:rsidRPr="00376E15">
        <w:rPr>
          <w:rFonts w:ascii="Times New Roman" w:hAnsi="Times New Roman" w:cs="Times New Roman"/>
          <w:sz w:val="24"/>
          <w:szCs w:val="24"/>
        </w:rPr>
        <w:t>N-3 fatty acids for improvement of Respiratory O</w:t>
      </w:r>
      <w:r w:rsidRPr="00954A67">
        <w:rPr>
          <w:rFonts w:ascii="Times New Roman" w:hAnsi="Times New Roman" w:cs="Times New Roman"/>
          <w:sz w:val="24"/>
          <w:szCs w:val="24"/>
        </w:rPr>
        <w:t>utcomes</w:t>
      </w:r>
      <w:r>
        <w:rPr>
          <w:rFonts w:ascii="Times New Roman" w:hAnsi="Times New Roman" w:cs="Times New Roman"/>
          <w:sz w:val="24"/>
          <w:szCs w:val="24"/>
        </w:rPr>
        <w:t xml:space="preserve"> trial</w:t>
      </w:r>
      <w:r w:rsidR="00185C6C">
        <w:rPr>
          <w:rFonts w:ascii="Times New Roman" w:hAnsi="Times New Roman" w:cs="Times New Roman"/>
          <w:sz w:val="24"/>
          <w:szCs w:val="24"/>
        </w:rPr>
        <w:t xml:space="preserve">; SD, standard deviation; LCPUFA, long chain polyunsaturated fatty acids; Apgar, </w:t>
      </w:r>
      <w:r w:rsidR="00185C6C" w:rsidRPr="005A4BF2">
        <w:rPr>
          <w:rFonts w:ascii="Times New Roman" w:hAnsi="Times New Roman" w:cs="Times New Roman"/>
          <w:sz w:val="24"/>
          <w:szCs w:val="24"/>
        </w:rPr>
        <w:t>Appearance, Pulse, Grimace, Activity, and Respiration</w:t>
      </w:r>
      <w:r w:rsidR="00185C6C">
        <w:rPr>
          <w:rFonts w:ascii="Times New Roman" w:hAnsi="Times New Roman" w:cs="Times New Roman"/>
          <w:sz w:val="24"/>
          <w:szCs w:val="24"/>
        </w:rPr>
        <w:t xml:space="preserve"> score; CRIB, clinical risk index for babies; </w:t>
      </w:r>
      <w:r w:rsidR="00185C6C" w:rsidRPr="00954A67">
        <w:rPr>
          <w:rFonts w:ascii="Times New Roman" w:hAnsi="Times New Roman" w:cs="Times New Roman"/>
          <w:sz w:val="24"/>
          <w:szCs w:val="24"/>
        </w:rPr>
        <w:t>IQR, interquartile range</w:t>
      </w:r>
    </w:p>
    <w:p w:rsidR="00185C6C" w:rsidRDefault="00185C6C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441D7" w:rsidRPr="00185C6C">
        <w:rPr>
          <w:rFonts w:ascii="Times New Roman" w:hAnsi="Times New Roman" w:cs="Times New Roman"/>
          <w:sz w:val="24"/>
          <w:szCs w:val="24"/>
        </w:rPr>
        <w:t>N3RO cohort minus the participants (n=77) who completed the N3RO follow-up study</w:t>
      </w:r>
    </w:p>
    <w:p w:rsidR="000441D7" w:rsidRPr="00954A67" w:rsidRDefault="00185C6C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N3RO follow-up study participants who completed the attention assessment3</w:t>
      </w:r>
    </w:p>
    <w:p w:rsidR="000441D7" w:rsidRPr="00954A67" w:rsidRDefault="00185C6C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6C">
        <w:rPr>
          <w:rFonts w:ascii="Calibri" w:hAnsi="Calibri" w:cs="Calibri"/>
          <w:sz w:val="24"/>
          <w:szCs w:val="24"/>
        </w:rPr>
        <w:t>‡</w:t>
      </w:r>
      <w:r w:rsidRPr="00185C6C"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8 children in the N3RO trial cohort</w:t>
      </w:r>
    </w:p>
    <w:p w:rsidR="000441D7" w:rsidRPr="00954A67" w:rsidRDefault="001A5B0A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§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217 children in the N3RO trial cohort and 5 in the N3RO follow-up study</w:t>
      </w:r>
    </w:p>
    <w:p w:rsidR="000441D7" w:rsidRPr="00954A67" w:rsidRDefault="001A5B0A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ǁ </w:t>
      </w:r>
      <w:r w:rsidRPr="001A5B0A">
        <w:rPr>
          <w:rFonts w:ascii="Times New Roman" w:hAnsi="Times New Roman" w:cs="Times New Roman"/>
          <w:sz w:val="24"/>
          <w:szCs w:val="24"/>
        </w:rPr>
        <w:t>D</w:t>
      </w:r>
      <w:r w:rsidR="000441D7" w:rsidRPr="00954A67">
        <w:rPr>
          <w:rFonts w:ascii="Times New Roman" w:hAnsi="Times New Roman" w:cs="Times New Roman"/>
          <w:sz w:val="24"/>
          <w:szCs w:val="24"/>
        </w:rPr>
        <w:t xml:space="preserve">ata missing for 318 children in the N3RO trial cohort and 13 in the N3RO follow-up study </w:t>
      </w:r>
    </w:p>
    <w:p w:rsidR="005322C8" w:rsidRDefault="005322C8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¶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306 children in the N3RO trial cohort and 1 in the N3RO follow-up study</w:t>
      </w:r>
    </w:p>
    <w:p w:rsidR="005322C8" w:rsidRDefault="005322C8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121 children in the N3RO trial cohort and 1 in the N3RO follow-up stud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5322C8" w:rsidRDefault="005322C8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††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19 children in the N3RO trial cohort</w:t>
      </w:r>
    </w:p>
    <w:p w:rsidR="006B6C9B" w:rsidRDefault="005322C8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C6C">
        <w:rPr>
          <w:rFonts w:ascii="Calibri" w:hAnsi="Calibri" w:cs="Calibri"/>
          <w:sz w:val="24"/>
          <w:szCs w:val="24"/>
        </w:rPr>
        <w:lastRenderedPageBreak/>
        <w:t>‡‡</w:t>
      </w:r>
      <w:r>
        <w:rPr>
          <w:rFonts w:ascii="Calibri" w:hAnsi="Calibri" w:cs="Calibri"/>
          <w:sz w:val="24"/>
          <w:szCs w:val="24"/>
        </w:rPr>
        <w:t xml:space="preserve"> </w:t>
      </w:r>
      <w:r w:rsidR="00B738A7" w:rsidRPr="00954A67">
        <w:rPr>
          <w:rFonts w:ascii="Times New Roman" w:hAnsi="Times New Roman" w:cs="Times New Roman"/>
          <w:color w:val="000000" w:themeColor="text1"/>
          <w:sz w:val="24"/>
          <w:szCs w:val="24"/>
        </w:rPr>
        <w:t>Data missing for 6 children in the N3RO trial cohort</w:t>
      </w:r>
    </w:p>
    <w:p w:rsidR="006B6C9B" w:rsidRPr="00B738A7" w:rsidRDefault="006B6C9B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51D5">
        <w:rPr>
          <w:rFonts w:ascii="Helvetica" w:hAnsi="Helvetica" w:cs="Helvetica"/>
          <w:shd w:val="clear" w:color="auto" w:fill="FFFFFF"/>
        </w:rPr>
        <w:t>§§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11 children in the N3RO trial cohort and 1 in the N3RO follow-up study</w:t>
      </w:r>
    </w:p>
    <w:p w:rsidR="006B6C9B" w:rsidRDefault="00B738A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ǁǁ</w:t>
      </w:r>
      <w:r w:rsidR="006B6C9B"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79 children in the N3RO trial cohort and 1 in the N3RO follow-up study</w:t>
      </w:r>
    </w:p>
    <w:p w:rsidR="000441D7" w:rsidRDefault="00B738A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¶¶</w:t>
      </w:r>
      <w:r w:rsidR="006B6C9B"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46 children in the N3RO trial cohort</w:t>
      </w:r>
    </w:p>
    <w:p w:rsidR="006B6C9B" w:rsidRPr="00954A67" w:rsidRDefault="006B6C9B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F6E" w:rsidRDefault="00383F6E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1D7" w:rsidRPr="00954A67" w:rsidRDefault="000441D7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4A67">
        <w:rPr>
          <w:rFonts w:ascii="Times New Roman" w:hAnsi="Times New Roman" w:cs="Times New Roman"/>
          <w:b/>
          <w:sz w:val="24"/>
          <w:szCs w:val="24"/>
        </w:rPr>
        <w:lastRenderedPageBreak/>
        <w:t>Supplemental Table 2. Characteristics of children and their parents at birth and randomisation compared between N3RO follow-up study participants and non-participants</w:t>
      </w:r>
    </w:p>
    <w:tbl>
      <w:tblPr>
        <w:tblStyle w:val="TableGrid"/>
        <w:tblW w:w="13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2180"/>
        <w:gridCol w:w="1110"/>
        <w:gridCol w:w="2767"/>
        <w:gridCol w:w="1027"/>
        <w:gridCol w:w="1116"/>
      </w:tblGrid>
      <w:tr w:rsidR="000441D7" w:rsidRPr="00954A67" w:rsidTr="00A7784B">
        <w:trPr>
          <w:trHeight w:val="253"/>
        </w:trPr>
        <w:tc>
          <w:tcPr>
            <w:tcW w:w="57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6B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Characteristics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441D7" w:rsidRPr="00954A67" w:rsidRDefault="000441D7" w:rsidP="006B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N3RO follow-up study participants (n=77)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12" w:space="0" w:color="auto"/>
            </w:tcBorders>
          </w:tcPr>
          <w:p w:rsidR="000441D7" w:rsidRPr="00954A67" w:rsidRDefault="000441D7" w:rsidP="006B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441D7" w:rsidRPr="00954A67" w:rsidRDefault="000441D7" w:rsidP="006B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N3RO follow-up non-participants</w:t>
            </w:r>
            <w:r w:rsidR="0037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*</w:t>
            </w:r>
            <w:r w:rsidRPr="00954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:rsidR="000441D7" w:rsidRPr="00954A67" w:rsidRDefault="000441D7" w:rsidP="006B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(n=43)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12" w:space="0" w:color="auto"/>
            </w:tcBorders>
          </w:tcPr>
          <w:p w:rsidR="000441D7" w:rsidRPr="00954A67" w:rsidRDefault="000441D7" w:rsidP="006B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SD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</w:tcPr>
          <w:p w:rsidR="000441D7" w:rsidRPr="00954A67" w:rsidRDefault="000441D7" w:rsidP="006B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AU"/>
              </w:rPr>
              <w:t>P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Maternal characteristics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12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Maternal age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(d)–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31.3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28.8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Caucasian maternal race/ethnicity</w:t>
            </w: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64/76 (84.2%)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18/43 (41.9%)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Maternal Education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Completed secondary school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64/74 (86.5%)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19/39 (48.7%)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Completed tertiary education</w:t>
            </w:r>
            <w:r w:rsidR="00376E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376E15"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(postgraduate or undergraduate degree, diploma and/or certificate)</w:t>
            </w: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58/72 (80.6%)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26/39 (66.7%)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Full time educatio</w:t>
            </w:r>
            <w:r w:rsidR="00376E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n </w:t>
            </w:r>
            <w:r w:rsidR="00376E15">
              <w:rPr>
                <w:rFonts w:ascii="Calibri" w:hAnsi="Calibri" w:cs="Calibri"/>
                <w:sz w:val="24"/>
                <w:szCs w:val="24"/>
              </w:rPr>
              <w:t>†</w:t>
            </w:r>
            <w:r w:rsidR="00376E15" w:rsidRPr="00954A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>(y)</w:t>
            </w: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14.6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Consumed LCPUFA supplements during pregnancy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24/73 (32.9%)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13/43 (30.2%)</w:t>
            </w:r>
          </w:p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Smoked cigarettes during pregnancy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6/72 (8.3%)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12/39 (30.8%)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lastRenderedPageBreak/>
              <w:t xml:space="preserve">Birth mode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>Vaginal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26 (33.8%)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(30.2%)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 xml:space="preserve">Caesarean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 (66.2%)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(69.8%)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Antenatal corticosteroids (Any given)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71/76 (93.4%)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39/42 (92.9%)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376E15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Chorioamnionitis</w:t>
            </w:r>
            <w:r w:rsidR="000441D7"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0441D7"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32/76 (42.1%)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18/43 (41.9%)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Paternal Education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Completed secondary school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51/71 (71.8%)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19/36 (52.8%)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Completed tertiary education</w:t>
            </w:r>
            <w:r w:rsidR="00376E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376E15"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(postgraduate or undergraduate degree, diploma and/or certificate)</w:t>
            </w:r>
            <w:r w:rsidRPr="0095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no/total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53/69 (76.8%)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18/36 (50.0%)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Full time education</w:t>
            </w:r>
            <w:r w:rsidR="009D7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9D7DB5" w:rsidRPr="009D7DB5">
              <w:rPr>
                <w:rFonts w:ascii="Calibri" w:eastAsia="Times New Roman" w:hAnsi="Calibri" w:cs="Calibri"/>
                <w:iCs/>
                <w:sz w:val="24"/>
                <w:szCs w:val="24"/>
                <w:lang w:eastAsia="en-AU"/>
              </w:rPr>
              <w:t>‡</w:t>
            </w:r>
            <w:r w:rsidRPr="00954A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AU"/>
              </w:rPr>
              <w:t xml:space="preserve"> (y)</w:t>
            </w:r>
            <w:r w:rsidRPr="00954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14.64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12.52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Infant at birth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AU"/>
              </w:rPr>
            </w:pP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Sex-Female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33 (42.9%)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(34.9%)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G</w:t>
            </w:r>
            <w:r w:rsidR="00376E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estational age</w:t>
            </w:r>
            <w:r w:rsidRPr="00954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 xml:space="preserve"> &lt; 27 weeks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48 (62.3%)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(53.5%)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Plurality- Singletons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 (72.7%)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(51.2%)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lastRenderedPageBreak/>
              <w:t xml:space="preserve">Birth weight (g) 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916.1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212.3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889.1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211.1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Birth length (cm)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 w:rsidRPr="00D551D5">
              <w:rPr>
                <w:rFonts w:ascii="Helvetica" w:hAnsi="Helvetica" w:cs="Helvetica"/>
                <w:shd w:val="clear" w:color="auto" w:fill="FFFFFF"/>
              </w:rPr>
              <w:t>§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34.6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33.9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Birth head circumference (cm)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24.4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24.4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>Apgar score ≥7</w:t>
            </w:r>
            <w:r w:rsidR="009D7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56 (73.7%)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(69.1%)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CRIB score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 w:rsidRPr="00D551D5">
              <w:rPr>
                <w:rFonts w:ascii="Helvetica" w:hAnsi="Helvetica" w:cs="Helvetica"/>
                <w:shd w:val="clear" w:color="auto" w:fill="FFFFFF"/>
              </w:rPr>
              <w:t>¶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– median (IQR)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10.0 (9.0-12.0)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 (9.0-11.3)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Infant at randomisation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Age (d) – median (IQR)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3.0 (2.0-4.0)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 (3.0-4.0)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First enteral feed (d) – median (IQR)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 (1.0-2.0)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 (1.0-3.0)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AU"/>
              </w:rPr>
              <w:t xml:space="preserve">Type of first enteral feed-breastmilk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– no (%)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74 (96.1%)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36 (83.7%)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α -linolenic acid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0.5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Docosahexaenoic acid (%)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3.1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Eicosapentaenoic acid (%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)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0.4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Linoleic acid (%)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8.5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Arachidonic acid (%)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="009D7DB5">
              <w:rPr>
                <w:rFonts w:ascii="Helvetica" w:hAnsi="Helvetica" w:cs="Helvetica"/>
                <w:sz w:val="24"/>
                <w:szCs w:val="24"/>
              </w:rPr>
              <w:t>ǁ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– mean 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11.6 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10.9 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lastRenderedPageBreak/>
              <w:t>Age first dose of study emulsion (d) – median (IQR)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4.0 (3.0-6.0)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 (3.0-5.0)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Compliance of study emulsion</w:t>
            </w:r>
            <w:r w:rsidR="009D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**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AU"/>
              </w:rPr>
              <w:t xml:space="preserve"> </w:t>
            </w: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(%) – median (IQR)</w:t>
            </w:r>
          </w:p>
        </w:tc>
        <w:tc>
          <w:tcPr>
            <w:tcW w:w="2180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91.7 (86.1-95.5)</w:t>
            </w:r>
          </w:p>
        </w:tc>
        <w:tc>
          <w:tcPr>
            <w:tcW w:w="1110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93.3 (87.2-96.4)</w:t>
            </w:r>
          </w:p>
        </w:tc>
        <w:tc>
          <w:tcPr>
            <w:tcW w:w="1027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0441D7" w:rsidRPr="00954A67" w:rsidTr="00A7784B">
        <w:trPr>
          <w:trHeight w:val="253"/>
        </w:trPr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Days to full enteral feeds (d) – median (IQR)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95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18.0 (12.0-26.5)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 (10.0-19.0)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</w:tbl>
    <w:p w:rsidR="00376E15" w:rsidRPr="00954A67" w:rsidRDefault="00376E15" w:rsidP="0037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N3RO, </w:t>
      </w:r>
      <w:r w:rsidRPr="00376E15">
        <w:rPr>
          <w:rFonts w:ascii="Times New Roman" w:hAnsi="Times New Roman" w:cs="Times New Roman"/>
          <w:sz w:val="24"/>
          <w:szCs w:val="24"/>
        </w:rPr>
        <w:t>N-3 fatty acids for improvement of Respiratory O</w:t>
      </w:r>
      <w:r w:rsidRPr="00954A67">
        <w:rPr>
          <w:rFonts w:ascii="Times New Roman" w:hAnsi="Times New Roman" w:cs="Times New Roman"/>
          <w:sz w:val="24"/>
          <w:szCs w:val="24"/>
        </w:rPr>
        <w:t>utcomes</w:t>
      </w:r>
      <w:r>
        <w:rPr>
          <w:rFonts w:ascii="Times New Roman" w:hAnsi="Times New Roman" w:cs="Times New Roman"/>
          <w:sz w:val="24"/>
          <w:szCs w:val="24"/>
        </w:rPr>
        <w:t xml:space="preserve"> trial; SD, standard deviation; LCPUFA, long chain polyunsaturated fatty acids; Apgar, </w:t>
      </w:r>
      <w:r w:rsidRPr="005A4BF2">
        <w:rPr>
          <w:rFonts w:ascii="Times New Roman" w:hAnsi="Times New Roman" w:cs="Times New Roman"/>
          <w:sz w:val="24"/>
          <w:szCs w:val="24"/>
        </w:rPr>
        <w:t>Appearance, Pulse, Grimace, Activity, and Respiration</w:t>
      </w:r>
      <w:r>
        <w:rPr>
          <w:rFonts w:ascii="Times New Roman" w:hAnsi="Times New Roman" w:cs="Times New Roman"/>
          <w:sz w:val="24"/>
          <w:szCs w:val="24"/>
        </w:rPr>
        <w:t xml:space="preserve"> score; CRIB, clinical risk index for babies; </w:t>
      </w:r>
      <w:r w:rsidRPr="00954A67">
        <w:rPr>
          <w:rFonts w:ascii="Times New Roman" w:hAnsi="Times New Roman" w:cs="Times New Roman"/>
          <w:sz w:val="24"/>
          <w:szCs w:val="24"/>
        </w:rPr>
        <w:t>IQR, interquartile range</w:t>
      </w:r>
    </w:p>
    <w:p w:rsidR="00376E15" w:rsidRDefault="00376E15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</w:t>
      </w:r>
      <w:r w:rsidR="000441D7" w:rsidRPr="00954A67">
        <w:rPr>
          <w:rFonts w:ascii="Times New Roman" w:hAnsi="Times New Roman" w:cs="Times New Roman"/>
          <w:sz w:val="24"/>
          <w:szCs w:val="24"/>
        </w:rPr>
        <w:t>hildren who were eligible to participate but did not participate in the follow-up study or who could not be contacted</w:t>
      </w:r>
    </w:p>
    <w:p w:rsidR="009D7DB5" w:rsidRDefault="00376E15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 xml:space="preserve">Data missing for 5 children in the N3RO follow-up study participants and 5 in the N3RO follow-up study non-participants </w:t>
      </w:r>
    </w:p>
    <w:p w:rsidR="009D7DB5" w:rsidRDefault="009D7DB5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 xml:space="preserve">Data missing for 13 children in the N3RO follow-up study participants and 10 in the N3RO follow-up study non-participants </w:t>
      </w:r>
    </w:p>
    <w:p w:rsidR="009D7DB5" w:rsidRDefault="009D7DB5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§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 child in the N3RO follow-up study participants and 2 in the N3RO follow-up study non-participants</w:t>
      </w:r>
    </w:p>
    <w:p w:rsidR="009D7DB5" w:rsidRDefault="009D7DB5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ǁ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 child in each group</w:t>
      </w:r>
    </w:p>
    <w:p w:rsidR="000441D7" w:rsidRPr="00954A67" w:rsidRDefault="009D7DB5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¶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 xml:space="preserve">Data missing for 1 child in the N3RO follow-up study non-participants </w:t>
      </w:r>
    </w:p>
    <w:p w:rsidR="000441D7" w:rsidRPr="00954A67" w:rsidRDefault="009D7DB5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0441D7" w:rsidRPr="00954A67">
        <w:rPr>
          <w:rFonts w:ascii="Times New Roman" w:hAnsi="Times New Roman" w:cs="Times New Roman"/>
          <w:sz w:val="24"/>
          <w:szCs w:val="24"/>
        </w:rPr>
        <w:t xml:space="preserve">Data missing for 1 child in the N3RO follow-up study participants </w:t>
      </w:r>
    </w:p>
    <w:p w:rsidR="000441D7" w:rsidRPr="00954A67" w:rsidRDefault="000441D7" w:rsidP="000441D7">
      <w:pPr>
        <w:tabs>
          <w:tab w:val="center" w:pos="4680"/>
          <w:tab w:val="left" w:pos="61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0441D7" w:rsidRPr="00954A67" w:rsidSect="00305EE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441D7" w:rsidRPr="00954A67" w:rsidRDefault="000441D7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4A67">
        <w:rPr>
          <w:rFonts w:ascii="Times New Roman" w:hAnsi="Times New Roman" w:cs="Times New Roman"/>
          <w:b/>
          <w:sz w:val="24"/>
          <w:szCs w:val="24"/>
        </w:rPr>
        <w:lastRenderedPageBreak/>
        <w:t>Supplemental Table 3. Sensitivity analysis of outcomes of assessments of attention (18 months’ corrected age) and Bayley-III scores (2-3 years’ corrected age) by treatment groups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"/>
        <w:gridCol w:w="1145"/>
        <w:gridCol w:w="1534"/>
        <w:gridCol w:w="1313"/>
        <w:gridCol w:w="860"/>
        <w:gridCol w:w="132"/>
        <w:gridCol w:w="104"/>
        <w:gridCol w:w="760"/>
        <w:gridCol w:w="12"/>
        <w:gridCol w:w="1109"/>
        <w:gridCol w:w="850"/>
        <w:gridCol w:w="2410"/>
        <w:gridCol w:w="1193"/>
        <w:gridCol w:w="2209"/>
        <w:gridCol w:w="142"/>
        <w:gridCol w:w="992"/>
      </w:tblGrid>
      <w:tr w:rsidR="005372E9" w:rsidRPr="00954A67" w:rsidTr="005372E9">
        <w:trPr>
          <w:trHeight w:val="278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372E9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DHA </w:t>
            </w: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(n=37)</w:t>
            </w: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2E9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18" w:space="0" w:color="auto"/>
            </w:tcBorders>
          </w:tcPr>
          <w:p w:rsidR="005372E9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</w:t>
            </w: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(n=40)</w:t>
            </w: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5372E9" w:rsidRPr="00954A67" w:rsidRDefault="005372E9" w:rsidP="00537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2E9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Adjusted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F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Mean difference (95% CI)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18" w:space="0" w:color="auto"/>
            </w:tcBorders>
          </w:tcPr>
          <w:p w:rsidR="005372E9" w:rsidRPr="00954A67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18" w:space="0" w:color="auto"/>
            </w:tcBorders>
          </w:tcPr>
          <w:p w:rsidR="005372E9" w:rsidRPr="009F380A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F3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Adjusted </w:t>
            </w:r>
            <w:r w:rsidRPr="009F380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5372E9" w:rsidRPr="009F380A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b/>
                <w:sz w:val="24"/>
                <w:szCs w:val="24"/>
              </w:rPr>
              <w:t>Mean difference (95% CI)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372E9" w:rsidRPr="009F380A" w:rsidRDefault="005372E9" w:rsidP="005372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372E9" w:rsidRPr="009F380A" w:rsidTr="005372E9">
        <w:trPr>
          <w:gridAfter w:val="8"/>
          <w:wAfter w:w="8917" w:type="dxa"/>
          <w:trHeight w:val="16"/>
        </w:trPr>
        <w:tc>
          <w:tcPr>
            <w:tcW w:w="1406" w:type="dxa"/>
            <w:gridSpan w:val="2"/>
            <w:tcBorders>
              <w:top w:val="single" w:sz="1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Attention</w:t>
            </w:r>
          </w:p>
        </w:tc>
        <w:tc>
          <w:tcPr>
            <w:tcW w:w="1534" w:type="dxa"/>
            <w:tcBorders>
              <w:top w:val="single" w:sz="1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1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2E9" w:rsidRPr="00954A67" w:rsidTr="005372E9">
        <w:trPr>
          <w:trHeight w:val="261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bottom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Single object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  <w:tcBorders>
              <w:top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top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Proportion of time spent looking at toy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 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 (-0.09, 0.05)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(-0.07, 0.04)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time spent looking at toy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238.60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61.72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251.42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39.40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-11.51 (-36.25, 13.24)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-8.90 (-31.98, 14.17)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Number of episodes of looking at toy 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9.70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9.48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5.73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-0.40 (-3.07, 2.27)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-0.26 (-2.35, 1.83)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Average duration of looking at toy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38.36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48.78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38.42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25.66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-2.32 (-17.46, 12.82)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 (-13.74, 17.24)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Longest look duration to toy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94.24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62.47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91.79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41.90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5.35 (-18.14, 28.84)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 (-12.67, 28.77)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  <w:tcBorders>
              <w:bottom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bottom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Multiple object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  <w:tcBorders>
              <w:top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top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Number of shifts in attention between toys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41.14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38.93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13.84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3.88 (-2.15, 9.91)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2.96 (-2.26, 8.17)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time spent looking at toys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229.98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54.90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234.75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-11.68 (-37.48, 14.12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-2.19 (-25.00, 20.63)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Number of episodes of looking away from toys 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10.49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5.65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(-2.36, 3.51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 (-1.60, 3.58)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Average duration of looking at toys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4.86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5.46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-0.93 (-1.66, -0.19)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-0.56 (-1.24, 0.12)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Proportion of time spent looking at toys 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 (-0.07, 0.03)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 (-0.06, 0.02)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Longest look duration to the toys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32.67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33.14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16.85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-0.32 (-8.81, 8.17)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 (-6.73, 7.43)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bottom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Distractibility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top w:val="single" w:sz="8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Latency to turn to a distractor when the child’s attention was focused 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†, ‡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4.54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4.41 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 (-0.83, 1.09)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 (-0.86, 0.94)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0.93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Proportion of turns to the distractor when the child’s attention was focused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‡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(-0.17, 0.16)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 (-0.16, 0.16)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Latency to turn to a distractor when the child’s attention was casual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-0.23 (-0.88, 0.43)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 (-0.58, 0.70)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5372E9" w:rsidRPr="00954A67" w:rsidTr="005372E9">
        <w:trPr>
          <w:trHeight w:val="472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Proportion of turns to the distractor when the child’s attention was casual 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 (-0.06, 0.12)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(-0.10, 0.08)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looking to the distractor when ON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95.68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43.83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83.15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48.36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17.76 (-3.54, 39.06)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 (-8.21, 32.42)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looking to the distractor when OFF (s)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42.54 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22.55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37.74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30.36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 (-9.55, 15.57)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 (-10.09, 13.90)</w:t>
            </w: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</w:tr>
      <w:tr w:rsidR="005372E9" w:rsidRPr="00954A67" w:rsidTr="005372E9">
        <w:trPr>
          <w:trHeight w:val="16"/>
        </w:trPr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Bayley-III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  <w:tcBorders>
              <w:top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Cognitive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1D5">
              <w:rPr>
                <w:rFonts w:ascii="Helvetica" w:hAnsi="Helvetica" w:cs="Helvetica"/>
                <w:shd w:val="clear" w:color="auto" w:fill="FFFFFF"/>
              </w:rPr>
              <w:t>§</w:t>
            </w:r>
            <w:r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954A6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100.30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13.76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99.45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11.31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-1.41 (-8.03, 5.21)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372E9" w:rsidRPr="009F380A" w:rsidRDefault="009F380A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Language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</w:rPr>
              <w:t>ǁ</w:t>
            </w:r>
          </w:p>
        </w:tc>
        <w:tc>
          <w:tcPr>
            <w:tcW w:w="992" w:type="dxa"/>
            <w:gridSpan w:val="2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876" w:type="dxa"/>
            <w:gridSpan w:val="3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12.97</w:t>
            </w:r>
          </w:p>
        </w:tc>
        <w:tc>
          <w:tcPr>
            <w:tcW w:w="1109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93.24</w:t>
            </w:r>
          </w:p>
        </w:tc>
        <w:tc>
          <w:tcPr>
            <w:tcW w:w="85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  <w:tc>
          <w:tcPr>
            <w:tcW w:w="2410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 (-5.65, 8.10)</w:t>
            </w:r>
          </w:p>
        </w:tc>
        <w:tc>
          <w:tcPr>
            <w:tcW w:w="1193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2351" w:type="dxa"/>
            <w:gridSpan w:val="2"/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92" w:type="dxa"/>
          </w:tcPr>
          <w:p w:rsidR="005372E9" w:rsidRPr="009F380A" w:rsidRDefault="009F380A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372E9" w:rsidRPr="00954A67" w:rsidTr="005372E9">
        <w:trPr>
          <w:trHeight w:val="16"/>
        </w:trPr>
        <w:tc>
          <w:tcPr>
            <w:tcW w:w="261" w:type="dxa"/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Motor score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1D5">
              <w:rPr>
                <w:rFonts w:ascii="Helvetica" w:hAnsi="Helvetica" w:cs="Helvetica"/>
                <w:shd w:val="clear" w:color="auto" w:fill="FFFFFF"/>
              </w:rPr>
              <w:t>§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98.85</w:t>
            </w: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8.88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 (-3.97, 5.66)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5372E9" w:rsidRPr="00954A67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</w:tcPr>
          <w:p w:rsidR="005372E9" w:rsidRPr="009F380A" w:rsidRDefault="005372E9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72E9" w:rsidRPr="009F380A" w:rsidRDefault="009F380A" w:rsidP="005372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</w:tbl>
    <w:p w:rsidR="00686237" w:rsidRDefault="00686237" w:rsidP="0068623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A4BF2">
        <w:rPr>
          <w:rFonts w:ascii="Times New Roman" w:hAnsi="Times New Roman" w:cs="Times New Roman"/>
          <w:sz w:val="24"/>
          <w:szCs w:val="24"/>
        </w:rPr>
        <w:t>DHA</w:t>
      </w:r>
      <w:r>
        <w:rPr>
          <w:rFonts w:ascii="Times New Roman" w:hAnsi="Times New Roman" w:cs="Times New Roman"/>
          <w:sz w:val="24"/>
          <w:szCs w:val="24"/>
        </w:rPr>
        <w:t>, docosahexaenoic acid; SD, standard deviation; CI, confidence interval</w:t>
      </w:r>
    </w:p>
    <w:p w:rsidR="00686237" w:rsidRDefault="00383F6E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441D7" w:rsidRPr="00383F6E">
        <w:rPr>
          <w:rFonts w:ascii="Times New Roman" w:hAnsi="Times New Roman" w:cs="Times New Roman"/>
          <w:sz w:val="24"/>
          <w:szCs w:val="24"/>
        </w:rPr>
        <w:t xml:space="preserve">Adjusted for stratification variables of the N3RO trial (sex, gestational age category (&lt; 27 weeks or 27 to &lt; 29 weeks) and centre (Flinders Medical Centre and Women’s and Children’s Hospital)), maternal smoking during pregnancy, maternal further education, concentration of eicosapentaenoic acid in infant whole blood at baseline. </w:t>
      </w:r>
    </w:p>
    <w:p w:rsidR="005372E9" w:rsidRDefault="005372E9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380A">
        <w:rPr>
          <w:rFonts w:ascii="Times New Roman" w:hAnsi="Times New Roman" w:cs="Times New Roman"/>
          <w:sz w:val="24"/>
          <w:szCs w:val="24"/>
        </w:rPr>
        <w:t>**Adjusted for stratification variables of the N3RO trial (sex, gestational age category (&lt; 27 weeks or 27 to &lt; 29 weeks) and centre (Flinders Medical Centre and Women’s and Children’s Hospital)) and corrected age of child at assessment</w:t>
      </w:r>
    </w:p>
    <w:p w:rsidR="00686237" w:rsidRDefault="0068623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Primary outcome of the attention assessment</w:t>
      </w:r>
    </w:p>
    <w:p w:rsidR="00686237" w:rsidRDefault="0068623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2 children in each group</w:t>
      </w:r>
    </w:p>
    <w:p w:rsidR="00686237" w:rsidRDefault="0068623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§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10 children in the DHA group and 11 children in the control group</w:t>
      </w:r>
    </w:p>
    <w:p w:rsidR="000441D7" w:rsidRPr="00954A67" w:rsidRDefault="0068623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ǁ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11 children in each group</w:t>
      </w:r>
    </w:p>
    <w:p w:rsidR="000441D7" w:rsidRPr="00954A67" w:rsidRDefault="000441D7" w:rsidP="00044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1D7" w:rsidRPr="00954A67" w:rsidRDefault="000441D7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1D7" w:rsidRPr="00954A67" w:rsidRDefault="000441D7" w:rsidP="000441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4A67">
        <w:rPr>
          <w:rFonts w:ascii="Times New Roman" w:hAnsi="Times New Roman" w:cs="Times New Roman"/>
          <w:b/>
          <w:sz w:val="24"/>
          <w:szCs w:val="24"/>
        </w:rPr>
        <w:lastRenderedPageBreak/>
        <w:t>Supplemental Table 4. Sensitivity analysis using Wilcoxon Rank Sum Tests</w:t>
      </w:r>
    </w:p>
    <w:tbl>
      <w:tblPr>
        <w:tblStyle w:val="TableGrid"/>
        <w:tblW w:w="12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580"/>
        <w:gridCol w:w="4175"/>
        <w:gridCol w:w="379"/>
        <w:gridCol w:w="3188"/>
        <w:gridCol w:w="2615"/>
        <w:gridCol w:w="978"/>
      </w:tblGrid>
      <w:tr w:rsidR="000441D7" w:rsidRPr="00954A67" w:rsidTr="00A7784B">
        <w:trPr>
          <w:trHeight w:val="13"/>
        </w:trPr>
        <w:tc>
          <w:tcPr>
            <w:tcW w:w="5398" w:type="dxa"/>
            <w:gridSpan w:val="3"/>
            <w:tcBorders>
              <w:top w:val="single" w:sz="4" w:space="0" w:color="auto"/>
            </w:tcBorders>
          </w:tcPr>
          <w:p w:rsidR="000441D7" w:rsidRPr="00954A67" w:rsidRDefault="000441D7" w:rsidP="004B2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</w:tcBorders>
          </w:tcPr>
          <w:p w:rsidR="000441D7" w:rsidRPr="00954A67" w:rsidRDefault="000441D7" w:rsidP="004B2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DHA (n=37)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0441D7" w:rsidRPr="00954A67" w:rsidRDefault="000441D7" w:rsidP="004B2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Control (n=40)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0441D7" w:rsidRPr="00954A67" w:rsidRDefault="000441D7" w:rsidP="004B21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 </w:t>
            </w:r>
          </w:p>
        </w:tc>
      </w:tr>
      <w:tr w:rsidR="000441D7" w:rsidRPr="00954A67" w:rsidTr="00A7784B">
        <w:trPr>
          <w:trHeight w:val="13"/>
        </w:trPr>
        <w:tc>
          <w:tcPr>
            <w:tcW w:w="5398" w:type="dxa"/>
            <w:gridSpan w:val="3"/>
            <w:tcBorders>
              <w:bottom w:val="single" w:sz="18" w:space="0" w:color="auto"/>
            </w:tcBorders>
          </w:tcPr>
          <w:p w:rsidR="000441D7" w:rsidRPr="00954A67" w:rsidRDefault="000441D7" w:rsidP="004B2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2" w:type="dxa"/>
            <w:gridSpan w:val="3"/>
            <w:tcBorders>
              <w:bottom w:val="single" w:sz="18" w:space="0" w:color="auto"/>
            </w:tcBorders>
          </w:tcPr>
          <w:p w:rsidR="000441D7" w:rsidRPr="00954A67" w:rsidRDefault="004B2161" w:rsidP="004B2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441D7"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Median (IQR)</w:t>
            </w:r>
          </w:p>
        </w:tc>
        <w:tc>
          <w:tcPr>
            <w:tcW w:w="978" w:type="dxa"/>
            <w:tcBorders>
              <w:bottom w:val="single" w:sz="18" w:space="0" w:color="auto"/>
            </w:tcBorders>
          </w:tcPr>
          <w:p w:rsidR="000441D7" w:rsidRPr="00954A67" w:rsidRDefault="000441D7" w:rsidP="004B21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41D7" w:rsidRPr="00954A67" w:rsidTr="00A7784B">
        <w:trPr>
          <w:gridAfter w:val="5"/>
          <w:wAfter w:w="11335" w:type="dxa"/>
          <w:trHeight w:val="13"/>
        </w:trPr>
        <w:tc>
          <w:tcPr>
            <w:tcW w:w="1223" w:type="dxa"/>
            <w:gridSpan w:val="2"/>
            <w:tcBorders>
              <w:top w:val="single" w:sz="1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Attention</w:t>
            </w:r>
          </w:p>
        </w:tc>
      </w:tr>
      <w:tr w:rsidR="000441D7" w:rsidRPr="00954A67" w:rsidTr="00A7784B">
        <w:trPr>
          <w:trHeight w:val="66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bottom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Single object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  <w:tcBorders>
              <w:top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top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Proportion of time spent looking at toy 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 (0.82-0.95)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 (0.77-0.96)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0441D7" w:rsidRPr="00954A67" w:rsidTr="00A7784B">
        <w:trPr>
          <w:trHeight w:val="149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time spent looking at toy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258.52 (210.90-285.20)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267.94 (217.24-281.86)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Number of episodes of looking at toy 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(6.00-13.00)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 (5.00-12.00)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Average duration of looking at toy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24.50 (17.76-47.53)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30.21 (18.47-55.97)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Longest look duration to toy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79.24 (48.56-113.60)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79.86 (62.90-111.06)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  <w:tcBorders>
              <w:bottom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bottom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Multiple object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  <w:tcBorders>
              <w:top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top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Number of shifts in attention between toys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42.00 (32.00-50.00)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39.50 (31.50-47.00)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time spent looking at toys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236.72 (206.64-277.44)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249.20 (222.19-270.16)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Number of episodes of looking away from toys 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(8.00-14.00)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(5.50-12.00)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Average duration of looking at toys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4.58 (4.08-5.75)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 (4.12-6.38)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Proportion of time spent looking at toys 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 (0.81-0.95)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 (0.87-0.96)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Longest look duration to the toys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29.60 (24.56-38.92)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31.00 (22.42-38.68)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bottom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Distractibility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top w:val="single" w:sz="8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Latency to turn to a distractor when the child’s attention was focused (s)</w:t>
            </w:r>
            <w:r w:rsidR="0000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5A" w:rsidRPr="0000565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  <w:r w:rsidR="0000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5A">
              <w:rPr>
                <w:rFonts w:ascii="Calibri" w:hAnsi="Calibri" w:cs="Calibri"/>
                <w:sz w:val="24"/>
                <w:szCs w:val="24"/>
              </w:rPr>
              <w:t>†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 (3.24-6.31)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4.85 (3.22-5.85)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Proportion of turns to the distractor when the child’s attention was focused</w:t>
            </w:r>
            <w:r w:rsidR="0000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5A">
              <w:rPr>
                <w:rFonts w:ascii="Calibri" w:hAnsi="Calibri" w:cs="Calibri"/>
                <w:sz w:val="24"/>
                <w:szCs w:val="24"/>
              </w:rPr>
              <w:t>†</w:t>
            </w: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 (0.20-0.82)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 (0.25-0.83)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Latency to turn to a distractor when the child’s attention was casual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 (0.90-2.88)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 (1.03-2.86)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0441D7" w:rsidRPr="00954A67" w:rsidTr="00A7784B">
        <w:trPr>
          <w:trHeight w:val="360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 xml:space="preserve">Proportion of turns to the distractor when the child’s attention was casual 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 (0.79-1.00)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 (0.78-1.00)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looking to the distractor when ON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93.60 (63.96-126.22)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65.50 (45.48-126.58)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Duration of looking to the distractor when OFF (s)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37.04 (25.72-59.84)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30.50 (17.50-45.68)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0441D7" w:rsidRPr="00954A67" w:rsidTr="00A7784B">
        <w:trPr>
          <w:trHeight w:val="13"/>
        </w:trPr>
        <w:tc>
          <w:tcPr>
            <w:tcW w:w="5777" w:type="dxa"/>
            <w:gridSpan w:val="4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b/>
                <w:sz w:val="24"/>
                <w:szCs w:val="24"/>
              </w:rPr>
              <w:t>Bayley-III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  <w:tcBorders>
              <w:top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top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Cognitive score</w:t>
            </w:r>
            <w:r w:rsidR="0000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5A">
              <w:rPr>
                <w:rFonts w:ascii="Calibri" w:hAnsi="Calibri" w:cs="Calibri"/>
                <w:sz w:val="24"/>
                <w:szCs w:val="24"/>
              </w:rPr>
              <w:t>‡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 (90.00-105.00)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 (95.00-105.00)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</w:tr>
      <w:tr w:rsidR="000441D7" w:rsidRPr="00954A67" w:rsidTr="00A7784B">
        <w:trPr>
          <w:trHeight w:val="13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Language score</w:t>
            </w:r>
            <w:r w:rsidRPr="00954A6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8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97.00 (89.00-103.00)</w:t>
            </w:r>
          </w:p>
        </w:tc>
        <w:tc>
          <w:tcPr>
            <w:tcW w:w="2615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94.00 (86.00-100.00)</w:t>
            </w:r>
          </w:p>
        </w:tc>
        <w:tc>
          <w:tcPr>
            <w:tcW w:w="978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0441D7" w:rsidRPr="00954A67" w:rsidTr="00A7784B">
        <w:trPr>
          <w:trHeight w:val="80"/>
        </w:trPr>
        <w:tc>
          <w:tcPr>
            <w:tcW w:w="643" w:type="dxa"/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sz w:val="24"/>
                <w:szCs w:val="24"/>
              </w:rPr>
              <w:t>Motor score</w:t>
            </w:r>
            <w:r w:rsidR="0000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5A">
              <w:rPr>
                <w:rFonts w:ascii="Calibri" w:hAnsi="Calibri" w:cs="Calibri"/>
                <w:sz w:val="24"/>
                <w:szCs w:val="24"/>
              </w:rPr>
              <w:t>‡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 (94.00-103.00)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97.00 (88.00-103.00)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441D7" w:rsidRPr="00954A67" w:rsidRDefault="000441D7" w:rsidP="00A7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</w:tbl>
    <w:p w:rsidR="000441D7" w:rsidRPr="00954A67" w:rsidRDefault="004B2161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>DHA, docosahexaenoic acid; I</w:t>
      </w:r>
      <w:r w:rsidR="000441D7" w:rsidRPr="00954A67">
        <w:rPr>
          <w:rFonts w:ascii="Times New Roman" w:hAnsi="Times New Roman" w:cs="Times New Roman"/>
          <w:sz w:val="24"/>
          <w:szCs w:val="24"/>
        </w:rPr>
        <w:t>QR, Interquartile range</w:t>
      </w:r>
      <w:r w:rsidR="000441D7" w:rsidRPr="00954A67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:rsidR="0000565A" w:rsidRDefault="0000565A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00565A">
        <w:rPr>
          <w:rFonts w:ascii="Times New Roman" w:hAnsi="Times New Roman" w:cs="Times New Roman"/>
          <w:sz w:val="24"/>
          <w:szCs w:val="24"/>
        </w:rPr>
        <w:t>P</w:t>
      </w:r>
      <w:r w:rsidR="000441D7" w:rsidRPr="0000565A">
        <w:rPr>
          <w:rFonts w:ascii="Times New Roman" w:hAnsi="Times New Roman" w:cs="Times New Roman"/>
          <w:sz w:val="24"/>
          <w:szCs w:val="24"/>
        </w:rPr>
        <w:t>rimary outcome of the attention assessment</w:t>
      </w:r>
    </w:p>
    <w:p w:rsidR="0000565A" w:rsidRDefault="0000565A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2 children in each group</w:t>
      </w:r>
    </w:p>
    <w:p w:rsidR="0000565A" w:rsidRDefault="0000565A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10 children in the DHA group and 11 children in the control group</w:t>
      </w:r>
    </w:p>
    <w:p w:rsidR="000441D7" w:rsidRPr="00954A67" w:rsidRDefault="0000565A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1D5">
        <w:rPr>
          <w:rFonts w:ascii="Helvetica" w:hAnsi="Helvetica" w:cs="Helvetica"/>
          <w:shd w:val="clear" w:color="auto" w:fill="FFFFFF"/>
        </w:rPr>
        <w:t>§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0441D7" w:rsidRPr="00954A67">
        <w:rPr>
          <w:rFonts w:ascii="Times New Roman" w:hAnsi="Times New Roman" w:cs="Times New Roman"/>
          <w:sz w:val="24"/>
          <w:szCs w:val="24"/>
        </w:rPr>
        <w:t>Data missing for 11 children in each group</w:t>
      </w:r>
    </w:p>
    <w:p w:rsidR="000441D7" w:rsidRPr="00954A67" w:rsidRDefault="000441D7" w:rsidP="000441D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AU"/>
        </w:rPr>
      </w:pPr>
    </w:p>
    <w:p w:rsidR="000441D7" w:rsidRPr="00954A67" w:rsidRDefault="000441D7" w:rsidP="000441D7">
      <w:pPr>
        <w:tabs>
          <w:tab w:val="center" w:pos="4680"/>
          <w:tab w:val="left" w:pos="61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983" w:rsidRDefault="000B7983"/>
    <w:sectPr w:rsidR="000B7983" w:rsidSect="00F54C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C01"/>
    <w:multiLevelType w:val="hybridMultilevel"/>
    <w:tmpl w:val="C2FE2E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5B2"/>
    <w:multiLevelType w:val="hybridMultilevel"/>
    <w:tmpl w:val="EACC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ACA"/>
    <w:multiLevelType w:val="hybridMultilevel"/>
    <w:tmpl w:val="49E2F446"/>
    <w:lvl w:ilvl="0" w:tplc="67C433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66CE"/>
    <w:multiLevelType w:val="hybridMultilevel"/>
    <w:tmpl w:val="4E68678A"/>
    <w:lvl w:ilvl="0" w:tplc="B7E8F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260F9"/>
    <w:multiLevelType w:val="hybridMultilevel"/>
    <w:tmpl w:val="4EB02E5C"/>
    <w:lvl w:ilvl="0" w:tplc="0E2060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0BD0"/>
    <w:multiLevelType w:val="hybridMultilevel"/>
    <w:tmpl w:val="B038F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57DA3"/>
    <w:multiLevelType w:val="hybridMultilevel"/>
    <w:tmpl w:val="BCE8A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A4F"/>
    <w:multiLevelType w:val="hybridMultilevel"/>
    <w:tmpl w:val="E1203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5299F"/>
    <w:multiLevelType w:val="multilevel"/>
    <w:tmpl w:val="FF82AFA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5D798D"/>
    <w:multiLevelType w:val="hybridMultilevel"/>
    <w:tmpl w:val="0D4459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43299"/>
    <w:multiLevelType w:val="hybridMultilevel"/>
    <w:tmpl w:val="B786F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54E92"/>
    <w:multiLevelType w:val="hybridMultilevel"/>
    <w:tmpl w:val="0C6E4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52F27"/>
    <w:multiLevelType w:val="hybridMultilevel"/>
    <w:tmpl w:val="7868AB16"/>
    <w:lvl w:ilvl="0" w:tplc="8166AC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606A2"/>
    <w:multiLevelType w:val="hybridMultilevel"/>
    <w:tmpl w:val="AE86D0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41413"/>
    <w:multiLevelType w:val="hybridMultilevel"/>
    <w:tmpl w:val="C2908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7"/>
    <w:rsid w:val="0000565A"/>
    <w:rsid w:val="000441D7"/>
    <w:rsid w:val="000B7983"/>
    <w:rsid w:val="000E3263"/>
    <w:rsid w:val="00185C6C"/>
    <w:rsid w:val="001A5B0A"/>
    <w:rsid w:val="001C455A"/>
    <w:rsid w:val="00281B2E"/>
    <w:rsid w:val="00376E15"/>
    <w:rsid w:val="00383F6E"/>
    <w:rsid w:val="003D0D6A"/>
    <w:rsid w:val="003F7FD9"/>
    <w:rsid w:val="004B2161"/>
    <w:rsid w:val="005322C8"/>
    <w:rsid w:val="005372E9"/>
    <w:rsid w:val="00612884"/>
    <w:rsid w:val="00646E0F"/>
    <w:rsid w:val="00686237"/>
    <w:rsid w:val="006B6C9B"/>
    <w:rsid w:val="00750AEE"/>
    <w:rsid w:val="0081044C"/>
    <w:rsid w:val="009A3EFD"/>
    <w:rsid w:val="009D7DB5"/>
    <w:rsid w:val="009F380A"/>
    <w:rsid w:val="00B738A7"/>
    <w:rsid w:val="00B80A0A"/>
    <w:rsid w:val="00BC7548"/>
    <w:rsid w:val="00C00714"/>
    <w:rsid w:val="00C901EE"/>
    <w:rsid w:val="00CA2C06"/>
    <w:rsid w:val="00D5779A"/>
    <w:rsid w:val="00E7232A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B381"/>
  <w15:chartTrackingRefBased/>
  <w15:docId w15:val="{B6F448B9-5819-4CF6-8CAE-B8F9EFA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1D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4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1D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44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41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44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441D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441D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441D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441D7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41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D7"/>
  </w:style>
  <w:style w:type="paragraph" w:styleId="Footer">
    <w:name w:val="footer"/>
    <w:basedOn w:val="Normal"/>
    <w:link w:val="FooterChar"/>
    <w:uiPriority w:val="99"/>
    <w:unhideWhenUsed/>
    <w:rsid w:val="00044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D7"/>
  </w:style>
  <w:style w:type="character" w:styleId="CommentReference">
    <w:name w:val="annotation reference"/>
    <w:basedOn w:val="DefaultParagraphFont"/>
    <w:uiPriority w:val="99"/>
    <w:semiHidden/>
    <w:unhideWhenUsed/>
    <w:rsid w:val="00044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1D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4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441D7"/>
  </w:style>
  <w:style w:type="character" w:customStyle="1" w:styleId="Mention1">
    <w:name w:val="Mention1"/>
    <w:basedOn w:val="DefaultParagraphFont"/>
    <w:uiPriority w:val="99"/>
    <w:semiHidden/>
    <w:unhideWhenUsed/>
    <w:rsid w:val="000441D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441D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441D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441D7"/>
    <w:rPr>
      <w:color w:val="808080"/>
    </w:rPr>
  </w:style>
  <w:style w:type="paragraph" w:styleId="NormalWeb">
    <w:name w:val="Normal (Web)"/>
    <w:basedOn w:val="Normal"/>
    <w:uiPriority w:val="99"/>
    <w:unhideWhenUsed/>
    <w:rsid w:val="00044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0441D7"/>
    <w:pPr>
      <w:spacing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Erandi Hewawasam</dc:creator>
  <cp:keywords/>
  <dc:description/>
  <cp:lastModifiedBy>Erandi Hewawasam</cp:lastModifiedBy>
  <cp:revision>4</cp:revision>
  <dcterms:created xsi:type="dcterms:W3CDTF">2020-05-28T07:28:00Z</dcterms:created>
  <dcterms:modified xsi:type="dcterms:W3CDTF">2020-05-31T04:41:00Z</dcterms:modified>
</cp:coreProperties>
</file>