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A0C4" w14:textId="77777777" w:rsidR="001622C3" w:rsidRPr="00B551EE" w:rsidRDefault="001622C3" w:rsidP="001622C3">
      <w:pPr>
        <w:spacing w:after="0" w:line="240" w:lineRule="auto"/>
        <w:rPr>
          <w:rFonts w:ascii="Calibri" w:eastAsia="Times New Roman" w:hAnsi="Calibri" w:cs="Calibri"/>
          <w:bCs/>
          <w:lang w:eastAsia="en-AU"/>
        </w:rPr>
      </w:pPr>
      <w:r w:rsidRPr="00B551EE">
        <w:rPr>
          <w:rFonts w:ascii="Calibri" w:eastAsia="Times New Roman" w:hAnsi="Calibri" w:cs="Calibri"/>
          <w:b/>
          <w:bCs/>
          <w:lang w:eastAsia="en-AU"/>
        </w:rPr>
        <w:t xml:space="preserve">Table S1 - </w:t>
      </w:r>
      <w:r w:rsidRPr="00B551EE">
        <w:rPr>
          <w:rFonts w:ascii="Calibri" w:eastAsia="Times New Roman" w:hAnsi="Calibri" w:cs="Calibri"/>
          <w:bCs/>
          <w:lang w:eastAsia="en-AU"/>
        </w:rPr>
        <w:t xml:space="preserve">Linear regression for discretionary food (DF) intake (%E) by energy-reporting status for different groups in the Australian National Nutrition and Physical Activity Survey determined with </w:t>
      </w:r>
    </w:p>
    <w:p w14:paraId="067D4ACF" w14:textId="77777777" w:rsidR="001622C3" w:rsidRPr="00B551EE" w:rsidRDefault="001622C3" w:rsidP="001622C3">
      <w:pPr>
        <w:spacing w:after="0" w:line="240" w:lineRule="auto"/>
        <w:rPr>
          <w:rFonts w:ascii="Calibri" w:eastAsia="Times New Roman" w:hAnsi="Calibri" w:cs="Calibri"/>
          <w:bCs/>
          <w:lang w:eastAsia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3"/>
        <w:gridCol w:w="1072"/>
        <w:gridCol w:w="929"/>
        <w:gridCol w:w="1055"/>
        <w:gridCol w:w="929"/>
        <w:gridCol w:w="1072"/>
        <w:gridCol w:w="929"/>
        <w:gridCol w:w="1072"/>
        <w:gridCol w:w="925"/>
      </w:tblGrid>
      <w:tr w:rsidR="00B551EE" w:rsidRPr="00B551EE" w14:paraId="239088EC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53E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E49" w14:textId="77777777" w:rsidR="001622C3" w:rsidRPr="00B551EE" w:rsidRDefault="001622C3" w:rsidP="00162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Model 1 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A4A" w14:textId="77777777" w:rsidR="001622C3" w:rsidRPr="00B551EE" w:rsidRDefault="001622C3" w:rsidP="00162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Model 2a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9592" w14:textId="77777777" w:rsidR="001622C3" w:rsidRPr="00B551EE" w:rsidRDefault="001622C3" w:rsidP="00162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Model 2b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FF8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Model 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CF9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</w:tr>
      <w:tr w:rsidR="00B551EE" w:rsidRPr="00B551EE" w14:paraId="48F690E2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8A37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Demographic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60EF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Estimate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7B88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P-value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C78E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i/>
                <w:iCs/>
                <w:lang w:eastAsia="en-AU"/>
              </w:rPr>
              <w:t>Estimate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6070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P-value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77F7" w14:textId="77777777" w:rsidR="001622C3" w:rsidRPr="00B551EE" w:rsidRDefault="001622C3" w:rsidP="00162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Estimate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F8F4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P-value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3614A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Estimate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13A6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P-value </w:t>
            </w:r>
          </w:p>
        </w:tc>
      </w:tr>
      <w:tr w:rsidR="00B551EE" w:rsidRPr="00B551EE" w14:paraId="51D3E70C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62E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Energy reporting status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A1A7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4D53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1D4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990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F36C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BFF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475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8C7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51EE" w:rsidRPr="00B551EE" w14:paraId="0D5307A6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1C2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LER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669F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-4.4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EC1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66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-4.816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AE2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978B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-4.82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885D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1B99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-5.01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ED2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551EE" w:rsidRPr="00B551EE" w14:paraId="6E19E5E4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81D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PR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BD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FA3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375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0823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17E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C0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4DA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FC46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</w:tr>
      <w:tr w:rsidR="00B551EE" w:rsidRPr="00B551EE" w14:paraId="1B65BF27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B36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SEIFA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94C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AFE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8B5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E7B4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B6F6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DBA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8CD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A716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51EE" w:rsidRPr="00B551EE" w14:paraId="252856A9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B93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Lowest (Quintile 1)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26EA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2.4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C7E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482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2.483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85A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87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9EB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A4D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1.67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BDB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551EE" w:rsidRPr="00B551EE" w14:paraId="6B8DA2C9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A6B" w14:textId="5002EADD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Middle (Quintile 2-</w:t>
            </w:r>
            <w:r w:rsidR="000D1423" w:rsidRPr="00B551EE">
              <w:rPr>
                <w:rFonts w:ascii="Calibri" w:eastAsia="Times New Roman" w:hAnsi="Calibri" w:cs="Calibri"/>
                <w:lang w:eastAsia="en-AU"/>
              </w:rPr>
              <w:t>4</w:t>
            </w:r>
            <w:r w:rsidRPr="00B551EE">
              <w:rPr>
                <w:rFonts w:ascii="Calibri" w:eastAsia="Times New Roman" w:hAnsi="Calibri" w:cs="Calibri"/>
                <w:lang w:eastAsia="en-AU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B29E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1.5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1B06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93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1.263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0A1F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2A9D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3B1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46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0.84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ADC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551EE" w:rsidRPr="00B551EE" w14:paraId="29747B7E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E332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Highest (Quintile 5)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77A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3A6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0.0017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EFFE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EF4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0.0021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BA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44E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ED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6940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0.0711</w:t>
            </w:r>
          </w:p>
        </w:tc>
      </w:tr>
      <w:tr w:rsidR="00B551EE" w:rsidRPr="00B551EE" w14:paraId="13FA9F00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FEF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b/>
                <w:bCs/>
                <w:lang w:eastAsia="en-AU"/>
              </w:rPr>
              <w:t>Educational Attainment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88BE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A37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304D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B83D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3D4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36C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40C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3B8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B551EE" w:rsidRPr="00B551EE" w14:paraId="3F13C44E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EB9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No tertiary education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9C5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3.9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24A2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5249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8E3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BA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3.38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B26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907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3.02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D4DB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B551EE" w:rsidRPr="00B551EE" w14:paraId="18EA4FF3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9CB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Vocational education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932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4.2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9518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324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BB9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48F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3.19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F4F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1FFB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2.91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916A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1622C3" w:rsidRPr="00B551EE" w14:paraId="49232894" w14:textId="77777777" w:rsidTr="001622C3">
        <w:trPr>
          <w:trHeight w:val="174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8D8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University education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CB52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9CA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B6C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B2F" w14:textId="77777777" w:rsidR="001622C3" w:rsidRPr="00B551EE" w:rsidRDefault="001622C3" w:rsidP="0016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8D1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599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92B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79C" w14:textId="77777777" w:rsidR="001622C3" w:rsidRPr="00B551EE" w:rsidRDefault="001622C3" w:rsidP="001622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&lt;.0001</w:t>
            </w:r>
          </w:p>
        </w:tc>
      </w:tr>
    </w:tbl>
    <w:p w14:paraId="64D887BC" w14:textId="77777777" w:rsidR="001622C3" w:rsidRPr="00B551EE" w:rsidRDefault="001622C3" w:rsidP="001622C3">
      <w:pPr>
        <w:spacing w:after="0" w:line="240" w:lineRule="auto"/>
        <w:rPr>
          <w:rFonts w:ascii="Calibri" w:eastAsia="Times New Roman" w:hAnsi="Calibri" w:cs="Calibri"/>
          <w:bCs/>
          <w:lang w:eastAsia="en-AU"/>
        </w:rPr>
      </w:pPr>
    </w:p>
    <w:p w14:paraId="61DC2C8F" w14:textId="77777777" w:rsidR="001622C3" w:rsidRPr="00B551EE" w:rsidRDefault="001622C3" w:rsidP="001622C3">
      <w:pPr>
        <w:spacing w:after="0" w:line="240" w:lineRule="auto"/>
        <w:rPr>
          <w:rFonts w:ascii="Calibri" w:eastAsia="Times New Roman" w:hAnsi="Calibri" w:cs="Calibri"/>
          <w:bCs/>
          <w:lang w:eastAsia="en-AU"/>
        </w:rPr>
      </w:pPr>
      <w:r w:rsidRPr="00B551EE">
        <w:rPr>
          <w:rFonts w:ascii="Calibri" w:eastAsia="Times New Roman" w:hAnsi="Calibri" w:cs="Calibri"/>
          <w:bCs/>
          <w:lang w:eastAsia="en-AU"/>
        </w:rPr>
        <w:t>LER, low energy-reporters; PR, plausible reporters; SEIFA, socio-economic index for area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551EE" w:rsidRPr="00B551EE" w14:paraId="450D3C56" w14:textId="77777777" w:rsidTr="0077253B">
        <w:trPr>
          <w:trHeight w:val="28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E0D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Model 1: Univariate model</w:t>
            </w:r>
          </w:p>
        </w:tc>
      </w:tr>
      <w:tr w:rsidR="00B551EE" w:rsidRPr="00B551EE" w14:paraId="4B16DD32" w14:textId="77777777" w:rsidTr="0077253B">
        <w:trPr>
          <w:trHeight w:val="28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37F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Model 2a adjusted for age, sex, BMI, country of birth, low energy or weight loss diet, energy-reporting status, SEIFA and education</w:t>
            </w:r>
          </w:p>
          <w:p w14:paraId="07B74A54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Model 2b adjusted for age, sex, BMI, country of birth, low energy or weight loss diet, energy-reporting status and educational attainment</w:t>
            </w:r>
          </w:p>
          <w:p w14:paraId="1DAB2E2B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 xml:space="preserve">Model 2c adjusted for age, sex, BMI, country of birth, low energy or weight loss diet,  energy-reporting status and SEIFA </w:t>
            </w:r>
          </w:p>
        </w:tc>
      </w:tr>
      <w:tr w:rsidR="001622C3" w:rsidRPr="00B551EE" w14:paraId="4D21C97C" w14:textId="77777777" w:rsidTr="0077253B">
        <w:trPr>
          <w:trHeight w:val="28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C22" w14:textId="77777777" w:rsidR="001622C3" w:rsidRPr="00B551EE" w:rsidRDefault="001622C3" w:rsidP="001622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>There was no significant e</w:t>
            </w:r>
            <w:bookmarkStart w:id="0" w:name="_GoBack"/>
            <w:bookmarkEnd w:id="0"/>
            <w:r w:rsidRPr="00B551EE">
              <w:rPr>
                <w:rFonts w:ascii="Calibri" w:eastAsia="Times New Roman" w:hAnsi="Calibri" w:cs="Calibri"/>
                <w:lang w:eastAsia="en-AU"/>
              </w:rPr>
              <w:t xml:space="preserve">ffect modification between energy reporting status and SEIFA or educational attainment </w:t>
            </w:r>
            <w:r w:rsidRPr="00B551EE">
              <w:rPr>
                <w:rFonts w:ascii="Calibri" w:eastAsia="Calibri" w:hAnsi="Calibri" w:cs="Times New Roman"/>
              </w:rPr>
              <w:t>and the interaction terms were removed from the models</w:t>
            </w:r>
          </w:p>
          <w:p w14:paraId="2EE29D71" w14:textId="77777777" w:rsidR="001622C3" w:rsidRPr="00B551EE" w:rsidRDefault="001622C3" w:rsidP="001622C3">
            <w:pPr>
              <w:rPr>
                <w:rFonts w:ascii="Calibri" w:eastAsia="Calibri" w:hAnsi="Calibri" w:cs="Times New Roman"/>
              </w:rPr>
            </w:pPr>
            <w:r w:rsidRPr="00B551EE">
              <w:rPr>
                <w:rFonts w:ascii="Calibri" w:eastAsia="Calibri" w:hAnsi="Calibri" w:cs="Times New Roman"/>
              </w:rPr>
              <w:t>All estimates are weighted</w:t>
            </w:r>
          </w:p>
          <w:p w14:paraId="46BED0C4" w14:textId="77777777" w:rsidR="001622C3" w:rsidRPr="00B551EE" w:rsidRDefault="001622C3" w:rsidP="001622C3">
            <w:pPr>
              <w:rPr>
                <w:rFonts w:ascii="Calibri" w:eastAsia="Calibri" w:hAnsi="Calibri" w:cs="Times New Roman"/>
              </w:rPr>
            </w:pPr>
            <w:r w:rsidRPr="00B551EE">
              <w:rPr>
                <w:rFonts w:ascii="Calibri" w:eastAsia="Times New Roman" w:hAnsi="Calibri" w:cs="Calibri"/>
                <w:lang w:eastAsia="en-AU"/>
              </w:rPr>
              <w:t xml:space="preserve">Plausible energy intakes were derived by comparing reported energy intakes to predicted energy intake. </w:t>
            </w:r>
            <w:r w:rsidRPr="00B551EE">
              <w:rPr>
                <w:rFonts w:ascii="Calibri" w:eastAsia="Calibri" w:hAnsi="Calibri" w:cs="Times New Roman"/>
              </w:rPr>
              <w:t>The predicted total energy intake (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pTEE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) was calculated for each individual, as the following equation and values were used to identify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underreporters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</w:t>
            </w:r>
            <w:r w:rsidRPr="00B551EE">
              <w:rPr>
                <w:rFonts w:ascii="Calibri" w:eastAsia="Calibri" w:hAnsi="Calibri" w:cs="Times New Roman"/>
                <w:vertAlign w:val="superscript"/>
              </w:rPr>
              <w:t>1</w:t>
            </w:r>
            <w:r w:rsidRPr="00B551EE">
              <w:rPr>
                <w:rFonts w:ascii="Calibri" w:eastAsia="Calibri" w:hAnsi="Calibri" w:cs="Times New Roman"/>
              </w:rPr>
              <w:t>.</w:t>
            </w:r>
          </w:p>
          <w:p w14:paraId="215BCB71" w14:textId="77777777" w:rsidR="001622C3" w:rsidRPr="00B551EE" w:rsidRDefault="001622C3" w:rsidP="001622C3">
            <w:pPr>
              <w:rPr>
                <w:rFonts w:ascii="Calibri" w:eastAsia="Calibri" w:hAnsi="Calibri" w:cs="Times New Roman"/>
              </w:rPr>
            </w:pPr>
            <w:r w:rsidRPr="00B551EE">
              <w:rPr>
                <w:rFonts w:ascii="Calibri" w:eastAsia="Calibri" w:hAnsi="Calibri" w:cs="Times New Roman"/>
                <w:noProof/>
                <w:lang w:val="en-GB" w:eastAsia="en-GB"/>
              </w:rPr>
              <w:drawing>
                <wp:inline distT="0" distB="0" distL="0" distR="0" wp14:anchorId="243B8532" wp14:editId="1A719F44">
                  <wp:extent cx="2603500" cy="36830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0"/>
                                </a:srgbClr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6A6A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51EE">
              <w:rPr>
                <w:rFonts w:ascii="Calibri" w:eastAsia="Calibri" w:hAnsi="Calibri" w:cs="Times New Roman"/>
              </w:rPr>
              <w:t xml:space="preserve">  </w:t>
            </w:r>
          </w:p>
          <w:p w14:paraId="59987887" w14:textId="77777777" w:rsidR="001622C3" w:rsidRPr="00B551EE" w:rsidRDefault="001622C3" w:rsidP="001622C3">
            <w:pPr>
              <w:rPr>
                <w:rFonts w:ascii="Calibri" w:eastAsia="Calibri" w:hAnsi="Calibri" w:cs="Times New Roman"/>
              </w:rPr>
            </w:pPr>
            <w:r w:rsidRPr="00B551EE">
              <w:rPr>
                <w:rFonts w:ascii="Calibri" w:eastAsia="Calibri" w:hAnsi="Calibri" w:cs="Times New Roman"/>
              </w:rPr>
              <w:t xml:space="preserve">Where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CVrEI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was 35.0% (specific to the NNPAS dataset; n=5387); d, number of days of recalls was 2;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CVpTEE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was 17.5%  (specific to the NNPAS dataset); and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CVmTEE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was 8.2% where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mTEE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is the technical error of measuring TEE using the doubly labelled water technique and biological variation. Using the above equation, the ±1SD cut-offs for the agreement between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rEI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and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pTEE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was ±0.31.</w:t>
            </w:r>
          </w:p>
          <w:p w14:paraId="4954C203" w14:textId="77777777" w:rsidR="001622C3" w:rsidRPr="00B551EE" w:rsidRDefault="001622C3" w:rsidP="001622C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B551EE">
              <w:rPr>
                <w:rFonts w:ascii="Calibri" w:eastAsia="Calibri" w:hAnsi="Calibri" w:cs="Times New Roman"/>
              </w:rPr>
              <w:t xml:space="preserve">Huang TT, Roberts SB, Howarth NC, McCrory MA. Effect of screening out implausible energy intake reports on relationships between diet and BMI.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Obes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 xml:space="preserve"> Res. 2005 Jul;13(7):1205-17. </w:t>
            </w:r>
            <w:proofErr w:type="spellStart"/>
            <w:r w:rsidRPr="00B551EE">
              <w:rPr>
                <w:rFonts w:ascii="Calibri" w:eastAsia="Calibri" w:hAnsi="Calibri" w:cs="Times New Roman"/>
              </w:rPr>
              <w:t>doi</w:t>
            </w:r>
            <w:proofErr w:type="spellEnd"/>
            <w:r w:rsidRPr="00B551EE">
              <w:rPr>
                <w:rFonts w:ascii="Calibri" w:eastAsia="Calibri" w:hAnsi="Calibri" w:cs="Times New Roman"/>
              </w:rPr>
              <w:t>: 10.1038/oby.2005.143.</w:t>
            </w:r>
          </w:p>
          <w:p w14:paraId="53A3C74D" w14:textId="77777777" w:rsidR="001622C3" w:rsidRPr="00B551EE" w:rsidRDefault="001622C3" w:rsidP="001622C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31DC46E7" w14:textId="77777777" w:rsidR="00EC18DF" w:rsidRPr="00B551EE" w:rsidRDefault="00EC18DF"/>
    <w:sectPr w:rsidR="00EC18DF" w:rsidRPr="00B551EE" w:rsidSect="00162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565"/>
    <w:multiLevelType w:val="hybridMultilevel"/>
    <w:tmpl w:val="CB6E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C3"/>
    <w:rsid w:val="000D1423"/>
    <w:rsid w:val="001622C3"/>
    <w:rsid w:val="00743421"/>
    <w:rsid w:val="00B551EE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42AD"/>
  <w15:chartTrackingRefBased/>
  <w15:docId w15:val="{A9996765-2F14-4255-8D75-F1229732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Grech</dc:creator>
  <cp:keywords/>
  <dc:description/>
  <cp:lastModifiedBy>Juanita Goossens-Roach</cp:lastModifiedBy>
  <cp:revision>2</cp:revision>
  <dcterms:created xsi:type="dcterms:W3CDTF">2020-09-11T11:25:00Z</dcterms:created>
  <dcterms:modified xsi:type="dcterms:W3CDTF">2020-09-11T11:25:00Z</dcterms:modified>
</cp:coreProperties>
</file>