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38" w:rsidRPr="003C4B38" w:rsidRDefault="003C4B38" w:rsidP="0016249A">
      <w:pPr>
        <w:keepNext/>
        <w:keepLines/>
        <w:spacing w:after="240" w:line="240" w:lineRule="auto"/>
        <w:jc w:val="both"/>
        <w:outlineLvl w:val="4"/>
        <w:rPr>
          <w:rFonts w:ascii="Times New Roman" w:eastAsiaTheme="majorEastAsia" w:hAnsi="Times New Roman" w:cstheme="majorBidi"/>
          <w:iCs/>
          <w:color w:val="000000" w:themeColor="text1"/>
          <w:sz w:val="24"/>
          <w:szCs w:val="18"/>
        </w:rPr>
      </w:pPr>
      <w:r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18"/>
        </w:rPr>
        <w:t>Supplementary Table</w:t>
      </w:r>
      <w:r w:rsidRPr="003C4B38"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18"/>
        </w:rPr>
        <w:t xml:space="preserve"> </w:t>
      </w:r>
      <w:r w:rsidR="00DD524A"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18"/>
        </w:rPr>
        <w:t>S</w:t>
      </w:r>
      <w:r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18"/>
        </w:rPr>
        <w:t>1</w:t>
      </w:r>
      <w:r w:rsidRPr="003C4B38"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18"/>
        </w:rPr>
        <w:t xml:space="preserve">. </w:t>
      </w:r>
      <w:r w:rsidRPr="003C4B38">
        <w:rPr>
          <w:rFonts w:ascii="Times New Roman" w:eastAsiaTheme="majorEastAsia" w:hAnsi="Times New Roman" w:cstheme="majorBidi"/>
          <w:iCs/>
          <w:color w:val="000000" w:themeColor="text1"/>
          <w:sz w:val="24"/>
          <w:szCs w:val="18"/>
        </w:rPr>
        <w:t>Comparison</w:t>
      </w:r>
      <w:r w:rsidRPr="003C4B38"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18"/>
        </w:rPr>
        <w:t xml:space="preserve"> </w:t>
      </w:r>
      <w:r w:rsidRPr="003C4B38">
        <w:rPr>
          <w:rFonts w:ascii="Times New Roman" w:eastAsiaTheme="majorEastAsia" w:hAnsi="Times New Roman" w:cstheme="majorBidi"/>
          <w:iCs/>
          <w:color w:val="000000" w:themeColor="text1"/>
          <w:sz w:val="24"/>
          <w:szCs w:val="18"/>
        </w:rPr>
        <w:t>of iodine intake (</w:t>
      </w:r>
      <w:r w:rsidRPr="003C4B38">
        <w:rPr>
          <w:rFonts w:ascii="Times New Roman" w:eastAsiaTheme="majorEastAsia" w:hAnsi="Times New Roman" w:cs="Times New Roman"/>
          <w:iCs/>
          <w:color w:val="000000" w:themeColor="text1"/>
          <w:sz w:val="24"/>
          <w:szCs w:val="18"/>
        </w:rPr>
        <w:t>µ</w:t>
      </w:r>
      <w:r w:rsidRPr="003C4B38">
        <w:rPr>
          <w:rFonts w:ascii="Times New Roman" w:eastAsiaTheme="majorEastAsia" w:hAnsi="Times New Roman" w:cstheme="majorBidi"/>
          <w:iCs/>
          <w:color w:val="000000" w:themeColor="text1"/>
          <w:sz w:val="24"/>
          <w:szCs w:val="18"/>
        </w:rPr>
        <w:t>g/day) and urinary iodine concentration (</w:t>
      </w:r>
      <w:r w:rsidRPr="003C4B38">
        <w:rPr>
          <w:rFonts w:ascii="Times New Roman" w:eastAsiaTheme="majorEastAsia" w:hAnsi="Times New Roman" w:cs="Times New Roman"/>
          <w:iCs/>
          <w:color w:val="000000" w:themeColor="text1"/>
          <w:sz w:val="24"/>
          <w:szCs w:val="18"/>
        </w:rPr>
        <w:t>µ</w:t>
      </w:r>
      <w:r w:rsidRPr="003C4B38">
        <w:rPr>
          <w:rFonts w:ascii="Times New Roman" w:eastAsiaTheme="majorEastAsia" w:hAnsi="Times New Roman" w:cstheme="majorBidi"/>
          <w:iCs/>
          <w:color w:val="000000" w:themeColor="text1"/>
          <w:sz w:val="24"/>
          <w:szCs w:val="18"/>
        </w:rPr>
        <w:t>g/L) between consumers of cows’ milk and consumers of milk-alternative drinks (exclusive consumers onl</w:t>
      </w:r>
      <w:r w:rsidR="00DD524A">
        <w:rPr>
          <w:rFonts w:ascii="Times New Roman" w:eastAsiaTheme="majorEastAsia" w:hAnsi="Times New Roman" w:cstheme="majorBidi"/>
          <w:iCs/>
          <w:color w:val="000000" w:themeColor="text1"/>
          <w:sz w:val="24"/>
          <w:szCs w:val="18"/>
        </w:rPr>
        <w:t xml:space="preserve">y). Results shown for the total NDNS </w:t>
      </w:r>
      <w:r w:rsidRPr="003C4B38">
        <w:rPr>
          <w:rFonts w:ascii="Times New Roman" w:eastAsiaTheme="majorEastAsia" w:hAnsi="Times New Roman" w:cstheme="majorBidi"/>
          <w:iCs/>
          <w:color w:val="000000" w:themeColor="text1"/>
          <w:sz w:val="24"/>
          <w:szCs w:val="18"/>
        </w:rPr>
        <w:t>sample</w:t>
      </w:r>
      <w:r w:rsidR="00DD524A">
        <w:rPr>
          <w:rFonts w:ascii="Times New Roman" w:eastAsiaTheme="majorEastAsia" w:hAnsi="Times New Roman" w:cstheme="majorBidi"/>
          <w:iCs/>
          <w:color w:val="000000" w:themeColor="text1"/>
          <w:sz w:val="24"/>
          <w:szCs w:val="18"/>
        </w:rPr>
        <w:t xml:space="preserve"> after excluding children in the 1.5-10-year age group.</w:t>
      </w: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64"/>
        <w:gridCol w:w="701"/>
        <w:gridCol w:w="985"/>
        <w:gridCol w:w="1117"/>
        <w:gridCol w:w="17"/>
        <w:gridCol w:w="698"/>
        <w:gridCol w:w="910"/>
        <w:gridCol w:w="1086"/>
        <w:gridCol w:w="849"/>
        <w:gridCol w:w="422"/>
        <w:gridCol w:w="698"/>
        <w:gridCol w:w="851"/>
        <w:gridCol w:w="1170"/>
        <w:gridCol w:w="516"/>
        <w:gridCol w:w="706"/>
        <w:gridCol w:w="1117"/>
        <w:gridCol w:w="851"/>
      </w:tblGrid>
      <w:tr w:rsidR="003C4B38" w:rsidRPr="003C4B38" w:rsidTr="00DD524A">
        <w:trPr>
          <w:trHeight w:val="397"/>
        </w:trPr>
        <w:tc>
          <w:tcPr>
            <w:tcW w:w="453" w:type="pct"/>
            <w:tcBorders>
              <w:top w:val="single" w:sz="4" w:space="0" w:color="auto"/>
            </w:tcBorders>
          </w:tcPr>
          <w:p w:rsidR="003C4B38" w:rsidRPr="003C4B38" w:rsidRDefault="003C4B38" w:rsidP="003C4B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Daily iodine intake from food only * (</w:t>
            </w:r>
            <w:r w:rsidRPr="003C4B38">
              <w:rPr>
                <w:rFonts w:ascii="Times New Roman" w:hAnsi="Times New Roman" w:cs="Times New Roman"/>
                <w:b/>
                <w:sz w:val="20"/>
                <w:szCs w:val="20"/>
              </w:rPr>
              <w:t>µ</w:t>
            </w: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g/day)</w:t>
            </w:r>
          </w:p>
        </w:tc>
        <w:tc>
          <w:tcPr>
            <w:tcW w:w="151" w:type="pct"/>
            <w:tcBorders>
              <w:top w:val="single" w:sz="4" w:space="0" w:color="auto"/>
            </w:tcBorders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Urinary iodine concentration (</w:t>
            </w:r>
            <w:r w:rsidRPr="003C4B38">
              <w:rPr>
                <w:rFonts w:ascii="Times New Roman" w:hAnsi="Times New Roman" w:cs="Times New Roman"/>
                <w:b/>
                <w:sz w:val="20"/>
                <w:szCs w:val="20"/>
              </w:rPr>
              <w:t>µ</w:t>
            </w: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g/L)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B38" w:rsidRPr="003C4B38" w:rsidTr="00A31AED">
        <w:trPr>
          <w:trHeight w:val="510"/>
        </w:trPr>
        <w:tc>
          <w:tcPr>
            <w:tcW w:w="453" w:type="pct"/>
          </w:tcPr>
          <w:p w:rsidR="003C4B38" w:rsidRPr="003C4B38" w:rsidRDefault="003C4B38" w:rsidP="003C4B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4"/>
            <w:tcBorders>
              <w:top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Consumed cows’ milk only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Consumed milk-alternative drinks only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" w:type="pct"/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Consumed cows’ milk only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Consumed milk-alternative drinks only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3C4B38" w:rsidRPr="003C4B38" w:rsidRDefault="003C4B38" w:rsidP="003C4B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B38" w:rsidRPr="003C4B38" w:rsidTr="00DD524A">
        <w:trPr>
          <w:trHeight w:val="340"/>
        </w:trPr>
        <w:tc>
          <w:tcPr>
            <w:tcW w:w="453" w:type="pct"/>
            <w:tcBorders>
              <w:bottom w:val="single" w:sz="4" w:space="0" w:color="auto"/>
            </w:tcBorders>
          </w:tcPr>
          <w:p w:rsidR="003C4B38" w:rsidRPr="003C4B38" w:rsidRDefault="003C4B38" w:rsidP="003C4B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DD5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25-75</w:t>
            </w:r>
            <w:r w:rsidRPr="003C4B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th </w:t>
            </w: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percentile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DD5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25-75</w:t>
            </w:r>
            <w:r w:rsidRPr="003C4B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th </w:t>
            </w: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percentile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 </w:t>
            </w:r>
            <w:r w:rsidRPr="003C4B38">
              <w:rPr>
                <w:rFonts w:ascii="Times New Roman" w:hAnsi="Times New Roman"/>
                <w:sz w:val="20"/>
              </w:rPr>
              <w:t>†</w:t>
            </w: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ind w:right="-164" w:hanging="2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DD5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25-75</w:t>
            </w:r>
            <w:r w:rsidRPr="003C4B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th </w:t>
            </w: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percentile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ind w:right="-138" w:hanging="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DD5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25-75</w:t>
            </w:r>
            <w:r w:rsidRPr="003C4B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th </w:t>
            </w:r>
            <w:r w:rsidRPr="003C4B38">
              <w:rPr>
                <w:rFonts w:ascii="Times New Roman" w:hAnsi="Times New Roman"/>
                <w:b/>
                <w:sz w:val="20"/>
                <w:szCs w:val="20"/>
              </w:rPr>
              <w:t>percentile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4B3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 </w:t>
            </w:r>
            <w:r w:rsidRPr="003C4B38">
              <w:rPr>
                <w:rFonts w:ascii="Times New Roman" w:hAnsi="Times New Roman"/>
                <w:sz w:val="20"/>
              </w:rPr>
              <w:t>†</w:t>
            </w:r>
          </w:p>
        </w:tc>
      </w:tr>
      <w:tr w:rsidR="003C4B38" w:rsidRPr="003C4B38" w:rsidTr="00E671D0">
        <w:trPr>
          <w:trHeight w:val="1531"/>
        </w:trPr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Total NDNS sample (Years 7-9) excluding children 1.5-10 years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2374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 xml:space="preserve">135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E671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95 - 190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68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 xml:space="preserve">106 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E671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78 - 176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0.02</w:t>
            </w: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1919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 xml:space="preserve">122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E671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76 - 195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54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 xml:space="preserve">82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E671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38 - 144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3C4B38" w:rsidRPr="003C4B38" w:rsidRDefault="003C4B38" w:rsidP="003C4B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3C4B38">
              <w:rPr>
                <w:rFonts w:ascii="Times New Roman" w:hAnsi="Times New Roman"/>
                <w:sz w:val="20"/>
                <w:szCs w:val="21"/>
              </w:rPr>
              <w:t>&lt;0.001</w:t>
            </w:r>
          </w:p>
        </w:tc>
      </w:tr>
    </w:tbl>
    <w:p w:rsidR="003C4B38" w:rsidRPr="003C4B38" w:rsidRDefault="003C4B38" w:rsidP="003C4B3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C4B38">
        <w:rPr>
          <w:rFonts w:ascii="Times New Roman" w:hAnsi="Times New Roman"/>
          <w:sz w:val="20"/>
          <w:szCs w:val="20"/>
        </w:rPr>
        <w:t>NDNS, National Diet and Nutrition Survey; UIC, urinary iodine concentration.</w:t>
      </w:r>
    </w:p>
    <w:p w:rsidR="003C4B38" w:rsidRPr="003C4B38" w:rsidRDefault="003C4B38" w:rsidP="003C4B38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3C4B38">
        <w:rPr>
          <w:rFonts w:ascii="Times New Roman" w:hAnsi="Times New Roman"/>
          <w:sz w:val="20"/>
        </w:rPr>
        <w:t>* Estimated daily iodine intake is from food only, excluding iodine-containing supplements.</w:t>
      </w:r>
    </w:p>
    <w:p w:rsidR="003C4B38" w:rsidRPr="003C4B38" w:rsidRDefault="003C4B38" w:rsidP="003C4B38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3C4B38">
        <w:rPr>
          <w:rFonts w:ascii="Times New Roman" w:hAnsi="Times New Roman"/>
          <w:sz w:val="20"/>
        </w:rPr>
        <w:t xml:space="preserve">† </w:t>
      </w:r>
      <w:r w:rsidRPr="003C4B38">
        <w:rPr>
          <w:rFonts w:ascii="Times New Roman" w:hAnsi="Times New Roman"/>
          <w:i/>
          <w:sz w:val="20"/>
        </w:rPr>
        <w:t>P</w:t>
      </w:r>
      <w:r w:rsidR="00DD524A">
        <w:rPr>
          <w:rFonts w:ascii="Times New Roman" w:hAnsi="Times New Roman"/>
          <w:sz w:val="20"/>
        </w:rPr>
        <w:t xml:space="preserve">-values are from </w:t>
      </w:r>
      <w:r w:rsidRPr="003C4B38">
        <w:rPr>
          <w:rFonts w:ascii="Times New Roman" w:hAnsi="Times New Roman"/>
          <w:sz w:val="20"/>
        </w:rPr>
        <w:t>Mann-Whitney U test</w:t>
      </w:r>
      <w:r w:rsidR="00DD524A">
        <w:rPr>
          <w:rFonts w:ascii="Times New Roman" w:hAnsi="Times New Roman"/>
          <w:sz w:val="20"/>
        </w:rPr>
        <w:t>s</w:t>
      </w:r>
      <w:r w:rsidRPr="003C4B38">
        <w:rPr>
          <w:rFonts w:ascii="Times New Roman" w:hAnsi="Times New Roman"/>
          <w:sz w:val="20"/>
        </w:rPr>
        <w:t xml:space="preserve"> comparing iodine intake </w:t>
      </w:r>
      <w:r w:rsidR="00DD524A">
        <w:rPr>
          <w:rFonts w:ascii="Times New Roman" w:hAnsi="Times New Roman"/>
          <w:sz w:val="20"/>
        </w:rPr>
        <w:t xml:space="preserve">and UIC </w:t>
      </w:r>
      <w:r w:rsidRPr="003C4B38">
        <w:rPr>
          <w:rFonts w:ascii="Times New Roman" w:hAnsi="Times New Roman"/>
          <w:sz w:val="20"/>
        </w:rPr>
        <w:t xml:space="preserve">of the exclusive consumers of milk-alternative drinks </w:t>
      </w:r>
      <w:r w:rsidRPr="003C4B38">
        <w:rPr>
          <w:rFonts w:ascii="Times New Roman" w:hAnsi="Times New Roman"/>
          <w:i/>
          <w:sz w:val="20"/>
        </w:rPr>
        <w:t>vs</w:t>
      </w:r>
      <w:r w:rsidRPr="003C4B38">
        <w:rPr>
          <w:rFonts w:ascii="Times New Roman" w:hAnsi="Times New Roman"/>
          <w:sz w:val="20"/>
        </w:rPr>
        <w:t xml:space="preserve"> cows’-milk consumers</w:t>
      </w:r>
      <w:r w:rsidR="00DD524A">
        <w:rPr>
          <w:rFonts w:ascii="Times New Roman" w:hAnsi="Times New Roman"/>
          <w:sz w:val="20"/>
        </w:rPr>
        <w:t>; the analyses were</w:t>
      </w:r>
      <w:r w:rsidRPr="003C4B38">
        <w:rPr>
          <w:rFonts w:ascii="Times New Roman" w:hAnsi="Times New Roman"/>
          <w:sz w:val="20"/>
        </w:rPr>
        <w:t xml:space="preserve"> perf</w:t>
      </w:r>
      <w:r w:rsidR="00DD524A">
        <w:rPr>
          <w:rFonts w:ascii="Times New Roman" w:hAnsi="Times New Roman"/>
          <w:sz w:val="20"/>
        </w:rPr>
        <w:t>ormed in the total NDNS sample</w:t>
      </w:r>
      <w:r w:rsidRPr="003C4B38">
        <w:rPr>
          <w:rFonts w:ascii="Times New Roman" w:hAnsi="Times New Roman"/>
          <w:sz w:val="20"/>
        </w:rPr>
        <w:t xml:space="preserve"> after excluding children in the 1.5-10-year age group. </w:t>
      </w:r>
    </w:p>
    <w:p w:rsidR="004F470B" w:rsidRDefault="00E671D0"/>
    <w:sectPr w:rsidR="004F470B" w:rsidSect="003C4B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38" w:rsidRDefault="003C4B38" w:rsidP="003C4B38">
      <w:pPr>
        <w:spacing w:after="0" w:line="240" w:lineRule="auto"/>
      </w:pPr>
      <w:r>
        <w:separator/>
      </w:r>
    </w:p>
  </w:endnote>
  <w:endnote w:type="continuationSeparator" w:id="0">
    <w:p w:rsidR="003C4B38" w:rsidRDefault="003C4B38" w:rsidP="003C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38" w:rsidRDefault="003C4B38" w:rsidP="003C4B38">
      <w:pPr>
        <w:spacing w:after="0" w:line="240" w:lineRule="auto"/>
      </w:pPr>
      <w:r>
        <w:separator/>
      </w:r>
    </w:p>
  </w:footnote>
  <w:footnote w:type="continuationSeparator" w:id="0">
    <w:p w:rsidR="003C4B38" w:rsidRDefault="003C4B38" w:rsidP="003C4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38"/>
    <w:rsid w:val="00034E0B"/>
    <w:rsid w:val="0016249A"/>
    <w:rsid w:val="003C4B38"/>
    <w:rsid w:val="003F6CA1"/>
    <w:rsid w:val="00DD524A"/>
    <w:rsid w:val="00E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28CE-91BD-41B0-82BB-46F79A5F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B38"/>
  </w:style>
  <w:style w:type="paragraph" w:styleId="Footer">
    <w:name w:val="footer"/>
    <w:basedOn w:val="Normal"/>
    <w:link w:val="FooterChar"/>
    <w:uiPriority w:val="99"/>
    <w:unhideWhenUsed/>
    <w:rsid w:val="003C4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B38"/>
  </w:style>
  <w:style w:type="character" w:styleId="CommentReference">
    <w:name w:val="annotation reference"/>
    <w:basedOn w:val="DefaultParagraphFont"/>
    <w:uiPriority w:val="99"/>
    <w:semiHidden/>
    <w:unhideWhenUsed/>
    <w:rsid w:val="003C4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B38"/>
    <w:pPr>
      <w:spacing w:after="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B38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C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Dineva, Mariana (PG/R - Sch of Biosci &amp; Med)</dc:creator>
  <cp:keywords/>
  <dc:description/>
  <cp:lastModifiedBy>Dineva, Mariana (PG/R - Sch of Biosci &amp; Med)</cp:lastModifiedBy>
  <cp:revision>3</cp:revision>
  <dcterms:created xsi:type="dcterms:W3CDTF">2020-07-06T15:53:00Z</dcterms:created>
  <dcterms:modified xsi:type="dcterms:W3CDTF">2020-07-10T11:11:00Z</dcterms:modified>
</cp:coreProperties>
</file>