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DD" w:rsidRDefault="00AD62DD" w:rsidP="00AD62D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Supplementary </w:t>
      </w:r>
      <w:r w:rsidRPr="005201FB">
        <w:rPr>
          <w:rFonts w:ascii="Arial" w:hAnsi="Arial" w:cs="Arial"/>
          <w:b/>
        </w:rPr>
        <w:t>Table 1</w:t>
      </w:r>
      <w:r w:rsidRPr="005201F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Nutritional and a</w:t>
      </w:r>
      <w:r w:rsidRPr="005201FB">
        <w:rPr>
          <w:rFonts w:ascii="Arial" w:hAnsi="Arial" w:cs="Arial"/>
        </w:rPr>
        <w:t>mino acid co</w:t>
      </w:r>
      <w:r>
        <w:rPr>
          <w:rFonts w:ascii="Arial" w:hAnsi="Arial" w:cs="Arial"/>
        </w:rPr>
        <w:t>mposition</w:t>
      </w:r>
      <w:r w:rsidRPr="005201FB">
        <w:rPr>
          <w:rFonts w:ascii="Arial" w:hAnsi="Arial" w:cs="Arial"/>
        </w:rPr>
        <w:t xml:space="preserve"> of </w:t>
      </w:r>
      <w:proofErr w:type="spellStart"/>
      <w:r w:rsidRPr="005201FB">
        <w:rPr>
          <w:rFonts w:ascii="Arial" w:hAnsi="Arial" w:cs="Arial"/>
        </w:rPr>
        <w:t>mycoprotein</w:t>
      </w:r>
      <w:proofErr w:type="spellEnd"/>
      <w:r>
        <w:rPr>
          <w:rFonts w:ascii="Arial" w:hAnsi="Arial" w:cs="Arial"/>
        </w:rPr>
        <w:t xml:space="preserve"> (dry-weight)</w:t>
      </w:r>
    </w:p>
    <w:p w:rsidR="00AD62DD" w:rsidRDefault="00AD62DD" w:rsidP="00AD62DD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597"/>
        <w:tblW w:w="5216" w:type="dxa"/>
        <w:tblLook w:val="04A0" w:firstRow="1" w:lastRow="0" w:firstColumn="1" w:lastColumn="0" w:noHBand="0" w:noVBand="1"/>
      </w:tblPr>
      <w:tblGrid>
        <w:gridCol w:w="2608"/>
        <w:gridCol w:w="2608"/>
      </w:tblGrid>
      <w:tr w:rsidR="00AD62DD" w:rsidRPr="005201FB" w:rsidTr="00AD62DD">
        <w:trPr>
          <w:trHeight w:val="340"/>
        </w:trPr>
        <w:tc>
          <w:tcPr>
            <w:tcW w:w="52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Nutrient Composition / 100 g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Protein (g)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45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Fat (g)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Carbohydrate (g)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Fibre (g)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Energy (kcal)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340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Energy (</w:t>
            </w:r>
            <w:proofErr w:type="spellStart"/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Kj</w:t>
            </w:r>
            <w:proofErr w:type="spellEnd"/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1423</w:t>
            </w:r>
          </w:p>
        </w:tc>
      </w:tr>
      <w:tr w:rsidR="00AD62DD" w:rsidRPr="005201FB" w:rsidTr="00AD62DD">
        <w:trPr>
          <w:trHeight w:val="340"/>
        </w:trPr>
        <w:tc>
          <w:tcPr>
            <w:tcW w:w="5216" w:type="dxa"/>
            <w:gridSpan w:val="2"/>
            <w:shd w:val="clear" w:color="auto" w:fill="FFFFFF" w:themeFill="background1"/>
            <w:noWrap/>
            <w:vAlign w:val="center"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Amino Acid  Composition / 100 g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Alanine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2.8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Arginine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3.3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Aspartic acid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4.6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Cystine</w:t>
            </w:r>
            <w:proofErr w:type="spellEnd"/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0.4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Glutamic Acid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5.6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Glycine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2.0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Histidine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1.6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Iso</w:t>
            </w:r>
            <w:proofErr w:type="spellEnd"/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-Leucine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2.4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Leucine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3.9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Lysine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3.8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Methionine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1.0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Phenylalanine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2.3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Proline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2.0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Serine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2.3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Threonine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2.5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Trypthophan</w:t>
            </w:r>
            <w:proofErr w:type="spellEnd"/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0.8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Tyrosine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1.8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Valine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lang w:eastAsia="en-GB"/>
              </w:rPr>
              <w:t>2.8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EAA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20.9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auto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NEAA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24.6</w:t>
            </w:r>
          </w:p>
        </w:tc>
      </w:tr>
      <w:tr w:rsidR="00AD62DD" w:rsidRPr="005201FB" w:rsidTr="00AD62DD">
        <w:trPr>
          <w:trHeight w:val="340"/>
        </w:trPr>
        <w:tc>
          <w:tcPr>
            <w:tcW w:w="2608" w:type="dxa"/>
            <w:shd w:val="clear" w:color="auto" w:fill="F2F2F2" w:themeFill="background1" w:themeFillShade="F2"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BCAA</w:t>
            </w:r>
          </w:p>
        </w:tc>
        <w:tc>
          <w:tcPr>
            <w:tcW w:w="2608" w:type="dxa"/>
            <w:shd w:val="clear" w:color="auto" w:fill="F2F2F2" w:themeFill="background1" w:themeFillShade="F2"/>
            <w:noWrap/>
            <w:vAlign w:val="center"/>
            <w:hideMark/>
          </w:tcPr>
          <w:p w:rsidR="00AD62DD" w:rsidRPr="00AD62DD" w:rsidRDefault="00AD62DD" w:rsidP="00AD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D62DD">
              <w:rPr>
                <w:rFonts w:ascii="Times New Roman" w:eastAsia="Times New Roman" w:hAnsi="Times New Roman" w:cs="Times New Roman"/>
                <w:b/>
                <w:lang w:eastAsia="en-GB"/>
              </w:rPr>
              <w:t>9.0</w:t>
            </w:r>
          </w:p>
        </w:tc>
      </w:tr>
    </w:tbl>
    <w:p w:rsidR="00AD62DD" w:rsidRPr="005201FB" w:rsidRDefault="00AD62DD" w:rsidP="00AD62DD">
      <w:pPr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Pr="005201FB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Default="00AD62DD" w:rsidP="00AD62DD">
      <w:pPr>
        <w:tabs>
          <w:tab w:val="left" w:pos="6377"/>
        </w:tabs>
        <w:rPr>
          <w:rFonts w:ascii="Arial" w:hAnsi="Arial" w:cs="Arial"/>
        </w:rPr>
      </w:pPr>
      <w:bookmarkStart w:id="0" w:name="_GoBack"/>
      <w:bookmarkEnd w:id="0"/>
    </w:p>
    <w:p w:rsidR="00AD62DD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Default="00AD62DD" w:rsidP="00AD62DD">
      <w:pPr>
        <w:tabs>
          <w:tab w:val="left" w:pos="6377"/>
        </w:tabs>
        <w:rPr>
          <w:rFonts w:ascii="Arial" w:hAnsi="Arial" w:cs="Arial"/>
        </w:rPr>
      </w:pPr>
    </w:p>
    <w:p w:rsidR="00AD62DD" w:rsidRDefault="00AD62DD" w:rsidP="00AD62DD">
      <w:pPr>
        <w:tabs>
          <w:tab w:val="left" w:pos="6377"/>
        </w:tabs>
        <w:spacing w:line="480" w:lineRule="auto"/>
        <w:rPr>
          <w:rFonts w:ascii="Arial" w:hAnsi="Arial" w:cs="Arial"/>
        </w:rPr>
      </w:pPr>
      <w:r w:rsidRPr="005201FB">
        <w:rPr>
          <w:rFonts w:ascii="Arial" w:hAnsi="Arial" w:cs="Arial"/>
        </w:rPr>
        <w:t>EAA, total essential amino acids; NEAA, total non-essential amino acids; BCAA, total branched chain amino acids.</w:t>
      </w:r>
      <w:r>
        <w:rPr>
          <w:rFonts w:ascii="Arial" w:hAnsi="Arial" w:cs="Arial"/>
        </w:rPr>
        <w:t xml:space="preserve"> </w:t>
      </w:r>
      <w:r w:rsidRPr="005201FB">
        <w:rPr>
          <w:rFonts w:ascii="Arial" w:hAnsi="Arial" w:cs="Arial"/>
        </w:rPr>
        <w:t xml:space="preserve">Data adapted </w:t>
      </w:r>
      <w:r>
        <w:rPr>
          <w:rFonts w:ascii="Arial" w:hAnsi="Arial" w:cs="Arial"/>
        </w:rPr>
        <w:t>Coelho et al., 2019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).</w:t>
      </w:r>
      <w:r w:rsidRPr="005201FB">
        <w:rPr>
          <w:rFonts w:ascii="Arial" w:hAnsi="Arial" w:cs="Arial"/>
        </w:rPr>
        <w:t xml:space="preserve"> </w:t>
      </w:r>
    </w:p>
    <w:p w:rsidR="00420276" w:rsidRDefault="00420276"/>
    <w:sectPr w:rsidR="00420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D"/>
    <w:rsid w:val="00420276"/>
    <w:rsid w:val="00A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9988E-8821-4A4C-A5A7-345102E2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>University of Exeter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Monteyne, Alistair</dc:creator>
  <cp:keywords/>
  <dc:description/>
  <cp:lastModifiedBy>Monteyne, Alistair</cp:lastModifiedBy>
  <cp:revision>1</cp:revision>
  <dcterms:created xsi:type="dcterms:W3CDTF">2020-10-23T13:27:00Z</dcterms:created>
  <dcterms:modified xsi:type="dcterms:W3CDTF">2020-10-23T13:33:00Z</dcterms:modified>
</cp:coreProperties>
</file>