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8A22C" w14:textId="668F4365" w:rsidR="00AE4719" w:rsidRDefault="002E4C4E">
      <w:pPr>
        <w:rPr>
          <w:rFonts w:asciiTheme="majorHAnsi" w:hAnsiTheme="majorHAnsi" w:cstheme="majorHAnsi"/>
          <w:b/>
          <w:bCs/>
          <w:sz w:val="22"/>
        </w:rPr>
      </w:pPr>
      <w:r w:rsidRPr="006F0E58">
        <w:rPr>
          <w:rFonts w:asciiTheme="majorHAnsi" w:hAnsiTheme="majorHAnsi" w:cstheme="majorHAnsi"/>
          <w:b/>
          <w:bCs/>
          <w:sz w:val="22"/>
        </w:rPr>
        <w:t xml:space="preserve">Supplementary </w:t>
      </w:r>
      <w:r w:rsidR="00E811DB">
        <w:rPr>
          <w:rFonts w:asciiTheme="majorHAnsi" w:hAnsiTheme="majorHAnsi" w:cstheme="majorHAnsi"/>
          <w:b/>
          <w:bCs/>
          <w:sz w:val="22"/>
        </w:rPr>
        <w:t>I</w:t>
      </w:r>
      <w:r w:rsidRPr="006F0E58">
        <w:rPr>
          <w:rFonts w:asciiTheme="majorHAnsi" w:hAnsiTheme="majorHAnsi" w:cstheme="majorHAnsi"/>
          <w:b/>
          <w:bCs/>
          <w:sz w:val="22"/>
        </w:rPr>
        <w:t>nformation</w:t>
      </w:r>
      <w:r w:rsidR="00E811DB">
        <w:rPr>
          <w:rFonts w:asciiTheme="majorHAnsi" w:hAnsiTheme="majorHAnsi" w:cstheme="majorHAnsi"/>
          <w:b/>
          <w:bCs/>
          <w:sz w:val="22"/>
        </w:rPr>
        <w:t xml:space="preserve"> on</w:t>
      </w:r>
      <w:r w:rsidRPr="006F0E58">
        <w:rPr>
          <w:rFonts w:asciiTheme="majorHAnsi" w:hAnsiTheme="majorHAnsi" w:cstheme="majorHAnsi"/>
          <w:b/>
          <w:bCs/>
          <w:sz w:val="22"/>
        </w:rPr>
        <w:t xml:space="preserve"> a semi-quantitative food frequency questionnaire</w:t>
      </w:r>
      <w:r w:rsidR="00E811DB">
        <w:rPr>
          <w:rFonts w:asciiTheme="majorHAnsi" w:hAnsiTheme="majorHAnsi" w:cstheme="majorHAnsi"/>
          <w:b/>
          <w:bCs/>
          <w:sz w:val="22"/>
        </w:rPr>
        <w:t xml:space="preserve"> (FFQ)</w:t>
      </w:r>
    </w:p>
    <w:p w14:paraId="02FF71D2" w14:textId="77777777" w:rsidR="00CF0AE9" w:rsidRPr="006F0E58" w:rsidRDefault="00CF0AE9">
      <w:pPr>
        <w:rPr>
          <w:rFonts w:asciiTheme="majorHAnsi" w:hAnsiTheme="majorHAnsi" w:cstheme="majorHAnsi"/>
          <w:b/>
          <w:bCs/>
          <w:sz w:val="22"/>
        </w:rPr>
      </w:pPr>
    </w:p>
    <w:p w14:paraId="3CA2E7AD" w14:textId="7294C45D" w:rsidR="002E4C4E" w:rsidRPr="006F0E58" w:rsidRDefault="002E4C4E" w:rsidP="002E4C4E">
      <w:pPr>
        <w:spacing w:line="480" w:lineRule="auto"/>
        <w:ind w:firstLineChars="1" w:firstLine="2"/>
        <w:jc w:val="left"/>
        <w:rPr>
          <w:rFonts w:asciiTheme="majorHAnsi" w:hAnsiTheme="majorHAnsi" w:cstheme="majorHAnsi"/>
          <w:sz w:val="22"/>
        </w:rPr>
      </w:pPr>
      <w:r w:rsidRPr="006F0E58">
        <w:rPr>
          <w:rFonts w:asciiTheme="majorHAnsi" w:hAnsiTheme="majorHAnsi" w:cstheme="majorHAnsi"/>
          <w:sz w:val="22"/>
        </w:rPr>
        <w:t>We used a semi-quantitative food frequency questionnaire to estimate food intake that has been reported previously</w:t>
      </w:r>
      <w:r w:rsidR="00E811DB">
        <w:rPr>
          <w:rFonts w:asciiTheme="majorHAnsi" w:hAnsiTheme="majorHAnsi" w:cstheme="majorHAnsi"/>
          <w:sz w:val="22"/>
        </w:rPr>
        <w:t xml:space="preserve"> [1-5]</w:t>
      </w:r>
      <w:r w:rsidRPr="006F0E58">
        <w:rPr>
          <w:rFonts w:asciiTheme="majorHAnsi" w:hAnsiTheme="majorHAnsi" w:cstheme="majorHAnsi"/>
          <w:sz w:val="22"/>
        </w:rPr>
        <w:t xml:space="preserve">. </w:t>
      </w:r>
      <w:bookmarkStart w:id="0" w:name="_Hlk56967954"/>
      <w:r w:rsidRPr="006F0E58">
        <w:rPr>
          <w:rFonts w:asciiTheme="majorHAnsi" w:hAnsiTheme="majorHAnsi" w:cstheme="majorHAnsi"/>
          <w:sz w:val="22"/>
        </w:rPr>
        <w:t xml:space="preserve">We chose 20 foods/food groups and beverages </w:t>
      </w:r>
      <w:bookmarkEnd w:id="0"/>
      <w:r w:rsidRPr="006F0E58">
        <w:rPr>
          <w:rFonts w:asciiTheme="majorHAnsi" w:hAnsiTheme="majorHAnsi" w:cstheme="majorHAnsi"/>
          <w:sz w:val="22"/>
        </w:rPr>
        <w:t>(showing as &lt;number&gt;) including &lt;1&gt; rice, &lt;2&gt; bread, &lt;3&gt; noodles,&lt;4&gt; potatoes, &lt;5&gt;soybeans, &lt;6&gt; soybean-paste, &lt;7&gt; green-yellow vegetables, &lt;8&gt; other vegetables, &lt;9&gt; fruit, &lt;10&gt; mushrooms, &lt;11&gt; seaweed, &lt;12&gt; fish and other seafood, &lt;13&gt; meat, &lt;14&gt; eggs, &lt;15&gt; milk, &lt;16&gt; oils, &lt;17&gt; confection</w:t>
      </w:r>
      <w:r w:rsidR="006E7E3D">
        <w:rPr>
          <w:rFonts w:asciiTheme="majorHAnsi" w:hAnsiTheme="majorHAnsi" w:cstheme="majorHAnsi"/>
          <w:sz w:val="22"/>
        </w:rPr>
        <w:t>s</w:t>
      </w:r>
      <w:r w:rsidRPr="006F0E58">
        <w:rPr>
          <w:rFonts w:asciiTheme="majorHAnsi" w:hAnsiTheme="majorHAnsi" w:cstheme="majorHAnsi"/>
          <w:sz w:val="22"/>
        </w:rPr>
        <w:t xml:space="preserve"> (1. Western sweet foods [cakes or cream puffs, etc], 2. Japanese sweet foods (manju [steamed sweet bean buns], etc), &lt;18&gt; green tea, &lt;19&gt; coffee, and &lt;20&gt; alcoholic beverages. Food intake frequencies were classified into eight categories (never or seldom, 1-3 times per month, 1-2 times per week, 3-4 times per week, 5-6 times per week, once a day, twice a day, and three or more times a day, which were converted to 0, 0.1, 0.2, 0.5, 0.8, 1, 2, and 3 before analysis). For each food category, the frequency was multiplied by the portion size, and the total intake amount was calculated. </w:t>
      </w:r>
      <w:r w:rsidR="006F0E58">
        <w:rPr>
          <w:rFonts w:asciiTheme="majorHAnsi" w:hAnsiTheme="majorHAnsi" w:cstheme="majorHAnsi" w:hint="eastAsia"/>
          <w:sz w:val="22"/>
        </w:rPr>
        <w:t xml:space="preserve">The portion size of </w:t>
      </w:r>
      <w:r w:rsidR="001D5B20">
        <w:rPr>
          <w:rFonts w:asciiTheme="majorHAnsi" w:hAnsiTheme="majorHAnsi" w:cstheme="majorHAnsi"/>
          <w:sz w:val="22"/>
        </w:rPr>
        <w:t xml:space="preserve">Western sweet foods was 70 g for men and women, those of Japanese sweet foods were 70 g for men and 65 g for women. </w:t>
      </w:r>
      <w:r w:rsidRPr="006F0E58">
        <w:rPr>
          <w:rFonts w:asciiTheme="majorHAnsi" w:hAnsiTheme="majorHAnsi" w:cstheme="majorHAnsi"/>
          <w:sz w:val="22"/>
        </w:rPr>
        <w:t>Energy intake by FFQs was estimated by using the Standard Tables of Food Composition in Japan, 5th edition</w:t>
      </w:r>
      <w:r w:rsidR="00E811DB">
        <w:rPr>
          <w:rFonts w:asciiTheme="majorHAnsi" w:hAnsiTheme="majorHAnsi" w:cstheme="majorHAnsi"/>
          <w:sz w:val="22"/>
        </w:rPr>
        <w:t xml:space="preserve"> [6]</w:t>
      </w:r>
      <w:r w:rsidRPr="006F0E58">
        <w:rPr>
          <w:rFonts w:asciiTheme="majorHAnsi" w:hAnsiTheme="majorHAnsi" w:cstheme="majorHAnsi"/>
          <w:sz w:val="22"/>
        </w:rPr>
        <w:t xml:space="preserve">. Total alcohol intake was estimated as the sum of pure alcohol intake. The frequency of alcohol intake was </w:t>
      </w:r>
      <w:r w:rsidRPr="006F0E58">
        <w:rPr>
          <w:rFonts w:asciiTheme="majorHAnsi" w:hAnsiTheme="majorHAnsi" w:cstheme="majorHAnsi"/>
          <w:sz w:val="22"/>
        </w:rPr>
        <w:lastRenderedPageBreak/>
        <w:t>obtained in six categories (never or seldom, 1-3 times per month, 1-2 times per week, 3-4 times per week, 5-6 times per week, and every day). Total alcohol consumption (g/day) was estimated as the summed amount of pure alcohol consumption.</w:t>
      </w:r>
      <w:r w:rsidR="001D5B20">
        <w:rPr>
          <w:rFonts w:asciiTheme="majorHAnsi" w:hAnsiTheme="majorHAnsi" w:cstheme="majorHAnsi"/>
          <w:sz w:val="22"/>
        </w:rPr>
        <w:t xml:space="preserve"> Energy intake from alcohol, alcohol intake (g/day) x </w:t>
      </w:r>
      <w:r w:rsidR="0075534C">
        <w:rPr>
          <w:rFonts w:asciiTheme="majorHAnsi" w:hAnsiTheme="majorHAnsi" w:cstheme="majorHAnsi"/>
          <w:sz w:val="22"/>
        </w:rPr>
        <w:t>29.3(KJ)</w:t>
      </w:r>
      <w:r w:rsidR="001D5B20">
        <w:rPr>
          <w:rFonts w:asciiTheme="majorHAnsi" w:hAnsiTheme="majorHAnsi" w:cstheme="majorHAnsi"/>
          <w:sz w:val="22"/>
        </w:rPr>
        <w:t xml:space="preserve"> was included in total energy intake.  </w:t>
      </w:r>
    </w:p>
    <w:p w14:paraId="631C431A" w14:textId="711CE870" w:rsidR="002E4C4E" w:rsidRPr="006F0E58" w:rsidRDefault="002E4C4E" w:rsidP="002E4C4E">
      <w:pPr>
        <w:spacing w:line="480" w:lineRule="auto"/>
        <w:rPr>
          <w:rFonts w:asciiTheme="majorHAnsi" w:hAnsiTheme="majorHAnsi" w:cstheme="majorHAnsi"/>
          <w:b/>
          <w:bCs/>
          <w:sz w:val="22"/>
        </w:rPr>
      </w:pPr>
    </w:p>
    <w:p w14:paraId="7165ECA2" w14:textId="77777777" w:rsidR="00D303DD" w:rsidRDefault="00D303DD" w:rsidP="002E4C4E">
      <w:pPr>
        <w:spacing w:line="480" w:lineRule="auto"/>
        <w:rPr>
          <w:rFonts w:asciiTheme="majorHAnsi" w:hAnsiTheme="majorHAnsi" w:cstheme="majorHAnsi"/>
          <w:b/>
          <w:bCs/>
          <w:sz w:val="22"/>
        </w:rPr>
      </w:pPr>
      <w:r>
        <w:rPr>
          <w:rFonts w:asciiTheme="majorHAnsi" w:hAnsiTheme="majorHAnsi" w:cstheme="majorHAnsi"/>
          <w:b/>
          <w:bCs/>
          <w:sz w:val="22"/>
        </w:rPr>
        <w:br w:type="page"/>
      </w:r>
    </w:p>
    <w:p w14:paraId="7D0E1079" w14:textId="4875FC89" w:rsidR="002E4C4E" w:rsidRPr="006F0E58" w:rsidRDefault="002E4C4E" w:rsidP="002E4C4E">
      <w:pPr>
        <w:spacing w:line="480" w:lineRule="auto"/>
        <w:rPr>
          <w:rFonts w:asciiTheme="majorHAnsi" w:hAnsiTheme="majorHAnsi" w:cstheme="majorHAnsi"/>
          <w:b/>
          <w:bCs/>
          <w:sz w:val="22"/>
        </w:rPr>
      </w:pPr>
      <w:r w:rsidRPr="006F0E58">
        <w:rPr>
          <w:rFonts w:asciiTheme="majorHAnsi" w:hAnsiTheme="majorHAnsi" w:cstheme="majorHAnsi"/>
          <w:b/>
          <w:bCs/>
          <w:sz w:val="22"/>
        </w:rPr>
        <w:lastRenderedPageBreak/>
        <w:t>References</w:t>
      </w:r>
    </w:p>
    <w:p w14:paraId="2926C060" w14:textId="7F998B15" w:rsidR="002E4C4E" w:rsidRPr="00143F72" w:rsidRDefault="002E4C4E" w:rsidP="00143F72">
      <w:pPr>
        <w:pStyle w:val="a9"/>
        <w:numPr>
          <w:ilvl w:val="0"/>
          <w:numId w:val="1"/>
        </w:numPr>
        <w:spacing w:line="480" w:lineRule="auto"/>
        <w:ind w:leftChars="0"/>
        <w:jc w:val="left"/>
        <w:rPr>
          <w:rFonts w:asciiTheme="majorHAnsi" w:hAnsiTheme="majorHAnsi" w:cstheme="majorHAnsi"/>
          <w:noProof/>
          <w:kern w:val="0"/>
          <w:sz w:val="22"/>
        </w:rPr>
      </w:pPr>
      <w:r w:rsidRPr="00143F72">
        <w:rPr>
          <w:rFonts w:asciiTheme="majorHAnsi" w:hAnsiTheme="majorHAnsi" w:cstheme="majorHAnsi"/>
          <w:noProof/>
          <w:kern w:val="0"/>
          <w:sz w:val="22"/>
        </w:rPr>
        <w:t xml:space="preserve">Tokudome S, Goto C, Imaeda N et al. (2004) Development of a data-based short food frequency questionnaire for assessing nutrient intake by middle-aged Japanese. Asian Pac J Cancer Prev </w:t>
      </w:r>
      <w:r w:rsidRPr="00143F72">
        <w:rPr>
          <w:rFonts w:asciiTheme="majorHAnsi" w:hAnsiTheme="majorHAnsi" w:cstheme="majorHAnsi"/>
          <w:b/>
          <w:bCs/>
          <w:noProof/>
          <w:kern w:val="0"/>
          <w:sz w:val="22"/>
        </w:rPr>
        <w:t>5</w:t>
      </w:r>
      <w:r w:rsidRPr="00143F72">
        <w:rPr>
          <w:rFonts w:asciiTheme="majorHAnsi" w:hAnsiTheme="majorHAnsi" w:cstheme="majorHAnsi"/>
          <w:noProof/>
          <w:kern w:val="0"/>
          <w:sz w:val="22"/>
        </w:rPr>
        <w:t>, 40-43.</w:t>
      </w:r>
    </w:p>
    <w:p w14:paraId="7E8E07FE" w14:textId="77777777" w:rsidR="00143F72" w:rsidRDefault="002E4C4E" w:rsidP="00143F72">
      <w:pPr>
        <w:pStyle w:val="a9"/>
        <w:numPr>
          <w:ilvl w:val="0"/>
          <w:numId w:val="1"/>
        </w:numPr>
        <w:spacing w:line="480" w:lineRule="auto"/>
        <w:ind w:leftChars="0"/>
        <w:jc w:val="left"/>
        <w:rPr>
          <w:rFonts w:asciiTheme="majorHAnsi" w:hAnsiTheme="majorHAnsi" w:cstheme="majorHAnsi"/>
          <w:noProof/>
          <w:kern w:val="0"/>
          <w:sz w:val="22"/>
        </w:rPr>
      </w:pPr>
      <w:r w:rsidRPr="00143F72">
        <w:rPr>
          <w:rFonts w:asciiTheme="majorHAnsi" w:hAnsiTheme="majorHAnsi" w:cstheme="majorHAnsi"/>
          <w:noProof/>
          <w:kern w:val="0"/>
          <w:sz w:val="22"/>
        </w:rPr>
        <w:t xml:space="preserve">Imaeda N, Fujiwara N, Tokudome Y et al. (2002) Reproducibility of a semi-quantitative food frequency questionnaire in Japanese female dietitians. J Epidemiol </w:t>
      </w:r>
      <w:r w:rsidRPr="00143F72">
        <w:rPr>
          <w:rFonts w:asciiTheme="majorHAnsi" w:hAnsiTheme="majorHAnsi" w:cstheme="majorHAnsi"/>
          <w:b/>
          <w:bCs/>
          <w:noProof/>
          <w:kern w:val="0"/>
          <w:sz w:val="22"/>
        </w:rPr>
        <w:t>12</w:t>
      </w:r>
      <w:r w:rsidRPr="00143F72">
        <w:rPr>
          <w:rFonts w:asciiTheme="majorHAnsi" w:hAnsiTheme="majorHAnsi" w:cstheme="majorHAnsi"/>
          <w:noProof/>
          <w:kern w:val="0"/>
          <w:sz w:val="22"/>
        </w:rPr>
        <w:t>, 45-53.</w:t>
      </w:r>
    </w:p>
    <w:p w14:paraId="17B424EB" w14:textId="77777777" w:rsidR="00143F72" w:rsidRDefault="002E4C4E" w:rsidP="00143F72">
      <w:pPr>
        <w:pStyle w:val="a9"/>
        <w:numPr>
          <w:ilvl w:val="0"/>
          <w:numId w:val="1"/>
        </w:numPr>
        <w:spacing w:line="480" w:lineRule="auto"/>
        <w:ind w:leftChars="0"/>
        <w:jc w:val="left"/>
        <w:rPr>
          <w:rFonts w:asciiTheme="majorHAnsi" w:hAnsiTheme="majorHAnsi" w:cstheme="majorHAnsi"/>
          <w:noProof/>
          <w:kern w:val="0"/>
          <w:sz w:val="22"/>
        </w:rPr>
      </w:pPr>
      <w:r w:rsidRPr="00143F72">
        <w:rPr>
          <w:rFonts w:asciiTheme="majorHAnsi" w:hAnsiTheme="majorHAnsi" w:cstheme="majorHAnsi"/>
          <w:noProof/>
          <w:kern w:val="0"/>
          <w:sz w:val="22"/>
        </w:rPr>
        <w:t xml:space="preserve">Goto C, Tokudome Y, Imaeda N et al. (2006) Validation study of fatty acid consumption assessed with a short food frequency questionnaire against plasma concentration in middle-aged Japanese people. Scandinavian Journal of Food and Nutrition </w:t>
      </w:r>
      <w:r w:rsidRPr="00143F72">
        <w:rPr>
          <w:rFonts w:asciiTheme="majorHAnsi" w:hAnsiTheme="majorHAnsi" w:cstheme="majorHAnsi"/>
          <w:b/>
          <w:bCs/>
          <w:noProof/>
          <w:kern w:val="0"/>
          <w:sz w:val="22"/>
        </w:rPr>
        <w:t>50</w:t>
      </w:r>
      <w:r w:rsidRPr="00143F72">
        <w:rPr>
          <w:rFonts w:asciiTheme="majorHAnsi" w:hAnsiTheme="majorHAnsi" w:cstheme="majorHAnsi"/>
          <w:noProof/>
          <w:kern w:val="0"/>
          <w:sz w:val="22"/>
        </w:rPr>
        <w:t>, 77-82.</w:t>
      </w:r>
    </w:p>
    <w:p w14:paraId="287B3BF6" w14:textId="77777777" w:rsidR="00143F72" w:rsidRDefault="002E4C4E" w:rsidP="00143F72">
      <w:pPr>
        <w:pStyle w:val="a9"/>
        <w:numPr>
          <w:ilvl w:val="0"/>
          <w:numId w:val="1"/>
        </w:numPr>
        <w:spacing w:line="480" w:lineRule="auto"/>
        <w:ind w:leftChars="0"/>
        <w:jc w:val="left"/>
        <w:rPr>
          <w:rFonts w:asciiTheme="majorHAnsi" w:hAnsiTheme="majorHAnsi" w:cstheme="majorHAnsi"/>
          <w:noProof/>
          <w:kern w:val="0"/>
          <w:sz w:val="22"/>
        </w:rPr>
      </w:pPr>
      <w:r w:rsidRPr="00143F72">
        <w:rPr>
          <w:rFonts w:asciiTheme="majorHAnsi" w:hAnsiTheme="majorHAnsi" w:cstheme="majorHAnsi"/>
          <w:noProof/>
          <w:kern w:val="0"/>
          <w:sz w:val="22"/>
        </w:rPr>
        <w:t xml:space="preserve">Tokudome Y, Goto C, Imaeda N et al. (2005) Relative validity of a short food frequency questionnaire for assessing nutrient intake versus three-day weighed diet records in middle-aged Japanese. J Epidemiol </w:t>
      </w:r>
      <w:r w:rsidRPr="00143F72">
        <w:rPr>
          <w:rFonts w:asciiTheme="majorHAnsi" w:hAnsiTheme="majorHAnsi" w:cstheme="majorHAnsi"/>
          <w:b/>
          <w:bCs/>
          <w:noProof/>
          <w:kern w:val="0"/>
          <w:sz w:val="22"/>
        </w:rPr>
        <w:t>15</w:t>
      </w:r>
      <w:r w:rsidRPr="00143F72">
        <w:rPr>
          <w:rFonts w:asciiTheme="majorHAnsi" w:hAnsiTheme="majorHAnsi" w:cstheme="majorHAnsi"/>
          <w:noProof/>
          <w:kern w:val="0"/>
          <w:sz w:val="22"/>
        </w:rPr>
        <w:t>, 135-145.</w:t>
      </w:r>
    </w:p>
    <w:p w14:paraId="2AB126EE" w14:textId="77777777" w:rsidR="00143F72" w:rsidRDefault="002E4C4E" w:rsidP="00143F72">
      <w:pPr>
        <w:pStyle w:val="a9"/>
        <w:numPr>
          <w:ilvl w:val="0"/>
          <w:numId w:val="1"/>
        </w:numPr>
        <w:spacing w:line="480" w:lineRule="auto"/>
        <w:ind w:leftChars="0"/>
        <w:jc w:val="left"/>
        <w:rPr>
          <w:rFonts w:asciiTheme="majorHAnsi" w:hAnsiTheme="majorHAnsi" w:cstheme="majorHAnsi"/>
          <w:noProof/>
          <w:kern w:val="0"/>
          <w:sz w:val="22"/>
        </w:rPr>
      </w:pPr>
      <w:r w:rsidRPr="00143F72">
        <w:rPr>
          <w:rFonts w:asciiTheme="majorHAnsi" w:hAnsiTheme="majorHAnsi" w:cstheme="majorHAnsi"/>
          <w:noProof/>
          <w:kern w:val="0"/>
          <w:sz w:val="22"/>
        </w:rPr>
        <w:t xml:space="preserve">Wakai K (2009) A review of food frequency questionnaires developed and validated in Japan. J Epidemiol </w:t>
      </w:r>
      <w:r w:rsidRPr="00143F72">
        <w:rPr>
          <w:rFonts w:asciiTheme="majorHAnsi" w:hAnsiTheme="majorHAnsi" w:cstheme="majorHAnsi"/>
          <w:b/>
          <w:bCs/>
          <w:noProof/>
          <w:kern w:val="0"/>
          <w:sz w:val="22"/>
        </w:rPr>
        <w:t>19</w:t>
      </w:r>
      <w:r w:rsidRPr="00143F72">
        <w:rPr>
          <w:rFonts w:asciiTheme="majorHAnsi" w:hAnsiTheme="majorHAnsi" w:cstheme="majorHAnsi"/>
          <w:noProof/>
          <w:kern w:val="0"/>
          <w:sz w:val="22"/>
        </w:rPr>
        <w:t>, 1-11.</w:t>
      </w:r>
    </w:p>
    <w:p w14:paraId="553B0389" w14:textId="757528F5" w:rsidR="002E4C4E" w:rsidRPr="00143F72" w:rsidRDefault="002E4C4E" w:rsidP="00143F72">
      <w:pPr>
        <w:pStyle w:val="a9"/>
        <w:numPr>
          <w:ilvl w:val="0"/>
          <w:numId w:val="1"/>
        </w:numPr>
        <w:spacing w:line="480" w:lineRule="auto"/>
        <w:ind w:leftChars="0"/>
        <w:jc w:val="left"/>
        <w:rPr>
          <w:rFonts w:asciiTheme="majorHAnsi" w:hAnsiTheme="majorHAnsi" w:cstheme="majorHAnsi"/>
          <w:noProof/>
          <w:kern w:val="0"/>
          <w:sz w:val="22"/>
        </w:rPr>
      </w:pPr>
      <w:r w:rsidRPr="00143F72">
        <w:rPr>
          <w:rFonts w:asciiTheme="majorHAnsi" w:hAnsiTheme="majorHAnsi" w:cstheme="majorHAnsi"/>
          <w:noProof/>
          <w:kern w:val="0"/>
          <w:sz w:val="22"/>
        </w:rPr>
        <w:t xml:space="preserve">Report of the Subdivision on Resources The Council for Science and Technology Ministry of Education, Culture, Sports, Science, and Technology, JAPAN (2005) </w:t>
      </w:r>
      <w:r w:rsidRPr="00143F72">
        <w:rPr>
          <w:rFonts w:asciiTheme="majorHAnsi" w:hAnsiTheme="majorHAnsi" w:cstheme="majorHAnsi"/>
          <w:noProof/>
          <w:kern w:val="0"/>
          <w:sz w:val="22"/>
        </w:rPr>
        <w:lastRenderedPageBreak/>
        <w:t>Standard Tables of Food Composition in Japan, Fifth Revised and Enlarged. Official Gazette Cooperation of Japan, Tokyo.</w:t>
      </w:r>
    </w:p>
    <w:p w14:paraId="6F83AA3C" w14:textId="77777777" w:rsidR="002E4C4E" w:rsidRPr="006F0E58" w:rsidRDefault="002E4C4E" w:rsidP="002E4C4E">
      <w:pPr>
        <w:spacing w:line="480" w:lineRule="auto"/>
        <w:rPr>
          <w:rFonts w:asciiTheme="majorHAnsi" w:hAnsiTheme="majorHAnsi" w:cstheme="majorHAnsi"/>
          <w:b/>
          <w:bCs/>
          <w:sz w:val="22"/>
        </w:rPr>
      </w:pPr>
    </w:p>
    <w:sectPr w:rsidR="002E4C4E" w:rsidRPr="006F0E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D0CF4" w14:textId="77777777" w:rsidR="00B202DE" w:rsidRDefault="00B202DE" w:rsidP="006F0E58">
      <w:r>
        <w:separator/>
      </w:r>
    </w:p>
  </w:endnote>
  <w:endnote w:type="continuationSeparator" w:id="0">
    <w:p w14:paraId="7A0C4449" w14:textId="77777777" w:rsidR="00B202DE" w:rsidRDefault="00B202DE" w:rsidP="006F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BC2B8" w14:textId="77777777" w:rsidR="00B202DE" w:rsidRDefault="00B202DE" w:rsidP="006F0E58">
      <w:r>
        <w:separator/>
      </w:r>
    </w:p>
  </w:footnote>
  <w:footnote w:type="continuationSeparator" w:id="0">
    <w:p w14:paraId="070E4788" w14:textId="77777777" w:rsidR="00B202DE" w:rsidRDefault="00B202DE" w:rsidP="006F0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915AF"/>
    <w:multiLevelType w:val="hybridMultilevel"/>
    <w:tmpl w:val="FD0A347A"/>
    <w:lvl w:ilvl="0" w:tplc="503EED3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4E"/>
    <w:rsid w:val="00012765"/>
    <w:rsid w:val="00143F72"/>
    <w:rsid w:val="001D5B20"/>
    <w:rsid w:val="00294A2C"/>
    <w:rsid w:val="002E4C4E"/>
    <w:rsid w:val="003B35F7"/>
    <w:rsid w:val="006C2D9D"/>
    <w:rsid w:val="006E7E3D"/>
    <w:rsid w:val="006F0E58"/>
    <w:rsid w:val="0075534C"/>
    <w:rsid w:val="00A01BC1"/>
    <w:rsid w:val="00AE4719"/>
    <w:rsid w:val="00B202DE"/>
    <w:rsid w:val="00BC5436"/>
    <w:rsid w:val="00CF0AE9"/>
    <w:rsid w:val="00D303DD"/>
    <w:rsid w:val="00E8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3CE89"/>
  <w15:chartTrackingRefBased/>
  <w15:docId w15:val="{E9F30785-23A5-436C-8347-B7C4C6E5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4C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0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0E58"/>
  </w:style>
  <w:style w:type="paragraph" w:styleId="a7">
    <w:name w:val="footer"/>
    <w:basedOn w:val="a"/>
    <w:link w:val="a8"/>
    <w:uiPriority w:val="99"/>
    <w:unhideWhenUsed/>
    <w:rsid w:val="006F0E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0E58"/>
  </w:style>
  <w:style w:type="paragraph" w:styleId="a9">
    <w:name w:val="List Paragraph"/>
    <w:basedOn w:val="a"/>
    <w:uiPriority w:val="34"/>
    <w:qFormat/>
    <w:rsid w:val="00143F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保幸</dc:creator>
  <cp:keywords/>
  <dc:description/>
  <cp:lastModifiedBy>中村 保幸</cp:lastModifiedBy>
  <cp:revision>8</cp:revision>
  <cp:lastPrinted>2020-11-26T03:42:00Z</cp:lastPrinted>
  <dcterms:created xsi:type="dcterms:W3CDTF">2020-11-21T23:36:00Z</dcterms:created>
  <dcterms:modified xsi:type="dcterms:W3CDTF">2021-01-29T07:48:00Z</dcterms:modified>
</cp:coreProperties>
</file>