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F7B9" w14:textId="58EB1A59" w:rsidR="003D2E3B" w:rsidRDefault="000C5067" w:rsidP="00604DBF">
      <w:pPr>
        <w:suppressLineNumbers/>
        <w:rPr>
          <w:b/>
          <w:bCs/>
        </w:rPr>
      </w:pPr>
      <w:r>
        <w:rPr>
          <w:b/>
          <w:bCs/>
        </w:rPr>
        <w:t>Supplementary table</w:t>
      </w:r>
      <w:r w:rsidR="00435257" w:rsidRPr="00435257">
        <w:rPr>
          <w:b/>
          <w:bCs/>
        </w:rPr>
        <w:t xml:space="preserve"> 1. </w:t>
      </w:r>
      <w:r w:rsidR="003D2E3B" w:rsidRPr="00CA593E">
        <w:t xml:space="preserve">Factor loadings from principal component analysis </w:t>
      </w:r>
      <w:r w:rsidR="00CA593E" w:rsidRPr="00CA593E">
        <w:t>used to derive dietary patterns</w:t>
      </w:r>
      <w:r w:rsidR="00DD4F0B">
        <w:t>.</w:t>
      </w:r>
    </w:p>
    <w:p w14:paraId="6292AAC4" w14:textId="5AC84906" w:rsidR="007A1EE2" w:rsidRPr="007A1EE2" w:rsidRDefault="000C5067" w:rsidP="00604DBF">
      <w:pPr>
        <w:suppressLineNumbers/>
        <w:rPr>
          <w:rFonts w:eastAsia="Times New Roman"/>
          <w:lang w:eastAsia="fr-FR"/>
        </w:rPr>
      </w:pPr>
      <w:r>
        <w:rPr>
          <w:b/>
          <w:bCs/>
        </w:rPr>
        <w:t>Supplementary table</w:t>
      </w:r>
      <w:r w:rsidR="00435257" w:rsidRPr="00435257">
        <w:rPr>
          <w:b/>
          <w:bCs/>
        </w:rPr>
        <w:t xml:space="preserve"> 2</w:t>
      </w:r>
      <w:r w:rsidR="007A1EE2">
        <w:rPr>
          <w:b/>
          <w:bCs/>
        </w:rPr>
        <w:t>.</w:t>
      </w:r>
      <w:r w:rsidR="00435257" w:rsidRPr="00435257">
        <w:rPr>
          <w:b/>
          <w:bCs/>
        </w:rPr>
        <w:t xml:space="preserve"> </w:t>
      </w:r>
      <w:r w:rsidR="007A1EE2">
        <w:rPr>
          <w:b/>
          <w:bCs/>
        </w:rPr>
        <w:t xml:space="preserve">a. </w:t>
      </w:r>
      <w:r w:rsidR="007A1EE2">
        <w:t>Consumption of dairy food</w:t>
      </w:r>
      <w:r w:rsidR="00037994">
        <w:t>s</w:t>
      </w:r>
      <w:r w:rsidR="007A1EE2">
        <w:t xml:space="preserve"> in the </w:t>
      </w:r>
      <w:r w:rsidR="007A1EE2" w:rsidRPr="00D84B36">
        <w:rPr>
          <w:rFonts w:eastAsia="Times New Roman"/>
          <w:lang w:eastAsia="fr-FR"/>
        </w:rPr>
        <w:t>NutriNet-Santé cohort, France, 2009-2019 (n=104,805)</w:t>
      </w:r>
      <w:r w:rsidR="000058C9">
        <w:rPr>
          <w:rFonts w:eastAsia="Times New Roman"/>
          <w:lang w:eastAsia="fr-FR"/>
        </w:rPr>
        <w:t xml:space="preserve"> </w:t>
      </w:r>
      <w:r w:rsidR="007A1EE2" w:rsidRPr="007A1EE2">
        <w:rPr>
          <w:rFonts w:eastAsia="Times New Roman"/>
          <w:b/>
          <w:bCs/>
          <w:lang w:eastAsia="fr-FR"/>
        </w:rPr>
        <w:t>b.</w:t>
      </w:r>
      <w:r w:rsidR="003B5C72">
        <w:rPr>
          <w:rFonts w:eastAsia="Times New Roman"/>
          <w:lang w:eastAsia="fr-FR"/>
        </w:rPr>
        <w:t> </w:t>
      </w:r>
      <w:r w:rsidR="007A1EE2" w:rsidRPr="002E5718">
        <w:t>Contribution of dairy fo</w:t>
      </w:r>
      <w:r w:rsidR="007A1EE2">
        <w:t>o</w:t>
      </w:r>
      <w:r w:rsidR="007A1EE2" w:rsidRPr="002E5718">
        <w:t>ds t</w:t>
      </w:r>
      <w:r w:rsidR="007A1EE2">
        <w:t xml:space="preserve">o key nutrient intakes </w:t>
      </w:r>
      <w:r w:rsidR="007A1EE2" w:rsidRPr="002E5718">
        <w:t xml:space="preserve">in the </w:t>
      </w:r>
      <w:r w:rsidR="007A1EE2" w:rsidRPr="002E5718">
        <w:rPr>
          <w:rFonts w:eastAsia="Times New Roman"/>
          <w:lang w:eastAsia="fr-FR"/>
        </w:rPr>
        <w:t>NutriNet-Santé cohort, France, 2009-2019 (n=104,805).</w:t>
      </w:r>
    </w:p>
    <w:p w14:paraId="644B1BFD" w14:textId="35196642" w:rsidR="00435257" w:rsidRPr="00435257" w:rsidRDefault="000C5067" w:rsidP="00604DBF">
      <w:pPr>
        <w:suppressLineNumbers/>
        <w:rPr>
          <w:b/>
          <w:bCs/>
        </w:rPr>
      </w:pPr>
      <w:r>
        <w:rPr>
          <w:b/>
          <w:bCs/>
        </w:rPr>
        <w:t xml:space="preserve">Supplementary table </w:t>
      </w:r>
      <w:r w:rsidR="00435257" w:rsidRPr="00435257">
        <w:rPr>
          <w:b/>
          <w:bCs/>
        </w:rPr>
        <w:t>3</w:t>
      </w:r>
      <w:r w:rsidR="007A1EE2">
        <w:rPr>
          <w:b/>
          <w:bCs/>
        </w:rPr>
        <w:t>.</w:t>
      </w:r>
      <w:r w:rsidR="00435257" w:rsidRPr="00435257">
        <w:rPr>
          <w:b/>
          <w:bCs/>
        </w:rPr>
        <w:t xml:space="preserve"> </w:t>
      </w:r>
      <w:r w:rsidR="00435257" w:rsidRPr="00435257">
        <w:t xml:space="preserve">Assessment of the proportional hazard assumption using the Schoenfeld residual method, </w:t>
      </w:r>
      <w:r w:rsidR="00435257" w:rsidRPr="00435257">
        <w:rPr>
          <w:rFonts w:eastAsia="Times New Roman"/>
          <w:lang w:eastAsia="fr-FR"/>
        </w:rPr>
        <w:t>NutriNet-Santé cohort, France, 2009-2019 (n=104,805).</w:t>
      </w:r>
    </w:p>
    <w:p w14:paraId="4FA6B5F7" w14:textId="731C2589" w:rsidR="002F27DA" w:rsidRDefault="002F27DA" w:rsidP="00883FCA">
      <w:pPr>
        <w:spacing w:after="0" w:line="240" w:lineRule="auto"/>
        <w:rPr>
          <w:rFonts w:asciiTheme="minorHAnsi" w:eastAsiaTheme="minorHAnsi" w:hAnsiTheme="minorHAnsi" w:cstheme="minorBidi"/>
          <w:sz w:val="16"/>
          <w:szCs w:val="16"/>
        </w:rPr>
        <w:sectPr w:rsidR="002F27DA" w:rsidSect="001A5A99">
          <w:headerReference w:type="even" r:id="rId11"/>
          <w:headerReference w:type="default" r:id="rId12"/>
          <w:pgSz w:w="11906" w:h="16838"/>
          <w:pgMar w:top="720" w:right="720" w:bottom="720" w:left="720" w:header="708" w:footer="708" w:gutter="0"/>
          <w:cols w:space="708"/>
          <w:docGrid w:linePitch="360"/>
        </w:sectPr>
      </w:pPr>
    </w:p>
    <w:p w14:paraId="13A0FD71" w14:textId="4646D53E" w:rsidR="00E42639" w:rsidRPr="00E42639" w:rsidRDefault="00E42639" w:rsidP="00E42639">
      <w:pPr>
        <w:spacing w:after="160" w:line="259" w:lineRule="auto"/>
        <w:rPr>
          <w:rFonts w:asciiTheme="minorHAnsi" w:eastAsiaTheme="minorHAnsi" w:hAnsiTheme="minorHAnsi" w:cstheme="minorBidi"/>
          <w:b/>
          <w:bCs/>
        </w:rPr>
      </w:pPr>
      <w:r w:rsidRPr="00E42639">
        <w:rPr>
          <w:rFonts w:asciiTheme="minorHAnsi" w:eastAsiaTheme="minorHAnsi" w:hAnsiTheme="minorHAnsi" w:cstheme="minorBidi"/>
          <w:b/>
          <w:bCs/>
        </w:rPr>
        <w:lastRenderedPageBreak/>
        <w:t xml:space="preserve">Appendix 1. </w:t>
      </w:r>
      <w:r w:rsidR="00DD4F0B" w:rsidRPr="00DD4F0B">
        <w:rPr>
          <w:b/>
          <w:bCs/>
        </w:rPr>
        <w:t>Factor loadings from principal component analysis used to derive dietary patterns.</w:t>
      </w:r>
    </w:p>
    <w:p w14:paraId="222786E2" w14:textId="48283F66" w:rsidR="00E42639" w:rsidRPr="000058C9" w:rsidRDefault="00E42639" w:rsidP="00E42639">
      <w:pPr>
        <w:spacing w:after="160" w:line="259" w:lineRule="auto"/>
        <w:rPr>
          <w:rFonts w:asciiTheme="minorHAnsi" w:eastAsiaTheme="minorHAnsi" w:hAnsiTheme="minorHAnsi" w:cstheme="minorBidi"/>
        </w:rPr>
      </w:pPr>
      <w:r w:rsidRPr="00E42639">
        <w:rPr>
          <w:rFonts w:asciiTheme="minorHAnsi" w:eastAsiaTheme="minorHAnsi" w:hAnsiTheme="minorHAnsi" w:cstheme="minorBidi"/>
        </w:rPr>
        <w:t xml:space="preserve">The </w:t>
      </w:r>
      <w:r w:rsidRPr="000058C9">
        <w:rPr>
          <w:rFonts w:asciiTheme="minorHAnsi" w:eastAsiaTheme="minorHAnsi" w:hAnsiTheme="minorHAnsi" w:cstheme="minorBidi"/>
        </w:rPr>
        <w:t xml:space="preserve">principal component analysis creates linear combinations (called principal components) of the 20 food categories, with the aim to group together food categories that are correlated while explaining as much variation from the dataset as possible. </w:t>
      </w:r>
    </w:p>
    <w:p w14:paraId="08312E65" w14:textId="581B258C" w:rsidR="003568B2" w:rsidRPr="000058C9" w:rsidRDefault="003568B2" w:rsidP="00E42639">
      <w:pPr>
        <w:spacing w:after="160" w:line="259" w:lineRule="auto"/>
        <w:rPr>
          <w:rFonts w:asciiTheme="minorHAnsi" w:eastAsiaTheme="minorHAnsi" w:hAnsiTheme="minorHAnsi" w:cstheme="minorBidi"/>
        </w:rPr>
      </w:pPr>
      <w:r w:rsidRPr="000058C9">
        <w:rPr>
          <w:rFonts w:asciiTheme="minorHAnsi" w:eastAsiaTheme="minorHAnsi" w:hAnsiTheme="minorHAnsi" w:cstheme="minorBidi"/>
        </w:rPr>
        <w:t>Food categories</w:t>
      </w:r>
      <w:r w:rsidR="00801EC9" w:rsidRPr="000058C9">
        <w:rPr>
          <w:rFonts w:asciiTheme="minorHAnsi" w:eastAsiaTheme="minorHAnsi" w:hAnsiTheme="minorHAnsi" w:cstheme="minorBidi"/>
        </w:rPr>
        <w:t xml:space="preserve"> used for this principal component analysis</w:t>
      </w:r>
      <w:r w:rsidRPr="000058C9">
        <w:rPr>
          <w:rFonts w:asciiTheme="minorHAnsi" w:eastAsiaTheme="minorHAnsi" w:hAnsiTheme="minorHAnsi" w:cstheme="minorBidi"/>
        </w:rPr>
        <w:t xml:space="preserve"> were derived from the </w:t>
      </w:r>
      <w:r w:rsidR="006577C6" w:rsidRPr="000058C9">
        <w:rPr>
          <w:rFonts w:asciiTheme="minorHAnsi" w:eastAsiaTheme="minorHAnsi" w:hAnsiTheme="minorHAnsi" w:cstheme="minorBidi"/>
        </w:rPr>
        <w:t>5</w:t>
      </w:r>
      <w:r w:rsidR="003D66C7" w:rsidRPr="000058C9">
        <w:rPr>
          <w:rFonts w:asciiTheme="minorHAnsi" w:eastAsiaTheme="minorHAnsi" w:hAnsiTheme="minorHAnsi" w:cstheme="minorBidi"/>
        </w:rPr>
        <w:t>8</w:t>
      </w:r>
      <w:r w:rsidR="006577C6" w:rsidRPr="000058C9">
        <w:rPr>
          <w:rFonts w:asciiTheme="minorHAnsi" w:eastAsiaTheme="minorHAnsi" w:hAnsiTheme="minorHAnsi" w:cstheme="minorBidi"/>
        </w:rPr>
        <w:t xml:space="preserve"> </w:t>
      </w:r>
      <w:r w:rsidR="00801EC9" w:rsidRPr="000058C9">
        <w:rPr>
          <w:rFonts w:asciiTheme="minorHAnsi" w:eastAsiaTheme="minorHAnsi" w:hAnsiTheme="minorHAnsi" w:cstheme="minorBidi"/>
        </w:rPr>
        <w:t>foods groups defined in the French PNNS. Notably, the “Dairy products”</w:t>
      </w:r>
      <w:r w:rsidR="00B01A93" w:rsidRPr="000058C9">
        <w:rPr>
          <w:rFonts w:asciiTheme="minorHAnsi" w:eastAsiaTheme="minorHAnsi" w:hAnsiTheme="minorHAnsi" w:cstheme="minorBidi"/>
        </w:rPr>
        <w:t xml:space="preserve"> category</w:t>
      </w:r>
      <w:r w:rsidR="00801EC9" w:rsidRPr="000058C9">
        <w:rPr>
          <w:rFonts w:asciiTheme="minorHAnsi" w:eastAsiaTheme="minorHAnsi" w:hAnsiTheme="minorHAnsi" w:cstheme="minorBidi"/>
        </w:rPr>
        <w:t xml:space="preserve"> included</w:t>
      </w:r>
      <w:r w:rsidR="0092703C" w:rsidRPr="000058C9">
        <w:rPr>
          <w:rFonts w:asciiTheme="minorHAnsi" w:eastAsiaTheme="minorHAnsi" w:hAnsiTheme="minorHAnsi" w:cstheme="minorBidi"/>
        </w:rPr>
        <w:t xml:space="preserve"> milk, cheese, yogurt, cheese, curd-cheese</w:t>
      </w:r>
      <w:r w:rsidR="00714480" w:rsidRPr="000058C9">
        <w:rPr>
          <w:rFonts w:asciiTheme="minorHAnsi" w:eastAsiaTheme="minorHAnsi" w:hAnsiTheme="minorHAnsi" w:cstheme="minorBidi"/>
        </w:rPr>
        <w:t>,</w:t>
      </w:r>
      <w:r w:rsidR="0092703C" w:rsidRPr="000058C9">
        <w:rPr>
          <w:rFonts w:asciiTheme="minorHAnsi" w:eastAsiaTheme="minorHAnsi" w:hAnsiTheme="minorHAnsi" w:cstheme="minorBidi"/>
        </w:rPr>
        <w:t xml:space="preserve"> and “petit-suisses”, whereas butter and </w:t>
      </w:r>
      <w:r w:rsidR="009D0C29" w:rsidRPr="000058C9">
        <w:rPr>
          <w:rFonts w:asciiTheme="minorHAnsi" w:eastAsiaTheme="minorHAnsi" w:hAnsiTheme="minorHAnsi" w:cstheme="minorBidi"/>
        </w:rPr>
        <w:t>dairy cream were included in the “Fats and sauces” categories</w:t>
      </w:r>
      <w:r w:rsidR="00674A27" w:rsidRPr="000058C9">
        <w:rPr>
          <w:rFonts w:asciiTheme="minorHAnsi" w:eastAsiaTheme="minorHAnsi" w:hAnsiTheme="minorHAnsi" w:cstheme="minorBidi"/>
        </w:rPr>
        <w:t xml:space="preserve"> </w:t>
      </w:r>
      <w:r w:rsidR="000058C9" w:rsidRPr="00936B47">
        <w:rPr>
          <w:rFonts w:asciiTheme="minorHAnsi" w:eastAsiaTheme="minorHAnsi" w:hAnsiTheme="minorHAnsi" w:cstheme="minorBidi"/>
          <w:vertAlign w:val="superscript"/>
        </w:rPr>
        <w:t>(8)</w:t>
      </w:r>
      <w:r w:rsidR="009D0C29" w:rsidRPr="000058C9">
        <w:rPr>
          <w:rFonts w:asciiTheme="minorHAnsi" w:eastAsiaTheme="minorHAnsi" w:hAnsiTheme="minorHAnsi" w:cstheme="minorBidi"/>
        </w:rPr>
        <w:t>.</w:t>
      </w:r>
    </w:p>
    <w:p w14:paraId="616E53BB" w14:textId="440F905C" w:rsidR="00E42639" w:rsidRPr="00E42639" w:rsidRDefault="00E42639" w:rsidP="00E42639">
      <w:pPr>
        <w:spacing w:after="160" w:line="259" w:lineRule="auto"/>
        <w:rPr>
          <w:rFonts w:asciiTheme="minorHAnsi" w:eastAsiaTheme="minorHAnsi" w:hAnsiTheme="minorHAnsi" w:cstheme="minorBidi"/>
        </w:rPr>
      </w:pPr>
      <w:r w:rsidRPr="000058C9">
        <w:rPr>
          <w:rFonts w:asciiTheme="minorHAnsi" w:eastAsiaTheme="minorHAnsi" w:hAnsiTheme="minorHAnsi" w:cstheme="minorBidi"/>
        </w:rPr>
        <w:t xml:space="preserve">The coefficients derived from the selected principal components are called factor loadings. A positive factor loading indicates a positive contribution of the food category to the principal component, whereas a negative </w:t>
      </w:r>
      <w:r w:rsidRPr="00E42639">
        <w:rPr>
          <w:rFonts w:asciiTheme="minorHAnsi" w:eastAsiaTheme="minorHAnsi" w:hAnsiTheme="minorHAnsi" w:cstheme="minorBidi"/>
        </w:rPr>
        <w:t>factor loading indicates a negative contribution to the principal component. For the interpretation of the two principal components selected, we considered the food categories contributing the most to the component, i.e. with loading coefficients under -0.25 or over 0.25. We then label the principal components descriptively, based on the most contributing food categories. The healthy pattern (explaining 10.6% of the variance) was characteri</w:t>
      </w:r>
      <w:r w:rsidR="000004A1">
        <w:rPr>
          <w:rFonts w:asciiTheme="minorHAnsi" w:eastAsiaTheme="minorHAnsi" w:hAnsiTheme="minorHAnsi" w:cstheme="minorBidi"/>
        </w:rPr>
        <w:t>s</w:t>
      </w:r>
      <w:r w:rsidRPr="00E42639">
        <w:rPr>
          <w:rFonts w:asciiTheme="minorHAnsi" w:eastAsiaTheme="minorHAnsi" w:hAnsiTheme="minorHAnsi" w:cstheme="minorBidi"/>
        </w:rPr>
        <w:t>ed by higher intakes of fruits, vegetables, soups and broths, unsweetened soft drinks</w:t>
      </w:r>
      <w:r w:rsidR="00415AF1">
        <w:rPr>
          <w:rFonts w:asciiTheme="minorHAnsi" w:eastAsiaTheme="minorHAnsi" w:hAnsiTheme="minorHAnsi" w:cstheme="minorBidi"/>
        </w:rPr>
        <w:t>,</w:t>
      </w:r>
      <w:r w:rsidRPr="00E42639">
        <w:rPr>
          <w:rFonts w:asciiTheme="minorHAnsi" w:eastAsiaTheme="minorHAnsi" w:hAnsiTheme="minorHAnsi" w:cstheme="minorBidi"/>
        </w:rPr>
        <w:t xml:space="preserve"> and whole grains, and lower sweetened soft drinks intake. The Western pattern (explaining 7.0% of the variance) was characteri</w:t>
      </w:r>
      <w:r w:rsidR="00403B6C">
        <w:rPr>
          <w:rFonts w:asciiTheme="minorHAnsi" w:eastAsiaTheme="minorHAnsi" w:hAnsiTheme="minorHAnsi" w:cstheme="minorBidi"/>
        </w:rPr>
        <w:t>s</w:t>
      </w:r>
      <w:r w:rsidRPr="00E42639">
        <w:rPr>
          <w:rFonts w:asciiTheme="minorHAnsi" w:eastAsiaTheme="minorHAnsi" w:hAnsiTheme="minorHAnsi" w:cstheme="minorBidi"/>
        </w:rPr>
        <w:t>ed by higher intakes of fat and sauces, alcohol, meat</w:t>
      </w:r>
      <w:r w:rsidR="00403B6C">
        <w:rPr>
          <w:rFonts w:asciiTheme="minorHAnsi" w:eastAsiaTheme="minorHAnsi" w:hAnsiTheme="minorHAnsi" w:cstheme="minorBidi"/>
        </w:rPr>
        <w:t>,</w:t>
      </w:r>
      <w:r w:rsidRPr="00E42639">
        <w:rPr>
          <w:rFonts w:asciiTheme="minorHAnsi" w:eastAsiaTheme="minorHAnsi" w:hAnsiTheme="minorHAnsi" w:cstheme="minorBidi"/>
        </w:rPr>
        <w:t xml:space="preserve"> and starchy foods.</w:t>
      </w:r>
    </w:p>
    <w:p w14:paraId="6DBE00AA" w14:textId="5AC44434" w:rsidR="00E42639" w:rsidRPr="00E42639" w:rsidRDefault="00E42639" w:rsidP="00E42639">
      <w:pPr>
        <w:spacing w:after="160" w:line="259" w:lineRule="auto"/>
        <w:rPr>
          <w:rFonts w:asciiTheme="minorHAnsi" w:eastAsiaTheme="minorHAnsi" w:hAnsiTheme="minorHAnsi" w:cstheme="minorBidi"/>
        </w:rPr>
      </w:pPr>
    </w:p>
    <w:tbl>
      <w:tblPr>
        <w:tblW w:w="808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64"/>
        <w:gridCol w:w="1802"/>
        <w:gridCol w:w="2021"/>
      </w:tblGrid>
      <w:tr w:rsidR="00E42639" w:rsidRPr="00E42639" w14:paraId="7E37D123" w14:textId="77777777" w:rsidTr="00E42639">
        <w:trPr>
          <w:trHeight w:val="180"/>
          <w:jc w:val="center"/>
        </w:trPr>
        <w:tc>
          <w:tcPr>
            <w:tcW w:w="4264" w:type="dxa"/>
            <w:vMerge w:val="restart"/>
            <w:tcBorders>
              <w:top w:val="single" w:sz="4" w:space="0" w:color="auto"/>
              <w:bottom w:val="nil"/>
            </w:tcBorders>
            <w:vAlign w:val="center"/>
          </w:tcPr>
          <w:p w14:paraId="2D2C6009" w14:textId="77777777" w:rsidR="00E42639" w:rsidRPr="00E42639" w:rsidRDefault="00E42639" w:rsidP="00E42639">
            <w:pPr>
              <w:spacing w:after="0" w:line="240" w:lineRule="auto"/>
              <w:jc w:val="center"/>
              <w:rPr>
                <w:rFonts w:asciiTheme="minorHAnsi" w:eastAsia="Times New Roman" w:hAnsiTheme="minorHAnsi" w:cstheme="minorHAnsi"/>
                <w:b/>
                <w:lang w:val="en-US" w:eastAsia="fr-FR"/>
              </w:rPr>
            </w:pPr>
            <w:r w:rsidRPr="00E42639">
              <w:rPr>
                <w:rFonts w:asciiTheme="minorHAnsi" w:eastAsia="Times New Roman" w:hAnsiTheme="minorHAnsi" w:cstheme="minorHAnsi"/>
                <w:b/>
                <w:lang w:val="en-US" w:eastAsia="fr-FR"/>
              </w:rPr>
              <w:t>Food categories</w:t>
            </w:r>
          </w:p>
          <w:p w14:paraId="1A6D10DD" w14:textId="77777777" w:rsidR="00E42639" w:rsidRPr="00E42639" w:rsidRDefault="00E42639" w:rsidP="00E42639">
            <w:pPr>
              <w:spacing w:after="0" w:line="240" w:lineRule="auto"/>
              <w:jc w:val="center"/>
              <w:rPr>
                <w:rFonts w:asciiTheme="minorHAnsi" w:eastAsia="Times New Roman" w:hAnsiTheme="minorHAnsi" w:cstheme="minorHAnsi"/>
                <w:b/>
                <w:lang w:val="en-US" w:eastAsia="fr-FR"/>
              </w:rPr>
            </w:pPr>
          </w:p>
        </w:tc>
        <w:tc>
          <w:tcPr>
            <w:tcW w:w="3823" w:type="dxa"/>
            <w:gridSpan w:val="2"/>
            <w:tcBorders>
              <w:top w:val="single" w:sz="4" w:space="0" w:color="auto"/>
              <w:bottom w:val="single" w:sz="4" w:space="0" w:color="auto"/>
            </w:tcBorders>
            <w:vAlign w:val="bottom"/>
            <w:hideMark/>
          </w:tcPr>
          <w:p w14:paraId="652CAEB9" w14:textId="77777777" w:rsidR="00E42639" w:rsidRPr="00E42639" w:rsidRDefault="00E42639" w:rsidP="00E42639">
            <w:pPr>
              <w:spacing w:after="0" w:line="240" w:lineRule="auto"/>
              <w:jc w:val="center"/>
              <w:rPr>
                <w:rFonts w:asciiTheme="minorHAnsi" w:eastAsia="Times New Roman" w:hAnsiTheme="minorHAnsi" w:cstheme="minorHAnsi"/>
                <w:b/>
                <w:lang w:val="fr-FR" w:eastAsia="fr-FR"/>
              </w:rPr>
            </w:pPr>
            <w:r w:rsidRPr="00E42639">
              <w:rPr>
                <w:rFonts w:asciiTheme="minorHAnsi" w:eastAsia="Times New Roman" w:hAnsiTheme="minorHAnsi" w:cstheme="minorHAnsi"/>
                <w:b/>
                <w:lang w:eastAsia="fr-FR"/>
              </w:rPr>
              <w:t>Factor loadings</w:t>
            </w:r>
          </w:p>
        </w:tc>
      </w:tr>
      <w:tr w:rsidR="00E42639" w:rsidRPr="00E42639" w14:paraId="0DAAF522" w14:textId="77777777" w:rsidTr="00E42639">
        <w:trPr>
          <w:trHeight w:val="185"/>
          <w:jc w:val="center"/>
        </w:trPr>
        <w:tc>
          <w:tcPr>
            <w:tcW w:w="4264" w:type="dxa"/>
            <w:vMerge/>
            <w:tcBorders>
              <w:top w:val="nil"/>
              <w:bottom w:val="single" w:sz="4" w:space="0" w:color="auto"/>
            </w:tcBorders>
            <w:vAlign w:val="bottom"/>
            <w:hideMark/>
          </w:tcPr>
          <w:p w14:paraId="3E5F1511" w14:textId="77777777" w:rsidR="00E42639" w:rsidRPr="00E42639" w:rsidRDefault="00E42639" w:rsidP="00E42639">
            <w:pPr>
              <w:spacing w:after="0" w:line="240" w:lineRule="auto"/>
              <w:rPr>
                <w:rFonts w:asciiTheme="minorHAnsi" w:eastAsia="Times New Roman" w:hAnsiTheme="minorHAnsi" w:cstheme="minorHAnsi"/>
                <w:b/>
                <w:lang w:val="en-US" w:eastAsia="fr-FR"/>
              </w:rPr>
            </w:pPr>
          </w:p>
        </w:tc>
        <w:tc>
          <w:tcPr>
            <w:tcW w:w="1802" w:type="dxa"/>
            <w:tcBorders>
              <w:top w:val="single" w:sz="4" w:space="0" w:color="auto"/>
              <w:bottom w:val="single" w:sz="4" w:space="0" w:color="auto"/>
            </w:tcBorders>
            <w:vAlign w:val="bottom"/>
            <w:hideMark/>
          </w:tcPr>
          <w:p w14:paraId="60B7EFA3" w14:textId="77777777" w:rsidR="00E42639" w:rsidRPr="00E42639" w:rsidRDefault="00E42639" w:rsidP="00E42639">
            <w:pPr>
              <w:spacing w:after="0" w:line="240" w:lineRule="auto"/>
              <w:jc w:val="center"/>
              <w:rPr>
                <w:rFonts w:asciiTheme="minorHAnsi" w:eastAsia="Times New Roman" w:hAnsiTheme="minorHAnsi" w:cstheme="minorHAnsi"/>
                <w:b/>
                <w:lang w:val="fr-FR" w:eastAsia="fr-FR"/>
              </w:rPr>
            </w:pPr>
            <w:r w:rsidRPr="00E42639">
              <w:rPr>
                <w:rFonts w:asciiTheme="minorHAnsi" w:eastAsia="Times New Roman" w:hAnsiTheme="minorHAnsi" w:cstheme="minorHAnsi"/>
                <w:b/>
                <w:lang w:eastAsia="fr-FR"/>
              </w:rPr>
              <w:t>Healthy Pattern</w:t>
            </w:r>
          </w:p>
        </w:tc>
        <w:tc>
          <w:tcPr>
            <w:tcW w:w="2021" w:type="dxa"/>
            <w:tcBorders>
              <w:top w:val="single" w:sz="4" w:space="0" w:color="auto"/>
              <w:bottom w:val="single" w:sz="4" w:space="0" w:color="auto"/>
            </w:tcBorders>
            <w:vAlign w:val="bottom"/>
            <w:hideMark/>
          </w:tcPr>
          <w:p w14:paraId="0B711E7A"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Western Pattern</w:t>
            </w:r>
          </w:p>
        </w:tc>
      </w:tr>
      <w:tr w:rsidR="00E42639" w:rsidRPr="00E42639" w14:paraId="774BA750" w14:textId="77777777" w:rsidTr="00E42639">
        <w:trPr>
          <w:trHeight w:val="225"/>
          <w:jc w:val="center"/>
        </w:trPr>
        <w:tc>
          <w:tcPr>
            <w:tcW w:w="4264" w:type="dxa"/>
            <w:tcBorders>
              <w:top w:val="single" w:sz="4" w:space="0" w:color="auto"/>
            </w:tcBorders>
            <w:noWrap/>
            <w:hideMark/>
          </w:tcPr>
          <w:p w14:paraId="728ABF6A"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Alcoholic drinks</w:t>
            </w:r>
          </w:p>
        </w:tc>
        <w:tc>
          <w:tcPr>
            <w:tcW w:w="1802" w:type="dxa"/>
            <w:tcBorders>
              <w:top w:val="single" w:sz="4" w:space="0" w:color="auto"/>
            </w:tcBorders>
            <w:noWrap/>
            <w:hideMark/>
          </w:tcPr>
          <w:p w14:paraId="4FDE29D6"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-.09</w:t>
            </w:r>
          </w:p>
        </w:tc>
        <w:tc>
          <w:tcPr>
            <w:tcW w:w="2021" w:type="dxa"/>
            <w:tcBorders>
              <w:top w:val="single" w:sz="4" w:space="0" w:color="auto"/>
            </w:tcBorders>
            <w:noWrap/>
            <w:hideMark/>
          </w:tcPr>
          <w:p w14:paraId="18F7D8FA"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0.28</w:t>
            </w:r>
          </w:p>
        </w:tc>
      </w:tr>
      <w:tr w:rsidR="00E42639" w:rsidRPr="00E42639" w14:paraId="2D3F2A5C" w14:textId="77777777" w:rsidTr="00E42639">
        <w:trPr>
          <w:trHeight w:val="225"/>
          <w:jc w:val="center"/>
        </w:trPr>
        <w:tc>
          <w:tcPr>
            <w:tcW w:w="4264" w:type="dxa"/>
            <w:noWrap/>
            <w:hideMark/>
          </w:tcPr>
          <w:p w14:paraId="2C5EA69E"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Breakfast cereals</w:t>
            </w:r>
          </w:p>
        </w:tc>
        <w:tc>
          <w:tcPr>
            <w:tcW w:w="1802" w:type="dxa"/>
            <w:noWrap/>
            <w:hideMark/>
          </w:tcPr>
          <w:p w14:paraId="462ACD4C"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0.07</w:t>
            </w:r>
          </w:p>
        </w:tc>
        <w:tc>
          <w:tcPr>
            <w:tcW w:w="2021" w:type="dxa"/>
            <w:noWrap/>
            <w:hideMark/>
          </w:tcPr>
          <w:p w14:paraId="7312A48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-.18</w:t>
            </w:r>
          </w:p>
        </w:tc>
      </w:tr>
      <w:tr w:rsidR="00E42639" w:rsidRPr="00E42639" w14:paraId="44AEEAC6" w14:textId="77777777" w:rsidTr="00E42639">
        <w:trPr>
          <w:trHeight w:val="225"/>
          <w:jc w:val="center"/>
        </w:trPr>
        <w:tc>
          <w:tcPr>
            <w:tcW w:w="4264" w:type="dxa"/>
            <w:noWrap/>
            <w:hideMark/>
          </w:tcPr>
          <w:p w14:paraId="6B48D85F"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Cakes and biscuits</w:t>
            </w:r>
          </w:p>
        </w:tc>
        <w:tc>
          <w:tcPr>
            <w:tcW w:w="1802" w:type="dxa"/>
            <w:noWrap/>
            <w:hideMark/>
          </w:tcPr>
          <w:p w14:paraId="64A1A341"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-.19</w:t>
            </w:r>
          </w:p>
        </w:tc>
        <w:tc>
          <w:tcPr>
            <w:tcW w:w="2021" w:type="dxa"/>
            <w:noWrap/>
            <w:hideMark/>
          </w:tcPr>
          <w:p w14:paraId="2800E070"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0.00</w:t>
            </w:r>
          </w:p>
        </w:tc>
      </w:tr>
      <w:tr w:rsidR="00E42639" w:rsidRPr="00E42639" w14:paraId="246F0005" w14:textId="77777777" w:rsidTr="00E42639">
        <w:trPr>
          <w:trHeight w:val="225"/>
          <w:jc w:val="center"/>
        </w:trPr>
        <w:tc>
          <w:tcPr>
            <w:tcW w:w="4264" w:type="dxa"/>
            <w:noWrap/>
            <w:hideMark/>
          </w:tcPr>
          <w:p w14:paraId="05718FB7"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Dairy products</w:t>
            </w:r>
          </w:p>
        </w:tc>
        <w:tc>
          <w:tcPr>
            <w:tcW w:w="1802" w:type="dxa"/>
            <w:noWrap/>
            <w:hideMark/>
          </w:tcPr>
          <w:p w14:paraId="70A31487"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0.06</w:t>
            </w:r>
          </w:p>
        </w:tc>
        <w:tc>
          <w:tcPr>
            <w:tcW w:w="2021" w:type="dxa"/>
            <w:noWrap/>
            <w:hideMark/>
          </w:tcPr>
          <w:p w14:paraId="3B576FF6"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-.01</w:t>
            </w:r>
          </w:p>
        </w:tc>
      </w:tr>
      <w:tr w:rsidR="00E42639" w:rsidRPr="00E42639" w14:paraId="5FC48CC8" w14:textId="77777777" w:rsidTr="00E42639">
        <w:trPr>
          <w:trHeight w:val="225"/>
          <w:jc w:val="center"/>
        </w:trPr>
        <w:tc>
          <w:tcPr>
            <w:tcW w:w="4264" w:type="dxa"/>
            <w:noWrap/>
            <w:hideMark/>
          </w:tcPr>
          <w:p w14:paraId="51607683"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Eggs</w:t>
            </w:r>
          </w:p>
        </w:tc>
        <w:tc>
          <w:tcPr>
            <w:tcW w:w="1802" w:type="dxa"/>
            <w:noWrap/>
            <w:hideMark/>
          </w:tcPr>
          <w:p w14:paraId="7CAF705B"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0.07</w:t>
            </w:r>
          </w:p>
        </w:tc>
        <w:tc>
          <w:tcPr>
            <w:tcW w:w="2021" w:type="dxa"/>
            <w:noWrap/>
            <w:hideMark/>
          </w:tcPr>
          <w:p w14:paraId="71763B0E"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0.04</w:t>
            </w:r>
          </w:p>
        </w:tc>
      </w:tr>
      <w:tr w:rsidR="00E42639" w:rsidRPr="00E42639" w14:paraId="11DC2375" w14:textId="77777777" w:rsidTr="00E42639">
        <w:trPr>
          <w:trHeight w:val="225"/>
          <w:jc w:val="center"/>
        </w:trPr>
        <w:tc>
          <w:tcPr>
            <w:tcW w:w="4264" w:type="dxa"/>
            <w:noWrap/>
            <w:hideMark/>
          </w:tcPr>
          <w:p w14:paraId="1259C8E0"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Fats and sauces</w:t>
            </w:r>
          </w:p>
        </w:tc>
        <w:tc>
          <w:tcPr>
            <w:tcW w:w="1802" w:type="dxa"/>
            <w:noWrap/>
            <w:hideMark/>
          </w:tcPr>
          <w:p w14:paraId="197BE24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0.01</w:t>
            </w:r>
          </w:p>
        </w:tc>
        <w:tc>
          <w:tcPr>
            <w:tcW w:w="2021" w:type="dxa"/>
            <w:noWrap/>
            <w:hideMark/>
          </w:tcPr>
          <w:p w14:paraId="40A4EB1A"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0.54</w:t>
            </w:r>
          </w:p>
        </w:tc>
      </w:tr>
      <w:tr w:rsidR="00E42639" w:rsidRPr="00E42639" w14:paraId="543273C1" w14:textId="77777777" w:rsidTr="00E42639">
        <w:trPr>
          <w:trHeight w:val="225"/>
          <w:jc w:val="center"/>
        </w:trPr>
        <w:tc>
          <w:tcPr>
            <w:tcW w:w="4264" w:type="dxa"/>
            <w:noWrap/>
            <w:hideMark/>
          </w:tcPr>
          <w:p w14:paraId="4548FF45"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Fish and seafood</w:t>
            </w:r>
          </w:p>
        </w:tc>
        <w:tc>
          <w:tcPr>
            <w:tcW w:w="1802" w:type="dxa"/>
            <w:noWrap/>
            <w:hideMark/>
          </w:tcPr>
          <w:p w14:paraId="1C75C3A6"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0.20</w:t>
            </w:r>
          </w:p>
        </w:tc>
        <w:tc>
          <w:tcPr>
            <w:tcW w:w="2021" w:type="dxa"/>
            <w:noWrap/>
            <w:hideMark/>
          </w:tcPr>
          <w:p w14:paraId="6CDF7904"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0.10</w:t>
            </w:r>
          </w:p>
        </w:tc>
      </w:tr>
      <w:tr w:rsidR="00E42639" w:rsidRPr="00E42639" w14:paraId="52725862" w14:textId="77777777" w:rsidTr="00E42639">
        <w:trPr>
          <w:trHeight w:val="225"/>
          <w:jc w:val="center"/>
        </w:trPr>
        <w:tc>
          <w:tcPr>
            <w:tcW w:w="4264" w:type="dxa"/>
            <w:noWrap/>
            <w:hideMark/>
          </w:tcPr>
          <w:p w14:paraId="2E8FA322"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Fruit</w:t>
            </w:r>
          </w:p>
        </w:tc>
        <w:tc>
          <w:tcPr>
            <w:tcW w:w="1802" w:type="dxa"/>
            <w:noWrap/>
            <w:hideMark/>
          </w:tcPr>
          <w:p w14:paraId="57721808"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0.35</w:t>
            </w:r>
          </w:p>
        </w:tc>
        <w:tc>
          <w:tcPr>
            <w:tcW w:w="2021" w:type="dxa"/>
            <w:noWrap/>
            <w:hideMark/>
          </w:tcPr>
          <w:p w14:paraId="4F10CC16"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0.05</w:t>
            </w:r>
          </w:p>
        </w:tc>
      </w:tr>
      <w:tr w:rsidR="00E42639" w:rsidRPr="00E42639" w14:paraId="5055FAA9" w14:textId="77777777" w:rsidTr="00E42639">
        <w:trPr>
          <w:trHeight w:val="225"/>
          <w:jc w:val="center"/>
        </w:trPr>
        <w:tc>
          <w:tcPr>
            <w:tcW w:w="4264" w:type="dxa"/>
            <w:noWrap/>
            <w:hideMark/>
          </w:tcPr>
          <w:p w14:paraId="07B59321"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Meat</w:t>
            </w:r>
          </w:p>
        </w:tc>
        <w:tc>
          <w:tcPr>
            <w:tcW w:w="1802" w:type="dxa"/>
            <w:noWrap/>
            <w:hideMark/>
          </w:tcPr>
          <w:p w14:paraId="5BD9FF33"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-.18</w:t>
            </w:r>
          </w:p>
        </w:tc>
        <w:tc>
          <w:tcPr>
            <w:tcW w:w="2021" w:type="dxa"/>
            <w:noWrap/>
            <w:hideMark/>
          </w:tcPr>
          <w:p w14:paraId="552039CB"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0.31</w:t>
            </w:r>
          </w:p>
        </w:tc>
      </w:tr>
      <w:tr w:rsidR="00E42639" w:rsidRPr="00E42639" w14:paraId="02B91488" w14:textId="77777777" w:rsidTr="00E42639">
        <w:trPr>
          <w:trHeight w:val="225"/>
          <w:jc w:val="center"/>
        </w:trPr>
        <w:tc>
          <w:tcPr>
            <w:tcW w:w="4264" w:type="dxa"/>
            <w:noWrap/>
            <w:hideMark/>
          </w:tcPr>
          <w:p w14:paraId="0D7DFE0A"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Pasta and rice</w:t>
            </w:r>
          </w:p>
        </w:tc>
        <w:tc>
          <w:tcPr>
            <w:tcW w:w="1802" w:type="dxa"/>
            <w:noWrap/>
            <w:hideMark/>
          </w:tcPr>
          <w:p w14:paraId="3587748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-.21</w:t>
            </w:r>
          </w:p>
        </w:tc>
        <w:tc>
          <w:tcPr>
            <w:tcW w:w="2021" w:type="dxa"/>
            <w:noWrap/>
            <w:hideMark/>
          </w:tcPr>
          <w:p w14:paraId="288EA0BC"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0.34</w:t>
            </w:r>
          </w:p>
        </w:tc>
      </w:tr>
      <w:tr w:rsidR="00E42639" w:rsidRPr="00E42639" w14:paraId="63814ADA" w14:textId="77777777" w:rsidTr="00E42639">
        <w:trPr>
          <w:trHeight w:val="225"/>
          <w:jc w:val="center"/>
        </w:trPr>
        <w:tc>
          <w:tcPr>
            <w:tcW w:w="4264" w:type="dxa"/>
            <w:noWrap/>
            <w:hideMark/>
          </w:tcPr>
          <w:p w14:paraId="11555CC8"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Potatoes and tubers</w:t>
            </w:r>
          </w:p>
        </w:tc>
        <w:tc>
          <w:tcPr>
            <w:tcW w:w="1802" w:type="dxa"/>
            <w:noWrap/>
            <w:hideMark/>
          </w:tcPr>
          <w:p w14:paraId="12D5210E"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-.02</w:t>
            </w:r>
          </w:p>
        </w:tc>
        <w:tc>
          <w:tcPr>
            <w:tcW w:w="2021" w:type="dxa"/>
            <w:noWrap/>
            <w:hideMark/>
          </w:tcPr>
          <w:p w14:paraId="1561C9A4"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0.40</w:t>
            </w:r>
          </w:p>
        </w:tc>
      </w:tr>
      <w:tr w:rsidR="00E42639" w:rsidRPr="00E42639" w14:paraId="51327218" w14:textId="77777777" w:rsidTr="00E42639">
        <w:trPr>
          <w:trHeight w:val="225"/>
          <w:jc w:val="center"/>
        </w:trPr>
        <w:tc>
          <w:tcPr>
            <w:tcW w:w="4264" w:type="dxa"/>
            <w:noWrap/>
            <w:hideMark/>
          </w:tcPr>
          <w:p w14:paraId="722188D3"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Poultry</w:t>
            </w:r>
          </w:p>
        </w:tc>
        <w:tc>
          <w:tcPr>
            <w:tcW w:w="1802" w:type="dxa"/>
            <w:noWrap/>
            <w:hideMark/>
          </w:tcPr>
          <w:p w14:paraId="0B8AFB9E"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-.03</w:t>
            </w:r>
          </w:p>
        </w:tc>
        <w:tc>
          <w:tcPr>
            <w:tcW w:w="2021" w:type="dxa"/>
            <w:noWrap/>
            <w:hideMark/>
          </w:tcPr>
          <w:p w14:paraId="6DE3A4B4"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0.06</w:t>
            </w:r>
          </w:p>
        </w:tc>
      </w:tr>
      <w:tr w:rsidR="00E42639" w:rsidRPr="00E42639" w14:paraId="7FFD4F71" w14:textId="77777777" w:rsidTr="00E42639">
        <w:trPr>
          <w:trHeight w:val="225"/>
          <w:jc w:val="center"/>
        </w:trPr>
        <w:tc>
          <w:tcPr>
            <w:tcW w:w="4264" w:type="dxa"/>
            <w:noWrap/>
            <w:hideMark/>
          </w:tcPr>
          <w:p w14:paraId="174FE15B"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Processed meat</w:t>
            </w:r>
          </w:p>
        </w:tc>
        <w:tc>
          <w:tcPr>
            <w:tcW w:w="1802" w:type="dxa"/>
            <w:noWrap/>
            <w:hideMark/>
          </w:tcPr>
          <w:p w14:paraId="6E852357"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-.22</w:t>
            </w:r>
          </w:p>
        </w:tc>
        <w:tc>
          <w:tcPr>
            <w:tcW w:w="2021" w:type="dxa"/>
            <w:noWrap/>
            <w:hideMark/>
          </w:tcPr>
          <w:p w14:paraId="04A9C528"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0.20</w:t>
            </w:r>
          </w:p>
        </w:tc>
      </w:tr>
      <w:tr w:rsidR="00E42639" w:rsidRPr="00E42639" w14:paraId="61997895" w14:textId="77777777" w:rsidTr="00E42639">
        <w:trPr>
          <w:trHeight w:val="225"/>
          <w:jc w:val="center"/>
        </w:trPr>
        <w:tc>
          <w:tcPr>
            <w:tcW w:w="4264" w:type="dxa"/>
            <w:noWrap/>
            <w:hideMark/>
          </w:tcPr>
          <w:p w14:paraId="33DD9FEE"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Pulses</w:t>
            </w:r>
          </w:p>
        </w:tc>
        <w:tc>
          <w:tcPr>
            <w:tcW w:w="1802" w:type="dxa"/>
            <w:noWrap/>
            <w:hideMark/>
          </w:tcPr>
          <w:p w14:paraId="584D4D4B"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0.19</w:t>
            </w:r>
          </w:p>
        </w:tc>
        <w:tc>
          <w:tcPr>
            <w:tcW w:w="2021" w:type="dxa"/>
            <w:noWrap/>
            <w:hideMark/>
          </w:tcPr>
          <w:p w14:paraId="289B1C4D"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0.02</w:t>
            </w:r>
          </w:p>
        </w:tc>
      </w:tr>
      <w:tr w:rsidR="00E42639" w:rsidRPr="00E42639" w14:paraId="72CA9B1E" w14:textId="77777777" w:rsidTr="00E42639">
        <w:trPr>
          <w:trHeight w:val="225"/>
          <w:jc w:val="center"/>
        </w:trPr>
        <w:tc>
          <w:tcPr>
            <w:tcW w:w="4264" w:type="dxa"/>
            <w:noWrap/>
            <w:hideMark/>
          </w:tcPr>
          <w:p w14:paraId="57B3D853"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Soups and broths</w:t>
            </w:r>
          </w:p>
        </w:tc>
        <w:tc>
          <w:tcPr>
            <w:tcW w:w="1802" w:type="dxa"/>
            <w:noWrap/>
            <w:hideMark/>
          </w:tcPr>
          <w:p w14:paraId="297ECD15"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0.26</w:t>
            </w:r>
          </w:p>
        </w:tc>
        <w:tc>
          <w:tcPr>
            <w:tcW w:w="2021" w:type="dxa"/>
            <w:noWrap/>
            <w:hideMark/>
          </w:tcPr>
          <w:p w14:paraId="008E6BCF"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0.22</w:t>
            </w:r>
          </w:p>
        </w:tc>
      </w:tr>
      <w:tr w:rsidR="00E42639" w:rsidRPr="00E42639" w14:paraId="66232412" w14:textId="77777777" w:rsidTr="00E42639">
        <w:trPr>
          <w:trHeight w:val="225"/>
          <w:jc w:val="center"/>
        </w:trPr>
        <w:tc>
          <w:tcPr>
            <w:tcW w:w="4264" w:type="dxa"/>
            <w:noWrap/>
            <w:hideMark/>
          </w:tcPr>
          <w:p w14:paraId="61ADD392"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Sugar and confectionery</w:t>
            </w:r>
          </w:p>
        </w:tc>
        <w:tc>
          <w:tcPr>
            <w:tcW w:w="1802" w:type="dxa"/>
            <w:noWrap/>
            <w:hideMark/>
          </w:tcPr>
          <w:p w14:paraId="649A6F37"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-.08</w:t>
            </w:r>
          </w:p>
        </w:tc>
        <w:tc>
          <w:tcPr>
            <w:tcW w:w="2021" w:type="dxa"/>
            <w:noWrap/>
            <w:hideMark/>
          </w:tcPr>
          <w:p w14:paraId="13A96F65"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0.12</w:t>
            </w:r>
          </w:p>
        </w:tc>
      </w:tr>
      <w:tr w:rsidR="00E42639" w:rsidRPr="00E42639" w14:paraId="28C2E296" w14:textId="77777777" w:rsidTr="00E42639">
        <w:trPr>
          <w:trHeight w:val="225"/>
          <w:jc w:val="center"/>
        </w:trPr>
        <w:tc>
          <w:tcPr>
            <w:tcW w:w="4264" w:type="dxa"/>
            <w:noWrap/>
            <w:hideMark/>
          </w:tcPr>
          <w:p w14:paraId="6D2BB116"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Sweetened soft drinks</w:t>
            </w:r>
          </w:p>
        </w:tc>
        <w:tc>
          <w:tcPr>
            <w:tcW w:w="1802" w:type="dxa"/>
            <w:noWrap/>
            <w:hideMark/>
          </w:tcPr>
          <w:p w14:paraId="40357E12"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-.28</w:t>
            </w:r>
          </w:p>
        </w:tc>
        <w:tc>
          <w:tcPr>
            <w:tcW w:w="2021" w:type="dxa"/>
            <w:noWrap/>
            <w:hideMark/>
          </w:tcPr>
          <w:p w14:paraId="5F3253B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-.00</w:t>
            </w:r>
          </w:p>
        </w:tc>
      </w:tr>
      <w:tr w:rsidR="00E42639" w:rsidRPr="00E42639" w14:paraId="2990291F" w14:textId="77777777" w:rsidTr="00E42639">
        <w:trPr>
          <w:trHeight w:val="225"/>
          <w:jc w:val="center"/>
        </w:trPr>
        <w:tc>
          <w:tcPr>
            <w:tcW w:w="4264" w:type="dxa"/>
            <w:noWrap/>
            <w:hideMark/>
          </w:tcPr>
          <w:p w14:paraId="577B4A11"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Unsweetened soft drinks</w:t>
            </w:r>
          </w:p>
        </w:tc>
        <w:tc>
          <w:tcPr>
            <w:tcW w:w="1802" w:type="dxa"/>
            <w:noWrap/>
            <w:hideMark/>
          </w:tcPr>
          <w:p w14:paraId="2FD54325"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0.25</w:t>
            </w:r>
          </w:p>
        </w:tc>
        <w:tc>
          <w:tcPr>
            <w:tcW w:w="2021" w:type="dxa"/>
            <w:noWrap/>
            <w:hideMark/>
          </w:tcPr>
          <w:p w14:paraId="237DBB89"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0.15</w:t>
            </w:r>
          </w:p>
        </w:tc>
      </w:tr>
      <w:tr w:rsidR="00E42639" w:rsidRPr="00E42639" w14:paraId="7BF98698" w14:textId="77777777" w:rsidTr="00E42639">
        <w:trPr>
          <w:trHeight w:val="225"/>
          <w:jc w:val="center"/>
        </w:trPr>
        <w:tc>
          <w:tcPr>
            <w:tcW w:w="4264" w:type="dxa"/>
            <w:noWrap/>
            <w:hideMark/>
          </w:tcPr>
          <w:p w14:paraId="1A866680"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Vegetables</w:t>
            </w:r>
          </w:p>
        </w:tc>
        <w:tc>
          <w:tcPr>
            <w:tcW w:w="1802" w:type="dxa"/>
            <w:noWrap/>
            <w:hideMark/>
          </w:tcPr>
          <w:p w14:paraId="311706FB"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0.47</w:t>
            </w:r>
          </w:p>
        </w:tc>
        <w:tc>
          <w:tcPr>
            <w:tcW w:w="2021" w:type="dxa"/>
            <w:noWrap/>
            <w:hideMark/>
          </w:tcPr>
          <w:p w14:paraId="5B7393C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0.23</w:t>
            </w:r>
          </w:p>
        </w:tc>
      </w:tr>
      <w:tr w:rsidR="00E42639" w:rsidRPr="00E42639" w14:paraId="071670F9" w14:textId="77777777" w:rsidTr="00E42639">
        <w:trPr>
          <w:trHeight w:val="215"/>
          <w:jc w:val="center"/>
        </w:trPr>
        <w:tc>
          <w:tcPr>
            <w:tcW w:w="4264" w:type="dxa"/>
            <w:noWrap/>
            <w:hideMark/>
          </w:tcPr>
          <w:p w14:paraId="2EAD69BC" w14:textId="77777777" w:rsidR="00E42639" w:rsidRPr="00E42639" w:rsidRDefault="00E42639" w:rsidP="00E42639">
            <w:pPr>
              <w:spacing w:after="0" w:line="240" w:lineRule="auto"/>
              <w:rPr>
                <w:rFonts w:asciiTheme="minorHAnsi" w:eastAsia="Times New Roman" w:hAnsiTheme="minorHAnsi" w:cstheme="minorHAnsi"/>
                <w:bCs/>
                <w:lang w:eastAsia="fr-FR"/>
              </w:rPr>
            </w:pPr>
            <w:r w:rsidRPr="00E42639">
              <w:rPr>
                <w:rFonts w:asciiTheme="minorHAnsi" w:eastAsia="Times New Roman" w:hAnsiTheme="minorHAnsi" w:cstheme="minorHAnsi"/>
                <w:bCs/>
                <w:lang w:eastAsia="fr-FR"/>
              </w:rPr>
              <w:t>Whole grains</w:t>
            </w:r>
          </w:p>
        </w:tc>
        <w:tc>
          <w:tcPr>
            <w:tcW w:w="1802" w:type="dxa"/>
            <w:noWrap/>
            <w:hideMark/>
          </w:tcPr>
          <w:p w14:paraId="4DBE1628" w14:textId="77777777" w:rsidR="00E42639" w:rsidRPr="00E42639" w:rsidRDefault="00E42639" w:rsidP="00E42639">
            <w:pPr>
              <w:spacing w:after="0" w:line="240" w:lineRule="auto"/>
              <w:jc w:val="center"/>
              <w:rPr>
                <w:rFonts w:asciiTheme="minorHAnsi" w:eastAsia="Times New Roman" w:hAnsiTheme="minorHAnsi" w:cstheme="minorHAnsi"/>
                <w:b/>
                <w:lang w:eastAsia="fr-FR"/>
              </w:rPr>
            </w:pPr>
            <w:r w:rsidRPr="00E42639">
              <w:rPr>
                <w:rFonts w:asciiTheme="minorHAnsi" w:eastAsia="Times New Roman" w:hAnsiTheme="minorHAnsi" w:cstheme="minorHAnsi"/>
                <w:b/>
                <w:lang w:eastAsia="fr-FR"/>
              </w:rPr>
              <w:t>0.38</w:t>
            </w:r>
          </w:p>
        </w:tc>
        <w:tc>
          <w:tcPr>
            <w:tcW w:w="2021" w:type="dxa"/>
            <w:noWrap/>
            <w:hideMark/>
          </w:tcPr>
          <w:p w14:paraId="1064D39A" w14:textId="77777777" w:rsidR="00E42639" w:rsidRPr="00E42639" w:rsidRDefault="00E42639" w:rsidP="00E42639">
            <w:pPr>
              <w:spacing w:after="0" w:line="240" w:lineRule="auto"/>
              <w:jc w:val="center"/>
              <w:rPr>
                <w:rFonts w:asciiTheme="minorHAnsi" w:eastAsia="Times New Roman" w:hAnsiTheme="minorHAnsi" w:cstheme="minorHAnsi"/>
                <w:lang w:eastAsia="fr-FR"/>
              </w:rPr>
            </w:pPr>
            <w:r w:rsidRPr="00E42639">
              <w:rPr>
                <w:rFonts w:asciiTheme="minorHAnsi" w:eastAsia="Times New Roman" w:hAnsiTheme="minorHAnsi" w:cstheme="minorHAnsi"/>
                <w:lang w:eastAsia="fr-FR"/>
              </w:rPr>
              <w:t>-.04</w:t>
            </w:r>
          </w:p>
        </w:tc>
      </w:tr>
    </w:tbl>
    <w:p w14:paraId="02F8B283" w14:textId="7DBA0449" w:rsidR="00E42639" w:rsidRDefault="00E42639" w:rsidP="00E42639">
      <w:pPr>
        <w:spacing w:after="160" w:line="259" w:lineRule="auto"/>
        <w:rPr>
          <w:rFonts w:asciiTheme="minorHAnsi" w:eastAsiaTheme="minorHAnsi" w:hAnsiTheme="minorHAnsi" w:cstheme="minorBidi"/>
        </w:rPr>
      </w:pPr>
    </w:p>
    <w:p w14:paraId="644362EC" w14:textId="0836E210" w:rsidR="00EF7A41" w:rsidRDefault="00EF7A41" w:rsidP="00E42639">
      <w:pPr>
        <w:spacing w:after="160" w:line="259" w:lineRule="auto"/>
        <w:rPr>
          <w:rFonts w:asciiTheme="minorHAnsi" w:eastAsiaTheme="minorHAnsi" w:hAnsiTheme="minorHAnsi" w:cstheme="minorBidi"/>
        </w:rPr>
      </w:pPr>
    </w:p>
    <w:p w14:paraId="3C8B299F" w14:textId="41C8A03D" w:rsidR="00EF7A41" w:rsidRDefault="00EF7A41" w:rsidP="00E42639">
      <w:pPr>
        <w:spacing w:after="160" w:line="259" w:lineRule="auto"/>
        <w:rPr>
          <w:rFonts w:asciiTheme="minorHAnsi" w:eastAsiaTheme="minorHAnsi" w:hAnsiTheme="minorHAnsi" w:cstheme="minorBidi"/>
        </w:rPr>
      </w:pPr>
    </w:p>
    <w:p w14:paraId="48B81814" w14:textId="5980A1E3" w:rsidR="00EF7A41" w:rsidRDefault="00EF7A41" w:rsidP="00E42639">
      <w:pPr>
        <w:spacing w:after="160" w:line="259" w:lineRule="auto"/>
        <w:rPr>
          <w:rFonts w:asciiTheme="minorHAnsi" w:eastAsiaTheme="minorHAnsi" w:hAnsiTheme="minorHAnsi" w:cstheme="minorBidi"/>
        </w:rPr>
      </w:pPr>
    </w:p>
    <w:p w14:paraId="36CF6D83" w14:textId="77777777" w:rsidR="00EF7A41" w:rsidRPr="00E42639" w:rsidRDefault="00EF7A41" w:rsidP="00E42639">
      <w:pPr>
        <w:spacing w:after="160" w:line="259" w:lineRule="auto"/>
        <w:rPr>
          <w:rFonts w:asciiTheme="minorHAnsi" w:eastAsiaTheme="minorHAnsi" w:hAnsiTheme="minorHAnsi" w:cstheme="minorBidi"/>
        </w:rPr>
      </w:pPr>
    </w:p>
    <w:p w14:paraId="1F99AF76" w14:textId="65ECFCAF" w:rsidR="00E42639" w:rsidRPr="00883FCA" w:rsidRDefault="00E42639" w:rsidP="00883FCA">
      <w:pPr>
        <w:spacing w:after="0" w:line="240" w:lineRule="auto"/>
        <w:rPr>
          <w:rFonts w:asciiTheme="minorHAnsi" w:eastAsiaTheme="minorHAnsi" w:hAnsiTheme="minorHAnsi" w:cstheme="minorBidi"/>
          <w:sz w:val="16"/>
          <w:szCs w:val="16"/>
        </w:rPr>
      </w:pPr>
    </w:p>
    <w:p w14:paraId="38401325" w14:textId="77777777" w:rsidR="00E42639" w:rsidRPr="00E42639" w:rsidRDefault="00E42639" w:rsidP="00E42639">
      <w:pPr>
        <w:spacing w:after="160" w:line="259" w:lineRule="auto"/>
        <w:rPr>
          <w:rFonts w:asciiTheme="minorHAnsi" w:eastAsia="Times New Roman" w:hAnsiTheme="minorHAnsi" w:cstheme="minorBidi"/>
          <w:lang w:eastAsia="fr-FR"/>
        </w:rPr>
      </w:pPr>
      <w:r w:rsidRPr="00E42639">
        <w:rPr>
          <w:rFonts w:asciiTheme="minorHAnsi" w:eastAsiaTheme="minorHAnsi" w:hAnsiTheme="minorHAnsi" w:cstheme="minorBidi"/>
          <w:b/>
          <w:bCs/>
        </w:rPr>
        <w:t>Appendix 2a.</w:t>
      </w:r>
      <w:r w:rsidRPr="00E42639">
        <w:rPr>
          <w:rFonts w:asciiTheme="minorHAnsi" w:eastAsiaTheme="minorHAnsi" w:hAnsiTheme="minorHAnsi" w:cstheme="minorBidi"/>
        </w:rPr>
        <w:t xml:space="preserve"> </w:t>
      </w:r>
      <w:r w:rsidRPr="00E42639">
        <w:rPr>
          <w:rFonts w:asciiTheme="minorHAnsi" w:eastAsiaTheme="minorHAnsi" w:hAnsiTheme="minorHAnsi" w:cstheme="minorBidi"/>
          <w:b/>
          <w:bCs/>
        </w:rPr>
        <w:t xml:space="preserve">Consumption of dairy food in the </w:t>
      </w:r>
      <w:r w:rsidRPr="00E42639">
        <w:rPr>
          <w:rFonts w:asciiTheme="minorHAnsi" w:eastAsia="Times New Roman" w:hAnsiTheme="minorHAnsi" w:cstheme="minorBidi"/>
          <w:b/>
          <w:bCs/>
          <w:lang w:eastAsia="fr-FR"/>
        </w:rPr>
        <w:t>NutriNet-Santé cohort, France, 2009-2019 (n=104,805).</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47"/>
        <w:gridCol w:w="1255"/>
        <w:gridCol w:w="1396"/>
        <w:gridCol w:w="119"/>
        <w:gridCol w:w="1924"/>
        <w:gridCol w:w="1423"/>
      </w:tblGrid>
      <w:tr w:rsidR="0051701D" w:rsidRPr="00E42639" w14:paraId="72635CB1" w14:textId="75517D7D" w:rsidTr="00D210A7">
        <w:trPr>
          <w:trHeight w:val="542"/>
        </w:trPr>
        <w:tc>
          <w:tcPr>
            <w:tcW w:w="1562" w:type="dxa"/>
            <w:tcBorders>
              <w:top w:val="single" w:sz="4" w:space="0" w:color="auto"/>
              <w:bottom w:val="single" w:sz="4" w:space="0" w:color="auto"/>
            </w:tcBorders>
          </w:tcPr>
          <w:p w14:paraId="0D2B3D73"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Dairy food</w:t>
            </w:r>
          </w:p>
        </w:tc>
        <w:tc>
          <w:tcPr>
            <w:tcW w:w="1347" w:type="dxa"/>
            <w:tcBorders>
              <w:top w:val="single" w:sz="4" w:space="0" w:color="auto"/>
              <w:bottom w:val="single" w:sz="4" w:space="0" w:color="auto"/>
            </w:tcBorders>
          </w:tcPr>
          <w:p w14:paraId="4EE1116F" w14:textId="77777777" w:rsidR="0051701D" w:rsidRPr="00E42639" w:rsidRDefault="0051701D" w:rsidP="00E42639">
            <w:pPr>
              <w:spacing w:after="0" w:line="240" w:lineRule="auto"/>
              <w:jc w:val="center"/>
              <w:rPr>
                <w:rFonts w:eastAsia="Times New Roman"/>
                <w:b/>
                <w:bCs/>
                <w:lang w:eastAsia="fr-FR"/>
              </w:rPr>
            </w:pPr>
            <w:r w:rsidRPr="00E42639">
              <w:rPr>
                <w:rFonts w:eastAsia="Times New Roman"/>
                <w:b/>
                <w:bCs/>
                <w:lang w:eastAsia="fr-FR"/>
              </w:rPr>
              <w:t xml:space="preserve">Consumers </w:t>
            </w:r>
          </w:p>
          <w:p w14:paraId="2B66B30E" w14:textId="77777777" w:rsidR="0051701D" w:rsidRPr="00E42639" w:rsidRDefault="0051701D" w:rsidP="00E42639">
            <w:pPr>
              <w:spacing w:after="0" w:line="240" w:lineRule="auto"/>
              <w:jc w:val="center"/>
              <w:rPr>
                <w:rFonts w:eastAsia="Times New Roman"/>
                <w:b/>
                <w:bCs/>
                <w:lang w:eastAsia="fr-FR"/>
              </w:rPr>
            </w:pPr>
            <w:r w:rsidRPr="00E42639">
              <w:rPr>
                <w:rFonts w:eastAsia="Times New Roman"/>
                <w:b/>
                <w:bCs/>
                <w:lang w:eastAsia="fr-FR"/>
              </w:rPr>
              <w:t>(%)</w:t>
            </w:r>
          </w:p>
        </w:tc>
        <w:tc>
          <w:tcPr>
            <w:tcW w:w="2651" w:type="dxa"/>
            <w:gridSpan w:val="2"/>
            <w:tcBorders>
              <w:top w:val="single" w:sz="4" w:space="0" w:color="auto"/>
              <w:bottom w:val="single" w:sz="4" w:space="0" w:color="auto"/>
            </w:tcBorders>
          </w:tcPr>
          <w:p w14:paraId="126C46F8" w14:textId="77777777" w:rsidR="0051701D" w:rsidRPr="00E42639" w:rsidRDefault="0051701D" w:rsidP="00E42639">
            <w:pPr>
              <w:spacing w:after="0" w:line="240" w:lineRule="auto"/>
              <w:jc w:val="center"/>
              <w:rPr>
                <w:rFonts w:eastAsia="Times New Roman"/>
                <w:b/>
                <w:bCs/>
                <w:lang w:eastAsia="fr-FR"/>
              </w:rPr>
            </w:pPr>
            <w:r w:rsidRPr="00E42639">
              <w:rPr>
                <w:rFonts w:eastAsia="Times New Roman"/>
                <w:b/>
                <w:bCs/>
                <w:lang w:eastAsia="fr-FR"/>
              </w:rPr>
              <w:t xml:space="preserve">Consumption </w:t>
            </w:r>
          </w:p>
          <w:p w14:paraId="4D97AADD" w14:textId="3EDAF9A5" w:rsidR="0051701D" w:rsidRPr="00E42639" w:rsidRDefault="0051701D" w:rsidP="00E42639">
            <w:pPr>
              <w:spacing w:after="0" w:line="240" w:lineRule="auto"/>
              <w:jc w:val="center"/>
              <w:rPr>
                <w:rFonts w:eastAsia="Times New Roman"/>
                <w:b/>
                <w:bCs/>
                <w:lang w:eastAsia="fr-FR"/>
              </w:rPr>
            </w:pPr>
            <w:r w:rsidRPr="00E42639">
              <w:rPr>
                <w:rFonts w:eastAsia="Times New Roman"/>
                <w:b/>
                <w:bCs/>
                <w:lang w:eastAsia="fr-FR"/>
              </w:rPr>
              <w:t>(g/d)</w:t>
            </w:r>
          </w:p>
        </w:tc>
        <w:tc>
          <w:tcPr>
            <w:tcW w:w="3466" w:type="dxa"/>
            <w:gridSpan w:val="3"/>
            <w:tcBorders>
              <w:top w:val="single" w:sz="4" w:space="0" w:color="auto"/>
              <w:bottom w:val="single" w:sz="4" w:space="0" w:color="auto"/>
            </w:tcBorders>
          </w:tcPr>
          <w:p w14:paraId="52482523" w14:textId="0539F84D" w:rsidR="0051701D" w:rsidRPr="00E42639" w:rsidRDefault="0051701D" w:rsidP="00E42639">
            <w:pPr>
              <w:spacing w:after="0" w:line="240" w:lineRule="auto"/>
              <w:jc w:val="center"/>
              <w:rPr>
                <w:rFonts w:eastAsia="Times New Roman"/>
                <w:b/>
                <w:bCs/>
                <w:lang w:eastAsia="fr-FR"/>
              </w:rPr>
            </w:pPr>
            <w:r w:rsidRPr="00E42639">
              <w:rPr>
                <w:rFonts w:eastAsia="Times New Roman"/>
                <w:b/>
                <w:bCs/>
                <w:lang w:eastAsia="fr-FR"/>
              </w:rPr>
              <w:t xml:space="preserve">Consumption in </w:t>
            </w:r>
            <w:r>
              <w:rPr>
                <w:rFonts w:eastAsia="Times New Roman"/>
                <w:b/>
                <w:bCs/>
                <w:lang w:eastAsia="fr-FR"/>
              </w:rPr>
              <w:t>a representative</w:t>
            </w:r>
            <w:r w:rsidRPr="00E42639">
              <w:rPr>
                <w:rFonts w:eastAsia="Times New Roman"/>
                <w:b/>
                <w:bCs/>
                <w:lang w:eastAsia="fr-FR"/>
              </w:rPr>
              <w:t xml:space="preserve"> French population (g/d)</w:t>
            </w:r>
            <w:r w:rsidRPr="0051701D">
              <w:rPr>
                <w:rFonts w:eastAsia="Times New Roman"/>
                <w:b/>
                <w:bCs/>
                <w:vertAlign w:val="superscript"/>
                <w:lang w:eastAsia="fr-FR"/>
              </w:rPr>
              <w:t xml:space="preserve"> a</w:t>
            </w:r>
          </w:p>
        </w:tc>
      </w:tr>
      <w:tr w:rsidR="0051701D" w:rsidRPr="00E42639" w14:paraId="7AB5C5D5" w14:textId="77777777" w:rsidTr="0051701D">
        <w:trPr>
          <w:trHeight w:val="276"/>
        </w:trPr>
        <w:tc>
          <w:tcPr>
            <w:tcW w:w="1562" w:type="dxa"/>
            <w:tcBorders>
              <w:top w:val="single" w:sz="4" w:space="0" w:color="auto"/>
            </w:tcBorders>
          </w:tcPr>
          <w:p w14:paraId="127960B1" w14:textId="77777777" w:rsidR="0051701D" w:rsidRPr="00E42639" w:rsidRDefault="0051701D" w:rsidP="00E42639">
            <w:pPr>
              <w:spacing w:after="0" w:line="240" w:lineRule="auto"/>
              <w:rPr>
                <w:rFonts w:eastAsia="Times New Roman"/>
                <w:b/>
                <w:bCs/>
                <w:lang w:eastAsia="fr-FR"/>
              </w:rPr>
            </w:pPr>
          </w:p>
        </w:tc>
        <w:tc>
          <w:tcPr>
            <w:tcW w:w="1347" w:type="dxa"/>
            <w:tcBorders>
              <w:top w:val="single" w:sz="4" w:space="0" w:color="auto"/>
            </w:tcBorders>
          </w:tcPr>
          <w:p w14:paraId="557F135F" w14:textId="77777777" w:rsidR="0051701D" w:rsidRPr="00E42639" w:rsidRDefault="0051701D" w:rsidP="00E42639">
            <w:pPr>
              <w:spacing w:after="0" w:line="240" w:lineRule="auto"/>
              <w:jc w:val="center"/>
              <w:rPr>
                <w:rFonts w:eastAsia="Times New Roman"/>
                <w:lang w:eastAsia="fr-FR"/>
              </w:rPr>
            </w:pPr>
          </w:p>
        </w:tc>
        <w:tc>
          <w:tcPr>
            <w:tcW w:w="1255" w:type="dxa"/>
            <w:tcBorders>
              <w:top w:val="single" w:sz="4" w:space="0" w:color="auto"/>
            </w:tcBorders>
          </w:tcPr>
          <w:p w14:paraId="0716F407" w14:textId="4FE81EA8" w:rsidR="0051701D" w:rsidRPr="0051701D" w:rsidRDefault="0051701D" w:rsidP="00E42639">
            <w:pPr>
              <w:spacing w:after="0" w:line="240" w:lineRule="auto"/>
              <w:jc w:val="center"/>
              <w:rPr>
                <w:rFonts w:eastAsia="Times New Roman" w:cstheme="minorHAnsi"/>
                <w:b/>
                <w:bCs/>
                <w:lang w:eastAsia="fr-FR"/>
              </w:rPr>
            </w:pPr>
            <w:r w:rsidRPr="0051701D">
              <w:rPr>
                <w:rFonts w:eastAsia="Times New Roman" w:cstheme="minorHAnsi"/>
                <w:b/>
                <w:bCs/>
                <w:lang w:eastAsia="fr-FR"/>
              </w:rPr>
              <w:t>Mean</w:t>
            </w:r>
          </w:p>
        </w:tc>
        <w:tc>
          <w:tcPr>
            <w:tcW w:w="1396" w:type="dxa"/>
            <w:tcBorders>
              <w:top w:val="single" w:sz="4" w:space="0" w:color="auto"/>
            </w:tcBorders>
          </w:tcPr>
          <w:p w14:paraId="169C5782" w14:textId="1C72BFBA" w:rsidR="0051701D" w:rsidRPr="0051701D" w:rsidRDefault="0051701D" w:rsidP="00E42639">
            <w:pPr>
              <w:spacing w:after="0" w:line="240" w:lineRule="auto"/>
              <w:jc w:val="center"/>
              <w:rPr>
                <w:rFonts w:eastAsia="Times New Roman"/>
                <w:b/>
                <w:bCs/>
                <w:lang w:eastAsia="fr-FR"/>
              </w:rPr>
            </w:pPr>
            <w:r w:rsidRPr="0051701D">
              <w:rPr>
                <w:rFonts w:eastAsia="Times New Roman"/>
                <w:b/>
                <w:bCs/>
                <w:lang w:eastAsia="fr-FR"/>
              </w:rPr>
              <w:t>SD</w:t>
            </w:r>
          </w:p>
        </w:tc>
        <w:tc>
          <w:tcPr>
            <w:tcW w:w="2043" w:type="dxa"/>
            <w:gridSpan w:val="2"/>
            <w:tcBorders>
              <w:top w:val="single" w:sz="4" w:space="0" w:color="auto"/>
            </w:tcBorders>
          </w:tcPr>
          <w:p w14:paraId="06D5DB17" w14:textId="48545444" w:rsidR="0051701D" w:rsidRPr="0051701D" w:rsidRDefault="0051701D" w:rsidP="00E42639">
            <w:pPr>
              <w:spacing w:after="0" w:line="240" w:lineRule="auto"/>
              <w:jc w:val="center"/>
              <w:rPr>
                <w:rFonts w:eastAsia="Times New Roman"/>
                <w:b/>
                <w:bCs/>
                <w:lang w:eastAsia="fr-FR"/>
              </w:rPr>
            </w:pPr>
            <w:r w:rsidRPr="0051701D">
              <w:rPr>
                <w:rFonts w:eastAsia="Times New Roman"/>
                <w:b/>
                <w:bCs/>
                <w:lang w:eastAsia="fr-FR"/>
              </w:rPr>
              <w:t>Mean</w:t>
            </w:r>
          </w:p>
        </w:tc>
        <w:tc>
          <w:tcPr>
            <w:tcW w:w="1423" w:type="dxa"/>
            <w:tcBorders>
              <w:top w:val="single" w:sz="4" w:space="0" w:color="auto"/>
            </w:tcBorders>
          </w:tcPr>
          <w:p w14:paraId="5542B20F" w14:textId="19161B10" w:rsidR="0051701D" w:rsidRPr="0051701D" w:rsidRDefault="0051701D" w:rsidP="00E42639">
            <w:pPr>
              <w:spacing w:after="0" w:line="240" w:lineRule="auto"/>
              <w:jc w:val="center"/>
              <w:rPr>
                <w:rFonts w:eastAsia="Times New Roman"/>
                <w:b/>
                <w:bCs/>
                <w:lang w:eastAsia="fr-FR"/>
              </w:rPr>
            </w:pPr>
            <w:r w:rsidRPr="0051701D">
              <w:rPr>
                <w:rFonts w:eastAsia="Times New Roman"/>
                <w:b/>
                <w:bCs/>
                <w:lang w:eastAsia="fr-FR"/>
              </w:rPr>
              <w:t>SD</w:t>
            </w:r>
          </w:p>
        </w:tc>
      </w:tr>
      <w:tr w:rsidR="0051701D" w:rsidRPr="00E42639" w14:paraId="59407482" w14:textId="4B3A9FDE" w:rsidTr="0051701D">
        <w:trPr>
          <w:trHeight w:val="276"/>
        </w:trPr>
        <w:tc>
          <w:tcPr>
            <w:tcW w:w="1562" w:type="dxa"/>
            <w:tcBorders>
              <w:top w:val="single" w:sz="4" w:space="0" w:color="auto"/>
            </w:tcBorders>
          </w:tcPr>
          <w:p w14:paraId="68E7E89C"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Milk</w:t>
            </w:r>
          </w:p>
        </w:tc>
        <w:tc>
          <w:tcPr>
            <w:tcW w:w="1347" w:type="dxa"/>
            <w:tcBorders>
              <w:top w:val="single" w:sz="4" w:space="0" w:color="auto"/>
            </w:tcBorders>
          </w:tcPr>
          <w:p w14:paraId="23D3A1AF"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95.6</w:t>
            </w:r>
          </w:p>
        </w:tc>
        <w:tc>
          <w:tcPr>
            <w:tcW w:w="1255" w:type="dxa"/>
            <w:tcBorders>
              <w:top w:val="single" w:sz="4" w:space="0" w:color="auto"/>
            </w:tcBorders>
          </w:tcPr>
          <w:p w14:paraId="08EE7777" w14:textId="41F5E8D6" w:rsidR="0051701D" w:rsidRPr="00E42639" w:rsidRDefault="0051701D" w:rsidP="00E42639">
            <w:pPr>
              <w:spacing w:after="0" w:line="240" w:lineRule="auto"/>
              <w:jc w:val="center"/>
              <w:rPr>
                <w:rFonts w:eastAsia="Times New Roman" w:cstheme="minorHAnsi"/>
                <w:lang w:eastAsia="fr-FR"/>
              </w:rPr>
            </w:pPr>
            <w:r w:rsidRPr="00E42639">
              <w:rPr>
                <w:rFonts w:eastAsia="Times New Roman" w:cstheme="minorHAnsi"/>
                <w:lang w:eastAsia="fr-FR"/>
              </w:rPr>
              <w:t>110</w:t>
            </w:r>
          </w:p>
        </w:tc>
        <w:tc>
          <w:tcPr>
            <w:tcW w:w="1396" w:type="dxa"/>
            <w:tcBorders>
              <w:top w:val="single" w:sz="4" w:space="0" w:color="auto"/>
            </w:tcBorders>
          </w:tcPr>
          <w:p w14:paraId="0AEAA8BC" w14:textId="41A74198" w:rsidR="0051701D" w:rsidRPr="00E42639" w:rsidRDefault="0051701D" w:rsidP="00E42639">
            <w:pPr>
              <w:spacing w:after="0" w:line="240" w:lineRule="auto"/>
              <w:jc w:val="center"/>
              <w:rPr>
                <w:rFonts w:eastAsia="Times New Roman"/>
                <w:lang w:eastAsia="fr-FR"/>
              </w:rPr>
            </w:pPr>
            <w:r>
              <w:rPr>
                <w:rFonts w:eastAsia="Times New Roman"/>
                <w:lang w:eastAsia="fr-FR"/>
              </w:rPr>
              <w:t>126.9</w:t>
            </w:r>
          </w:p>
        </w:tc>
        <w:tc>
          <w:tcPr>
            <w:tcW w:w="2043" w:type="dxa"/>
            <w:gridSpan w:val="2"/>
            <w:tcBorders>
              <w:top w:val="single" w:sz="4" w:space="0" w:color="auto"/>
            </w:tcBorders>
          </w:tcPr>
          <w:p w14:paraId="3F69CF3F" w14:textId="326641A3"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172.3</w:t>
            </w:r>
          </w:p>
        </w:tc>
        <w:tc>
          <w:tcPr>
            <w:tcW w:w="1423" w:type="dxa"/>
            <w:tcBorders>
              <w:top w:val="single" w:sz="4" w:space="0" w:color="auto"/>
            </w:tcBorders>
          </w:tcPr>
          <w:p w14:paraId="2313E1DD" w14:textId="3C8A1EFD" w:rsidR="0051701D" w:rsidRPr="00E42639" w:rsidRDefault="0051701D" w:rsidP="0051701D">
            <w:pPr>
              <w:spacing w:after="0" w:line="240" w:lineRule="auto"/>
              <w:jc w:val="center"/>
              <w:rPr>
                <w:rFonts w:eastAsia="Times New Roman"/>
                <w:lang w:eastAsia="fr-FR"/>
              </w:rPr>
            </w:pPr>
            <w:r>
              <w:rPr>
                <w:rFonts w:eastAsia="Times New Roman"/>
                <w:lang w:eastAsia="fr-FR"/>
              </w:rPr>
              <w:t>176.3</w:t>
            </w:r>
          </w:p>
        </w:tc>
      </w:tr>
      <w:tr w:rsidR="0051701D" w:rsidRPr="00E42639" w14:paraId="3FB1AC94" w14:textId="543EDC0E" w:rsidTr="0051701D">
        <w:trPr>
          <w:trHeight w:val="265"/>
        </w:trPr>
        <w:tc>
          <w:tcPr>
            <w:tcW w:w="1562" w:type="dxa"/>
          </w:tcPr>
          <w:p w14:paraId="18C28A27"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Cheese</w:t>
            </w:r>
          </w:p>
        </w:tc>
        <w:tc>
          <w:tcPr>
            <w:tcW w:w="1347" w:type="dxa"/>
          </w:tcPr>
          <w:p w14:paraId="7A3AB55C"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94.8</w:t>
            </w:r>
          </w:p>
        </w:tc>
        <w:tc>
          <w:tcPr>
            <w:tcW w:w="1255" w:type="dxa"/>
          </w:tcPr>
          <w:p w14:paraId="394C774B" w14:textId="115BC7B4"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37.7</w:t>
            </w:r>
          </w:p>
        </w:tc>
        <w:tc>
          <w:tcPr>
            <w:tcW w:w="1515" w:type="dxa"/>
            <w:gridSpan w:val="2"/>
          </w:tcPr>
          <w:p w14:paraId="3D9BB82F" w14:textId="65767818" w:rsidR="0051701D" w:rsidRPr="00E42639" w:rsidRDefault="0051701D" w:rsidP="00E42639">
            <w:pPr>
              <w:spacing w:after="0" w:line="240" w:lineRule="auto"/>
              <w:jc w:val="center"/>
              <w:rPr>
                <w:rFonts w:eastAsia="Times New Roman"/>
                <w:lang w:eastAsia="fr-FR"/>
              </w:rPr>
            </w:pPr>
            <w:r>
              <w:rPr>
                <w:rFonts w:eastAsia="Times New Roman"/>
                <w:lang w:eastAsia="fr-FR"/>
              </w:rPr>
              <w:t>28.3</w:t>
            </w:r>
          </w:p>
        </w:tc>
        <w:tc>
          <w:tcPr>
            <w:tcW w:w="1924" w:type="dxa"/>
          </w:tcPr>
          <w:p w14:paraId="45894F3D" w14:textId="76DEE531"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38.5</w:t>
            </w:r>
          </w:p>
        </w:tc>
        <w:tc>
          <w:tcPr>
            <w:tcW w:w="1423" w:type="dxa"/>
          </w:tcPr>
          <w:p w14:paraId="0A8CE599" w14:textId="2B2A3DBC" w:rsidR="0051701D" w:rsidRPr="00E42639" w:rsidRDefault="0051701D" w:rsidP="00E42639">
            <w:pPr>
              <w:spacing w:after="0" w:line="240" w:lineRule="auto"/>
              <w:jc w:val="center"/>
              <w:rPr>
                <w:rFonts w:eastAsia="Times New Roman"/>
                <w:lang w:eastAsia="fr-FR"/>
              </w:rPr>
            </w:pPr>
            <w:r>
              <w:rPr>
                <w:rFonts w:eastAsia="Times New Roman"/>
                <w:lang w:eastAsia="fr-FR"/>
              </w:rPr>
              <w:t>30.4</w:t>
            </w:r>
          </w:p>
        </w:tc>
      </w:tr>
      <w:tr w:rsidR="0051701D" w:rsidRPr="00E42639" w14:paraId="71476686" w14:textId="17F5A047" w:rsidTr="0051701D">
        <w:trPr>
          <w:trHeight w:val="276"/>
        </w:trPr>
        <w:tc>
          <w:tcPr>
            <w:tcW w:w="1562" w:type="dxa"/>
          </w:tcPr>
          <w:p w14:paraId="1E36864E"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Yogurts</w:t>
            </w:r>
          </w:p>
        </w:tc>
        <w:tc>
          <w:tcPr>
            <w:tcW w:w="1347" w:type="dxa"/>
          </w:tcPr>
          <w:p w14:paraId="2CCB1E54"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79.2</w:t>
            </w:r>
          </w:p>
        </w:tc>
        <w:tc>
          <w:tcPr>
            <w:tcW w:w="1255" w:type="dxa"/>
          </w:tcPr>
          <w:p w14:paraId="075734A4" w14:textId="3A027B56"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79.1</w:t>
            </w:r>
          </w:p>
        </w:tc>
        <w:tc>
          <w:tcPr>
            <w:tcW w:w="1515" w:type="dxa"/>
            <w:gridSpan w:val="2"/>
          </w:tcPr>
          <w:p w14:paraId="170FEE59" w14:textId="64572FC9" w:rsidR="0051701D" w:rsidRPr="00E42639" w:rsidRDefault="0051701D" w:rsidP="00E42639">
            <w:pPr>
              <w:spacing w:after="0" w:line="240" w:lineRule="auto"/>
              <w:jc w:val="center"/>
              <w:rPr>
                <w:rFonts w:eastAsia="Times New Roman"/>
                <w:lang w:eastAsia="fr-FR"/>
              </w:rPr>
            </w:pPr>
            <w:r>
              <w:rPr>
                <w:rFonts w:eastAsia="Times New Roman"/>
                <w:lang w:eastAsia="fr-FR"/>
              </w:rPr>
              <w:t>84.9</w:t>
            </w:r>
          </w:p>
        </w:tc>
        <w:tc>
          <w:tcPr>
            <w:tcW w:w="1924" w:type="dxa"/>
          </w:tcPr>
          <w:p w14:paraId="378B2CEE" w14:textId="2BDC9BA4"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76.7</w:t>
            </w:r>
          </w:p>
        </w:tc>
        <w:tc>
          <w:tcPr>
            <w:tcW w:w="1423" w:type="dxa"/>
          </w:tcPr>
          <w:p w14:paraId="45128907" w14:textId="23705AC5" w:rsidR="0051701D" w:rsidRPr="00E42639" w:rsidRDefault="0051701D" w:rsidP="00E42639">
            <w:pPr>
              <w:spacing w:after="0" w:line="240" w:lineRule="auto"/>
              <w:jc w:val="center"/>
              <w:rPr>
                <w:rFonts w:eastAsia="Times New Roman"/>
                <w:lang w:eastAsia="fr-FR"/>
              </w:rPr>
            </w:pPr>
            <w:r>
              <w:rPr>
                <w:rFonts w:eastAsia="Times New Roman"/>
                <w:lang w:eastAsia="fr-FR"/>
              </w:rPr>
              <w:t>78.7</w:t>
            </w:r>
          </w:p>
        </w:tc>
      </w:tr>
      <w:tr w:rsidR="0051701D" w:rsidRPr="00E42639" w14:paraId="3D4B00E1" w14:textId="343CB828" w:rsidTr="0051701D">
        <w:trPr>
          <w:trHeight w:val="265"/>
        </w:trPr>
        <w:tc>
          <w:tcPr>
            <w:tcW w:w="1562" w:type="dxa"/>
          </w:tcPr>
          <w:p w14:paraId="5B350822"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High-fat</w:t>
            </w:r>
          </w:p>
        </w:tc>
        <w:tc>
          <w:tcPr>
            <w:tcW w:w="1347" w:type="dxa"/>
          </w:tcPr>
          <w:p w14:paraId="1C85D818"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96.4</w:t>
            </w:r>
          </w:p>
        </w:tc>
        <w:tc>
          <w:tcPr>
            <w:tcW w:w="1255" w:type="dxa"/>
          </w:tcPr>
          <w:p w14:paraId="55BFDF18" w14:textId="69A6C56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63.7</w:t>
            </w:r>
          </w:p>
        </w:tc>
        <w:tc>
          <w:tcPr>
            <w:tcW w:w="1515" w:type="dxa"/>
            <w:gridSpan w:val="2"/>
          </w:tcPr>
          <w:p w14:paraId="742A2900" w14:textId="12256412" w:rsidR="0051701D" w:rsidRPr="0051701D" w:rsidRDefault="0051701D" w:rsidP="00E42639">
            <w:pPr>
              <w:spacing w:after="0" w:line="240" w:lineRule="auto"/>
              <w:jc w:val="center"/>
              <w:rPr>
                <w:rFonts w:eastAsia="Times New Roman"/>
                <w:lang w:eastAsia="fr-FR"/>
              </w:rPr>
            </w:pPr>
            <w:r w:rsidRPr="0051701D">
              <w:rPr>
                <w:rFonts w:eastAsia="Times New Roman"/>
                <w:lang w:eastAsia="fr-FR"/>
              </w:rPr>
              <w:t>58</w:t>
            </w:r>
          </w:p>
        </w:tc>
        <w:tc>
          <w:tcPr>
            <w:tcW w:w="1924" w:type="dxa"/>
          </w:tcPr>
          <w:p w14:paraId="3CDE7569" w14:textId="3BA64176" w:rsidR="0051701D" w:rsidRPr="00E42639" w:rsidRDefault="0051701D" w:rsidP="00E42639">
            <w:pPr>
              <w:spacing w:after="0" w:line="240" w:lineRule="auto"/>
              <w:jc w:val="center"/>
              <w:rPr>
                <w:rFonts w:eastAsia="Times New Roman"/>
                <w:i/>
                <w:iCs/>
                <w:lang w:eastAsia="fr-FR"/>
              </w:rPr>
            </w:pPr>
            <w:r w:rsidRPr="00E42639">
              <w:rPr>
                <w:rFonts w:eastAsia="Times New Roman"/>
                <w:i/>
                <w:iCs/>
                <w:lang w:eastAsia="fr-FR"/>
              </w:rPr>
              <w:t>NA</w:t>
            </w:r>
          </w:p>
        </w:tc>
        <w:tc>
          <w:tcPr>
            <w:tcW w:w="1423" w:type="dxa"/>
          </w:tcPr>
          <w:p w14:paraId="1871933A" w14:textId="77777777" w:rsidR="0051701D" w:rsidRPr="00E42639" w:rsidRDefault="0051701D" w:rsidP="00E42639">
            <w:pPr>
              <w:spacing w:after="0" w:line="240" w:lineRule="auto"/>
              <w:jc w:val="center"/>
              <w:rPr>
                <w:rFonts w:eastAsia="Times New Roman"/>
                <w:i/>
                <w:iCs/>
                <w:lang w:eastAsia="fr-FR"/>
              </w:rPr>
            </w:pPr>
          </w:p>
        </w:tc>
      </w:tr>
      <w:tr w:rsidR="0051701D" w:rsidRPr="00E42639" w14:paraId="6FE9FF1D" w14:textId="71870694" w:rsidTr="0051701D">
        <w:trPr>
          <w:trHeight w:val="276"/>
        </w:trPr>
        <w:tc>
          <w:tcPr>
            <w:tcW w:w="1562" w:type="dxa"/>
          </w:tcPr>
          <w:p w14:paraId="016D9960"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Reduced-fat</w:t>
            </w:r>
          </w:p>
        </w:tc>
        <w:tc>
          <w:tcPr>
            <w:tcW w:w="1347" w:type="dxa"/>
          </w:tcPr>
          <w:p w14:paraId="64A19EFC"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98.1</w:t>
            </w:r>
          </w:p>
        </w:tc>
        <w:tc>
          <w:tcPr>
            <w:tcW w:w="1255" w:type="dxa"/>
          </w:tcPr>
          <w:p w14:paraId="275D22B5" w14:textId="3B7CE3A0"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158.3</w:t>
            </w:r>
          </w:p>
        </w:tc>
        <w:tc>
          <w:tcPr>
            <w:tcW w:w="1515" w:type="dxa"/>
            <w:gridSpan w:val="2"/>
          </w:tcPr>
          <w:p w14:paraId="753AC27B" w14:textId="54A30DA7" w:rsidR="0051701D" w:rsidRPr="0051701D" w:rsidRDefault="0051701D" w:rsidP="00E42639">
            <w:pPr>
              <w:spacing w:after="0" w:line="240" w:lineRule="auto"/>
              <w:jc w:val="center"/>
              <w:rPr>
                <w:rFonts w:eastAsia="Times New Roman"/>
                <w:lang w:eastAsia="fr-FR"/>
              </w:rPr>
            </w:pPr>
            <w:r>
              <w:rPr>
                <w:rFonts w:eastAsia="Times New Roman"/>
                <w:lang w:eastAsia="fr-FR"/>
              </w:rPr>
              <w:t>145.3</w:t>
            </w:r>
          </w:p>
        </w:tc>
        <w:tc>
          <w:tcPr>
            <w:tcW w:w="1924" w:type="dxa"/>
          </w:tcPr>
          <w:p w14:paraId="3B09540B" w14:textId="29C7E8CD" w:rsidR="0051701D" w:rsidRPr="00E42639" w:rsidRDefault="0051701D" w:rsidP="00E42639">
            <w:pPr>
              <w:spacing w:after="0" w:line="240" w:lineRule="auto"/>
              <w:jc w:val="center"/>
              <w:rPr>
                <w:rFonts w:eastAsia="Times New Roman"/>
                <w:i/>
                <w:iCs/>
                <w:lang w:eastAsia="fr-FR"/>
              </w:rPr>
            </w:pPr>
            <w:r w:rsidRPr="00E42639">
              <w:rPr>
                <w:rFonts w:eastAsia="Times New Roman"/>
                <w:i/>
                <w:iCs/>
                <w:lang w:eastAsia="fr-FR"/>
              </w:rPr>
              <w:t>NA</w:t>
            </w:r>
          </w:p>
        </w:tc>
        <w:tc>
          <w:tcPr>
            <w:tcW w:w="1423" w:type="dxa"/>
          </w:tcPr>
          <w:p w14:paraId="641442B7" w14:textId="77777777" w:rsidR="0051701D" w:rsidRPr="00E42639" w:rsidRDefault="0051701D" w:rsidP="00E42639">
            <w:pPr>
              <w:spacing w:after="0" w:line="240" w:lineRule="auto"/>
              <w:jc w:val="center"/>
              <w:rPr>
                <w:rFonts w:eastAsia="Times New Roman"/>
                <w:i/>
                <w:iCs/>
                <w:lang w:eastAsia="fr-FR"/>
              </w:rPr>
            </w:pPr>
          </w:p>
        </w:tc>
      </w:tr>
      <w:tr w:rsidR="0051701D" w:rsidRPr="00E42639" w14:paraId="65AEED1C" w14:textId="24EC070B" w:rsidTr="0051701D">
        <w:trPr>
          <w:trHeight w:val="265"/>
        </w:trPr>
        <w:tc>
          <w:tcPr>
            <w:tcW w:w="1562" w:type="dxa"/>
          </w:tcPr>
          <w:p w14:paraId="7EECE28F"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Fermented</w:t>
            </w:r>
          </w:p>
        </w:tc>
        <w:tc>
          <w:tcPr>
            <w:tcW w:w="1347" w:type="dxa"/>
          </w:tcPr>
          <w:p w14:paraId="60BC7EDC"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97.9</w:t>
            </w:r>
          </w:p>
        </w:tc>
        <w:tc>
          <w:tcPr>
            <w:tcW w:w="1255" w:type="dxa"/>
          </w:tcPr>
          <w:p w14:paraId="3A5BA1F4" w14:textId="3192D98C"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117.5</w:t>
            </w:r>
          </w:p>
        </w:tc>
        <w:tc>
          <w:tcPr>
            <w:tcW w:w="1515" w:type="dxa"/>
            <w:gridSpan w:val="2"/>
          </w:tcPr>
          <w:p w14:paraId="396B32AC" w14:textId="07E6BBD3" w:rsidR="0051701D" w:rsidRPr="0051701D" w:rsidRDefault="0051701D" w:rsidP="00E42639">
            <w:pPr>
              <w:spacing w:after="0" w:line="240" w:lineRule="auto"/>
              <w:jc w:val="center"/>
              <w:rPr>
                <w:rFonts w:eastAsia="Times New Roman"/>
                <w:lang w:eastAsia="fr-FR"/>
              </w:rPr>
            </w:pPr>
            <w:r>
              <w:rPr>
                <w:rFonts w:eastAsia="Times New Roman"/>
                <w:lang w:eastAsia="fr-FR"/>
              </w:rPr>
              <w:t>87.3</w:t>
            </w:r>
          </w:p>
        </w:tc>
        <w:tc>
          <w:tcPr>
            <w:tcW w:w="1924" w:type="dxa"/>
          </w:tcPr>
          <w:p w14:paraId="6860D3EC" w14:textId="32065EAF" w:rsidR="0051701D" w:rsidRPr="00E42639" w:rsidRDefault="0051701D" w:rsidP="00E42639">
            <w:pPr>
              <w:spacing w:after="0" w:line="240" w:lineRule="auto"/>
              <w:jc w:val="center"/>
              <w:rPr>
                <w:rFonts w:eastAsia="Times New Roman"/>
                <w:i/>
                <w:iCs/>
                <w:lang w:eastAsia="fr-FR"/>
              </w:rPr>
            </w:pPr>
            <w:r w:rsidRPr="00E42639">
              <w:rPr>
                <w:rFonts w:eastAsia="Times New Roman"/>
                <w:i/>
                <w:iCs/>
                <w:lang w:eastAsia="fr-FR"/>
              </w:rPr>
              <w:t>NA</w:t>
            </w:r>
          </w:p>
        </w:tc>
        <w:tc>
          <w:tcPr>
            <w:tcW w:w="1423" w:type="dxa"/>
          </w:tcPr>
          <w:p w14:paraId="0DD708F7" w14:textId="77777777" w:rsidR="0051701D" w:rsidRPr="00E42639" w:rsidRDefault="0051701D" w:rsidP="00E42639">
            <w:pPr>
              <w:spacing w:after="0" w:line="240" w:lineRule="auto"/>
              <w:jc w:val="center"/>
              <w:rPr>
                <w:rFonts w:eastAsia="Times New Roman"/>
                <w:i/>
                <w:iCs/>
                <w:lang w:eastAsia="fr-FR"/>
              </w:rPr>
            </w:pPr>
          </w:p>
        </w:tc>
      </w:tr>
      <w:tr w:rsidR="0051701D" w:rsidRPr="00E42639" w14:paraId="678F233D" w14:textId="3FC5CCB6" w:rsidTr="0051701D">
        <w:trPr>
          <w:trHeight w:val="276"/>
        </w:trPr>
        <w:tc>
          <w:tcPr>
            <w:tcW w:w="1562" w:type="dxa"/>
          </w:tcPr>
          <w:p w14:paraId="02CB25FD"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Non-fermented</w:t>
            </w:r>
          </w:p>
        </w:tc>
        <w:tc>
          <w:tcPr>
            <w:tcW w:w="1347" w:type="dxa"/>
          </w:tcPr>
          <w:p w14:paraId="467D1415"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95.6</w:t>
            </w:r>
          </w:p>
        </w:tc>
        <w:tc>
          <w:tcPr>
            <w:tcW w:w="1255" w:type="dxa"/>
          </w:tcPr>
          <w:p w14:paraId="477833CF" w14:textId="35AAF4E5"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104.4</w:t>
            </w:r>
          </w:p>
        </w:tc>
        <w:tc>
          <w:tcPr>
            <w:tcW w:w="1515" w:type="dxa"/>
            <w:gridSpan w:val="2"/>
          </w:tcPr>
          <w:p w14:paraId="22AC1D08" w14:textId="0F9458C5" w:rsidR="0051701D" w:rsidRPr="0051701D" w:rsidRDefault="0051701D" w:rsidP="00E42639">
            <w:pPr>
              <w:spacing w:after="0" w:line="240" w:lineRule="auto"/>
              <w:jc w:val="center"/>
              <w:rPr>
                <w:rFonts w:eastAsia="Times New Roman"/>
                <w:lang w:eastAsia="fr-FR"/>
              </w:rPr>
            </w:pPr>
            <w:r>
              <w:rPr>
                <w:rFonts w:eastAsia="Times New Roman"/>
                <w:lang w:eastAsia="fr-FR"/>
              </w:rPr>
              <w:t>125.9</w:t>
            </w:r>
          </w:p>
        </w:tc>
        <w:tc>
          <w:tcPr>
            <w:tcW w:w="1924" w:type="dxa"/>
          </w:tcPr>
          <w:p w14:paraId="6968764C" w14:textId="5BA9F86C" w:rsidR="0051701D" w:rsidRPr="00E42639" w:rsidRDefault="0051701D" w:rsidP="00E42639">
            <w:pPr>
              <w:spacing w:after="0" w:line="240" w:lineRule="auto"/>
              <w:jc w:val="center"/>
              <w:rPr>
                <w:rFonts w:eastAsia="Times New Roman"/>
                <w:i/>
                <w:iCs/>
                <w:lang w:eastAsia="fr-FR"/>
              </w:rPr>
            </w:pPr>
            <w:r w:rsidRPr="00E42639">
              <w:rPr>
                <w:rFonts w:eastAsia="Times New Roman"/>
                <w:i/>
                <w:iCs/>
                <w:lang w:eastAsia="fr-FR"/>
              </w:rPr>
              <w:t>NA</w:t>
            </w:r>
          </w:p>
        </w:tc>
        <w:tc>
          <w:tcPr>
            <w:tcW w:w="1423" w:type="dxa"/>
          </w:tcPr>
          <w:p w14:paraId="224B3943" w14:textId="77777777" w:rsidR="0051701D" w:rsidRPr="00E42639" w:rsidRDefault="0051701D" w:rsidP="00E42639">
            <w:pPr>
              <w:spacing w:after="0" w:line="240" w:lineRule="auto"/>
              <w:jc w:val="center"/>
              <w:rPr>
                <w:rFonts w:eastAsia="Times New Roman"/>
                <w:i/>
                <w:iCs/>
                <w:lang w:eastAsia="fr-FR"/>
              </w:rPr>
            </w:pPr>
          </w:p>
        </w:tc>
      </w:tr>
      <w:tr w:rsidR="0051701D" w:rsidRPr="00E42639" w14:paraId="07FC6AA2" w14:textId="38B08816" w:rsidTr="0051701D">
        <w:trPr>
          <w:trHeight w:val="276"/>
        </w:trPr>
        <w:tc>
          <w:tcPr>
            <w:tcW w:w="1562" w:type="dxa"/>
            <w:tcBorders>
              <w:bottom w:val="single" w:sz="4" w:space="0" w:color="auto"/>
            </w:tcBorders>
          </w:tcPr>
          <w:p w14:paraId="7947CEFF" w14:textId="77777777" w:rsidR="0051701D" w:rsidRPr="00E42639" w:rsidRDefault="0051701D" w:rsidP="00E42639">
            <w:pPr>
              <w:spacing w:after="0" w:line="240" w:lineRule="auto"/>
              <w:rPr>
                <w:rFonts w:eastAsia="Times New Roman"/>
                <w:b/>
                <w:bCs/>
                <w:lang w:eastAsia="fr-FR"/>
              </w:rPr>
            </w:pPr>
            <w:r w:rsidRPr="00E42639">
              <w:rPr>
                <w:rFonts w:eastAsia="Times New Roman"/>
                <w:b/>
                <w:bCs/>
                <w:lang w:eastAsia="fr-FR"/>
              </w:rPr>
              <w:t>Total dairy</w:t>
            </w:r>
          </w:p>
        </w:tc>
        <w:tc>
          <w:tcPr>
            <w:tcW w:w="1347" w:type="dxa"/>
            <w:tcBorders>
              <w:bottom w:val="single" w:sz="4" w:space="0" w:color="auto"/>
            </w:tcBorders>
          </w:tcPr>
          <w:p w14:paraId="52DD05CC" w14:textId="77777777"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99.5</w:t>
            </w:r>
          </w:p>
        </w:tc>
        <w:tc>
          <w:tcPr>
            <w:tcW w:w="1255" w:type="dxa"/>
            <w:tcBorders>
              <w:bottom w:val="single" w:sz="4" w:space="0" w:color="auto"/>
            </w:tcBorders>
          </w:tcPr>
          <w:p w14:paraId="04343203" w14:textId="602CC05F" w:rsidR="0051701D" w:rsidRPr="00E42639" w:rsidRDefault="0051701D" w:rsidP="00E42639">
            <w:pPr>
              <w:spacing w:after="0" w:line="240" w:lineRule="auto"/>
              <w:jc w:val="center"/>
              <w:rPr>
                <w:rFonts w:eastAsia="Times New Roman"/>
                <w:lang w:eastAsia="fr-FR"/>
              </w:rPr>
            </w:pPr>
            <w:r w:rsidRPr="00E42639">
              <w:rPr>
                <w:rFonts w:eastAsia="Times New Roman"/>
                <w:lang w:eastAsia="fr-FR"/>
              </w:rPr>
              <w:t>221.9</w:t>
            </w:r>
          </w:p>
        </w:tc>
        <w:tc>
          <w:tcPr>
            <w:tcW w:w="1515" w:type="dxa"/>
            <w:gridSpan w:val="2"/>
            <w:tcBorders>
              <w:bottom w:val="single" w:sz="4" w:space="0" w:color="auto"/>
            </w:tcBorders>
          </w:tcPr>
          <w:p w14:paraId="3E1C866F" w14:textId="60EAF5CB" w:rsidR="0051701D" w:rsidRPr="0051701D" w:rsidRDefault="0051701D" w:rsidP="00E42639">
            <w:pPr>
              <w:spacing w:after="0" w:line="240" w:lineRule="auto"/>
              <w:jc w:val="center"/>
              <w:rPr>
                <w:rFonts w:eastAsia="Times New Roman"/>
                <w:lang w:eastAsia="fr-FR"/>
              </w:rPr>
            </w:pPr>
            <w:r>
              <w:rPr>
                <w:rFonts w:eastAsia="Times New Roman"/>
                <w:lang w:eastAsia="fr-FR"/>
              </w:rPr>
              <w:t>151.1</w:t>
            </w:r>
          </w:p>
        </w:tc>
        <w:tc>
          <w:tcPr>
            <w:tcW w:w="1924" w:type="dxa"/>
            <w:tcBorders>
              <w:bottom w:val="single" w:sz="4" w:space="0" w:color="auto"/>
            </w:tcBorders>
          </w:tcPr>
          <w:p w14:paraId="616F5AD4" w14:textId="71F0CE05" w:rsidR="0051701D" w:rsidRPr="00E42639" w:rsidRDefault="0051701D" w:rsidP="00E42639">
            <w:pPr>
              <w:spacing w:after="0" w:line="240" w:lineRule="auto"/>
              <w:jc w:val="center"/>
              <w:rPr>
                <w:rFonts w:eastAsia="Times New Roman"/>
                <w:i/>
                <w:iCs/>
                <w:lang w:eastAsia="fr-FR"/>
              </w:rPr>
            </w:pPr>
            <w:r w:rsidRPr="00E42639">
              <w:rPr>
                <w:rFonts w:eastAsia="Times New Roman"/>
                <w:i/>
                <w:iCs/>
                <w:lang w:eastAsia="fr-FR"/>
              </w:rPr>
              <w:t>NA</w:t>
            </w:r>
          </w:p>
        </w:tc>
        <w:tc>
          <w:tcPr>
            <w:tcW w:w="1423" w:type="dxa"/>
            <w:tcBorders>
              <w:bottom w:val="single" w:sz="4" w:space="0" w:color="auto"/>
            </w:tcBorders>
          </w:tcPr>
          <w:p w14:paraId="67618B6E" w14:textId="77777777" w:rsidR="0051701D" w:rsidRPr="00E42639" w:rsidRDefault="0051701D" w:rsidP="00E42639">
            <w:pPr>
              <w:spacing w:after="0" w:line="240" w:lineRule="auto"/>
              <w:jc w:val="center"/>
              <w:rPr>
                <w:rFonts w:eastAsia="Times New Roman"/>
                <w:i/>
                <w:iCs/>
                <w:lang w:eastAsia="fr-FR"/>
              </w:rPr>
            </w:pPr>
          </w:p>
        </w:tc>
      </w:tr>
    </w:tbl>
    <w:p w14:paraId="2BA50236" w14:textId="7C98774C" w:rsidR="00E42639" w:rsidRPr="00E42639" w:rsidRDefault="0051701D" w:rsidP="00E42639">
      <w:pPr>
        <w:spacing w:after="160" w:line="259" w:lineRule="auto"/>
        <w:rPr>
          <w:rFonts w:asciiTheme="minorHAnsi" w:eastAsia="Times New Roman" w:hAnsiTheme="minorHAnsi" w:cstheme="minorHAnsi"/>
          <w:lang w:eastAsia="fr-FR"/>
        </w:rPr>
      </w:pPr>
      <w:r>
        <w:rPr>
          <w:rFonts w:asciiTheme="minorHAnsi" w:eastAsia="Times New Roman" w:hAnsiTheme="minorHAnsi" w:cstheme="minorHAnsi"/>
          <w:vertAlign w:val="superscript"/>
          <w:lang w:eastAsia="fr-FR"/>
        </w:rPr>
        <w:t>a</w:t>
      </w:r>
      <w:r w:rsidR="00E42639" w:rsidRPr="00E42639">
        <w:rPr>
          <w:rFonts w:asciiTheme="minorHAnsi" w:eastAsia="Times New Roman" w:hAnsiTheme="minorHAnsi" w:cstheme="minorHAnsi"/>
          <w:vertAlign w:val="superscript"/>
          <w:lang w:eastAsia="fr-FR"/>
        </w:rPr>
        <w:t xml:space="preserve"> </w:t>
      </w:r>
      <w:r w:rsidR="00E42639" w:rsidRPr="00E42639">
        <w:rPr>
          <w:rFonts w:asciiTheme="minorHAnsi" w:eastAsia="Times New Roman" w:hAnsiTheme="minorHAnsi" w:cstheme="minorHAnsi"/>
          <w:lang w:eastAsia="fr-FR"/>
        </w:rPr>
        <w:t xml:space="preserve">As reported in the Third Individual and National Survey on Food consumption (INCA3) </w:t>
      </w:r>
      <w:r w:rsidR="000058C9" w:rsidRPr="00B06F40">
        <w:rPr>
          <w:rFonts w:asciiTheme="minorHAnsi" w:eastAsia="Times New Roman" w:hAnsiTheme="minorHAnsi" w:cstheme="minorHAnsi"/>
          <w:vertAlign w:val="superscript"/>
          <w:lang w:eastAsia="fr-FR"/>
        </w:rPr>
        <w:t>(9)</w:t>
      </w:r>
      <w:r w:rsidR="00E42639" w:rsidRPr="00B06F40">
        <w:rPr>
          <w:rFonts w:asciiTheme="minorHAnsi" w:eastAsia="Times New Roman" w:hAnsiTheme="minorHAnsi" w:cstheme="minorHAnsi"/>
          <w:vertAlign w:val="superscript"/>
          <w:lang w:eastAsia="fr-FR"/>
        </w:rPr>
        <w:t>.</w:t>
      </w:r>
    </w:p>
    <w:p w14:paraId="7452ADB4" w14:textId="77777777" w:rsidR="00E42639" w:rsidRPr="00E42639" w:rsidRDefault="00E42639" w:rsidP="00E42639">
      <w:pPr>
        <w:spacing w:after="160" w:line="259" w:lineRule="auto"/>
        <w:rPr>
          <w:rFonts w:asciiTheme="minorHAnsi" w:eastAsia="Times New Roman" w:hAnsiTheme="minorHAnsi" w:cstheme="minorHAnsi"/>
          <w:lang w:eastAsia="fr-FR"/>
        </w:rPr>
      </w:pPr>
    </w:p>
    <w:p w14:paraId="22DEB54C" w14:textId="77777777" w:rsidR="00E42639" w:rsidRPr="00E42639" w:rsidRDefault="00E42639" w:rsidP="00E42639">
      <w:pPr>
        <w:spacing w:after="160" w:line="259" w:lineRule="auto"/>
        <w:rPr>
          <w:rFonts w:asciiTheme="minorHAnsi" w:eastAsia="Times New Roman" w:hAnsiTheme="minorHAnsi" w:cstheme="minorHAnsi"/>
          <w:lang w:eastAsia="fr-FR"/>
        </w:rPr>
      </w:pPr>
    </w:p>
    <w:p w14:paraId="54DDF575" w14:textId="77777777" w:rsidR="00E42639" w:rsidRPr="00E42639" w:rsidRDefault="00E42639" w:rsidP="00E42639">
      <w:pPr>
        <w:spacing w:after="160" w:line="259" w:lineRule="auto"/>
        <w:rPr>
          <w:rFonts w:asciiTheme="minorHAnsi" w:eastAsia="Times New Roman" w:hAnsiTheme="minorHAnsi" w:cstheme="minorHAnsi"/>
          <w:lang w:eastAsia="fr-FR"/>
        </w:rPr>
      </w:pPr>
    </w:p>
    <w:p w14:paraId="621E62F7" w14:textId="77777777" w:rsidR="00E42639" w:rsidRPr="00E42639" w:rsidRDefault="00E42639" w:rsidP="00E42639">
      <w:pPr>
        <w:spacing w:after="160" w:line="259" w:lineRule="auto"/>
        <w:rPr>
          <w:rFonts w:asciiTheme="minorHAnsi" w:eastAsia="Times New Roman" w:hAnsiTheme="minorHAnsi" w:cstheme="minorBidi"/>
          <w:lang w:eastAsia="fr-FR"/>
        </w:rPr>
      </w:pPr>
      <w:r w:rsidRPr="00E42639">
        <w:rPr>
          <w:rFonts w:asciiTheme="minorHAnsi" w:eastAsiaTheme="minorHAnsi" w:hAnsiTheme="minorHAnsi" w:cstheme="minorBidi"/>
          <w:b/>
          <w:bCs/>
        </w:rPr>
        <w:t>Appendix 2b.</w:t>
      </w:r>
      <w:r w:rsidRPr="00E42639">
        <w:rPr>
          <w:rFonts w:asciiTheme="minorHAnsi" w:eastAsiaTheme="minorHAnsi" w:hAnsiTheme="minorHAnsi" w:cstheme="minorBidi"/>
        </w:rPr>
        <w:t xml:space="preserve"> </w:t>
      </w:r>
      <w:r w:rsidRPr="00E42639">
        <w:rPr>
          <w:rFonts w:asciiTheme="minorHAnsi" w:eastAsiaTheme="minorHAnsi" w:hAnsiTheme="minorHAnsi" w:cstheme="minorBidi"/>
          <w:b/>
          <w:bCs/>
        </w:rPr>
        <w:t xml:space="preserve">Contribution of dairy foods to key nutrient intakes in the </w:t>
      </w:r>
      <w:r w:rsidRPr="00E42639">
        <w:rPr>
          <w:rFonts w:asciiTheme="minorHAnsi" w:eastAsia="Times New Roman" w:hAnsiTheme="minorHAnsi" w:cstheme="minorBidi"/>
          <w:b/>
          <w:bCs/>
          <w:lang w:eastAsia="fr-FR"/>
        </w:rPr>
        <w:t>NutriNet-Santé cohort, France, 2009-2019 (n=104,805).</w:t>
      </w:r>
    </w:p>
    <w:tbl>
      <w:tblPr>
        <w:tblStyle w:val="TableGrid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1"/>
        <w:gridCol w:w="1460"/>
        <w:gridCol w:w="927"/>
        <w:gridCol w:w="1417"/>
        <w:gridCol w:w="1187"/>
        <w:gridCol w:w="2889"/>
      </w:tblGrid>
      <w:tr w:rsidR="0051701D" w:rsidRPr="00E42639" w14:paraId="2AF79CC6" w14:textId="77777777" w:rsidTr="00C927D4">
        <w:trPr>
          <w:trHeight w:val="285"/>
        </w:trPr>
        <w:tc>
          <w:tcPr>
            <w:tcW w:w="1441" w:type="dxa"/>
            <w:tcBorders>
              <w:top w:val="single" w:sz="4" w:space="0" w:color="auto"/>
            </w:tcBorders>
            <w:noWrap/>
          </w:tcPr>
          <w:p w14:paraId="42C7994A" w14:textId="77777777" w:rsidR="0051701D" w:rsidRPr="00E42639" w:rsidRDefault="0051701D" w:rsidP="00E42639">
            <w:pPr>
              <w:spacing w:after="0" w:line="240" w:lineRule="auto"/>
              <w:rPr>
                <w:b/>
                <w:bCs/>
              </w:rPr>
            </w:pPr>
            <w:r w:rsidRPr="00E42639">
              <w:rPr>
                <w:b/>
                <w:bCs/>
              </w:rPr>
              <w:t>Nutrient</w:t>
            </w:r>
          </w:p>
        </w:tc>
        <w:tc>
          <w:tcPr>
            <w:tcW w:w="7880" w:type="dxa"/>
            <w:gridSpan w:val="5"/>
            <w:tcBorders>
              <w:top w:val="single" w:sz="4" w:space="0" w:color="auto"/>
            </w:tcBorders>
          </w:tcPr>
          <w:p w14:paraId="6F6C5B4D" w14:textId="1FC970AB" w:rsidR="0051701D" w:rsidRPr="00E42639" w:rsidRDefault="0051701D" w:rsidP="00E42639">
            <w:pPr>
              <w:spacing w:after="0" w:line="240" w:lineRule="auto"/>
              <w:jc w:val="center"/>
              <w:rPr>
                <w:b/>
                <w:bCs/>
              </w:rPr>
            </w:pPr>
            <w:r w:rsidRPr="00E42639">
              <w:rPr>
                <w:b/>
                <w:bCs/>
              </w:rPr>
              <w:t>Contribution from total dairy foods</w:t>
            </w:r>
            <w:r w:rsidRPr="00E42639">
              <w:rPr>
                <w:b/>
                <w:bCs/>
                <w:vertAlign w:val="superscript"/>
              </w:rPr>
              <w:t>a</w:t>
            </w:r>
          </w:p>
        </w:tc>
      </w:tr>
      <w:tr w:rsidR="0051701D" w:rsidRPr="00E42639" w14:paraId="79020652" w14:textId="77777777" w:rsidTr="0051701D">
        <w:trPr>
          <w:trHeight w:val="285"/>
        </w:trPr>
        <w:tc>
          <w:tcPr>
            <w:tcW w:w="1441" w:type="dxa"/>
            <w:tcBorders>
              <w:bottom w:val="single" w:sz="4" w:space="0" w:color="auto"/>
            </w:tcBorders>
            <w:noWrap/>
          </w:tcPr>
          <w:p w14:paraId="78461EE2" w14:textId="77777777" w:rsidR="0051701D" w:rsidRPr="00E42639" w:rsidRDefault="0051701D" w:rsidP="00E42639">
            <w:pPr>
              <w:spacing w:after="0" w:line="240" w:lineRule="auto"/>
              <w:rPr>
                <w:b/>
                <w:bCs/>
              </w:rPr>
            </w:pPr>
          </w:p>
        </w:tc>
        <w:tc>
          <w:tcPr>
            <w:tcW w:w="2387" w:type="dxa"/>
            <w:gridSpan w:val="2"/>
            <w:tcBorders>
              <w:top w:val="single" w:sz="4" w:space="0" w:color="auto"/>
              <w:bottom w:val="single" w:sz="4" w:space="0" w:color="auto"/>
            </w:tcBorders>
          </w:tcPr>
          <w:p w14:paraId="70CE7F97" w14:textId="06D3D724" w:rsidR="0051701D" w:rsidRPr="00E42639" w:rsidRDefault="0051701D" w:rsidP="00E42639">
            <w:pPr>
              <w:spacing w:after="0" w:line="240" w:lineRule="auto"/>
              <w:jc w:val="center"/>
              <w:rPr>
                <w:b/>
                <w:bCs/>
                <w:i/>
                <w:iCs/>
              </w:rPr>
            </w:pPr>
            <w:r w:rsidRPr="00E42639">
              <w:rPr>
                <w:b/>
                <w:bCs/>
                <w:i/>
                <w:iCs/>
              </w:rPr>
              <w:t>g/d</w:t>
            </w:r>
          </w:p>
        </w:tc>
        <w:tc>
          <w:tcPr>
            <w:tcW w:w="2604" w:type="dxa"/>
            <w:gridSpan w:val="2"/>
            <w:tcBorders>
              <w:top w:val="single" w:sz="4" w:space="0" w:color="auto"/>
              <w:bottom w:val="single" w:sz="4" w:space="0" w:color="auto"/>
            </w:tcBorders>
          </w:tcPr>
          <w:p w14:paraId="0382FEB6" w14:textId="46316A79" w:rsidR="0051701D" w:rsidRPr="00E42639" w:rsidRDefault="0051701D" w:rsidP="00E42639">
            <w:pPr>
              <w:spacing w:after="0" w:line="240" w:lineRule="auto"/>
              <w:jc w:val="center"/>
              <w:rPr>
                <w:b/>
                <w:bCs/>
                <w:i/>
                <w:iCs/>
              </w:rPr>
            </w:pPr>
            <w:r w:rsidRPr="00E42639">
              <w:rPr>
                <w:b/>
                <w:bCs/>
                <w:i/>
                <w:iCs/>
              </w:rPr>
              <w:t>% total nutrient</w:t>
            </w:r>
          </w:p>
        </w:tc>
        <w:tc>
          <w:tcPr>
            <w:tcW w:w="2889" w:type="dxa"/>
            <w:tcBorders>
              <w:top w:val="single" w:sz="4" w:space="0" w:color="auto"/>
              <w:bottom w:val="single" w:sz="4" w:space="0" w:color="auto"/>
            </w:tcBorders>
          </w:tcPr>
          <w:p w14:paraId="08B3E919" w14:textId="6E3F0A82" w:rsidR="0051701D" w:rsidRPr="00E42639" w:rsidRDefault="0051701D" w:rsidP="00E42639">
            <w:pPr>
              <w:spacing w:after="0" w:line="240" w:lineRule="auto"/>
              <w:jc w:val="center"/>
              <w:rPr>
                <w:b/>
                <w:bCs/>
                <w:i/>
                <w:iCs/>
              </w:rPr>
            </w:pPr>
            <w:r w:rsidRPr="00E42639">
              <w:rPr>
                <w:b/>
                <w:bCs/>
                <w:i/>
                <w:iCs/>
              </w:rPr>
              <w:t>% total nutrient in the French population</w:t>
            </w:r>
            <w:r w:rsidRPr="00E42639">
              <w:rPr>
                <w:b/>
                <w:bCs/>
                <w:i/>
                <w:iCs/>
                <w:vertAlign w:val="superscript"/>
              </w:rPr>
              <w:t>b</w:t>
            </w:r>
          </w:p>
        </w:tc>
      </w:tr>
      <w:tr w:rsidR="0051701D" w:rsidRPr="00E42639" w14:paraId="07A556EE" w14:textId="77777777" w:rsidTr="0051701D">
        <w:trPr>
          <w:trHeight w:val="285"/>
        </w:trPr>
        <w:tc>
          <w:tcPr>
            <w:tcW w:w="1441" w:type="dxa"/>
            <w:tcBorders>
              <w:top w:val="single" w:sz="4" w:space="0" w:color="auto"/>
            </w:tcBorders>
            <w:noWrap/>
          </w:tcPr>
          <w:p w14:paraId="38E0E547" w14:textId="77777777" w:rsidR="0051701D" w:rsidRPr="00E42639" w:rsidRDefault="0051701D" w:rsidP="00E42639">
            <w:pPr>
              <w:spacing w:after="0" w:line="240" w:lineRule="auto"/>
              <w:rPr>
                <w:b/>
                <w:bCs/>
              </w:rPr>
            </w:pPr>
          </w:p>
        </w:tc>
        <w:tc>
          <w:tcPr>
            <w:tcW w:w="1460" w:type="dxa"/>
            <w:tcBorders>
              <w:top w:val="single" w:sz="4" w:space="0" w:color="auto"/>
            </w:tcBorders>
          </w:tcPr>
          <w:p w14:paraId="26C89AC7" w14:textId="60399C8E" w:rsidR="0051701D" w:rsidRPr="0051701D" w:rsidRDefault="0051701D" w:rsidP="00E42639">
            <w:pPr>
              <w:spacing w:after="0" w:line="240" w:lineRule="auto"/>
              <w:jc w:val="center"/>
              <w:rPr>
                <w:b/>
                <w:bCs/>
              </w:rPr>
            </w:pPr>
            <w:r w:rsidRPr="0051701D">
              <w:rPr>
                <w:b/>
                <w:bCs/>
              </w:rPr>
              <w:t>Mean</w:t>
            </w:r>
          </w:p>
        </w:tc>
        <w:tc>
          <w:tcPr>
            <w:tcW w:w="927" w:type="dxa"/>
            <w:tcBorders>
              <w:top w:val="single" w:sz="4" w:space="0" w:color="auto"/>
            </w:tcBorders>
          </w:tcPr>
          <w:p w14:paraId="78E690CB" w14:textId="005DA572" w:rsidR="0051701D" w:rsidRPr="0051701D" w:rsidRDefault="0051701D" w:rsidP="00E42639">
            <w:pPr>
              <w:spacing w:after="0" w:line="240" w:lineRule="auto"/>
              <w:jc w:val="center"/>
              <w:rPr>
                <w:b/>
                <w:bCs/>
              </w:rPr>
            </w:pPr>
            <w:r w:rsidRPr="0051701D">
              <w:rPr>
                <w:b/>
                <w:bCs/>
              </w:rPr>
              <w:t>SD</w:t>
            </w:r>
          </w:p>
        </w:tc>
        <w:tc>
          <w:tcPr>
            <w:tcW w:w="1417" w:type="dxa"/>
            <w:tcBorders>
              <w:top w:val="single" w:sz="4" w:space="0" w:color="auto"/>
            </w:tcBorders>
          </w:tcPr>
          <w:p w14:paraId="404DA70B" w14:textId="6424A1D3" w:rsidR="0051701D" w:rsidRPr="0051701D" w:rsidRDefault="0051701D" w:rsidP="00E42639">
            <w:pPr>
              <w:spacing w:after="0" w:line="240" w:lineRule="auto"/>
              <w:jc w:val="center"/>
              <w:rPr>
                <w:b/>
                <w:bCs/>
              </w:rPr>
            </w:pPr>
            <w:r w:rsidRPr="0051701D">
              <w:rPr>
                <w:b/>
                <w:bCs/>
              </w:rPr>
              <w:t>Mean</w:t>
            </w:r>
          </w:p>
        </w:tc>
        <w:tc>
          <w:tcPr>
            <w:tcW w:w="1187" w:type="dxa"/>
            <w:tcBorders>
              <w:top w:val="single" w:sz="4" w:space="0" w:color="auto"/>
            </w:tcBorders>
          </w:tcPr>
          <w:p w14:paraId="7E0E2F07" w14:textId="6231D7D1" w:rsidR="0051701D" w:rsidRPr="0051701D" w:rsidRDefault="0051701D" w:rsidP="00E42639">
            <w:pPr>
              <w:spacing w:after="0" w:line="240" w:lineRule="auto"/>
              <w:jc w:val="center"/>
              <w:rPr>
                <w:b/>
                <w:bCs/>
              </w:rPr>
            </w:pPr>
            <w:r w:rsidRPr="0051701D">
              <w:rPr>
                <w:b/>
                <w:bCs/>
              </w:rPr>
              <w:t>SD</w:t>
            </w:r>
          </w:p>
        </w:tc>
        <w:tc>
          <w:tcPr>
            <w:tcW w:w="2889" w:type="dxa"/>
            <w:tcBorders>
              <w:top w:val="single" w:sz="4" w:space="0" w:color="auto"/>
            </w:tcBorders>
          </w:tcPr>
          <w:p w14:paraId="012F1E2D" w14:textId="77777777" w:rsidR="0051701D" w:rsidRPr="00E42639" w:rsidRDefault="0051701D" w:rsidP="00E42639">
            <w:pPr>
              <w:spacing w:after="0" w:line="240" w:lineRule="auto"/>
              <w:jc w:val="center"/>
            </w:pPr>
          </w:p>
        </w:tc>
      </w:tr>
      <w:tr w:rsidR="0051701D" w:rsidRPr="00E42639" w14:paraId="33EAABFC" w14:textId="77777777" w:rsidTr="0051701D">
        <w:trPr>
          <w:trHeight w:val="285"/>
        </w:trPr>
        <w:tc>
          <w:tcPr>
            <w:tcW w:w="1441" w:type="dxa"/>
            <w:tcBorders>
              <w:top w:val="single" w:sz="4" w:space="0" w:color="auto"/>
            </w:tcBorders>
            <w:noWrap/>
            <w:hideMark/>
          </w:tcPr>
          <w:p w14:paraId="5DB9785D" w14:textId="4954685B" w:rsidR="0051701D" w:rsidRPr="00E42639" w:rsidRDefault="0051701D" w:rsidP="00E42639">
            <w:pPr>
              <w:spacing w:after="0" w:line="240" w:lineRule="auto"/>
              <w:rPr>
                <w:b/>
                <w:bCs/>
              </w:rPr>
            </w:pPr>
            <w:r w:rsidRPr="00E42639">
              <w:rPr>
                <w:b/>
                <w:bCs/>
              </w:rPr>
              <w:t xml:space="preserve">Total </w:t>
            </w:r>
            <w:r>
              <w:rPr>
                <w:b/>
                <w:bCs/>
              </w:rPr>
              <w:t>fat</w:t>
            </w:r>
            <w:r w:rsidRPr="00E42639">
              <w:rPr>
                <w:b/>
                <w:bCs/>
              </w:rPr>
              <w:t>s</w:t>
            </w:r>
          </w:p>
        </w:tc>
        <w:tc>
          <w:tcPr>
            <w:tcW w:w="1460" w:type="dxa"/>
            <w:tcBorders>
              <w:top w:val="single" w:sz="4" w:space="0" w:color="auto"/>
            </w:tcBorders>
            <w:hideMark/>
          </w:tcPr>
          <w:p w14:paraId="2F4B7C4D" w14:textId="2C08BB10" w:rsidR="0051701D" w:rsidRPr="00E42639" w:rsidRDefault="0051701D" w:rsidP="00E42639">
            <w:pPr>
              <w:spacing w:after="0" w:line="240" w:lineRule="auto"/>
              <w:jc w:val="center"/>
            </w:pPr>
            <w:r w:rsidRPr="00E42639">
              <w:t>13.5</w:t>
            </w:r>
          </w:p>
        </w:tc>
        <w:tc>
          <w:tcPr>
            <w:tcW w:w="927" w:type="dxa"/>
            <w:tcBorders>
              <w:top w:val="single" w:sz="4" w:space="0" w:color="auto"/>
            </w:tcBorders>
          </w:tcPr>
          <w:p w14:paraId="08A71AE3" w14:textId="4AA991DE" w:rsidR="0051701D" w:rsidRPr="00E42639" w:rsidRDefault="0051701D" w:rsidP="00E42639">
            <w:pPr>
              <w:spacing w:after="0" w:line="240" w:lineRule="auto"/>
              <w:jc w:val="center"/>
            </w:pPr>
            <w:r>
              <w:t>8.3</w:t>
            </w:r>
          </w:p>
        </w:tc>
        <w:tc>
          <w:tcPr>
            <w:tcW w:w="1417" w:type="dxa"/>
            <w:tcBorders>
              <w:top w:val="single" w:sz="4" w:space="0" w:color="auto"/>
            </w:tcBorders>
            <w:hideMark/>
          </w:tcPr>
          <w:p w14:paraId="7DEC5AC1" w14:textId="6ACE5531" w:rsidR="0051701D" w:rsidRPr="00E42639" w:rsidRDefault="0051701D" w:rsidP="00E42639">
            <w:pPr>
              <w:spacing w:after="0" w:line="240" w:lineRule="auto"/>
              <w:jc w:val="center"/>
            </w:pPr>
            <w:r w:rsidRPr="00E42639">
              <w:t>18.3</w:t>
            </w:r>
          </w:p>
        </w:tc>
        <w:tc>
          <w:tcPr>
            <w:tcW w:w="1187" w:type="dxa"/>
            <w:tcBorders>
              <w:top w:val="single" w:sz="4" w:space="0" w:color="auto"/>
            </w:tcBorders>
          </w:tcPr>
          <w:p w14:paraId="59A9FA6A" w14:textId="7D3499A1" w:rsidR="0051701D" w:rsidRPr="00E42639" w:rsidRDefault="0051701D" w:rsidP="00E42639">
            <w:pPr>
              <w:spacing w:after="0" w:line="240" w:lineRule="auto"/>
              <w:jc w:val="center"/>
            </w:pPr>
            <w:r>
              <w:t>13.7</w:t>
            </w:r>
          </w:p>
        </w:tc>
        <w:tc>
          <w:tcPr>
            <w:tcW w:w="2889" w:type="dxa"/>
            <w:tcBorders>
              <w:top w:val="single" w:sz="4" w:space="0" w:color="auto"/>
            </w:tcBorders>
          </w:tcPr>
          <w:p w14:paraId="6F629493" w14:textId="6672B581" w:rsidR="0051701D" w:rsidRPr="00E42639" w:rsidRDefault="0051701D" w:rsidP="00E42639">
            <w:pPr>
              <w:spacing w:after="0" w:line="240" w:lineRule="auto"/>
              <w:jc w:val="center"/>
            </w:pPr>
            <w:r w:rsidRPr="00E42639">
              <w:t>15.0</w:t>
            </w:r>
          </w:p>
        </w:tc>
      </w:tr>
      <w:tr w:rsidR="0051701D" w:rsidRPr="00E42639" w14:paraId="47A8D45A" w14:textId="77777777" w:rsidTr="0051701D">
        <w:trPr>
          <w:trHeight w:val="285"/>
        </w:trPr>
        <w:tc>
          <w:tcPr>
            <w:tcW w:w="1441" w:type="dxa"/>
            <w:noWrap/>
            <w:hideMark/>
          </w:tcPr>
          <w:p w14:paraId="4CD4C1A1" w14:textId="77777777" w:rsidR="0051701D" w:rsidRPr="00E42639" w:rsidRDefault="0051701D" w:rsidP="00E42639">
            <w:pPr>
              <w:spacing w:after="0" w:line="240" w:lineRule="auto"/>
              <w:rPr>
                <w:b/>
                <w:bCs/>
              </w:rPr>
            </w:pPr>
            <w:r w:rsidRPr="00E42639">
              <w:rPr>
                <w:b/>
                <w:bCs/>
              </w:rPr>
              <w:t xml:space="preserve">SFA </w:t>
            </w:r>
          </w:p>
        </w:tc>
        <w:tc>
          <w:tcPr>
            <w:tcW w:w="1460" w:type="dxa"/>
            <w:hideMark/>
          </w:tcPr>
          <w:p w14:paraId="19152A96" w14:textId="3972B6B1" w:rsidR="0051701D" w:rsidRPr="00E42639" w:rsidRDefault="0051701D" w:rsidP="00E42639">
            <w:pPr>
              <w:spacing w:after="0" w:line="240" w:lineRule="auto"/>
              <w:jc w:val="center"/>
            </w:pPr>
            <w:r w:rsidRPr="00E42639">
              <w:t>8.3</w:t>
            </w:r>
          </w:p>
        </w:tc>
        <w:tc>
          <w:tcPr>
            <w:tcW w:w="927" w:type="dxa"/>
          </w:tcPr>
          <w:p w14:paraId="4C235D75" w14:textId="536EB371" w:rsidR="0051701D" w:rsidRPr="00E42639" w:rsidRDefault="0051701D" w:rsidP="00E42639">
            <w:pPr>
              <w:spacing w:after="0" w:line="240" w:lineRule="auto"/>
              <w:jc w:val="center"/>
            </w:pPr>
            <w:r>
              <w:t>5.2</w:t>
            </w:r>
          </w:p>
        </w:tc>
        <w:tc>
          <w:tcPr>
            <w:tcW w:w="1417" w:type="dxa"/>
            <w:hideMark/>
          </w:tcPr>
          <w:p w14:paraId="5C0F81F3" w14:textId="6E3D98FF" w:rsidR="0051701D" w:rsidRPr="00E42639" w:rsidRDefault="0051701D" w:rsidP="00E42639">
            <w:pPr>
              <w:spacing w:after="0" w:line="240" w:lineRule="auto"/>
              <w:jc w:val="center"/>
            </w:pPr>
            <w:r w:rsidRPr="00E42639">
              <w:t>28.</w:t>
            </w:r>
            <w:r>
              <w:t>9</w:t>
            </w:r>
          </w:p>
        </w:tc>
        <w:tc>
          <w:tcPr>
            <w:tcW w:w="1187" w:type="dxa"/>
          </w:tcPr>
          <w:p w14:paraId="17DABA6C" w14:textId="6ECFDAEF" w:rsidR="0051701D" w:rsidRPr="00E42639" w:rsidRDefault="0051701D" w:rsidP="00E42639">
            <w:pPr>
              <w:spacing w:after="0" w:line="240" w:lineRule="auto"/>
              <w:jc w:val="center"/>
            </w:pPr>
            <w:r>
              <w:t>24.4</w:t>
            </w:r>
          </w:p>
        </w:tc>
        <w:tc>
          <w:tcPr>
            <w:tcW w:w="2889" w:type="dxa"/>
          </w:tcPr>
          <w:p w14:paraId="59F92FBA" w14:textId="32C0571D" w:rsidR="0051701D" w:rsidRPr="00E42639" w:rsidRDefault="0051701D" w:rsidP="00E42639">
            <w:pPr>
              <w:spacing w:after="0" w:line="240" w:lineRule="auto"/>
              <w:jc w:val="center"/>
            </w:pPr>
            <w:r w:rsidRPr="00E42639">
              <w:t>24.0</w:t>
            </w:r>
          </w:p>
        </w:tc>
      </w:tr>
      <w:tr w:rsidR="0051701D" w:rsidRPr="00E42639" w14:paraId="3D79C209" w14:textId="77777777" w:rsidTr="0051701D">
        <w:trPr>
          <w:trHeight w:val="285"/>
        </w:trPr>
        <w:tc>
          <w:tcPr>
            <w:tcW w:w="1441" w:type="dxa"/>
            <w:noWrap/>
            <w:hideMark/>
          </w:tcPr>
          <w:p w14:paraId="32E75C1C" w14:textId="77777777" w:rsidR="0051701D" w:rsidRPr="00E42639" w:rsidRDefault="0051701D" w:rsidP="00E42639">
            <w:pPr>
              <w:spacing w:after="0" w:line="240" w:lineRule="auto"/>
              <w:rPr>
                <w:b/>
                <w:bCs/>
              </w:rPr>
            </w:pPr>
            <w:r w:rsidRPr="00E42639">
              <w:rPr>
                <w:b/>
                <w:bCs/>
              </w:rPr>
              <w:t>Protein</w:t>
            </w:r>
          </w:p>
        </w:tc>
        <w:tc>
          <w:tcPr>
            <w:tcW w:w="1460" w:type="dxa"/>
            <w:hideMark/>
          </w:tcPr>
          <w:p w14:paraId="70C568B9" w14:textId="7E261AE9" w:rsidR="0051701D" w:rsidRPr="00E42639" w:rsidRDefault="0051701D" w:rsidP="00E42639">
            <w:pPr>
              <w:spacing w:after="0" w:line="240" w:lineRule="auto"/>
              <w:jc w:val="center"/>
            </w:pPr>
            <w:r w:rsidRPr="00E42639">
              <w:t>16.7</w:t>
            </w:r>
          </w:p>
        </w:tc>
        <w:tc>
          <w:tcPr>
            <w:tcW w:w="927" w:type="dxa"/>
          </w:tcPr>
          <w:p w14:paraId="7AC36FD1" w14:textId="2D2677F5" w:rsidR="0051701D" w:rsidRPr="00E42639" w:rsidRDefault="0051701D" w:rsidP="00E42639">
            <w:pPr>
              <w:spacing w:after="0" w:line="240" w:lineRule="auto"/>
              <w:jc w:val="center"/>
            </w:pPr>
            <w:r>
              <w:t>8.9</w:t>
            </w:r>
          </w:p>
        </w:tc>
        <w:tc>
          <w:tcPr>
            <w:tcW w:w="1417" w:type="dxa"/>
            <w:hideMark/>
          </w:tcPr>
          <w:p w14:paraId="604F7724" w14:textId="61C918A5" w:rsidR="0051701D" w:rsidRPr="00E42639" w:rsidRDefault="0051701D" w:rsidP="00E42639">
            <w:pPr>
              <w:spacing w:after="0" w:line="240" w:lineRule="auto"/>
              <w:jc w:val="center"/>
              <w:rPr>
                <w:rFonts w:eastAsia="Times New Roman" w:cstheme="minorHAnsi"/>
                <w:lang w:eastAsia="fr-FR"/>
              </w:rPr>
            </w:pPr>
            <w:r w:rsidRPr="00E42639">
              <w:t>22.8</w:t>
            </w:r>
          </w:p>
        </w:tc>
        <w:tc>
          <w:tcPr>
            <w:tcW w:w="1187" w:type="dxa"/>
          </w:tcPr>
          <w:p w14:paraId="71A2C1B7" w14:textId="440CD88B" w:rsidR="0051701D" w:rsidRPr="00E42639" w:rsidRDefault="0051701D" w:rsidP="00E42639">
            <w:pPr>
              <w:spacing w:after="0" w:line="240" w:lineRule="auto"/>
              <w:jc w:val="center"/>
            </w:pPr>
            <w:r>
              <w:t>14.4</w:t>
            </w:r>
          </w:p>
        </w:tc>
        <w:tc>
          <w:tcPr>
            <w:tcW w:w="2889" w:type="dxa"/>
          </w:tcPr>
          <w:p w14:paraId="639A9CAF" w14:textId="419AFB2D" w:rsidR="0051701D" w:rsidRPr="00E42639" w:rsidRDefault="0051701D" w:rsidP="00E42639">
            <w:pPr>
              <w:spacing w:after="0" w:line="240" w:lineRule="auto"/>
              <w:jc w:val="center"/>
            </w:pPr>
            <w:r w:rsidRPr="00E42639">
              <w:t>15.0</w:t>
            </w:r>
          </w:p>
        </w:tc>
      </w:tr>
      <w:tr w:rsidR="0051701D" w:rsidRPr="00E42639" w14:paraId="1D1DA02A" w14:textId="77777777" w:rsidTr="0051701D">
        <w:trPr>
          <w:trHeight w:val="285"/>
        </w:trPr>
        <w:tc>
          <w:tcPr>
            <w:tcW w:w="1441" w:type="dxa"/>
            <w:noWrap/>
            <w:hideMark/>
          </w:tcPr>
          <w:p w14:paraId="0315B2A8" w14:textId="77777777" w:rsidR="0051701D" w:rsidRPr="00E42639" w:rsidRDefault="0051701D" w:rsidP="00E42639">
            <w:pPr>
              <w:spacing w:after="0" w:line="240" w:lineRule="auto"/>
              <w:rPr>
                <w:b/>
                <w:bCs/>
              </w:rPr>
            </w:pPr>
            <w:r w:rsidRPr="00E42639">
              <w:rPr>
                <w:b/>
                <w:bCs/>
              </w:rPr>
              <w:t xml:space="preserve">Sugars </w:t>
            </w:r>
          </w:p>
        </w:tc>
        <w:tc>
          <w:tcPr>
            <w:tcW w:w="1460" w:type="dxa"/>
            <w:hideMark/>
          </w:tcPr>
          <w:p w14:paraId="72739345" w14:textId="28A4E2A7" w:rsidR="0051701D" w:rsidRPr="00E42639" w:rsidRDefault="0051701D" w:rsidP="00E42639">
            <w:pPr>
              <w:spacing w:after="0" w:line="240" w:lineRule="auto"/>
              <w:jc w:val="center"/>
            </w:pPr>
            <w:r w:rsidRPr="00E42639">
              <w:t>9.9</w:t>
            </w:r>
          </w:p>
        </w:tc>
        <w:tc>
          <w:tcPr>
            <w:tcW w:w="927" w:type="dxa"/>
          </w:tcPr>
          <w:p w14:paraId="6CBDB75B" w14:textId="249FFDBB" w:rsidR="0051701D" w:rsidRPr="00E42639" w:rsidRDefault="0051701D" w:rsidP="00E42639">
            <w:pPr>
              <w:spacing w:after="0" w:line="240" w:lineRule="auto"/>
              <w:jc w:val="center"/>
            </w:pPr>
            <w:r>
              <w:t>7.7</w:t>
            </w:r>
          </w:p>
        </w:tc>
        <w:tc>
          <w:tcPr>
            <w:tcW w:w="1417" w:type="dxa"/>
            <w:hideMark/>
          </w:tcPr>
          <w:p w14:paraId="56E5BFC5" w14:textId="576F87E8" w:rsidR="0051701D" w:rsidRPr="00E42639" w:rsidRDefault="0051701D" w:rsidP="00E42639">
            <w:pPr>
              <w:spacing w:after="0" w:line="240" w:lineRule="auto"/>
              <w:jc w:val="center"/>
            </w:pPr>
            <w:r w:rsidRPr="00E42639">
              <w:t>12.4</w:t>
            </w:r>
          </w:p>
        </w:tc>
        <w:tc>
          <w:tcPr>
            <w:tcW w:w="1187" w:type="dxa"/>
          </w:tcPr>
          <w:p w14:paraId="6CC63CD6" w14:textId="7C07B90C" w:rsidR="0051701D" w:rsidRPr="00E42639" w:rsidRDefault="0051701D" w:rsidP="00E42639">
            <w:pPr>
              <w:spacing w:after="0" w:line="240" w:lineRule="auto"/>
              <w:jc w:val="center"/>
            </w:pPr>
            <w:r>
              <w:t>12.3</w:t>
            </w:r>
          </w:p>
        </w:tc>
        <w:tc>
          <w:tcPr>
            <w:tcW w:w="2889" w:type="dxa"/>
          </w:tcPr>
          <w:p w14:paraId="46FAC328" w14:textId="35C8A09B" w:rsidR="0051701D" w:rsidRPr="00E42639" w:rsidRDefault="0051701D" w:rsidP="00E42639">
            <w:pPr>
              <w:spacing w:after="0" w:line="240" w:lineRule="auto"/>
              <w:jc w:val="center"/>
            </w:pPr>
            <w:r w:rsidRPr="00E42639">
              <w:t>10.0</w:t>
            </w:r>
          </w:p>
        </w:tc>
      </w:tr>
      <w:tr w:rsidR="0051701D" w:rsidRPr="00E42639" w14:paraId="071C05F3" w14:textId="77777777" w:rsidTr="0051701D">
        <w:trPr>
          <w:trHeight w:val="285"/>
        </w:trPr>
        <w:tc>
          <w:tcPr>
            <w:tcW w:w="1441" w:type="dxa"/>
            <w:noWrap/>
            <w:hideMark/>
          </w:tcPr>
          <w:p w14:paraId="14961B71" w14:textId="77777777" w:rsidR="0051701D" w:rsidRPr="00E42639" w:rsidRDefault="0051701D" w:rsidP="00E42639">
            <w:pPr>
              <w:spacing w:after="0" w:line="240" w:lineRule="auto"/>
              <w:rPr>
                <w:b/>
                <w:bCs/>
              </w:rPr>
            </w:pPr>
            <w:r w:rsidRPr="00E42639">
              <w:rPr>
                <w:b/>
                <w:bCs/>
              </w:rPr>
              <w:t>Calcium</w:t>
            </w:r>
          </w:p>
        </w:tc>
        <w:tc>
          <w:tcPr>
            <w:tcW w:w="1460" w:type="dxa"/>
            <w:hideMark/>
          </w:tcPr>
          <w:p w14:paraId="5DA769A8" w14:textId="585B4B71" w:rsidR="0051701D" w:rsidRPr="00E42639" w:rsidRDefault="0051701D" w:rsidP="00E42639">
            <w:pPr>
              <w:spacing w:after="0" w:line="240" w:lineRule="auto"/>
              <w:jc w:val="center"/>
            </w:pPr>
            <w:r w:rsidRPr="00E42639">
              <w:t>0.46</w:t>
            </w:r>
          </w:p>
        </w:tc>
        <w:tc>
          <w:tcPr>
            <w:tcW w:w="927" w:type="dxa"/>
          </w:tcPr>
          <w:p w14:paraId="3CF6B21E" w14:textId="4881B6F3" w:rsidR="0051701D" w:rsidRPr="00E42639" w:rsidRDefault="0051701D" w:rsidP="00E42639">
            <w:pPr>
              <w:spacing w:after="0" w:line="240" w:lineRule="auto"/>
              <w:jc w:val="center"/>
            </w:pPr>
            <w:r>
              <w:t>0.25</w:t>
            </w:r>
          </w:p>
        </w:tc>
        <w:tc>
          <w:tcPr>
            <w:tcW w:w="1417" w:type="dxa"/>
            <w:hideMark/>
          </w:tcPr>
          <w:p w14:paraId="7A8D474A" w14:textId="6D3247BB" w:rsidR="0051701D" w:rsidRPr="00E42639" w:rsidRDefault="0051701D" w:rsidP="00E42639">
            <w:pPr>
              <w:spacing w:after="0" w:line="240" w:lineRule="auto"/>
              <w:jc w:val="center"/>
            </w:pPr>
            <w:r w:rsidRPr="00E42639">
              <w:t>55.9</w:t>
            </w:r>
          </w:p>
        </w:tc>
        <w:tc>
          <w:tcPr>
            <w:tcW w:w="1187" w:type="dxa"/>
          </w:tcPr>
          <w:p w14:paraId="324E964F" w14:textId="6A276E4E" w:rsidR="0051701D" w:rsidRPr="00E42639" w:rsidRDefault="0051701D" w:rsidP="00E42639">
            <w:pPr>
              <w:spacing w:after="0" w:line="240" w:lineRule="auto"/>
              <w:jc w:val="center"/>
            </w:pPr>
            <w:r>
              <w:t>0.39</w:t>
            </w:r>
          </w:p>
        </w:tc>
        <w:tc>
          <w:tcPr>
            <w:tcW w:w="2889" w:type="dxa"/>
          </w:tcPr>
          <w:p w14:paraId="18F4EC5A" w14:textId="10B6079C" w:rsidR="0051701D" w:rsidRPr="00E42639" w:rsidRDefault="0051701D" w:rsidP="00E42639">
            <w:pPr>
              <w:spacing w:after="0" w:line="240" w:lineRule="auto"/>
              <w:jc w:val="center"/>
            </w:pPr>
            <w:r w:rsidRPr="00E42639">
              <w:t>38.0</w:t>
            </w:r>
          </w:p>
        </w:tc>
      </w:tr>
      <w:tr w:rsidR="0051701D" w:rsidRPr="00E42639" w14:paraId="6EF7D1A1" w14:textId="77777777" w:rsidTr="0051701D">
        <w:trPr>
          <w:trHeight w:val="285"/>
        </w:trPr>
        <w:tc>
          <w:tcPr>
            <w:tcW w:w="1441" w:type="dxa"/>
            <w:tcBorders>
              <w:bottom w:val="single" w:sz="4" w:space="0" w:color="auto"/>
            </w:tcBorders>
            <w:noWrap/>
            <w:hideMark/>
          </w:tcPr>
          <w:p w14:paraId="591CF92B" w14:textId="77777777" w:rsidR="0051701D" w:rsidRPr="00E42639" w:rsidRDefault="0051701D" w:rsidP="00E42639">
            <w:pPr>
              <w:spacing w:after="0" w:line="240" w:lineRule="auto"/>
              <w:rPr>
                <w:b/>
                <w:bCs/>
              </w:rPr>
            </w:pPr>
            <w:r w:rsidRPr="00E42639">
              <w:rPr>
                <w:b/>
                <w:bCs/>
              </w:rPr>
              <w:t>Iodine</w:t>
            </w:r>
          </w:p>
        </w:tc>
        <w:tc>
          <w:tcPr>
            <w:tcW w:w="1460" w:type="dxa"/>
            <w:tcBorders>
              <w:bottom w:val="single" w:sz="4" w:space="0" w:color="auto"/>
            </w:tcBorders>
            <w:hideMark/>
          </w:tcPr>
          <w:p w14:paraId="478FC1CF" w14:textId="1E164C79" w:rsidR="0051701D" w:rsidRPr="00E42639" w:rsidRDefault="0051701D" w:rsidP="00E42639">
            <w:pPr>
              <w:spacing w:after="0" w:line="240" w:lineRule="auto"/>
              <w:jc w:val="center"/>
            </w:pPr>
            <w:r w:rsidRPr="00E42639">
              <w:t>36.4</w:t>
            </w:r>
          </w:p>
        </w:tc>
        <w:tc>
          <w:tcPr>
            <w:tcW w:w="927" w:type="dxa"/>
            <w:tcBorders>
              <w:bottom w:val="single" w:sz="4" w:space="0" w:color="auto"/>
            </w:tcBorders>
          </w:tcPr>
          <w:p w14:paraId="7D0A26B5" w14:textId="34493840" w:rsidR="0051701D" w:rsidRPr="00E42639" w:rsidRDefault="0051701D" w:rsidP="00E42639">
            <w:pPr>
              <w:spacing w:after="0" w:line="240" w:lineRule="auto"/>
              <w:jc w:val="center"/>
            </w:pPr>
            <w:r>
              <w:t>22.0</w:t>
            </w:r>
          </w:p>
        </w:tc>
        <w:tc>
          <w:tcPr>
            <w:tcW w:w="1417" w:type="dxa"/>
            <w:tcBorders>
              <w:bottom w:val="single" w:sz="4" w:space="0" w:color="auto"/>
            </w:tcBorders>
            <w:hideMark/>
          </w:tcPr>
          <w:p w14:paraId="710AFE35" w14:textId="77185F3A" w:rsidR="0051701D" w:rsidRPr="00E42639" w:rsidRDefault="0051701D" w:rsidP="00E42639">
            <w:pPr>
              <w:spacing w:after="0" w:line="240" w:lineRule="auto"/>
              <w:jc w:val="center"/>
            </w:pPr>
            <w:r w:rsidRPr="00E42639">
              <w:t>29.0</w:t>
            </w:r>
          </w:p>
        </w:tc>
        <w:tc>
          <w:tcPr>
            <w:tcW w:w="1187" w:type="dxa"/>
            <w:tcBorders>
              <w:bottom w:val="single" w:sz="4" w:space="0" w:color="auto"/>
            </w:tcBorders>
          </w:tcPr>
          <w:p w14:paraId="4E29412E" w14:textId="2906214B" w:rsidR="0051701D" w:rsidRPr="00E42639" w:rsidRDefault="0051701D" w:rsidP="00E42639">
            <w:pPr>
              <w:spacing w:after="0" w:line="240" w:lineRule="auto"/>
              <w:jc w:val="center"/>
            </w:pPr>
            <w:r>
              <w:t>25.1</w:t>
            </w:r>
          </w:p>
        </w:tc>
        <w:tc>
          <w:tcPr>
            <w:tcW w:w="2889" w:type="dxa"/>
            <w:tcBorders>
              <w:bottom w:val="single" w:sz="4" w:space="0" w:color="auto"/>
            </w:tcBorders>
          </w:tcPr>
          <w:p w14:paraId="4DC7398E" w14:textId="2D310F6B" w:rsidR="0051701D" w:rsidRPr="00E42639" w:rsidRDefault="0051701D" w:rsidP="00E42639">
            <w:pPr>
              <w:spacing w:after="0" w:line="240" w:lineRule="auto"/>
              <w:jc w:val="center"/>
            </w:pPr>
            <w:r w:rsidRPr="00E42639">
              <w:t>20.0</w:t>
            </w:r>
          </w:p>
        </w:tc>
      </w:tr>
    </w:tbl>
    <w:p w14:paraId="3431ED8C" w14:textId="77777777" w:rsidR="00E42639" w:rsidRPr="00E42639" w:rsidRDefault="00E42639" w:rsidP="00E42639">
      <w:pPr>
        <w:spacing w:after="160" w:line="259" w:lineRule="auto"/>
        <w:rPr>
          <w:rFonts w:asciiTheme="minorHAnsi" w:eastAsia="Times New Roman" w:hAnsiTheme="minorHAnsi" w:cstheme="minorHAnsi"/>
          <w:lang w:eastAsia="fr-FR"/>
        </w:rPr>
      </w:pPr>
      <w:r w:rsidRPr="00E42639">
        <w:rPr>
          <w:rFonts w:asciiTheme="minorHAnsi" w:eastAsiaTheme="minorHAnsi" w:hAnsiTheme="minorHAnsi" w:cstheme="minorBidi"/>
          <w:vertAlign w:val="superscript"/>
        </w:rPr>
        <w:t xml:space="preserve">a </w:t>
      </w:r>
      <w:r w:rsidRPr="00E42639">
        <w:rPr>
          <w:rFonts w:asciiTheme="minorHAnsi" w:eastAsiaTheme="minorHAnsi" w:hAnsiTheme="minorHAnsi" w:cstheme="minorBidi"/>
        </w:rPr>
        <w:t xml:space="preserve">Values are presented as mean </w:t>
      </w:r>
      <w:r w:rsidRPr="00E42639">
        <w:rPr>
          <w:rFonts w:asciiTheme="minorHAnsi" w:eastAsia="Times New Roman" w:hAnsiTheme="minorHAnsi" w:cstheme="minorHAnsi"/>
          <w:lang w:eastAsia="fr-FR"/>
        </w:rPr>
        <w:t>± SD.</w:t>
      </w:r>
    </w:p>
    <w:p w14:paraId="7A72E89A" w14:textId="175328DD" w:rsidR="00E42639" w:rsidRPr="00B06F40" w:rsidRDefault="00E42639" w:rsidP="00E42639">
      <w:pPr>
        <w:spacing w:after="160" w:line="259" w:lineRule="auto"/>
        <w:rPr>
          <w:rFonts w:asciiTheme="minorHAnsi" w:eastAsia="Times New Roman" w:hAnsiTheme="minorHAnsi" w:cstheme="minorHAnsi"/>
          <w:vertAlign w:val="superscript"/>
          <w:lang w:eastAsia="fr-FR"/>
        </w:rPr>
      </w:pPr>
      <w:r w:rsidRPr="00E42639">
        <w:rPr>
          <w:rFonts w:asciiTheme="minorHAnsi" w:eastAsia="Times New Roman" w:hAnsiTheme="minorHAnsi" w:cstheme="minorHAnsi"/>
          <w:vertAlign w:val="superscript"/>
          <w:lang w:eastAsia="fr-FR"/>
        </w:rPr>
        <w:t xml:space="preserve">b </w:t>
      </w:r>
      <w:r w:rsidRPr="00E42639">
        <w:rPr>
          <w:rFonts w:asciiTheme="minorHAnsi" w:eastAsia="Times New Roman" w:hAnsiTheme="minorHAnsi" w:cstheme="minorHAnsi"/>
          <w:lang w:eastAsia="fr-FR"/>
        </w:rPr>
        <w:t xml:space="preserve">As reported in the Third Individual and National Survey on Food consumption (INCA3) </w:t>
      </w:r>
      <w:r w:rsidR="000058C9" w:rsidRPr="00B06F40">
        <w:rPr>
          <w:rFonts w:asciiTheme="minorHAnsi" w:eastAsia="Times New Roman" w:hAnsiTheme="minorHAnsi" w:cstheme="minorHAnsi"/>
          <w:vertAlign w:val="superscript"/>
          <w:lang w:eastAsia="fr-FR"/>
        </w:rPr>
        <w:t>(9)</w:t>
      </w:r>
      <w:r w:rsidRPr="00B06F40">
        <w:rPr>
          <w:rFonts w:asciiTheme="minorHAnsi" w:eastAsia="Times New Roman" w:hAnsiTheme="minorHAnsi" w:cstheme="minorHAnsi"/>
          <w:vertAlign w:val="superscript"/>
          <w:lang w:eastAsia="fr-FR"/>
        </w:rPr>
        <w:t>.</w:t>
      </w:r>
    </w:p>
    <w:p w14:paraId="7E50B2AA" w14:textId="77777777" w:rsidR="00E42639" w:rsidRDefault="00E42639" w:rsidP="00E42639">
      <w:pPr>
        <w:spacing w:after="160" w:line="259" w:lineRule="auto"/>
        <w:rPr>
          <w:rFonts w:asciiTheme="minorHAnsi" w:eastAsiaTheme="minorHAnsi" w:hAnsiTheme="minorHAnsi" w:cstheme="minorBidi"/>
        </w:rPr>
        <w:sectPr w:rsidR="00E42639" w:rsidSect="00E42639">
          <w:pgSz w:w="11906" w:h="16838"/>
          <w:pgMar w:top="1440" w:right="1440" w:bottom="1440" w:left="1440" w:header="708" w:footer="708" w:gutter="0"/>
          <w:cols w:space="708"/>
          <w:docGrid w:linePitch="360"/>
        </w:sectPr>
      </w:pPr>
    </w:p>
    <w:p w14:paraId="6A1675D4" w14:textId="77777777" w:rsidR="00E42639" w:rsidRDefault="00E42639" w:rsidP="00E42639">
      <w:pPr>
        <w:rPr>
          <w:rFonts w:eastAsia="Times New Roman"/>
          <w:lang w:eastAsia="fr-FR"/>
        </w:rPr>
      </w:pPr>
      <w:r w:rsidRPr="00D84B36">
        <w:rPr>
          <w:b/>
          <w:bCs/>
        </w:rPr>
        <w:lastRenderedPageBreak/>
        <w:t>Appendix 3.</w:t>
      </w:r>
      <w:r w:rsidRPr="00D84B36">
        <w:t xml:space="preserve"> </w:t>
      </w:r>
      <w:bookmarkStart w:id="0" w:name="_Hlk46332627"/>
      <w:r w:rsidRPr="00DC09E4">
        <w:rPr>
          <w:b/>
          <w:bCs/>
        </w:rPr>
        <w:t xml:space="preserve">Assessment of the proportional hazard assumption using the Schoenfeld residual method, </w:t>
      </w:r>
      <w:r w:rsidRPr="00DC09E4">
        <w:rPr>
          <w:rFonts w:eastAsia="Times New Roman"/>
          <w:b/>
          <w:bCs/>
          <w:lang w:eastAsia="fr-FR"/>
        </w:rPr>
        <w:t>NutriNet-Santé cohort, France, 2009-2019 (n=104,805).</w:t>
      </w:r>
      <w:bookmarkEnd w:id="0"/>
    </w:p>
    <w:p w14:paraId="7AB3247F" w14:textId="77777777" w:rsidR="00E42639" w:rsidRPr="00D84B36" w:rsidRDefault="00E42639" w:rsidP="00E42639">
      <w:pPr>
        <w:rPr>
          <w:rFonts w:eastAsia="Times New Roman"/>
          <w:lang w:eastAsia="fr-FR"/>
        </w:rPr>
      </w:pPr>
    </w:p>
    <w:p w14:paraId="458C1E36" w14:textId="2F61C77F" w:rsidR="00E42639" w:rsidRDefault="00E42639" w:rsidP="00E42639">
      <w:pPr>
        <w:rPr>
          <w:rFonts w:eastAsia="Times New Roman"/>
          <w:lang w:eastAsia="fr-FR"/>
        </w:rPr>
      </w:pPr>
      <w:r>
        <w:rPr>
          <w:rFonts w:eastAsia="Times New Roman"/>
          <w:lang w:eastAsia="fr-FR"/>
        </w:rPr>
        <w:t>The Schoenfeld residual method</w:t>
      </w:r>
      <w:r w:rsidR="00F67CE3">
        <w:rPr>
          <w:rFonts w:eastAsia="Times New Roman"/>
          <w:lang w:eastAsia="fr-FR"/>
        </w:rPr>
        <w:t xml:space="preserve"> </w:t>
      </w:r>
      <w:r>
        <w:rPr>
          <w:rFonts w:eastAsia="Times New Roman"/>
          <w:lang w:eastAsia="fr-FR"/>
        </w:rPr>
        <w:t>was used to test the proportional hazard assumption when performing Cox proportional hazard model</w:t>
      </w:r>
      <w:r w:rsidR="00F67CE3">
        <w:rPr>
          <w:rFonts w:eastAsia="Times New Roman"/>
          <w:lang w:eastAsia="fr-FR"/>
        </w:rPr>
        <w:t xml:space="preserve"> </w:t>
      </w:r>
      <w:r w:rsidR="000058C9" w:rsidRPr="00003D7F">
        <w:rPr>
          <w:rFonts w:eastAsia="Times New Roman"/>
          <w:vertAlign w:val="superscript"/>
          <w:lang w:eastAsia="fr-FR"/>
        </w:rPr>
        <w:t>(3</w:t>
      </w:r>
      <w:r w:rsidR="00003D7F" w:rsidRPr="00003D7F">
        <w:rPr>
          <w:rFonts w:eastAsia="Times New Roman"/>
          <w:vertAlign w:val="superscript"/>
          <w:lang w:eastAsia="fr-FR"/>
        </w:rPr>
        <w:t>4</w:t>
      </w:r>
      <w:r w:rsidR="000058C9" w:rsidRPr="00003D7F">
        <w:rPr>
          <w:rFonts w:eastAsia="Times New Roman"/>
          <w:vertAlign w:val="superscript"/>
          <w:lang w:eastAsia="fr-FR"/>
        </w:rPr>
        <w:t>)</w:t>
      </w:r>
      <w:r>
        <w:rPr>
          <w:rFonts w:eastAsia="Times New Roman"/>
          <w:lang w:eastAsia="fr-FR"/>
        </w:rPr>
        <w:t>. The assumption is supported if there is no statistically significant correlation between the Schoenfeld residuals and time. P-values from Person correlations between the Schoenfeld residuals of each dairy food consumption in g/d and timescale (age, in years) are reported in the table below, and confirm that the proportional hazard assumption is verified.</w:t>
      </w:r>
    </w:p>
    <w:tbl>
      <w:tblPr>
        <w:tblStyle w:val="TableGrid"/>
        <w:tblW w:w="0" w:type="auto"/>
        <w:tblInd w:w="2162" w:type="dxa"/>
        <w:tblBorders>
          <w:left w:val="none" w:sz="0" w:space="0" w:color="auto"/>
          <w:right w:val="none" w:sz="0" w:space="0" w:color="auto"/>
          <w:insideV w:val="none" w:sz="0" w:space="0" w:color="auto"/>
        </w:tblBorders>
        <w:tblLook w:val="04A0" w:firstRow="1" w:lastRow="0" w:firstColumn="1" w:lastColumn="0" w:noHBand="0" w:noVBand="1"/>
      </w:tblPr>
      <w:tblGrid>
        <w:gridCol w:w="2343"/>
        <w:gridCol w:w="2343"/>
      </w:tblGrid>
      <w:tr w:rsidR="00E42639" w14:paraId="6A36965E" w14:textId="77777777" w:rsidTr="00D8012B">
        <w:trPr>
          <w:trHeight w:val="264"/>
        </w:trPr>
        <w:tc>
          <w:tcPr>
            <w:tcW w:w="2343" w:type="dxa"/>
          </w:tcPr>
          <w:p w14:paraId="2B6FE40C" w14:textId="77777777" w:rsidR="00E42639" w:rsidRPr="00BE69A8" w:rsidRDefault="00E42639" w:rsidP="00D8012B">
            <w:pPr>
              <w:rPr>
                <w:b/>
                <w:bCs/>
              </w:rPr>
            </w:pPr>
            <w:r w:rsidRPr="00BE69A8">
              <w:rPr>
                <w:b/>
                <w:bCs/>
              </w:rPr>
              <w:t>Dairy food</w:t>
            </w:r>
          </w:p>
        </w:tc>
        <w:tc>
          <w:tcPr>
            <w:tcW w:w="2343" w:type="dxa"/>
          </w:tcPr>
          <w:p w14:paraId="7E8C5F72" w14:textId="77777777" w:rsidR="00E42639" w:rsidRPr="00BE69A8" w:rsidRDefault="00E42639" w:rsidP="00D8012B">
            <w:pPr>
              <w:rPr>
                <w:b/>
                <w:bCs/>
              </w:rPr>
            </w:pPr>
            <w:r w:rsidRPr="00BE69A8">
              <w:rPr>
                <w:b/>
                <w:bCs/>
              </w:rPr>
              <w:t>p-value</w:t>
            </w:r>
          </w:p>
        </w:tc>
      </w:tr>
      <w:tr w:rsidR="00E42639" w14:paraId="4E08AA7E" w14:textId="77777777" w:rsidTr="00D8012B">
        <w:trPr>
          <w:trHeight w:val="254"/>
        </w:trPr>
        <w:tc>
          <w:tcPr>
            <w:tcW w:w="2343" w:type="dxa"/>
          </w:tcPr>
          <w:p w14:paraId="4B337B06" w14:textId="77777777" w:rsidR="00E42639" w:rsidRDefault="00E42639" w:rsidP="00D8012B">
            <w:r>
              <w:t>Milk</w:t>
            </w:r>
          </w:p>
        </w:tc>
        <w:tc>
          <w:tcPr>
            <w:tcW w:w="2343" w:type="dxa"/>
          </w:tcPr>
          <w:p w14:paraId="11037E15" w14:textId="77777777" w:rsidR="00E42639" w:rsidRDefault="00E42639" w:rsidP="00D8012B">
            <w:r>
              <w:t>0.33</w:t>
            </w:r>
          </w:p>
        </w:tc>
      </w:tr>
      <w:tr w:rsidR="00E42639" w14:paraId="75360DF2" w14:textId="77777777" w:rsidTr="00D8012B">
        <w:trPr>
          <w:trHeight w:val="264"/>
        </w:trPr>
        <w:tc>
          <w:tcPr>
            <w:tcW w:w="2343" w:type="dxa"/>
          </w:tcPr>
          <w:p w14:paraId="3D818CD3" w14:textId="77777777" w:rsidR="00E42639" w:rsidRDefault="00E42639" w:rsidP="00D8012B">
            <w:r>
              <w:t>Cheese</w:t>
            </w:r>
          </w:p>
        </w:tc>
        <w:tc>
          <w:tcPr>
            <w:tcW w:w="2343" w:type="dxa"/>
          </w:tcPr>
          <w:p w14:paraId="2E044775" w14:textId="77777777" w:rsidR="00E42639" w:rsidRDefault="00E42639" w:rsidP="00D8012B">
            <w:r>
              <w:t>0.88</w:t>
            </w:r>
          </w:p>
        </w:tc>
      </w:tr>
      <w:tr w:rsidR="00E42639" w14:paraId="0D4C793C" w14:textId="77777777" w:rsidTr="00D8012B">
        <w:trPr>
          <w:trHeight w:val="254"/>
        </w:trPr>
        <w:tc>
          <w:tcPr>
            <w:tcW w:w="2343" w:type="dxa"/>
          </w:tcPr>
          <w:p w14:paraId="35C1F0D4" w14:textId="77777777" w:rsidR="00E42639" w:rsidRDefault="00E42639" w:rsidP="00D8012B">
            <w:r>
              <w:t>Yogurts</w:t>
            </w:r>
          </w:p>
        </w:tc>
        <w:tc>
          <w:tcPr>
            <w:tcW w:w="2343" w:type="dxa"/>
          </w:tcPr>
          <w:p w14:paraId="6C40CEDA" w14:textId="77777777" w:rsidR="00E42639" w:rsidRDefault="00E42639" w:rsidP="00D8012B">
            <w:r>
              <w:t>0.41</w:t>
            </w:r>
          </w:p>
        </w:tc>
      </w:tr>
      <w:tr w:rsidR="00E42639" w14:paraId="41E42046" w14:textId="77777777" w:rsidTr="00D8012B">
        <w:trPr>
          <w:trHeight w:val="264"/>
        </w:trPr>
        <w:tc>
          <w:tcPr>
            <w:tcW w:w="2343" w:type="dxa"/>
          </w:tcPr>
          <w:p w14:paraId="49D3A5F9" w14:textId="77777777" w:rsidR="00E42639" w:rsidRDefault="00E42639" w:rsidP="00D8012B">
            <w:r>
              <w:t>High-fat</w:t>
            </w:r>
          </w:p>
        </w:tc>
        <w:tc>
          <w:tcPr>
            <w:tcW w:w="2343" w:type="dxa"/>
          </w:tcPr>
          <w:p w14:paraId="57931D9E" w14:textId="77777777" w:rsidR="00E42639" w:rsidRDefault="00E42639" w:rsidP="00D8012B">
            <w:r>
              <w:t>0.53</w:t>
            </w:r>
          </w:p>
        </w:tc>
      </w:tr>
      <w:tr w:rsidR="00E42639" w14:paraId="4C63402F" w14:textId="77777777" w:rsidTr="00D8012B">
        <w:trPr>
          <w:trHeight w:val="254"/>
        </w:trPr>
        <w:tc>
          <w:tcPr>
            <w:tcW w:w="2343" w:type="dxa"/>
          </w:tcPr>
          <w:p w14:paraId="67B6EA27" w14:textId="77777777" w:rsidR="00E42639" w:rsidRDefault="00E42639" w:rsidP="00D8012B">
            <w:r>
              <w:t>Reduced-fat</w:t>
            </w:r>
          </w:p>
        </w:tc>
        <w:tc>
          <w:tcPr>
            <w:tcW w:w="2343" w:type="dxa"/>
          </w:tcPr>
          <w:p w14:paraId="6F41DA5E" w14:textId="77777777" w:rsidR="00E42639" w:rsidRDefault="00E42639" w:rsidP="00D8012B">
            <w:r>
              <w:t>0.12</w:t>
            </w:r>
          </w:p>
        </w:tc>
      </w:tr>
      <w:tr w:rsidR="00E42639" w14:paraId="33E0A30A" w14:textId="77777777" w:rsidTr="00D8012B">
        <w:trPr>
          <w:trHeight w:val="264"/>
        </w:trPr>
        <w:tc>
          <w:tcPr>
            <w:tcW w:w="2343" w:type="dxa"/>
          </w:tcPr>
          <w:p w14:paraId="16A2249E" w14:textId="77777777" w:rsidR="00E42639" w:rsidRDefault="00E42639" w:rsidP="00D8012B">
            <w:r>
              <w:t>Fermented</w:t>
            </w:r>
          </w:p>
        </w:tc>
        <w:tc>
          <w:tcPr>
            <w:tcW w:w="2343" w:type="dxa"/>
          </w:tcPr>
          <w:p w14:paraId="65637732" w14:textId="77777777" w:rsidR="00E42639" w:rsidRDefault="00E42639" w:rsidP="00D8012B">
            <w:r>
              <w:t>0.40</w:t>
            </w:r>
          </w:p>
        </w:tc>
      </w:tr>
      <w:tr w:rsidR="00E42639" w14:paraId="4406EE03" w14:textId="77777777" w:rsidTr="00D8012B">
        <w:trPr>
          <w:trHeight w:val="254"/>
        </w:trPr>
        <w:tc>
          <w:tcPr>
            <w:tcW w:w="2343" w:type="dxa"/>
          </w:tcPr>
          <w:p w14:paraId="4BDB835C" w14:textId="77777777" w:rsidR="00E42639" w:rsidRDefault="00E42639" w:rsidP="00D8012B">
            <w:r>
              <w:t>Non-fermented</w:t>
            </w:r>
          </w:p>
        </w:tc>
        <w:tc>
          <w:tcPr>
            <w:tcW w:w="2343" w:type="dxa"/>
          </w:tcPr>
          <w:p w14:paraId="3F4B3A43" w14:textId="77777777" w:rsidR="00E42639" w:rsidRDefault="00E42639" w:rsidP="00D8012B">
            <w:r>
              <w:t>0.35</w:t>
            </w:r>
          </w:p>
        </w:tc>
      </w:tr>
      <w:tr w:rsidR="00E42639" w14:paraId="430FD466" w14:textId="77777777" w:rsidTr="00D8012B">
        <w:trPr>
          <w:trHeight w:val="254"/>
        </w:trPr>
        <w:tc>
          <w:tcPr>
            <w:tcW w:w="2343" w:type="dxa"/>
          </w:tcPr>
          <w:p w14:paraId="58E5C27A" w14:textId="77777777" w:rsidR="00E42639" w:rsidRDefault="00E42639" w:rsidP="00D8012B">
            <w:r>
              <w:t>Total dairy</w:t>
            </w:r>
          </w:p>
        </w:tc>
        <w:tc>
          <w:tcPr>
            <w:tcW w:w="2343" w:type="dxa"/>
          </w:tcPr>
          <w:p w14:paraId="0162B6EA" w14:textId="77777777" w:rsidR="00E42639" w:rsidRDefault="00E42639" w:rsidP="00D8012B">
            <w:r>
              <w:t>0.21</w:t>
            </w:r>
          </w:p>
        </w:tc>
      </w:tr>
    </w:tbl>
    <w:p w14:paraId="5C7D7397" w14:textId="11A9F841" w:rsidR="00D47628" w:rsidRPr="00D002B2" w:rsidRDefault="00D47628" w:rsidP="00D002B2">
      <w:pPr>
        <w:spacing w:before="120" w:after="0" w:line="240" w:lineRule="auto"/>
        <w:rPr>
          <w:rFonts w:cs="Calibri"/>
          <w:iCs/>
          <w:sz w:val="24"/>
        </w:rPr>
      </w:pPr>
    </w:p>
    <w:sectPr w:rsidR="00D47628" w:rsidRPr="00D002B2" w:rsidSect="00E426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3CA1" w14:textId="77777777" w:rsidR="00042710" w:rsidRDefault="00042710" w:rsidP="00297CA4">
      <w:pPr>
        <w:spacing w:after="0" w:line="240" w:lineRule="auto"/>
      </w:pPr>
      <w:r>
        <w:separator/>
      </w:r>
    </w:p>
  </w:endnote>
  <w:endnote w:type="continuationSeparator" w:id="0">
    <w:p w14:paraId="7D58700D" w14:textId="77777777" w:rsidR="00042710" w:rsidRDefault="00042710" w:rsidP="0029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7B236" w14:textId="77777777" w:rsidR="00042710" w:rsidRDefault="00042710" w:rsidP="00297CA4">
      <w:pPr>
        <w:spacing w:after="0" w:line="240" w:lineRule="auto"/>
      </w:pPr>
      <w:r>
        <w:separator/>
      </w:r>
    </w:p>
  </w:footnote>
  <w:footnote w:type="continuationSeparator" w:id="0">
    <w:p w14:paraId="54BE2070" w14:textId="77777777" w:rsidR="00042710" w:rsidRDefault="00042710" w:rsidP="0029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AC9F" w14:textId="77777777" w:rsidR="00006ECD" w:rsidRDefault="00006ECD" w:rsidP="00297CA4">
    <w:pPr>
      <w:pStyle w:val="Header"/>
      <w:tabs>
        <w:tab w:val="clear" w:pos="4320"/>
        <w:tab w:val="clear" w:pos="8640"/>
        <w:tab w:val="center" w:pos="4873"/>
        <w:tab w:val="right" w:pos="9746"/>
      </w:tabs>
    </w:pPr>
    <w:r>
      <w:t>[Type text]</w:t>
    </w:r>
    <w:r>
      <w:tab/>
      <w:t>[Type text]</w:t>
    </w:r>
    <w:r>
      <w:tab/>
      <w:t>[Type text]</w:t>
    </w:r>
  </w:p>
  <w:p w14:paraId="4C3B3F8E" w14:textId="77777777" w:rsidR="00006ECD" w:rsidRDefault="00006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1AC1" w14:textId="041D47C9" w:rsidR="00006ECD" w:rsidRDefault="00006ECD" w:rsidP="00297CA4">
    <w:pPr>
      <w:pStyle w:val="Header"/>
      <w:tabs>
        <w:tab w:val="clear" w:pos="4320"/>
        <w:tab w:val="clear" w:pos="8640"/>
        <w:tab w:val="center" w:pos="4873"/>
        <w:tab w:val="right" w:pos="9746"/>
      </w:tabs>
      <w:jc w:val="right"/>
    </w:pPr>
    <w:r>
      <w:t xml:space="preserve"> </w:t>
    </w:r>
    <w:r>
      <w:tab/>
      <w:t xml:space="preserve"> </w:t>
    </w:r>
  </w:p>
  <w:p w14:paraId="541B2705" w14:textId="77777777" w:rsidR="00006ECD" w:rsidRDefault="00006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764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15C5"/>
    <w:multiLevelType w:val="hybridMultilevel"/>
    <w:tmpl w:val="D642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3058D"/>
    <w:multiLevelType w:val="hybridMultilevel"/>
    <w:tmpl w:val="5AB2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E2763"/>
    <w:multiLevelType w:val="hybridMultilevel"/>
    <w:tmpl w:val="93D0243A"/>
    <w:lvl w:ilvl="0" w:tplc="8B6E81C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119A"/>
    <w:multiLevelType w:val="hybridMultilevel"/>
    <w:tmpl w:val="CF5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C119C"/>
    <w:multiLevelType w:val="hybridMultilevel"/>
    <w:tmpl w:val="5F7A4C58"/>
    <w:lvl w:ilvl="0" w:tplc="0B6A568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41B92"/>
    <w:multiLevelType w:val="hybridMultilevel"/>
    <w:tmpl w:val="AE708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B6E92"/>
    <w:multiLevelType w:val="hybridMultilevel"/>
    <w:tmpl w:val="23968AAA"/>
    <w:lvl w:ilvl="0" w:tplc="C7DCC8C0">
      <w:start w:val="1"/>
      <w:numFmt w:val="decimal"/>
      <w:lvlText w:val="%1)"/>
      <w:lvlJc w:val="left"/>
      <w:pPr>
        <w:ind w:left="720" w:hanging="360"/>
      </w:pPr>
      <w:rPr>
        <w:rFonts w:eastAsia="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47B61"/>
    <w:multiLevelType w:val="multilevel"/>
    <w:tmpl w:val="3C620798"/>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0D02DC"/>
    <w:multiLevelType w:val="hybridMultilevel"/>
    <w:tmpl w:val="C6FAF6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D5652"/>
    <w:multiLevelType w:val="hybridMultilevel"/>
    <w:tmpl w:val="AD367D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8210B2"/>
    <w:multiLevelType w:val="hybridMultilevel"/>
    <w:tmpl w:val="675E0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521A2B"/>
    <w:multiLevelType w:val="hybridMultilevel"/>
    <w:tmpl w:val="F8044A3E"/>
    <w:lvl w:ilvl="0" w:tplc="82489F6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F7434D"/>
    <w:multiLevelType w:val="hybridMultilevel"/>
    <w:tmpl w:val="2952941E"/>
    <w:lvl w:ilvl="0" w:tplc="18282216">
      <w:start w:val="2"/>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034ED2"/>
    <w:multiLevelType w:val="hybridMultilevel"/>
    <w:tmpl w:val="4210C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1"/>
  </w:num>
  <w:num w:numId="5">
    <w:abstractNumId w:val="7"/>
  </w:num>
  <w:num w:numId="6">
    <w:abstractNumId w:val="2"/>
  </w:num>
  <w:num w:numId="7">
    <w:abstractNumId w:val="1"/>
  </w:num>
  <w:num w:numId="8">
    <w:abstractNumId w:val="4"/>
  </w:num>
  <w:num w:numId="9">
    <w:abstractNumId w:val="14"/>
  </w:num>
  <w:num w:numId="10">
    <w:abstractNumId w:val="12"/>
  </w:num>
  <w:num w:numId="11">
    <w:abstractNumId w:val="3"/>
  </w:num>
  <w:num w:numId="12">
    <w:abstractNumId w:val="6"/>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Nutrition Copy Abstrac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w9saetx5pfaeweppdzxz2s29afwfstvzd9v&quot;&gt;r.fallaize&lt;record-ids&gt;&lt;item&gt;190&lt;/item&gt;&lt;item&gt;231&lt;/item&gt;&lt;/record-ids&gt;&lt;/item&gt;&lt;/Libraries&gt;"/>
  </w:docVars>
  <w:rsids>
    <w:rsidRoot w:val="00F6016C"/>
    <w:rsid w:val="000004A1"/>
    <w:rsid w:val="00003D7F"/>
    <w:rsid w:val="000058C9"/>
    <w:rsid w:val="00006ECD"/>
    <w:rsid w:val="00007134"/>
    <w:rsid w:val="00010AB5"/>
    <w:rsid w:val="00012525"/>
    <w:rsid w:val="00014557"/>
    <w:rsid w:val="00017E4B"/>
    <w:rsid w:val="000350F8"/>
    <w:rsid w:val="00037994"/>
    <w:rsid w:val="00042710"/>
    <w:rsid w:val="00046B75"/>
    <w:rsid w:val="000523B0"/>
    <w:rsid w:val="00057164"/>
    <w:rsid w:val="00057BD8"/>
    <w:rsid w:val="00061DC4"/>
    <w:rsid w:val="000625EB"/>
    <w:rsid w:val="00066E34"/>
    <w:rsid w:val="00071B8E"/>
    <w:rsid w:val="000742DA"/>
    <w:rsid w:val="0008405A"/>
    <w:rsid w:val="00084351"/>
    <w:rsid w:val="00092036"/>
    <w:rsid w:val="00093773"/>
    <w:rsid w:val="000951F0"/>
    <w:rsid w:val="000A0283"/>
    <w:rsid w:val="000A182B"/>
    <w:rsid w:val="000A5D35"/>
    <w:rsid w:val="000C5067"/>
    <w:rsid w:val="000D6E1A"/>
    <w:rsid w:val="000D7450"/>
    <w:rsid w:val="000E0523"/>
    <w:rsid w:val="000E0AE5"/>
    <w:rsid w:val="000E1E79"/>
    <w:rsid w:val="000E6ACB"/>
    <w:rsid w:val="000E7925"/>
    <w:rsid w:val="000F07DC"/>
    <w:rsid w:val="000F1B21"/>
    <w:rsid w:val="000F63FD"/>
    <w:rsid w:val="000F7F9A"/>
    <w:rsid w:val="00100ABB"/>
    <w:rsid w:val="00103BE6"/>
    <w:rsid w:val="00106480"/>
    <w:rsid w:val="0010659C"/>
    <w:rsid w:val="00111440"/>
    <w:rsid w:val="00112416"/>
    <w:rsid w:val="00115615"/>
    <w:rsid w:val="00116016"/>
    <w:rsid w:val="001251C1"/>
    <w:rsid w:val="00126E2A"/>
    <w:rsid w:val="00131C6E"/>
    <w:rsid w:val="0013547D"/>
    <w:rsid w:val="0013711A"/>
    <w:rsid w:val="00142024"/>
    <w:rsid w:val="00142549"/>
    <w:rsid w:val="001466F2"/>
    <w:rsid w:val="0014761E"/>
    <w:rsid w:val="001507B9"/>
    <w:rsid w:val="00152BCA"/>
    <w:rsid w:val="00153860"/>
    <w:rsid w:val="00154D25"/>
    <w:rsid w:val="00162C12"/>
    <w:rsid w:val="00170226"/>
    <w:rsid w:val="001707D3"/>
    <w:rsid w:val="00187BF1"/>
    <w:rsid w:val="0019063D"/>
    <w:rsid w:val="001A2998"/>
    <w:rsid w:val="001A5678"/>
    <w:rsid w:val="001A5A99"/>
    <w:rsid w:val="001A5EE5"/>
    <w:rsid w:val="001A5FC9"/>
    <w:rsid w:val="001B0319"/>
    <w:rsid w:val="001B093B"/>
    <w:rsid w:val="001C052E"/>
    <w:rsid w:val="001C25B6"/>
    <w:rsid w:val="001C314B"/>
    <w:rsid w:val="001C3D56"/>
    <w:rsid w:val="001C6CAD"/>
    <w:rsid w:val="001D0045"/>
    <w:rsid w:val="001D3D97"/>
    <w:rsid w:val="001D639B"/>
    <w:rsid w:val="001E4358"/>
    <w:rsid w:val="001E7001"/>
    <w:rsid w:val="001E7A8A"/>
    <w:rsid w:val="001E7EF7"/>
    <w:rsid w:val="001F04CB"/>
    <w:rsid w:val="001F1C8A"/>
    <w:rsid w:val="001F2D0E"/>
    <w:rsid w:val="001F3219"/>
    <w:rsid w:val="001F5BB1"/>
    <w:rsid w:val="001F721C"/>
    <w:rsid w:val="0020102E"/>
    <w:rsid w:val="00203051"/>
    <w:rsid w:val="00203FC9"/>
    <w:rsid w:val="00205C91"/>
    <w:rsid w:val="00210DE0"/>
    <w:rsid w:val="00210F5F"/>
    <w:rsid w:val="00211FD6"/>
    <w:rsid w:val="002125A2"/>
    <w:rsid w:val="002140AC"/>
    <w:rsid w:val="00230B0C"/>
    <w:rsid w:val="00231AAB"/>
    <w:rsid w:val="00233500"/>
    <w:rsid w:val="00235AE3"/>
    <w:rsid w:val="00242CBF"/>
    <w:rsid w:val="00247B65"/>
    <w:rsid w:val="00247B8A"/>
    <w:rsid w:val="00250E6C"/>
    <w:rsid w:val="002567D6"/>
    <w:rsid w:val="00256F63"/>
    <w:rsid w:val="00257AC2"/>
    <w:rsid w:val="00265857"/>
    <w:rsid w:val="00265F60"/>
    <w:rsid w:val="002772BE"/>
    <w:rsid w:val="00280643"/>
    <w:rsid w:val="002821E9"/>
    <w:rsid w:val="0029433A"/>
    <w:rsid w:val="00294381"/>
    <w:rsid w:val="00297CA4"/>
    <w:rsid w:val="002A2462"/>
    <w:rsid w:val="002A5D91"/>
    <w:rsid w:val="002B61E0"/>
    <w:rsid w:val="002C092E"/>
    <w:rsid w:val="002C2018"/>
    <w:rsid w:val="002C2FD5"/>
    <w:rsid w:val="002C4B25"/>
    <w:rsid w:val="002C6106"/>
    <w:rsid w:val="002D2132"/>
    <w:rsid w:val="002D3F79"/>
    <w:rsid w:val="002D7485"/>
    <w:rsid w:val="002D7EDC"/>
    <w:rsid w:val="002F110F"/>
    <w:rsid w:val="002F23F1"/>
    <w:rsid w:val="002F27DA"/>
    <w:rsid w:val="002F4FA9"/>
    <w:rsid w:val="002F753C"/>
    <w:rsid w:val="0030102E"/>
    <w:rsid w:val="0031251E"/>
    <w:rsid w:val="00324C84"/>
    <w:rsid w:val="003323CE"/>
    <w:rsid w:val="003411F3"/>
    <w:rsid w:val="0034313F"/>
    <w:rsid w:val="00354119"/>
    <w:rsid w:val="003568B2"/>
    <w:rsid w:val="003574C4"/>
    <w:rsid w:val="003574F2"/>
    <w:rsid w:val="00357FC3"/>
    <w:rsid w:val="00364D59"/>
    <w:rsid w:val="00364F58"/>
    <w:rsid w:val="00367607"/>
    <w:rsid w:val="00367EBA"/>
    <w:rsid w:val="00373447"/>
    <w:rsid w:val="00373720"/>
    <w:rsid w:val="003759CB"/>
    <w:rsid w:val="0037723B"/>
    <w:rsid w:val="00384AD5"/>
    <w:rsid w:val="00384F9A"/>
    <w:rsid w:val="00387591"/>
    <w:rsid w:val="00393085"/>
    <w:rsid w:val="003970F8"/>
    <w:rsid w:val="003A282D"/>
    <w:rsid w:val="003B17B7"/>
    <w:rsid w:val="003B2BD2"/>
    <w:rsid w:val="003B3043"/>
    <w:rsid w:val="003B5C72"/>
    <w:rsid w:val="003B697B"/>
    <w:rsid w:val="003B6F32"/>
    <w:rsid w:val="003B7703"/>
    <w:rsid w:val="003B7E42"/>
    <w:rsid w:val="003C132E"/>
    <w:rsid w:val="003C1E6E"/>
    <w:rsid w:val="003C7443"/>
    <w:rsid w:val="003D18D7"/>
    <w:rsid w:val="003D1C62"/>
    <w:rsid w:val="003D2199"/>
    <w:rsid w:val="003D2E3B"/>
    <w:rsid w:val="003D66C7"/>
    <w:rsid w:val="003E04E9"/>
    <w:rsid w:val="003E077A"/>
    <w:rsid w:val="003E104E"/>
    <w:rsid w:val="003E378C"/>
    <w:rsid w:val="003E4F6E"/>
    <w:rsid w:val="003F01EB"/>
    <w:rsid w:val="003F090E"/>
    <w:rsid w:val="0040007B"/>
    <w:rsid w:val="004034DB"/>
    <w:rsid w:val="00403B6C"/>
    <w:rsid w:val="00403CBA"/>
    <w:rsid w:val="00407B98"/>
    <w:rsid w:val="00410C16"/>
    <w:rsid w:val="00415AF1"/>
    <w:rsid w:val="00434118"/>
    <w:rsid w:val="0043421A"/>
    <w:rsid w:val="004346BF"/>
    <w:rsid w:val="00435257"/>
    <w:rsid w:val="00443D6D"/>
    <w:rsid w:val="004501AE"/>
    <w:rsid w:val="00450A0D"/>
    <w:rsid w:val="00455E8B"/>
    <w:rsid w:val="00456912"/>
    <w:rsid w:val="0046520C"/>
    <w:rsid w:val="00470975"/>
    <w:rsid w:val="00473F25"/>
    <w:rsid w:val="00474055"/>
    <w:rsid w:val="0048370E"/>
    <w:rsid w:val="00483BD4"/>
    <w:rsid w:val="00484246"/>
    <w:rsid w:val="0049611F"/>
    <w:rsid w:val="0049613C"/>
    <w:rsid w:val="00496D0E"/>
    <w:rsid w:val="004973E0"/>
    <w:rsid w:val="004A424D"/>
    <w:rsid w:val="004A69FD"/>
    <w:rsid w:val="004B2791"/>
    <w:rsid w:val="004C22B5"/>
    <w:rsid w:val="004C2AB8"/>
    <w:rsid w:val="004C5C6C"/>
    <w:rsid w:val="004D144F"/>
    <w:rsid w:val="004D3194"/>
    <w:rsid w:val="004D4A63"/>
    <w:rsid w:val="004E1526"/>
    <w:rsid w:val="004E1E52"/>
    <w:rsid w:val="004F5189"/>
    <w:rsid w:val="004F6E81"/>
    <w:rsid w:val="0050476C"/>
    <w:rsid w:val="00504E10"/>
    <w:rsid w:val="00513A02"/>
    <w:rsid w:val="0051701D"/>
    <w:rsid w:val="00520DFE"/>
    <w:rsid w:val="00521550"/>
    <w:rsid w:val="00523DFD"/>
    <w:rsid w:val="00526C21"/>
    <w:rsid w:val="005307A0"/>
    <w:rsid w:val="005329D4"/>
    <w:rsid w:val="005333FD"/>
    <w:rsid w:val="00534239"/>
    <w:rsid w:val="00534C15"/>
    <w:rsid w:val="00537A35"/>
    <w:rsid w:val="005428E4"/>
    <w:rsid w:val="0054633E"/>
    <w:rsid w:val="00546D3E"/>
    <w:rsid w:val="00547247"/>
    <w:rsid w:val="005609BE"/>
    <w:rsid w:val="00560FB2"/>
    <w:rsid w:val="00561E3F"/>
    <w:rsid w:val="005646B2"/>
    <w:rsid w:val="00570AA2"/>
    <w:rsid w:val="0057168D"/>
    <w:rsid w:val="005779D3"/>
    <w:rsid w:val="00582301"/>
    <w:rsid w:val="00584E77"/>
    <w:rsid w:val="005867FE"/>
    <w:rsid w:val="00586E04"/>
    <w:rsid w:val="0059248A"/>
    <w:rsid w:val="0059435F"/>
    <w:rsid w:val="00594596"/>
    <w:rsid w:val="005A0821"/>
    <w:rsid w:val="005A0BC8"/>
    <w:rsid w:val="005A18D0"/>
    <w:rsid w:val="005A1DC5"/>
    <w:rsid w:val="005A2599"/>
    <w:rsid w:val="005A2C06"/>
    <w:rsid w:val="005A35E9"/>
    <w:rsid w:val="005A5FB9"/>
    <w:rsid w:val="005B19BE"/>
    <w:rsid w:val="005B34C4"/>
    <w:rsid w:val="005B44A8"/>
    <w:rsid w:val="005B5713"/>
    <w:rsid w:val="005B5CBD"/>
    <w:rsid w:val="005C187A"/>
    <w:rsid w:val="005C6B49"/>
    <w:rsid w:val="005D0209"/>
    <w:rsid w:val="005D3673"/>
    <w:rsid w:val="005D61E5"/>
    <w:rsid w:val="005E1887"/>
    <w:rsid w:val="005E2F7B"/>
    <w:rsid w:val="005E4895"/>
    <w:rsid w:val="005F7638"/>
    <w:rsid w:val="0060270C"/>
    <w:rsid w:val="00602A44"/>
    <w:rsid w:val="00604612"/>
    <w:rsid w:val="00604DBF"/>
    <w:rsid w:val="00606627"/>
    <w:rsid w:val="006100ED"/>
    <w:rsid w:val="00612A18"/>
    <w:rsid w:val="006133A1"/>
    <w:rsid w:val="0063455B"/>
    <w:rsid w:val="00637098"/>
    <w:rsid w:val="00637EFC"/>
    <w:rsid w:val="00640E63"/>
    <w:rsid w:val="00641FBD"/>
    <w:rsid w:val="00642517"/>
    <w:rsid w:val="0064288B"/>
    <w:rsid w:val="006435D9"/>
    <w:rsid w:val="006443DA"/>
    <w:rsid w:val="00647646"/>
    <w:rsid w:val="006512A6"/>
    <w:rsid w:val="00655478"/>
    <w:rsid w:val="006559DB"/>
    <w:rsid w:val="00655DAD"/>
    <w:rsid w:val="00657534"/>
    <w:rsid w:val="006577C6"/>
    <w:rsid w:val="0066052F"/>
    <w:rsid w:val="00661839"/>
    <w:rsid w:val="00663922"/>
    <w:rsid w:val="006702A6"/>
    <w:rsid w:val="00674199"/>
    <w:rsid w:val="00674A27"/>
    <w:rsid w:val="00686482"/>
    <w:rsid w:val="006870C8"/>
    <w:rsid w:val="0069207D"/>
    <w:rsid w:val="00692D66"/>
    <w:rsid w:val="00697AF7"/>
    <w:rsid w:val="006A4D37"/>
    <w:rsid w:val="006B089C"/>
    <w:rsid w:val="006B10FE"/>
    <w:rsid w:val="006B6568"/>
    <w:rsid w:val="006C33C6"/>
    <w:rsid w:val="006C490E"/>
    <w:rsid w:val="006D0EE4"/>
    <w:rsid w:val="006D1E02"/>
    <w:rsid w:val="006D2C75"/>
    <w:rsid w:val="006D49FB"/>
    <w:rsid w:val="006D79C4"/>
    <w:rsid w:val="006E1680"/>
    <w:rsid w:val="006E1C84"/>
    <w:rsid w:val="006F04E7"/>
    <w:rsid w:val="00701CC6"/>
    <w:rsid w:val="00707AD7"/>
    <w:rsid w:val="00714037"/>
    <w:rsid w:val="00714480"/>
    <w:rsid w:val="00720E39"/>
    <w:rsid w:val="0072678D"/>
    <w:rsid w:val="007279F4"/>
    <w:rsid w:val="00727D81"/>
    <w:rsid w:val="0074524C"/>
    <w:rsid w:val="007508C0"/>
    <w:rsid w:val="007606C8"/>
    <w:rsid w:val="0076440A"/>
    <w:rsid w:val="00765B16"/>
    <w:rsid w:val="00766EDF"/>
    <w:rsid w:val="00771E85"/>
    <w:rsid w:val="00774458"/>
    <w:rsid w:val="00781618"/>
    <w:rsid w:val="00782CDC"/>
    <w:rsid w:val="00785E10"/>
    <w:rsid w:val="00786AF0"/>
    <w:rsid w:val="007A0B2D"/>
    <w:rsid w:val="007A1C7B"/>
    <w:rsid w:val="007A1EE2"/>
    <w:rsid w:val="007A60CA"/>
    <w:rsid w:val="007A6A47"/>
    <w:rsid w:val="007A6F4B"/>
    <w:rsid w:val="007B04EC"/>
    <w:rsid w:val="007B2494"/>
    <w:rsid w:val="007B33E7"/>
    <w:rsid w:val="007C4D5F"/>
    <w:rsid w:val="007C5240"/>
    <w:rsid w:val="007C5E59"/>
    <w:rsid w:val="007C70FB"/>
    <w:rsid w:val="007D356B"/>
    <w:rsid w:val="007D4B14"/>
    <w:rsid w:val="007E0A57"/>
    <w:rsid w:val="007E25B0"/>
    <w:rsid w:val="007E3114"/>
    <w:rsid w:val="007F4097"/>
    <w:rsid w:val="007F4BF0"/>
    <w:rsid w:val="007F708F"/>
    <w:rsid w:val="00801EC9"/>
    <w:rsid w:val="00803080"/>
    <w:rsid w:val="00820B68"/>
    <w:rsid w:val="008318F7"/>
    <w:rsid w:val="00833250"/>
    <w:rsid w:val="0083622E"/>
    <w:rsid w:val="008407D8"/>
    <w:rsid w:val="00850BDF"/>
    <w:rsid w:val="008526D9"/>
    <w:rsid w:val="00853852"/>
    <w:rsid w:val="008540EC"/>
    <w:rsid w:val="00854A4D"/>
    <w:rsid w:val="00876062"/>
    <w:rsid w:val="00876B2D"/>
    <w:rsid w:val="00881446"/>
    <w:rsid w:val="008814D0"/>
    <w:rsid w:val="008815D0"/>
    <w:rsid w:val="00883FCA"/>
    <w:rsid w:val="00893397"/>
    <w:rsid w:val="008938AC"/>
    <w:rsid w:val="00896720"/>
    <w:rsid w:val="008979D5"/>
    <w:rsid w:val="008A1689"/>
    <w:rsid w:val="008A230F"/>
    <w:rsid w:val="008A2650"/>
    <w:rsid w:val="008A59F5"/>
    <w:rsid w:val="008B1F2D"/>
    <w:rsid w:val="008B52E2"/>
    <w:rsid w:val="008C2FFE"/>
    <w:rsid w:val="008C31DD"/>
    <w:rsid w:val="008C5110"/>
    <w:rsid w:val="008C5990"/>
    <w:rsid w:val="008D2B97"/>
    <w:rsid w:val="008D617D"/>
    <w:rsid w:val="008D71F5"/>
    <w:rsid w:val="008D7581"/>
    <w:rsid w:val="008E066D"/>
    <w:rsid w:val="008E103D"/>
    <w:rsid w:val="008E1A31"/>
    <w:rsid w:val="008F08DD"/>
    <w:rsid w:val="0090101C"/>
    <w:rsid w:val="0090281A"/>
    <w:rsid w:val="00903085"/>
    <w:rsid w:val="00903650"/>
    <w:rsid w:val="00911702"/>
    <w:rsid w:val="0091456C"/>
    <w:rsid w:val="00915407"/>
    <w:rsid w:val="00917B10"/>
    <w:rsid w:val="00922175"/>
    <w:rsid w:val="00923182"/>
    <w:rsid w:val="0092703C"/>
    <w:rsid w:val="009274B3"/>
    <w:rsid w:val="009310DF"/>
    <w:rsid w:val="009335CF"/>
    <w:rsid w:val="0093526E"/>
    <w:rsid w:val="00936703"/>
    <w:rsid w:val="00936B47"/>
    <w:rsid w:val="00940B7C"/>
    <w:rsid w:val="00942843"/>
    <w:rsid w:val="00943DC6"/>
    <w:rsid w:val="0094732B"/>
    <w:rsid w:val="00952DA3"/>
    <w:rsid w:val="009562BE"/>
    <w:rsid w:val="00957018"/>
    <w:rsid w:val="00960AC3"/>
    <w:rsid w:val="00960E33"/>
    <w:rsid w:val="00962E61"/>
    <w:rsid w:val="00963199"/>
    <w:rsid w:val="00964256"/>
    <w:rsid w:val="00966972"/>
    <w:rsid w:val="00967F6F"/>
    <w:rsid w:val="0097322C"/>
    <w:rsid w:val="00980015"/>
    <w:rsid w:val="009834A0"/>
    <w:rsid w:val="009838AD"/>
    <w:rsid w:val="009857D9"/>
    <w:rsid w:val="0099034F"/>
    <w:rsid w:val="00994859"/>
    <w:rsid w:val="009963AD"/>
    <w:rsid w:val="009A1603"/>
    <w:rsid w:val="009A171C"/>
    <w:rsid w:val="009A1E4A"/>
    <w:rsid w:val="009A1F9B"/>
    <w:rsid w:val="009A707F"/>
    <w:rsid w:val="009A7A73"/>
    <w:rsid w:val="009A7BCB"/>
    <w:rsid w:val="009B416D"/>
    <w:rsid w:val="009B5655"/>
    <w:rsid w:val="009B5F7F"/>
    <w:rsid w:val="009B600D"/>
    <w:rsid w:val="009C064C"/>
    <w:rsid w:val="009C2434"/>
    <w:rsid w:val="009C4688"/>
    <w:rsid w:val="009C6698"/>
    <w:rsid w:val="009C7472"/>
    <w:rsid w:val="009C7C36"/>
    <w:rsid w:val="009C7EF0"/>
    <w:rsid w:val="009D0C29"/>
    <w:rsid w:val="009E595E"/>
    <w:rsid w:val="009E6E16"/>
    <w:rsid w:val="009F1926"/>
    <w:rsid w:val="00A00525"/>
    <w:rsid w:val="00A036C2"/>
    <w:rsid w:val="00A05BE3"/>
    <w:rsid w:val="00A07CB4"/>
    <w:rsid w:val="00A10AAD"/>
    <w:rsid w:val="00A24750"/>
    <w:rsid w:val="00A2479A"/>
    <w:rsid w:val="00A2542A"/>
    <w:rsid w:val="00A42090"/>
    <w:rsid w:val="00A45A15"/>
    <w:rsid w:val="00A47099"/>
    <w:rsid w:val="00A50A12"/>
    <w:rsid w:val="00A5132C"/>
    <w:rsid w:val="00A54755"/>
    <w:rsid w:val="00A5720E"/>
    <w:rsid w:val="00A57ACE"/>
    <w:rsid w:val="00A61D62"/>
    <w:rsid w:val="00A635F4"/>
    <w:rsid w:val="00A645AB"/>
    <w:rsid w:val="00A72696"/>
    <w:rsid w:val="00A727ED"/>
    <w:rsid w:val="00A74EF3"/>
    <w:rsid w:val="00A82B4E"/>
    <w:rsid w:val="00A854D4"/>
    <w:rsid w:val="00A85775"/>
    <w:rsid w:val="00A951AF"/>
    <w:rsid w:val="00A9634D"/>
    <w:rsid w:val="00AA265B"/>
    <w:rsid w:val="00AA38B9"/>
    <w:rsid w:val="00AB2277"/>
    <w:rsid w:val="00AB44A4"/>
    <w:rsid w:val="00AB5018"/>
    <w:rsid w:val="00AC2AC0"/>
    <w:rsid w:val="00AC3C95"/>
    <w:rsid w:val="00AC43F7"/>
    <w:rsid w:val="00AC6994"/>
    <w:rsid w:val="00AD22E2"/>
    <w:rsid w:val="00AD2C56"/>
    <w:rsid w:val="00AE0A62"/>
    <w:rsid w:val="00AE0B24"/>
    <w:rsid w:val="00AE0E56"/>
    <w:rsid w:val="00AE59A0"/>
    <w:rsid w:val="00AF19CD"/>
    <w:rsid w:val="00B009E3"/>
    <w:rsid w:val="00B01A93"/>
    <w:rsid w:val="00B0651B"/>
    <w:rsid w:val="00B06D90"/>
    <w:rsid w:val="00B06F40"/>
    <w:rsid w:val="00B17E01"/>
    <w:rsid w:val="00B212B1"/>
    <w:rsid w:val="00B21C00"/>
    <w:rsid w:val="00B22F15"/>
    <w:rsid w:val="00B26E5A"/>
    <w:rsid w:val="00B301AC"/>
    <w:rsid w:val="00B31F1D"/>
    <w:rsid w:val="00B34908"/>
    <w:rsid w:val="00B34FAA"/>
    <w:rsid w:val="00B35BF0"/>
    <w:rsid w:val="00B40172"/>
    <w:rsid w:val="00B4231C"/>
    <w:rsid w:val="00B46B3A"/>
    <w:rsid w:val="00B502A7"/>
    <w:rsid w:val="00B50D4C"/>
    <w:rsid w:val="00B520BC"/>
    <w:rsid w:val="00B55062"/>
    <w:rsid w:val="00B564C7"/>
    <w:rsid w:val="00B627CB"/>
    <w:rsid w:val="00B63C98"/>
    <w:rsid w:val="00B662E6"/>
    <w:rsid w:val="00B66A29"/>
    <w:rsid w:val="00B720EE"/>
    <w:rsid w:val="00B816B8"/>
    <w:rsid w:val="00B817C9"/>
    <w:rsid w:val="00B828B0"/>
    <w:rsid w:val="00B87088"/>
    <w:rsid w:val="00B9672D"/>
    <w:rsid w:val="00BA374D"/>
    <w:rsid w:val="00BA39D7"/>
    <w:rsid w:val="00BA3E4C"/>
    <w:rsid w:val="00BA6AB6"/>
    <w:rsid w:val="00BB0DEC"/>
    <w:rsid w:val="00BB1477"/>
    <w:rsid w:val="00BB6698"/>
    <w:rsid w:val="00BB6F10"/>
    <w:rsid w:val="00BC1674"/>
    <w:rsid w:val="00BC287E"/>
    <w:rsid w:val="00BD2B9B"/>
    <w:rsid w:val="00BD2CE1"/>
    <w:rsid w:val="00BD6AFB"/>
    <w:rsid w:val="00BE1170"/>
    <w:rsid w:val="00BE3F91"/>
    <w:rsid w:val="00BF2344"/>
    <w:rsid w:val="00BF4DD8"/>
    <w:rsid w:val="00BF5E99"/>
    <w:rsid w:val="00C0110E"/>
    <w:rsid w:val="00C0198C"/>
    <w:rsid w:val="00C0591E"/>
    <w:rsid w:val="00C06FF5"/>
    <w:rsid w:val="00C1471E"/>
    <w:rsid w:val="00C15D60"/>
    <w:rsid w:val="00C168FC"/>
    <w:rsid w:val="00C178FE"/>
    <w:rsid w:val="00C23A9D"/>
    <w:rsid w:val="00C261C4"/>
    <w:rsid w:val="00C26225"/>
    <w:rsid w:val="00C30436"/>
    <w:rsid w:val="00C41841"/>
    <w:rsid w:val="00C55B54"/>
    <w:rsid w:val="00C60720"/>
    <w:rsid w:val="00C60C51"/>
    <w:rsid w:val="00C63B58"/>
    <w:rsid w:val="00C640D9"/>
    <w:rsid w:val="00C64809"/>
    <w:rsid w:val="00C743F7"/>
    <w:rsid w:val="00C7793C"/>
    <w:rsid w:val="00C8490D"/>
    <w:rsid w:val="00C849D6"/>
    <w:rsid w:val="00C91312"/>
    <w:rsid w:val="00C93D94"/>
    <w:rsid w:val="00CA0038"/>
    <w:rsid w:val="00CA593E"/>
    <w:rsid w:val="00CB1D4C"/>
    <w:rsid w:val="00CB76BF"/>
    <w:rsid w:val="00CC0002"/>
    <w:rsid w:val="00CD1ADE"/>
    <w:rsid w:val="00CD1F46"/>
    <w:rsid w:val="00CD550A"/>
    <w:rsid w:val="00CD5A44"/>
    <w:rsid w:val="00CD5C52"/>
    <w:rsid w:val="00CE470F"/>
    <w:rsid w:val="00CE4B12"/>
    <w:rsid w:val="00CE5003"/>
    <w:rsid w:val="00CE6528"/>
    <w:rsid w:val="00CF15EE"/>
    <w:rsid w:val="00D002B2"/>
    <w:rsid w:val="00D00863"/>
    <w:rsid w:val="00D04833"/>
    <w:rsid w:val="00D05031"/>
    <w:rsid w:val="00D145F7"/>
    <w:rsid w:val="00D239EA"/>
    <w:rsid w:val="00D279FB"/>
    <w:rsid w:val="00D33DA9"/>
    <w:rsid w:val="00D36E65"/>
    <w:rsid w:val="00D370DD"/>
    <w:rsid w:val="00D47628"/>
    <w:rsid w:val="00D60443"/>
    <w:rsid w:val="00D66D06"/>
    <w:rsid w:val="00D673DC"/>
    <w:rsid w:val="00D7276C"/>
    <w:rsid w:val="00D74F0D"/>
    <w:rsid w:val="00D7549D"/>
    <w:rsid w:val="00D774A1"/>
    <w:rsid w:val="00D8012B"/>
    <w:rsid w:val="00D80741"/>
    <w:rsid w:val="00D82B0B"/>
    <w:rsid w:val="00D84984"/>
    <w:rsid w:val="00D91862"/>
    <w:rsid w:val="00D933C8"/>
    <w:rsid w:val="00D959F0"/>
    <w:rsid w:val="00DA04F6"/>
    <w:rsid w:val="00DB093F"/>
    <w:rsid w:val="00DB6D43"/>
    <w:rsid w:val="00DC11B5"/>
    <w:rsid w:val="00DC333A"/>
    <w:rsid w:val="00DC55DA"/>
    <w:rsid w:val="00DC6756"/>
    <w:rsid w:val="00DD0D06"/>
    <w:rsid w:val="00DD3BC5"/>
    <w:rsid w:val="00DD4F0B"/>
    <w:rsid w:val="00DD6785"/>
    <w:rsid w:val="00DE1BF0"/>
    <w:rsid w:val="00DF2069"/>
    <w:rsid w:val="00DF42EE"/>
    <w:rsid w:val="00E03C66"/>
    <w:rsid w:val="00E05539"/>
    <w:rsid w:val="00E115AC"/>
    <w:rsid w:val="00E24A71"/>
    <w:rsid w:val="00E340BA"/>
    <w:rsid w:val="00E4029B"/>
    <w:rsid w:val="00E41C2E"/>
    <w:rsid w:val="00E4248E"/>
    <w:rsid w:val="00E42639"/>
    <w:rsid w:val="00E50E02"/>
    <w:rsid w:val="00E54C88"/>
    <w:rsid w:val="00E644B5"/>
    <w:rsid w:val="00E67B7D"/>
    <w:rsid w:val="00E70A87"/>
    <w:rsid w:val="00E7156C"/>
    <w:rsid w:val="00E74BF2"/>
    <w:rsid w:val="00E80DE2"/>
    <w:rsid w:val="00EA13A4"/>
    <w:rsid w:val="00EA1C47"/>
    <w:rsid w:val="00EA2AB2"/>
    <w:rsid w:val="00EA4D44"/>
    <w:rsid w:val="00EA58DB"/>
    <w:rsid w:val="00EB4835"/>
    <w:rsid w:val="00EC61DA"/>
    <w:rsid w:val="00ED1875"/>
    <w:rsid w:val="00ED1D15"/>
    <w:rsid w:val="00ED1F1F"/>
    <w:rsid w:val="00EE1D83"/>
    <w:rsid w:val="00EE3B56"/>
    <w:rsid w:val="00EE3C75"/>
    <w:rsid w:val="00EE45EF"/>
    <w:rsid w:val="00EE466C"/>
    <w:rsid w:val="00EE5D0A"/>
    <w:rsid w:val="00EF015E"/>
    <w:rsid w:val="00EF2EEA"/>
    <w:rsid w:val="00EF6E6B"/>
    <w:rsid w:val="00EF7A41"/>
    <w:rsid w:val="00F001CD"/>
    <w:rsid w:val="00F0058F"/>
    <w:rsid w:val="00F20028"/>
    <w:rsid w:val="00F21B75"/>
    <w:rsid w:val="00F21C18"/>
    <w:rsid w:val="00F251D9"/>
    <w:rsid w:val="00F367AD"/>
    <w:rsid w:val="00F36AAC"/>
    <w:rsid w:val="00F37CFC"/>
    <w:rsid w:val="00F4373D"/>
    <w:rsid w:val="00F44429"/>
    <w:rsid w:val="00F451AA"/>
    <w:rsid w:val="00F50EA0"/>
    <w:rsid w:val="00F5216C"/>
    <w:rsid w:val="00F534A1"/>
    <w:rsid w:val="00F53902"/>
    <w:rsid w:val="00F57387"/>
    <w:rsid w:val="00F6016C"/>
    <w:rsid w:val="00F6059D"/>
    <w:rsid w:val="00F614A9"/>
    <w:rsid w:val="00F6332A"/>
    <w:rsid w:val="00F645B4"/>
    <w:rsid w:val="00F65AF8"/>
    <w:rsid w:val="00F67CE3"/>
    <w:rsid w:val="00F733A7"/>
    <w:rsid w:val="00F74E68"/>
    <w:rsid w:val="00F81D34"/>
    <w:rsid w:val="00F83E76"/>
    <w:rsid w:val="00F87F64"/>
    <w:rsid w:val="00F91C80"/>
    <w:rsid w:val="00F92780"/>
    <w:rsid w:val="00F93810"/>
    <w:rsid w:val="00F97CDB"/>
    <w:rsid w:val="00FB0F29"/>
    <w:rsid w:val="00FB58BC"/>
    <w:rsid w:val="00FC037C"/>
    <w:rsid w:val="00FC11B8"/>
    <w:rsid w:val="00FC3E52"/>
    <w:rsid w:val="00FD1AA6"/>
    <w:rsid w:val="00FD1B1A"/>
    <w:rsid w:val="00FD7006"/>
    <w:rsid w:val="00FE55FA"/>
    <w:rsid w:val="00FE66BB"/>
    <w:rsid w:val="00FF1773"/>
    <w:rsid w:val="00FF7B97"/>
    <w:rsid w:val="00FF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0782"/>
  <w15:docId w15:val="{82EBD3EC-0EEF-448F-9AFA-39EFDCD9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6C"/>
    <w:pPr>
      <w:spacing w:after="200" w:line="276" w:lineRule="auto"/>
    </w:pPr>
    <w:rPr>
      <w:sz w:val="22"/>
      <w:szCs w:val="22"/>
      <w:lang w:eastAsia="en-US"/>
    </w:rPr>
  </w:style>
  <w:style w:type="paragraph" w:styleId="Heading1">
    <w:name w:val="heading 1"/>
    <w:basedOn w:val="Normal"/>
    <w:next w:val="Normal"/>
    <w:link w:val="Heading1Char"/>
    <w:uiPriority w:val="9"/>
    <w:qFormat/>
    <w:rsid w:val="00F6016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450A0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F6016C"/>
    <w:pPr>
      <w:keepNext/>
      <w:spacing w:before="240" w:after="60"/>
      <w:outlineLvl w:val="2"/>
    </w:pPr>
    <w:rPr>
      <w:rFonts w:ascii="Cambria" w:eastAsia="SimSu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6016C"/>
    <w:rPr>
      <w:rFonts w:ascii="Cambria" w:eastAsia="SimSun" w:hAnsi="Cambria" w:cs="Times New Roman"/>
      <w:b/>
      <w:bCs/>
      <w:sz w:val="26"/>
      <w:szCs w:val="26"/>
      <w:lang w:val="x-none"/>
    </w:rPr>
  </w:style>
  <w:style w:type="character" w:customStyle="1" w:styleId="Heading1Char">
    <w:name w:val="Heading 1 Char"/>
    <w:link w:val="Heading1"/>
    <w:uiPriority w:val="9"/>
    <w:rsid w:val="00F6016C"/>
    <w:rPr>
      <w:rFonts w:ascii="Cambria" w:eastAsia="Times New Roman" w:hAnsi="Cambria" w:cs="Times New Roman"/>
      <w:b/>
      <w:bCs/>
      <w:color w:val="365F91"/>
      <w:sz w:val="28"/>
      <w:szCs w:val="28"/>
    </w:rPr>
  </w:style>
  <w:style w:type="character" w:styleId="Hyperlink">
    <w:name w:val="Hyperlink"/>
    <w:uiPriority w:val="99"/>
    <w:unhideWhenUsed/>
    <w:rsid w:val="00F6016C"/>
    <w:rPr>
      <w:color w:val="0000FF"/>
      <w:u w:val="single"/>
    </w:rPr>
  </w:style>
  <w:style w:type="character" w:styleId="CommentReference">
    <w:name w:val="annotation reference"/>
    <w:uiPriority w:val="99"/>
    <w:semiHidden/>
    <w:unhideWhenUsed/>
    <w:rsid w:val="002C2FD5"/>
    <w:rPr>
      <w:sz w:val="16"/>
      <w:szCs w:val="16"/>
    </w:rPr>
  </w:style>
  <w:style w:type="paragraph" w:styleId="CommentText">
    <w:name w:val="annotation text"/>
    <w:basedOn w:val="Normal"/>
    <w:link w:val="CommentTextChar"/>
    <w:uiPriority w:val="99"/>
    <w:semiHidden/>
    <w:unhideWhenUsed/>
    <w:rsid w:val="002C2FD5"/>
    <w:rPr>
      <w:sz w:val="20"/>
      <w:szCs w:val="20"/>
      <w:lang w:val="x-none"/>
    </w:rPr>
  </w:style>
  <w:style w:type="character" w:customStyle="1" w:styleId="CommentTextChar">
    <w:name w:val="Comment Text Char"/>
    <w:link w:val="CommentText"/>
    <w:uiPriority w:val="99"/>
    <w:semiHidden/>
    <w:rsid w:val="002C2FD5"/>
    <w:rPr>
      <w:lang w:eastAsia="en-US"/>
    </w:rPr>
  </w:style>
  <w:style w:type="paragraph" w:styleId="CommentSubject">
    <w:name w:val="annotation subject"/>
    <w:basedOn w:val="CommentText"/>
    <w:next w:val="CommentText"/>
    <w:link w:val="CommentSubjectChar"/>
    <w:uiPriority w:val="99"/>
    <w:semiHidden/>
    <w:unhideWhenUsed/>
    <w:rsid w:val="002C2FD5"/>
    <w:rPr>
      <w:b/>
      <w:bCs/>
    </w:rPr>
  </w:style>
  <w:style w:type="character" w:customStyle="1" w:styleId="CommentSubjectChar">
    <w:name w:val="Comment Subject Char"/>
    <w:link w:val="CommentSubject"/>
    <w:uiPriority w:val="99"/>
    <w:semiHidden/>
    <w:rsid w:val="002C2FD5"/>
    <w:rPr>
      <w:b/>
      <w:bCs/>
      <w:lang w:eastAsia="en-US"/>
    </w:rPr>
  </w:style>
  <w:style w:type="paragraph" w:styleId="BalloonText">
    <w:name w:val="Balloon Text"/>
    <w:basedOn w:val="Normal"/>
    <w:link w:val="BalloonTextChar"/>
    <w:uiPriority w:val="99"/>
    <w:semiHidden/>
    <w:unhideWhenUsed/>
    <w:rsid w:val="002C2FD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C2FD5"/>
    <w:rPr>
      <w:rFonts w:ascii="Tahoma" w:hAnsi="Tahoma" w:cs="Tahoma"/>
      <w:sz w:val="16"/>
      <w:szCs w:val="16"/>
      <w:lang w:eastAsia="en-US"/>
    </w:rPr>
  </w:style>
  <w:style w:type="paragraph" w:styleId="DocumentMap">
    <w:name w:val="Document Map"/>
    <w:basedOn w:val="Normal"/>
    <w:link w:val="DocumentMapChar"/>
    <w:uiPriority w:val="99"/>
    <w:semiHidden/>
    <w:unhideWhenUsed/>
    <w:rsid w:val="00CD5A44"/>
    <w:rPr>
      <w:rFonts w:ascii="Tahoma" w:hAnsi="Tahoma"/>
      <w:sz w:val="16"/>
      <w:szCs w:val="16"/>
      <w:lang w:val="x-none"/>
    </w:rPr>
  </w:style>
  <w:style w:type="character" w:customStyle="1" w:styleId="DocumentMapChar">
    <w:name w:val="Document Map Char"/>
    <w:link w:val="DocumentMap"/>
    <w:uiPriority w:val="99"/>
    <w:semiHidden/>
    <w:rsid w:val="00CD5A44"/>
    <w:rPr>
      <w:rFonts w:ascii="Tahoma" w:hAnsi="Tahoma" w:cs="Tahoma"/>
      <w:sz w:val="16"/>
      <w:szCs w:val="16"/>
      <w:lang w:eastAsia="en-US"/>
    </w:rPr>
  </w:style>
  <w:style w:type="paragraph" w:styleId="Header">
    <w:name w:val="header"/>
    <w:basedOn w:val="Normal"/>
    <w:link w:val="HeaderChar"/>
    <w:uiPriority w:val="99"/>
    <w:unhideWhenUsed/>
    <w:rsid w:val="00297CA4"/>
    <w:pPr>
      <w:tabs>
        <w:tab w:val="center" w:pos="4320"/>
        <w:tab w:val="right" w:pos="8640"/>
      </w:tabs>
    </w:pPr>
    <w:rPr>
      <w:lang w:val="x-none" w:eastAsia="x-none"/>
    </w:rPr>
  </w:style>
  <w:style w:type="character" w:customStyle="1" w:styleId="HeaderChar">
    <w:name w:val="Header Char"/>
    <w:link w:val="Header"/>
    <w:uiPriority w:val="99"/>
    <w:rsid w:val="00297CA4"/>
    <w:rPr>
      <w:sz w:val="22"/>
      <w:szCs w:val="22"/>
    </w:rPr>
  </w:style>
  <w:style w:type="paragraph" w:styleId="Footer">
    <w:name w:val="footer"/>
    <w:basedOn w:val="Normal"/>
    <w:link w:val="FooterChar"/>
    <w:uiPriority w:val="99"/>
    <w:unhideWhenUsed/>
    <w:rsid w:val="00297CA4"/>
    <w:pPr>
      <w:tabs>
        <w:tab w:val="center" w:pos="4320"/>
        <w:tab w:val="right" w:pos="8640"/>
      </w:tabs>
    </w:pPr>
    <w:rPr>
      <w:lang w:val="x-none" w:eastAsia="x-none"/>
    </w:rPr>
  </w:style>
  <w:style w:type="character" w:customStyle="1" w:styleId="FooterChar">
    <w:name w:val="Footer Char"/>
    <w:link w:val="Footer"/>
    <w:uiPriority w:val="99"/>
    <w:rsid w:val="00297CA4"/>
    <w:rPr>
      <w:sz w:val="22"/>
      <w:szCs w:val="22"/>
    </w:rPr>
  </w:style>
  <w:style w:type="paragraph" w:styleId="NormalWeb">
    <w:name w:val="Normal (Web)"/>
    <w:basedOn w:val="Normal"/>
    <w:uiPriority w:val="99"/>
    <w:unhideWhenUsed/>
    <w:rsid w:val="002B61E0"/>
    <w:pPr>
      <w:spacing w:before="100" w:beforeAutospacing="1" w:after="100" w:afterAutospacing="1" w:line="240" w:lineRule="auto"/>
    </w:pPr>
    <w:rPr>
      <w:rFonts w:ascii="Times" w:hAnsi="Times"/>
      <w:sz w:val="20"/>
      <w:szCs w:val="20"/>
    </w:rPr>
  </w:style>
  <w:style w:type="table" w:styleId="TableGrid">
    <w:name w:val="Table Grid"/>
    <w:basedOn w:val="TableNormal"/>
    <w:uiPriority w:val="39"/>
    <w:rsid w:val="002B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4E77"/>
    <w:rPr>
      <w:color w:val="954F72"/>
      <w:u w:val="single"/>
    </w:rPr>
  </w:style>
  <w:style w:type="paragraph" w:customStyle="1" w:styleId="ColorfulList-Accent11">
    <w:name w:val="Colorful List - Accent 11"/>
    <w:basedOn w:val="Normal"/>
    <w:uiPriority w:val="34"/>
    <w:qFormat/>
    <w:rsid w:val="00F87F64"/>
    <w:pPr>
      <w:spacing w:after="0" w:line="240" w:lineRule="auto"/>
      <w:ind w:left="720"/>
      <w:contextualSpacing/>
    </w:pPr>
    <w:rPr>
      <w:sz w:val="24"/>
      <w:szCs w:val="24"/>
    </w:rPr>
  </w:style>
  <w:style w:type="paragraph" w:styleId="Title">
    <w:name w:val="Title"/>
    <w:basedOn w:val="Normal"/>
    <w:next w:val="Normal"/>
    <w:link w:val="TitleChar"/>
    <w:uiPriority w:val="10"/>
    <w:qFormat/>
    <w:rsid w:val="00450A0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0A0D"/>
    <w:rPr>
      <w:rFonts w:ascii="Calibri Light" w:eastAsia="Times New Roman" w:hAnsi="Calibri Light" w:cs="Times New Roman"/>
      <w:b/>
      <w:bCs/>
      <w:kern w:val="28"/>
      <w:sz w:val="32"/>
      <w:szCs w:val="32"/>
    </w:rPr>
  </w:style>
  <w:style w:type="character" w:customStyle="1" w:styleId="Heading2Char">
    <w:name w:val="Heading 2 Char"/>
    <w:link w:val="Heading2"/>
    <w:uiPriority w:val="9"/>
    <w:rsid w:val="00450A0D"/>
    <w:rPr>
      <w:rFonts w:ascii="Calibri Light" w:eastAsia="Times New Roman" w:hAnsi="Calibri Light" w:cs="Times New Roman"/>
      <w:b/>
      <w:bCs/>
      <w:i/>
      <w:iCs/>
      <w:sz w:val="28"/>
      <w:szCs w:val="28"/>
    </w:rPr>
  </w:style>
  <w:style w:type="paragraph" w:styleId="NoSpacing">
    <w:name w:val="No Spacing"/>
    <w:uiPriority w:val="1"/>
    <w:qFormat/>
    <w:rsid w:val="00450A0D"/>
    <w:rPr>
      <w:sz w:val="22"/>
      <w:szCs w:val="22"/>
      <w:lang w:val="fr-FR" w:eastAsia="en-US"/>
    </w:rPr>
  </w:style>
  <w:style w:type="paragraph" w:styleId="ListParagraph">
    <w:name w:val="List Paragraph"/>
    <w:basedOn w:val="Normal"/>
    <w:uiPriority w:val="34"/>
    <w:qFormat/>
    <w:rsid w:val="005A0821"/>
    <w:pPr>
      <w:spacing w:after="0" w:line="240" w:lineRule="auto"/>
      <w:ind w:left="720"/>
      <w:contextualSpacing/>
    </w:pPr>
    <w:rPr>
      <w:sz w:val="24"/>
      <w:szCs w:val="24"/>
    </w:rPr>
  </w:style>
  <w:style w:type="paragraph" w:styleId="Bibliography">
    <w:name w:val="Bibliography"/>
    <w:basedOn w:val="Normal"/>
    <w:next w:val="Normal"/>
    <w:uiPriority w:val="61"/>
    <w:rsid w:val="00D002B2"/>
    <w:pPr>
      <w:tabs>
        <w:tab w:val="left" w:pos="504"/>
      </w:tabs>
      <w:spacing w:after="240" w:line="240" w:lineRule="auto"/>
      <w:ind w:left="504" w:hanging="504"/>
    </w:pPr>
  </w:style>
  <w:style w:type="table" w:customStyle="1" w:styleId="TableGrid1">
    <w:name w:val="Table Grid1"/>
    <w:basedOn w:val="TableNormal"/>
    <w:next w:val="TableGrid"/>
    <w:uiPriority w:val="39"/>
    <w:rsid w:val="00883F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3F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26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720E"/>
    <w:rPr>
      <w:color w:val="605E5C"/>
      <w:shd w:val="clear" w:color="auto" w:fill="E1DFDD"/>
    </w:rPr>
  </w:style>
  <w:style w:type="character" w:customStyle="1" w:styleId="docsum-authors">
    <w:name w:val="docsum-authors"/>
    <w:basedOn w:val="DefaultParagraphFont"/>
    <w:rsid w:val="005779D3"/>
  </w:style>
  <w:style w:type="character" w:customStyle="1" w:styleId="docsum-journal-citation">
    <w:name w:val="docsum-journal-citation"/>
    <w:basedOn w:val="DefaultParagraphFont"/>
    <w:rsid w:val="005779D3"/>
  </w:style>
  <w:style w:type="paragraph" w:styleId="Revision">
    <w:name w:val="Revision"/>
    <w:hidden/>
    <w:uiPriority w:val="62"/>
    <w:rsid w:val="00697AF7"/>
    <w:rPr>
      <w:sz w:val="22"/>
      <w:szCs w:val="22"/>
      <w:lang w:eastAsia="en-US"/>
    </w:rPr>
  </w:style>
  <w:style w:type="character" w:styleId="UnresolvedMention">
    <w:name w:val="Unresolved Mention"/>
    <w:basedOn w:val="DefaultParagraphFont"/>
    <w:uiPriority w:val="99"/>
    <w:semiHidden/>
    <w:unhideWhenUsed/>
    <w:rsid w:val="00170226"/>
    <w:rPr>
      <w:color w:val="605E5C"/>
      <w:shd w:val="clear" w:color="auto" w:fill="E1DFDD"/>
    </w:rPr>
  </w:style>
  <w:style w:type="character" w:styleId="LineNumber">
    <w:name w:val="line number"/>
    <w:basedOn w:val="DefaultParagraphFont"/>
    <w:uiPriority w:val="99"/>
    <w:semiHidden/>
    <w:unhideWhenUsed/>
    <w:rsid w:val="0060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2844">
      <w:bodyDiv w:val="1"/>
      <w:marLeft w:val="0"/>
      <w:marRight w:val="0"/>
      <w:marTop w:val="0"/>
      <w:marBottom w:val="0"/>
      <w:divBdr>
        <w:top w:val="none" w:sz="0" w:space="0" w:color="auto"/>
        <w:left w:val="none" w:sz="0" w:space="0" w:color="auto"/>
        <w:bottom w:val="none" w:sz="0" w:space="0" w:color="auto"/>
        <w:right w:val="none" w:sz="0" w:space="0" w:color="auto"/>
      </w:divBdr>
    </w:div>
    <w:div w:id="290332753">
      <w:bodyDiv w:val="1"/>
      <w:marLeft w:val="0"/>
      <w:marRight w:val="0"/>
      <w:marTop w:val="0"/>
      <w:marBottom w:val="0"/>
      <w:divBdr>
        <w:top w:val="none" w:sz="0" w:space="0" w:color="auto"/>
        <w:left w:val="none" w:sz="0" w:space="0" w:color="auto"/>
        <w:bottom w:val="none" w:sz="0" w:space="0" w:color="auto"/>
        <w:right w:val="none" w:sz="0" w:space="0" w:color="auto"/>
      </w:divBdr>
    </w:div>
    <w:div w:id="542059144">
      <w:bodyDiv w:val="1"/>
      <w:marLeft w:val="0"/>
      <w:marRight w:val="0"/>
      <w:marTop w:val="0"/>
      <w:marBottom w:val="0"/>
      <w:divBdr>
        <w:top w:val="none" w:sz="0" w:space="0" w:color="auto"/>
        <w:left w:val="none" w:sz="0" w:space="0" w:color="auto"/>
        <w:bottom w:val="none" w:sz="0" w:space="0" w:color="auto"/>
        <w:right w:val="none" w:sz="0" w:space="0" w:color="auto"/>
      </w:divBdr>
    </w:div>
    <w:div w:id="1086654336">
      <w:bodyDiv w:val="1"/>
      <w:marLeft w:val="0"/>
      <w:marRight w:val="0"/>
      <w:marTop w:val="0"/>
      <w:marBottom w:val="0"/>
      <w:divBdr>
        <w:top w:val="none" w:sz="0" w:space="0" w:color="auto"/>
        <w:left w:val="none" w:sz="0" w:space="0" w:color="auto"/>
        <w:bottom w:val="none" w:sz="0" w:space="0" w:color="auto"/>
        <w:right w:val="none" w:sz="0" w:space="0" w:color="auto"/>
      </w:divBdr>
      <w:divsChild>
        <w:div w:id="1993098583">
          <w:marLeft w:val="0"/>
          <w:marRight w:val="0"/>
          <w:marTop w:val="0"/>
          <w:marBottom w:val="0"/>
          <w:divBdr>
            <w:top w:val="none" w:sz="0" w:space="0" w:color="auto"/>
            <w:left w:val="none" w:sz="0" w:space="0" w:color="auto"/>
            <w:bottom w:val="none" w:sz="0" w:space="0" w:color="auto"/>
            <w:right w:val="none" w:sz="0" w:space="0" w:color="auto"/>
          </w:divBdr>
        </w:div>
      </w:divsChild>
    </w:div>
    <w:div w:id="1369837628">
      <w:bodyDiv w:val="1"/>
      <w:marLeft w:val="0"/>
      <w:marRight w:val="0"/>
      <w:marTop w:val="0"/>
      <w:marBottom w:val="0"/>
      <w:divBdr>
        <w:top w:val="none" w:sz="0" w:space="0" w:color="auto"/>
        <w:left w:val="none" w:sz="0" w:space="0" w:color="auto"/>
        <w:bottom w:val="none" w:sz="0" w:space="0" w:color="auto"/>
        <w:right w:val="none" w:sz="0" w:space="0" w:color="auto"/>
      </w:divBdr>
    </w:div>
    <w:div w:id="2025475367">
      <w:bodyDiv w:val="1"/>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
        <w:div w:id="93746040">
          <w:marLeft w:val="0"/>
          <w:marRight w:val="0"/>
          <w:marTop w:val="0"/>
          <w:marBottom w:val="0"/>
          <w:divBdr>
            <w:top w:val="none" w:sz="0" w:space="0" w:color="auto"/>
            <w:left w:val="none" w:sz="0" w:space="0" w:color="auto"/>
            <w:bottom w:val="none" w:sz="0" w:space="0" w:color="auto"/>
            <w:right w:val="none" w:sz="0" w:space="0" w:color="auto"/>
          </w:divBdr>
        </w:div>
        <w:div w:id="138040320">
          <w:marLeft w:val="0"/>
          <w:marRight w:val="0"/>
          <w:marTop w:val="0"/>
          <w:marBottom w:val="0"/>
          <w:divBdr>
            <w:top w:val="none" w:sz="0" w:space="0" w:color="auto"/>
            <w:left w:val="none" w:sz="0" w:space="0" w:color="auto"/>
            <w:bottom w:val="none" w:sz="0" w:space="0" w:color="auto"/>
            <w:right w:val="none" w:sz="0" w:space="0" w:color="auto"/>
          </w:divBdr>
        </w:div>
        <w:div w:id="176038960">
          <w:marLeft w:val="0"/>
          <w:marRight w:val="0"/>
          <w:marTop w:val="0"/>
          <w:marBottom w:val="0"/>
          <w:divBdr>
            <w:top w:val="none" w:sz="0" w:space="0" w:color="auto"/>
            <w:left w:val="none" w:sz="0" w:space="0" w:color="auto"/>
            <w:bottom w:val="none" w:sz="0" w:space="0" w:color="auto"/>
            <w:right w:val="none" w:sz="0" w:space="0" w:color="auto"/>
          </w:divBdr>
        </w:div>
        <w:div w:id="216089802">
          <w:marLeft w:val="0"/>
          <w:marRight w:val="0"/>
          <w:marTop w:val="0"/>
          <w:marBottom w:val="0"/>
          <w:divBdr>
            <w:top w:val="none" w:sz="0" w:space="0" w:color="auto"/>
            <w:left w:val="none" w:sz="0" w:space="0" w:color="auto"/>
            <w:bottom w:val="none" w:sz="0" w:space="0" w:color="auto"/>
            <w:right w:val="none" w:sz="0" w:space="0" w:color="auto"/>
          </w:divBdr>
        </w:div>
        <w:div w:id="225921568">
          <w:marLeft w:val="0"/>
          <w:marRight w:val="0"/>
          <w:marTop w:val="0"/>
          <w:marBottom w:val="0"/>
          <w:divBdr>
            <w:top w:val="none" w:sz="0" w:space="0" w:color="auto"/>
            <w:left w:val="none" w:sz="0" w:space="0" w:color="auto"/>
            <w:bottom w:val="none" w:sz="0" w:space="0" w:color="auto"/>
            <w:right w:val="none" w:sz="0" w:space="0" w:color="auto"/>
          </w:divBdr>
        </w:div>
        <w:div w:id="248737044">
          <w:marLeft w:val="0"/>
          <w:marRight w:val="0"/>
          <w:marTop w:val="0"/>
          <w:marBottom w:val="0"/>
          <w:divBdr>
            <w:top w:val="none" w:sz="0" w:space="0" w:color="auto"/>
            <w:left w:val="none" w:sz="0" w:space="0" w:color="auto"/>
            <w:bottom w:val="none" w:sz="0" w:space="0" w:color="auto"/>
            <w:right w:val="none" w:sz="0" w:space="0" w:color="auto"/>
          </w:divBdr>
        </w:div>
        <w:div w:id="367991017">
          <w:marLeft w:val="0"/>
          <w:marRight w:val="0"/>
          <w:marTop w:val="0"/>
          <w:marBottom w:val="0"/>
          <w:divBdr>
            <w:top w:val="none" w:sz="0" w:space="0" w:color="auto"/>
            <w:left w:val="none" w:sz="0" w:space="0" w:color="auto"/>
            <w:bottom w:val="none" w:sz="0" w:space="0" w:color="auto"/>
            <w:right w:val="none" w:sz="0" w:space="0" w:color="auto"/>
          </w:divBdr>
        </w:div>
        <w:div w:id="380251842">
          <w:marLeft w:val="0"/>
          <w:marRight w:val="0"/>
          <w:marTop w:val="0"/>
          <w:marBottom w:val="0"/>
          <w:divBdr>
            <w:top w:val="none" w:sz="0" w:space="0" w:color="auto"/>
            <w:left w:val="none" w:sz="0" w:space="0" w:color="auto"/>
            <w:bottom w:val="none" w:sz="0" w:space="0" w:color="auto"/>
            <w:right w:val="none" w:sz="0" w:space="0" w:color="auto"/>
          </w:divBdr>
        </w:div>
        <w:div w:id="457259570">
          <w:marLeft w:val="0"/>
          <w:marRight w:val="0"/>
          <w:marTop w:val="0"/>
          <w:marBottom w:val="0"/>
          <w:divBdr>
            <w:top w:val="none" w:sz="0" w:space="0" w:color="auto"/>
            <w:left w:val="none" w:sz="0" w:space="0" w:color="auto"/>
            <w:bottom w:val="none" w:sz="0" w:space="0" w:color="auto"/>
            <w:right w:val="none" w:sz="0" w:space="0" w:color="auto"/>
          </w:divBdr>
        </w:div>
        <w:div w:id="499203847">
          <w:marLeft w:val="0"/>
          <w:marRight w:val="0"/>
          <w:marTop w:val="0"/>
          <w:marBottom w:val="0"/>
          <w:divBdr>
            <w:top w:val="none" w:sz="0" w:space="0" w:color="auto"/>
            <w:left w:val="none" w:sz="0" w:space="0" w:color="auto"/>
            <w:bottom w:val="none" w:sz="0" w:space="0" w:color="auto"/>
            <w:right w:val="none" w:sz="0" w:space="0" w:color="auto"/>
          </w:divBdr>
        </w:div>
        <w:div w:id="522400179">
          <w:marLeft w:val="0"/>
          <w:marRight w:val="0"/>
          <w:marTop w:val="0"/>
          <w:marBottom w:val="0"/>
          <w:divBdr>
            <w:top w:val="none" w:sz="0" w:space="0" w:color="auto"/>
            <w:left w:val="none" w:sz="0" w:space="0" w:color="auto"/>
            <w:bottom w:val="none" w:sz="0" w:space="0" w:color="auto"/>
            <w:right w:val="none" w:sz="0" w:space="0" w:color="auto"/>
          </w:divBdr>
        </w:div>
        <w:div w:id="541327646">
          <w:marLeft w:val="0"/>
          <w:marRight w:val="0"/>
          <w:marTop w:val="0"/>
          <w:marBottom w:val="0"/>
          <w:divBdr>
            <w:top w:val="none" w:sz="0" w:space="0" w:color="auto"/>
            <w:left w:val="none" w:sz="0" w:space="0" w:color="auto"/>
            <w:bottom w:val="none" w:sz="0" w:space="0" w:color="auto"/>
            <w:right w:val="none" w:sz="0" w:space="0" w:color="auto"/>
          </w:divBdr>
        </w:div>
        <w:div w:id="550921999">
          <w:marLeft w:val="0"/>
          <w:marRight w:val="0"/>
          <w:marTop w:val="0"/>
          <w:marBottom w:val="0"/>
          <w:divBdr>
            <w:top w:val="none" w:sz="0" w:space="0" w:color="auto"/>
            <w:left w:val="none" w:sz="0" w:space="0" w:color="auto"/>
            <w:bottom w:val="none" w:sz="0" w:space="0" w:color="auto"/>
            <w:right w:val="none" w:sz="0" w:space="0" w:color="auto"/>
          </w:divBdr>
        </w:div>
        <w:div w:id="633490998">
          <w:marLeft w:val="0"/>
          <w:marRight w:val="0"/>
          <w:marTop w:val="0"/>
          <w:marBottom w:val="0"/>
          <w:divBdr>
            <w:top w:val="none" w:sz="0" w:space="0" w:color="auto"/>
            <w:left w:val="none" w:sz="0" w:space="0" w:color="auto"/>
            <w:bottom w:val="none" w:sz="0" w:space="0" w:color="auto"/>
            <w:right w:val="none" w:sz="0" w:space="0" w:color="auto"/>
          </w:divBdr>
        </w:div>
        <w:div w:id="664630810">
          <w:marLeft w:val="0"/>
          <w:marRight w:val="0"/>
          <w:marTop w:val="0"/>
          <w:marBottom w:val="0"/>
          <w:divBdr>
            <w:top w:val="none" w:sz="0" w:space="0" w:color="auto"/>
            <w:left w:val="none" w:sz="0" w:space="0" w:color="auto"/>
            <w:bottom w:val="none" w:sz="0" w:space="0" w:color="auto"/>
            <w:right w:val="none" w:sz="0" w:space="0" w:color="auto"/>
          </w:divBdr>
        </w:div>
        <w:div w:id="669716798">
          <w:marLeft w:val="0"/>
          <w:marRight w:val="0"/>
          <w:marTop w:val="0"/>
          <w:marBottom w:val="0"/>
          <w:divBdr>
            <w:top w:val="none" w:sz="0" w:space="0" w:color="auto"/>
            <w:left w:val="none" w:sz="0" w:space="0" w:color="auto"/>
            <w:bottom w:val="none" w:sz="0" w:space="0" w:color="auto"/>
            <w:right w:val="none" w:sz="0" w:space="0" w:color="auto"/>
          </w:divBdr>
        </w:div>
        <w:div w:id="777917763">
          <w:marLeft w:val="0"/>
          <w:marRight w:val="0"/>
          <w:marTop w:val="0"/>
          <w:marBottom w:val="0"/>
          <w:divBdr>
            <w:top w:val="none" w:sz="0" w:space="0" w:color="auto"/>
            <w:left w:val="none" w:sz="0" w:space="0" w:color="auto"/>
            <w:bottom w:val="none" w:sz="0" w:space="0" w:color="auto"/>
            <w:right w:val="none" w:sz="0" w:space="0" w:color="auto"/>
          </w:divBdr>
        </w:div>
        <w:div w:id="783114955">
          <w:marLeft w:val="0"/>
          <w:marRight w:val="0"/>
          <w:marTop w:val="0"/>
          <w:marBottom w:val="0"/>
          <w:divBdr>
            <w:top w:val="none" w:sz="0" w:space="0" w:color="auto"/>
            <w:left w:val="none" w:sz="0" w:space="0" w:color="auto"/>
            <w:bottom w:val="none" w:sz="0" w:space="0" w:color="auto"/>
            <w:right w:val="none" w:sz="0" w:space="0" w:color="auto"/>
          </w:divBdr>
        </w:div>
        <w:div w:id="851652137">
          <w:marLeft w:val="0"/>
          <w:marRight w:val="0"/>
          <w:marTop w:val="0"/>
          <w:marBottom w:val="0"/>
          <w:divBdr>
            <w:top w:val="none" w:sz="0" w:space="0" w:color="auto"/>
            <w:left w:val="none" w:sz="0" w:space="0" w:color="auto"/>
            <w:bottom w:val="none" w:sz="0" w:space="0" w:color="auto"/>
            <w:right w:val="none" w:sz="0" w:space="0" w:color="auto"/>
          </w:divBdr>
        </w:div>
        <w:div w:id="865294937">
          <w:marLeft w:val="0"/>
          <w:marRight w:val="0"/>
          <w:marTop w:val="0"/>
          <w:marBottom w:val="0"/>
          <w:divBdr>
            <w:top w:val="none" w:sz="0" w:space="0" w:color="auto"/>
            <w:left w:val="none" w:sz="0" w:space="0" w:color="auto"/>
            <w:bottom w:val="none" w:sz="0" w:space="0" w:color="auto"/>
            <w:right w:val="none" w:sz="0" w:space="0" w:color="auto"/>
          </w:divBdr>
        </w:div>
        <w:div w:id="874585486">
          <w:marLeft w:val="0"/>
          <w:marRight w:val="0"/>
          <w:marTop w:val="0"/>
          <w:marBottom w:val="0"/>
          <w:divBdr>
            <w:top w:val="none" w:sz="0" w:space="0" w:color="auto"/>
            <w:left w:val="none" w:sz="0" w:space="0" w:color="auto"/>
            <w:bottom w:val="none" w:sz="0" w:space="0" w:color="auto"/>
            <w:right w:val="none" w:sz="0" w:space="0" w:color="auto"/>
          </w:divBdr>
        </w:div>
        <w:div w:id="914433205">
          <w:marLeft w:val="0"/>
          <w:marRight w:val="0"/>
          <w:marTop w:val="0"/>
          <w:marBottom w:val="0"/>
          <w:divBdr>
            <w:top w:val="none" w:sz="0" w:space="0" w:color="auto"/>
            <w:left w:val="none" w:sz="0" w:space="0" w:color="auto"/>
            <w:bottom w:val="none" w:sz="0" w:space="0" w:color="auto"/>
            <w:right w:val="none" w:sz="0" w:space="0" w:color="auto"/>
          </w:divBdr>
        </w:div>
        <w:div w:id="942567252">
          <w:marLeft w:val="0"/>
          <w:marRight w:val="0"/>
          <w:marTop w:val="0"/>
          <w:marBottom w:val="0"/>
          <w:divBdr>
            <w:top w:val="none" w:sz="0" w:space="0" w:color="auto"/>
            <w:left w:val="none" w:sz="0" w:space="0" w:color="auto"/>
            <w:bottom w:val="none" w:sz="0" w:space="0" w:color="auto"/>
            <w:right w:val="none" w:sz="0" w:space="0" w:color="auto"/>
          </w:divBdr>
        </w:div>
        <w:div w:id="959846962">
          <w:marLeft w:val="0"/>
          <w:marRight w:val="0"/>
          <w:marTop w:val="0"/>
          <w:marBottom w:val="0"/>
          <w:divBdr>
            <w:top w:val="none" w:sz="0" w:space="0" w:color="auto"/>
            <w:left w:val="none" w:sz="0" w:space="0" w:color="auto"/>
            <w:bottom w:val="none" w:sz="0" w:space="0" w:color="auto"/>
            <w:right w:val="none" w:sz="0" w:space="0" w:color="auto"/>
          </w:divBdr>
        </w:div>
        <w:div w:id="974524477">
          <w:marLeft w:val="0"/>
          <w:marRight w:val="0"/>
          <w:marTop w:val="0"/>
          <w:marBottom w:val="0"/>
          <w:divBdr>
            <w:top w:val="none" w:sz="0" w:space="0" w:color="auto"/>
            <w:left w:val="none" w:sz="0" w:space="0" w:color="auto"/>
            <w:bottom w:val="none" w:sz="0" w:space="0" w:color="auto"/>
            <w:right w:val="none" w:sz="0" w:space="0" w:color="auto"/>
          </w:divBdr>
        </w:div>
        <w:div w:id="1099717385">
          <w:marLeft w:val="0"/>
          <w:marRight w:val="0"/>
          <w:marTop w:val="0"/>
          <w:marBottom w:val="0"/>
          <w:divBdr>
            <w:top w:val="none" w:sz="0" w:space="0" w:color="auto"/>
            <w:left w:val="none" w:sz="0" w:space="0" w:color="auto"/>
            <w:bottom w:val="none" w:sz="0" w:space="0" w:color="auto"/>
            <w:right w:val="none" w:sz="0" w:space="0" w:color="auto"/>
          </w:divBdr>
        </w:div>
        <w:div w:id="1158158298">
          <w:marLeft w:val="0"/>
          <w:marRight w:val="0"/>
          <w:marTop w:val="0"/>
          <w:marBottom w:val="0"/>
          <w:divBdr>
            <w:top w:val="none" w:sz="0" w:space="0" w:color="auto"/>
            <w:left w:val="none" w:sz="0" w:space="0" w:color="auto"/>
            <w:bottom w:val="none" w:sz="0" w:space="0" w:color="auto"/>
            <w:right w:val="none" w:sz="0" w:space="0" w:color="auto"/>
          </w:divBdr>
        </w:div>
        <w:div w:id="1238172072">
          <w:marLeft w:val="0"/>
          <w:marRight w:val="0"/>
          <w:marTop w:val="0"/>
          <w:marBottom w:val="0"/>
          <w:divBdr>
            <w:top w:val="none" w:sz="0" w:space="0" w:color="auto"/>
            <w:left w:val="none" w:sz="0" w:space="0" w:color="auto"/>
            <w:bottom w:val="none" w:sz="0" w:space="0" w:color="auto"/>
            <w:right w:val="none" w:sz="0" w:space="0" w:color="auto"/>
          </w:divBdr>
        </w:div>
        <w:div w:id="1310591748">
          <w:marLeft w:val="0"/>
          <w:marRight w:val="0"/>
          <w:marTop w:val="0"/>
          <w:marBottom w:val="0"/>
          <w:divBdr>
            <w:top w:val="none" w:sz="0" w:space="0" w:color="auto"/>
            <w:left w:val="none" w:sz="0" w:space="0" w:color="auto"/>
            <w:bottom w:val="none" w:sz="0" w:space="0" w:color="auto"/>
            <w:right w:val="none" w:sz="0" w:space="0" w:color="auto"/>
          </w:divBdr>
        </w:div>
        <w:div w:id="1340891487">
          <w:marLeft w:val="0"/>
          <w:marRight w:val="0"/>
          <w:marTop w:val="0"/>
          <w:marBottom w:val="0"/>
          <w:divBdr>
            <w:top w:val="none" w:sz="0" w:space="0" w:color="auto"/>
            <w:left w:val="none" w:sz="0" w:space="0" w:color="auto"/>
            <w:bottom w:val="none" w:sz="0" w:space="0" w:color="auto"/>
            <w:right w:val="none" w:sz="0" w:space="0" w:color="auto"/>
          </w:divBdr>
        </w:div>
        <w:div w:id="1343780196">
          <w:marLeft w:val="0"/>
          <w:marRight w:val="0"/>
          <w:marTop w:val="0"/>
          <w:marBottom w:val="0"/>
          <w:divBdr>
            <w:top w:val="none" w:sz="0" w:space="0" w:color="auto"/>
            <w:left w:val="none" w:sz="0" w:space="0" w:color="auto"/>
            <w:bottom w:val="none" w:sz="0" w:space="0" w:color="auto"/>
            <w:right w:val="none" w:sz="0" w:space="0" w:color="auto"/>
          </w:divBdr>
        </w:div>
        <w:div w:id="1380205016">
          <w:marLeft w:val="0"/>
          <w:marRight w:val="0"/>
          <w:marTop w:val="0"/>
          <w:marBottom w:val="0"/>
          <w:divBdr>
            <w:top w:val="none" w:sz="0" w:space="0" w:color="auto"/>
            <w:left w:val="none" w:sz="0" w:space="0" w:color="auto"/>
            <w:bottom w:val="none" w:sz="0" w:space="0" w:color="auto"/>
            <w:right w:val="none" w:sz="0" w:space="0" w:color="auto"/>
          </w:divBdr>
        </w:div>
        <w:div w:id="1439180050">
          <w:marLeft w:val="0"/>
          <w:marRight w:val="0"/>
          <w:marTop w:val="0"/>
          <w:marBottom w:val="0"/>
          <w:divBdr>
            <w:top w:val="none" w:sz="0" w:space="0" w:color="auto"/>
            <w:left w:val="none" w:sz="0" w:space="0" w:color="auto"/>
            <w:bottom w:val="none" w:sz="0" w:space="0" w:color="auto"/>
            <w:right w:val="none" w:sz="0" w:space="0" w:color="auto"/>
          </w:divBdr>
        </w:div>
        <w:div w:id="1532647363">
          <w:marLeft w:val="0"/>
          <w:marRight w:val="0"/>
          <w:marTop w:val="0"/>
          <w:marBottom w:val="0"/>
          <w:divBdr>
            <w:top w:val="none" w:sz="0" w:space="0" w:color="auto"/>
            <w:left w:val="none" w:sz="0" w:space="0" w:color="auto"/>
            <w:bottom w:val="none" w:sz="0" w:space="0" w:color="auto"/>
            <w:right w:val="none" w:sz="0" w:space="0" w:color="auto"/>
          </w:divBdr>
        </w:div>
        <w:div w:id="1547452949">
          <w:marLeft w:val="0"/>
          <w:marRight w:val="0"/>
          <w:marTop w:val="0"/>
          <w:marBottom w:val="0"/>
          <w:divBdr>
            <w:top w:val="none" w:sz="0" w:space="0" w:color="auto"/>
            <w:left w:val="none" w:sz="0" w:space="0" w:color="auto"/>
            <w:bottom w:val="none" w:sz="0" w:space="0" w:color="auto"/>
            <w:right w:val="none" w:sz="0" w:space="0" w:color="auto"/>
          </w:divBdr>
        </w:div>
        <w:div w:id="1581790590">
          <w:marLeft w:val="0"/>
          <w:marRight w:val="0"/>
          <w:marTop w:val="0"/>
          <w:marBottom w:val="0"/>
          <w:divBdr>
            <w:top w:val="none" w:sz="0" w:space="0" w:color="auto"/>
            <w:left w:val="none" w:sz="0" w:space="0" w:color="auto"/>
            <w:bottom w:val="none" w:sz="0" w:space="0" w:color="auto"/>
            <w:right w:val="none" w:sz="0" w:space="0" w:color="auto"/>
          </w:divBdr>
        </w:div>
        <w:div w:id="1647274774">
          <w:marLeft w:val="0"/>
          <w:marRight w:val="0"/>
          <w:marTop w:val="0"/>
          <w:marBottom w:val="0"/>
          <w:divBdr>
            <w:top w:val="none" w:sz="0" w:space="0" w:color="auto"/>
            <w:left w:val="none" w:sz="0" w:space="0" w:color="auto"/>
            <w:bottom w:val="none" w:sz="0" w:space="0" w:color="auto"/>
            <w:right w:val="none" w:sz="0" w:space="0" w:color="auto"/>
          </w:divBdr>
        </w:div>
        <w:div w:id="1651591495">
          <w:marLeft w:val="0"/>
          <w:marRight w:val="0"/>
          <w:marTop w:val="0"/>
          <w:marBottom w:val="0"/>
          <w:divBdr>
            <w:top w:val="none" w:sz="0" w:space="0" w:color="auto"/>
            <w:left w:val="none" w:sz="0" w:space="0" w:color="auto"/>
            <w:bottom w:val="none" w:sz="0" w:space="0" w:color="auto"/>
            <w:right w:val="none" w:sz="0" w:space="0" w:color="auto"/>
          </w:divBdr>
        </w:div>
        <w:div w:id="1758744947">
          <w:marLeft w:val="0"/>
          <w:marRight w:val="0"/>
          <w:marTop w:val="0"/>
          <w:marBottom w:val="0"/>
          <w:divBdr>
            <w:top w:val="none" w:sz="0" w:space="0" w:color="auto"/>
            <w:left w:val="none" w:sz="0" w:space="0" w:color="auto"/>
            <w:bottom w:val="none" w:sz="0" w:space="0" w:color="auto"/>
            <w:right w:val="none" w:sz="0" w:space="0" w:color="auto"/>
          </w:divBdr>
        </w:div>
        <w:div w:id="1830242350">
          <w:marLeft w:val="0"/>
          <w:marRight w:val="0"/>
          <w:marTop w:val="0"/>
          <w:marBottom w:val="0"/>
          <w:divBdr>
            <w:top w:val="none" w:sz="0" w:space="0" w:color="auto"/>
            <w:left w:val="none" w:sz="0" w:space="0" w:color="auto"/>
            <w:bottom w:val="none" w:sz="0" w:space="0" w:color="auto"/>
            <w:right w:val="none" w:sz="0" w:space="0" w:color="auto"/>
          </w:divBdr>
        </w:div>
        <w:div w:id="1880825380">
          <w:marLeft w:val="0"/>
          <w:marRight w:val="0"/>
          <w:marTop w:val="0"/>
          <w:marBottom w:val="0"/>
          <w:divBdr>
            <w:top w:val="none" w:sz="0" w:space="0" w:color="auto"/>
            <w:left w:val="none" w:sz="0" w:space="0" w:color="auto"/>
            <w:bottom w:val="none" w:sz="0" w:space="0" w:color="auto"/>
            <w:right w:val="none" w:sz="0" w:space="0" w:color="auto"/>
          </w:divBdr>
        </w:div>
        <w:div w:id="1957983338">
          <w:marLeft w:val="0"/>
          <w:marRight w:val="0"/>
          <w:marTop w:val="0"/>
          <w:marBottom w:val="0"/>
          <w:divBdr>
            <w:top w:val="none" w:sz="0" w:space="0" w:color="auto"/>
            <w:left w:val="none" w:sz="0" w:space="0" w:color="auto"/>
            <w:bottom w:val="none" w:sz="0" w:space="0" w:color="auto"/>
            <w:right w:val="none" w:sz="0" w:space="0" w:color="auto"/>
          </w:divBdr>
        </w:div>
        <w:div w:id="1997419276">
          <w:marLeft w:val="0"/>
          <w:marRight w:val="0"/>
          <w:marTop w:val="0"/>
          <w:marBottom w:val="0"/>
          <w:divBdr>
            <w:top w:val="none" w:sz="0" w:space="0" w:color="auto"/>
            <w:left w:val="none" w:sz="0" w:space="0" w:color="auto"/>
            <w:bottom w:val="none" w:sz="0" w:space="0" w:color="auto"/>
            <w:right w:val="none" w:sz="0" w:space="0" w:color="auto"/>
          </w:divBdr>
        </w:div>
        <w:div w:id="2104497212">
          <w:marLeft w:val="0"/>
          <w:marRight w:val="0"/>
          <w:marTop w:val="0"/>
          <w:marBottom w:val="0"/>
          <w:divBdr>
            <w:top w:val="none" w:sz="0" w:space="0" w:color="auto"/>
            <w:left w:val="none" w:sz="0" w:space="0" w:color="auto"/>
            <w:bottom w:val="none" w:sz="0" w:space="0" w:color="auto"/>
            <w:right w:val="none" w:sz="0" w:space="0" w:color="auto"/>
          </w:divBdr>
        </w:div>
        <w:div w:id="212022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D3A37896BAD4FB2A628D49D386474" ma:contentTypeVersion="13" ma:contentTypeDescription="Create a new document." ma:contentTypeScope="" ma:versionID="9e77fa328b93d282458133ae072361a3">
  <xsd:schema xmlns:xsd="http://www.w3.org/2001/XMLSchema" xmlns:xs="http://www.w3.org/2001/XMLSchema" xmlns:p="http://schemas.microsoft.com/office/2006/metadata/properties" xmlns:ns3="e27eaf37-ce95-4d95-b8be-78c1c216ac7f" xmlns:ns4="d0802e99-ae14-494c-8f03-2a5a5fafc3c2" targetNamespace="http://schemas.microsoft.com/office/2006/metadata/properties" ma:root="true" ma:fieldsID="25eab9a4008ef2a34b1d0340e552514c" ns3:_="" ns4:_="">
    <xsd:import namespace="e27eaf37-ce95-4d95-b8be-78c1c216ac7f"/>
    <xsd:import namespace="d0802e99-ae14-494c-8f03-2a5a5fafc3c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eaf37-ce95-4d95-b8be-78c1c216a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02e99-ae14-494c-8f03-2a5a5fafc3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31F6C-2596-4464-9BA0-567D028122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643C8-A52A-435D-B577-E1FA160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eaf37-ce95-4d95-b8be-78c1c216ac7f"/>
    <ds:schemaRef ds:uri="d0802e99-ae14-494c-8f03-2a5a5faf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5AB85-AD6F-4528-B32D-EDB6A2D75B74}">
  <ds:schemaRefs>
    <ds:schemaRef ds:uri="http://schemas.openxmlformats.org/officeDocument/2006/bibliography"/>
  </ds:schemaRefs>
</ds:datastoreItem>
</file>

<file path=customXml/itemProps4.xml><?xml version="1.0" encoding="utf-8"?>
<ds:datastoreItem xmlns:ds="http://schemas.openxmlformats.org/officeDocument/2006/customXml" ds:itemID="{9CB20A96-519F-4CAB-8D14-7D3870311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696</Words>
  <Characters>3970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Reading</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Fallaize</dc:creator>
  <cp:lastModifiedBy>Laury Sellem</cp:lastModifiedBy>
  <cp:revision>39</cp:revision>
  <cp:lastPrinted>2014-04-30T10:49:00Z</cp:lastPrinted>
  <dcterms:created xsi:type="dcterms:W3CDTF">2020-11-23T14:05:00Z</dcterms:created>
  <dcterms:modified xsi:type="dcterms:W3CDTF">2021-04-07T12:26:00Z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id="2kEDHNEJ"/&gt;&lt;style id="http://www.zotero.org/styles/european-journal-of-nutrition" hasBibliography="1" bibliographyStyleHasBeenSet="1"/&gt;&lt;prefs&gt;&lt;pref name="fieldType" value="Field"/&gt;&lt;/prefs&gt;&lt;/data&gt;</vt:lpwstr>
  </property>
  <property fmtid="{D5CDD505-2E9C-101B-9397-08002B2CF9AE}" pid="3" name="ContentTypeId">
    <vt:lpwstr>0x010100EC3D3A37896BAD4FB2A628D49D386474</vt:lpwstr>
  </property>
</Properties>
</file>