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C678" w14:textId="27E60C11" w:rsidR="00132FDE" w:rsidRPr="00AA2D66" w:rsidRDefault="00132FDE" w:rsidP="00132FDE">
      <w:pPr>
        <w:keepNext/>
        <w:widowControl w:val="0"/>
        <w:suppressLineNumbers/>
        <w:spacing w:line="480" w:lineRule="auto"/>
        <w:rPr>
          <w:rFonts w:ascii="Times New Roman" w:hAnsi="Times New Roman" w:cs="Times New Roman"/>
        </w:rPr>
      </w:pPr>
      <w:r w:rsidRPr="00AA2D66">
        <w:rPr>
          <w:rFonts w:ascii="Times New Roman" w:hAnsi="Times New Roman" w:cs="Times New Roman"/>
          <w:b/>
          <w:bCs/>
        </w:rPr>
        <w:t xml:space="preserve">Supplementary Table 1. </w:t>
      </w:r>
      <w:r w:rsidRPr="00AA2D66">
        <w:rPr>
          <w:rFonts w:ascii="Times New Roman" w:hAnsi="Times New Roman" w:cs="Times New Roman"/>
        </w:rPr>
        <w:t>1-year survival</w:t>
      </w:r>
      <w:r w:rsidRPr="00AA2D66">
        <w:rPr>
          <w:rFonts w:ascii="Times New Roman" w:eastAsia="TimesLTStd-Roman" w:hAnsi="Times New Roman" w:cs="Times New Roman"/>
        </w:rPr>
        <w:t xml:space="preserve"> of patients with cancer cachexia</w:t>
      </w:r>
      <w:r w:rsidRPr="00AA2D66">
        <w:rPr>
          <w:rFonts w:ascii="Times New Roman" w:hAnsi="Times New Roman" w:cs="Times New Roman"/>
        </w:rPr>
        <w:t xml:space="preserve"> associated with TSF concentration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394"/>
        <w:gridCol w:w="1853"/>
        <w:gridCol w:w="2128"/>
        <w:gridCol w:w="922"/>
        <w:gridCol w:w="2208"/>
        <w:gridCol w:w="855"/>
      </w:tblGrid>
      <w:tr w:rsidR="00132FDE" w:rsidRPr="00B92477" w14:paraId="3E934905" w14:textId="77777777" w:rsidTr="000D5802">
        <w:trPr>
          <w:trHeight w:val="312"/>
        </w:trPr>
        <w:tc>
          <w:tcPr>
            <w:tcW w:w="1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DDCE8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</w:rPr>
            </w:pPr>
            <w:r w:rsidRPr="00B92477">
              <w:rPr>
                <w:rFonts w:ascii="Times New Roman" w:eastAsia="等线" w:hAnsi="Times New Roman" w:cs="Times New Roman"/>
              </w:rPr>
              <w:t>TSF (mm)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09F1A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Cases/controls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4CB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Unadjusted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9378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Adjusted</w:t>
            </w:r>
          </w:p>
        </w:tc>
      </w:tr>
      <w:tr w:rsidR="00132FDE" w:rsidRPr="00B92477" w14:paraId="278B7E9F" w14:textId="77777777" w:rsidTr="000D5802">
        <w:trPr>
          <w:trHeight w:val="312"/>
        </w:trPr>
        <w:tc>
          <w:tcPr>
            <w:tcW w:w="1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652A58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65087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2DBA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OR (95% CI)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F482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i/>
                <w:iCs/>
                <w:color w:val="000000"/>
              </w:rPr>
              <w:t>P</w:t>
            </w: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value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2B6B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OR (95% CI)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7C04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i/>
                <w:iCs/>
                <w:color w:val="000000"/>
              </w:rPr>
              <w:t>P</w:t>
            </w: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value</w:t>
            </w:r>
          </w:p>
        </w:tc>
      </w:tr>
      <w:tr w:rsidR="00132FDE" w:rsidRPr="00B92477" w14:paraId="2CE8FF88" w14:textId="77777777" w:rsidTr="000D5802">
        <w:trPr>
          <w:trHeight w:val="33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5315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As continue value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24BE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E3D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0.945(0.917,0.973)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5AE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&lt;0.001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6726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0.962(0.931,0.994)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0F12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</w:tr>
      <w:tr w:rsidR="00132FDE" w:rsidRPr="00B92477" w14:paraId="3817583C" w14:textId="77777777" w:rsidTr="000D5802">
        <w:trPr>
          <w:trHeight w:val="33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BDA8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Quartiles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80D0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A0E7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8E17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EFD5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924D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2FDE" w:rsidRPr="00B92477" w14:paraId="7BBDAD21" w14:textId="77777777" w:rsidTr="000D5802">
        <w:trPr>
          <w:trHeight w:val="33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BB7A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 &lt;8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34AE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52/36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A657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ref.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3B1D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8366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ref.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548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32FDE" w:rsidRPr="00B92477" w14:paraId="7FF6821E" w14:textId="77777777" w:rsidTr="000D5802">
        <w:trPr>
          <w:trHeight w:val="33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D11C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 8-12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FE67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85/63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B073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0.927(0.525,1.637)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0F5C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0.793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FF41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1.224(0.633,2.367)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1B8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0.547</w:t>
            </w:r>
          </w:p>
        </w:tc>
      </w:tr>
      <w:tr w:rsidR="00132FDE" w:rsidRPr="00B92477" w14:paraId="1D1F5866" w14:textId="77777777" w:rsidTr="000D5802">
        <w:trPr>
          <w:trHeight w:val="36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488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 12-18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9427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67/81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98B3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0.524(0.300,0.914)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0AB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F18F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0.670(0.354,1.269)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B74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0.219</w:t>
            </w:r>
          </w:p>
        </w:tc>
      </w:tr>
      <w:tr w:rsidR="00132FDE" w:rsidRPr="00B92477" w14:paraId="68D7E410" w14:textId="77777777" w:rsidTr="000D5802">
        <w:trPr>
          <w:trHeight w:val="36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10ED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 ≥18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4610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58/82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B838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0.427(0.233,0.782)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F1C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8294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0.666(0.331,1.338)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4473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0.254</w:t>
            </w:r>
          </w:p>
        </w:tc>
      </w:tr>
      <w:tr w:rsidR="00132FDE" w:rsidRPr="00B92477" w14:paraId="2878F6B0" w14:textId="77777777" w:rsidTr="000D5802">
        <w:trPr>
          <w:trHeight w:val="337"/>
        </w:trPr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366B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i/>
                <w:iCs/>
                <w:color w:val="000000"/>
              </w:rPr>
              <w:t>P</w:t>
            </w: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 for trend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8356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3344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73F3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&lt;0.001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E640" w14:textId="77777777" w:rsidR="00132FDE" w:rsidRPr="00B92477" w:rsidRDefault="00132FDE" w:rsidP="000D5802">
            <w:pPr>
              <w:spacing w:after="0" w:line="480" w:lineRule="auto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0F34" w14:textId="77777777" w:rsidR="00132FDE" w:rsidRPr="00B92477" w:rsidRDefault="00132FDE" w:rsidP="000D5802">
            <w:pPr>
              <w:spacing w:after="0" w:line="480" w:lineRule="auto"/>
              <w:rPr>
                <w:rFonts w:ascii="Times New Roman" w:eastAsia="等线" w:hAnsi="Times New Roman" w:cs="Times New Roman"/>
                <w:color w:val="000000"/>
              </w:rPr>
            </w:pPr>
            <w:r w:rsidRPr="00B92477">
              <w:rPr>
                <w:rFonts w:ascii="Times New Roman" w:eastAsia="等线" w:hAnsi="Times New Roman" w:cs="Times New Roman"/>
                <w:color w:val="000000"/>
              </w:rPr>
              <w:t>0.067</w:t>
            </w:r>
          </w:p>
        </w:tc>
      </w:tr>
    </w:tbl>
    <w:p w14:paraId="439C8BA3" w14:textId="77777777" w:rsidR="00132FDE" w:rsidRPr="00AA2D66" w:rsidRDefault="00132FDE" w:rsidP="00132FDE">
      <w:pPr>
        <w:keepNext/>
        <w:widowControl w:val="0"/>
        <w:suppressLineNumbers/>
        <w:spacing w:line="480" w:lineRule="auto"/>
        <w:rPr>
          <w:rFonts w:ascii="Times New Roman" w:hAnsi="Times New Roman" w:cs="Times New Roman"/>
        </w:rPr>
      </w:pPr>
      <w:r w:rsidRPr="00AA2D66">
        <w:rPr>
          <w:rFonts w:ascii="Times New Roman" w:eastAsia="TimesLTStd-Roman" w:hAnsi="Times New Roman" w:cs="Times New Roman"/>
        </w:rPr>
        <w:t xml:space="preserve">ORs of </w:t>
      </w:r>
      <w:r w:rsidRPr="00AA2D66">
        <w:rPr>
          <w:rFonts w:ascii="Times New Roman" w:hAnsi="Times New Roman" w:cs="Times New Roman"/>
        </w:rPr>
        <w:t>1-year survival</w:t>
      </w:r>
      <w:r w:rsidRPr="00AA2D66">
        <w:rPr>
          <w:rFonts w:ascii="Times New Roman" w:eastAsia="TimesLTStd-Roman" w:hAnsi="Times New Roman" w:cs="Times New Roman"/>
        </w:rPr>
        <w:t xml:space="preserve"> of patients with cancer cachexia were estimated by modeling TSF as a continuous variable and as quartiles using conditional logistic regression.</w:t>
      </w:r>
    </w:p>
    <w:p w14:paraId="67A5D3EA" w14:textId="77777777" w:rsidR="00132FDE" w:rsidRPr="00AA2D66" w:rsidRDefault="00132FDE" w:rsidP="00132FDE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ascii="Times New Roman" w:eastAsia="TimesLTStd-Roman" w:hAnsi="Times New Roman" w:cs="Times New Roman"/>
        </w:rPr>
      </w:pPr>
      <w:r w:rsidRPr="00AA2D66">
        <w:rPr>
          <w:rFonts w:ascii="Times New Roman" w:eastAsia="TimesLTStd-Roman" w:hAnsi="Times New Roman" w:cs="Times New Roman"/>
        </w:rPr>
        <w:t>Each subgroup analysis adjusted, if not stratified, for EORTC QLQ-C30, albumin, Neutrophils, RBC, Chronic disease, Family history of cancer.</w:t>
      </w:r>
    </w:p>
    <w:p w14:paraId="18D190A4" w14:textId="50DB6809" w:rsidR="008D7CC5" w:rsidRDefault="00132FDE" w:rsidP="00B92477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ascii="Times New Roman" w:eastAsia="TimesLTStd-Roman" w:hAnsi="Times New Roman" w:cs="Times New Roman"/>
        </w:rPr>
      </w:pPr>
      <w:r w:rsidRPr="00AA2D66">
        <w:rPr>
          <w:rFonts w:ascii="Times New Roman" w:eastAsia="TimesLTStd-Roman" w:hAnsi="Times New Roman" w:cs="Times New Roman"/>
        </w:rPr>
        <w:t>TSF,</w:t>
      </w:r>
      <w:r w:rsidRPr="00AA2D66">
        <w:rPr>
          <w:rFonts w:ascii="Times New Roman" w:hAnsi="Times New Roman" w:cs="Times New Roman"/>
        </w:rPr>
        <w:t xml:space="preserve"> </w:t>
      </w:r>
      <w:r w:rsidRPr="00AA2D66">
        <w:rPr>
          <w:rFonts w:ascii="Times New Roman" w:eastAsia="TimesLTStd-Roman" w:hAnsi="Times New Roman" w:cs="Times New Roman"/>
        </w:rPr>
        <w:t xml:space="preserve">triceps skin fold; </w:t>
      </w:r>
      <w:proofErr w:type="gramStart"/>
      <w:r w:rsidRPr="00AA2D66">
        <w:rPr>
          <w:rFonts w:ascii="Times New Roman" w:eastAsia="TimesLTStd-Roman" w:hAnsi="Times New Roman" w:cs="Times New Roman"/>
        </w:rPr>
        <w:t>OR,</w:t>
      </w:r>
      <w:proofErr w:type="gramEnd"/>
      <w:r w:rsidRPr="00AA2D66">
        <w:rPr>
          <w:rFonts w:ascii="Times New Roman" w:eastAsia="TimesLTStd-Roman" w:hAnsi="Times New Roman" w:cs="Times New Roman"/>
        </w:rPr>
        <w:t xml:space="preserve"> odds ratio; CI, confidence interval; EORTC QLQ-C30, The European Organization for Research and Treatment of Cancer QLQ-C30; RBC: red blood cell.</w:t>
      </w:r>
    </w:p>
    <w:p w14:paraId="10A3A7AD" w14:textId="40966CE4" w:rsidR="00D95117" w:rsidRPr="006826E2" w:rsidRDefault="00D95117" w:rsidP="00D95117">
      <w:pPr>
        <w:widowControl w:val="0"/>
        <w:suppressLineNumbers/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6F6972F0" wp14:editId="2B5D97D4">
            <wp:extent cx="5264150" cy="3054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AFB6" w14:textId="731D3A16" w:rsidR="00D95117" w:rsidRPr="00D95117" w:rsidRDefault="00D95117" w:rsidP="00D95117">
      <w:pPr>
        <w:widowControl w:val="0"/>
        <w:suppressLineNumbers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bookmarkStart w:id="0" w:name="_Hlk60093019"/>
      <w:bookmarkStart w:id="1" w:name="_Hlk60092970"/>
      <w:r w:rsidRPr="00D95117">
        <w:rPr>
          <w:rFonts w:ascii="Times New Roman" w:hAnsi="Times New Roman" w:cs="Times New Roman"/>
          <w:b/>
          <w:bCs/>
        </w:rPr>
        <w:t>Supplementary Figure</w:t>
      </w:r>
      <w:bookmarkEnd w:id="1"/>
      <w:r w:rsidRPr="00D95117">
        <w:rPr>
          <w:rFonts w:ascii="Times New Roman" w:hAnsi="Times New Roman" w:cs="Times New Roman"/>
          <w:b/>
          <w:bCs/>
        </w:rPr>
        <w:t xml:space="preserve"> 1.</w:t>
      </w:r>
      <w:r w:rsidRPr="00D95117">
        <w:rPr>
          <w:rFonts w:ascii="Times New Roman" w:hAnsi="Times New Roman" w:cs="Times New Roman"/>
        </w:rPr>
        <w:t xml:space="preserve"> </w:t>
      </w:r>
      <w:bookmarkStart w:id="2" w:name="_Hlk60093006"/>
      <w:r w:rsidRPr="00D95117">
        <w:rPr>
          <w:rFonts w:ascii="Times New Roman" w:hAnsi="Times New Roman" w:cs="Times New Roman"/>
        </w:rPr>
        <w:t>Flow chart</w:t>
      </w:r>
      <w:bookmarkEnd w:id="2"/>
    </w:p>
    <w:p w14:paraId="71644733" w14:textId="74889D55" w:rsidR="00D95117" w:rsidRPr="00D95117" w:rsidRDefault="00D95117" w:rsidP="00D95117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ascii="Times New Roman" w:eastAsia="TimesLTStd-Roman" w:hAnsi="Times New Roman" w:cs="Times New Roman"/>
        </w:rPr>
      </w:pPr>
      <w:r w:rsidRPr="00D95117">
        <w:rPr>
          <w:rFonts w:ascii="Times New Roman" w:eastAsia="TimesLTStd-Roman" w:hAnsi="Times New Roman" w:cs="Times New Roman"/>
        </w:rPr>
        <w:t xml:space="preserve">Notes: </w:t>
      </w:r>
      <w:r w:rsidRPr="00D95117">
        <w:rPr>
          <w:rFonts w:ascii="Times New Roman" w:eastAsia="TimesLTStd-Roman" w:hAnsi="Times New Roman" w:cs="Times New Roman"/>
        </w:rPr>
        <w:t>A nested case-control study based on a multi-center clinical investigation.</w:t>
      </w:r>
    </w:p>
    <w:p w14:paraId="59DA6F90" w14:textId="77777777" w:rsidR="00D95117" w:rsidRPr="006826E2" w:rsidRDefault="00D95117" w:rsidP="00D95117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eastAsia="TimesLTStd-Roman" w:cstheme="minorHAnsi"/>
        </w:rPr>
      </w:pPr>
    </w:p>
    <w:bookmarkEnd w:id="0"/>
    <w:p w14:paraId="4BB59C90" w14:textId="3025129B" w:rsidR="00D95117" w:rsidRDefault="00D95117" w:rsidP="00B92477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ascii="Times New Roman" w:eastAsia="TimesLTStd-Roman" w:hAnsi="Times New Roman" w:cs="Times New Roman"/>
        </w:rPr>
      </w:pPr>
      <w:r>
        <w:rPr>
          <w:rFonts w:ascii="Times New Roman" w:eastAsia="TimesLTStd-Roman" w:hAnsi="Times New Roman" w:cs="Times New Roman"/>
          <w:noProof/>
        </w:rPr>
        <w:drawing>
          <wp:inline distT="0" distB="0" distL="0" distR="0" wp14:anchorId="194782F4" wp14:editId="43AFFDA4">
            <wp:extent cx="5274310" cy="2481655"/>
            <wp:effectExtent l="0" t="0" r="2540" b="0"/>
            <wp:docPr id="3" name="图片 3" descr="图表,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箱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9D19" w14:textId="77777777" w:rsidR="00D95117" w:rsidRDefault="00D95117" w:rsidP="00D9511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603024">
        <w:rPr>
          <w:rFonts w:ascii="Times New Roman" w:hAnsi="Times New Roman" w:cs="Times New Roman"/>
          <w:b/>
          <w:bCs/>
        </w:rPr>
        <w:t>Supplementary Figure 2</w:t>
      </w:r>
      <w:r>
        <w:rPr>
          <w:rFonts w:ascii="Times New Roman" w:hAnsi="Times New Roman" w:cs="Times New Roman"/>
          <w:b/>
          <w:bCs/>
        </w:rPr>
        <w:t xml:space="preserve">. </w:t>
      </w:r>
      <w:bookmarkStart w:id="3" w:name="_Hlk75039982"/>
      <w:r w:rsidRPr="004B14E0">
        <w:rPr>
          <w:rFonts w:ascii="Times New Roman" w:hAnsi="Times New Roman" w:cs="Times New Roman"/>
        </w:rPr>
        <w:t xml:space="preserve">The association between TSF (as continue value) and the risk of 1-year survival of patients with cancer cachexia in </w:t>
      </w:r>
      <w:r>
        <w:rPr>
          <w:rFonts w:ascii="Times New Roman" w:hAnsi="Times New Roman" w:cs="Times New Roman"/>
        </w:rPr>
        <w:t>d</w:t>
      </w:r>
      <w:r w:rsidRPr="00603024">
        <w:rPr>
          <w:rFonts w:ascii="Times New Roman" w:hAnsi="Times New Roman" w:cs="Times New Roman"/>
        </w:rPr>
        <w:t>ifferent treatment</w:t>
      </w:r>
      <w:r>
        <w:rPr>
          <w:rFonts w:ascii="Times New Roman" w:hAnsi="Times New Roman" w:cs="Times New Roman"/>
        </w:rPr>
        <w:t xml:space="preserve"> </w:t>
      </w:r>
      <w:r w:rsidRPr="004B14E0">
        <w:rPr>
          <w:rFonts w:ascii="Times New Roman" w:hAnsi="Times New Roman" w:cs="Times New Roman"/>
        </w:rPr>
        <w:t>subgroups.</w:t>
      </w:r>
      <w:bookmarkEnd w:id="3"/>
    </w:p>
    <w:p w14:paraId="0C32FC9C" w14:textId="3E2D8CDE" w:rsidR="00D95117" w:rsidRPr="00D95117" w:rsidRDefault="00D95117" w:rsidP="00D95117">
      <w:pPr>
        <w:widowControl w:val="0"/>
        <w:suppressLineNumbers/>
        <w:autoSpaceDE w:val="0"/>
        <w:autoSpaceDN w:val="0"/>
        <w:adjustRightInd w:val="0"/>
        <w:spacing w:after="0" w:line="480" w:lineRule="auto"/>
        <w:rPr>
          <w:rFonts w:ascii="Times New Roman" w:eastAsia="TimesLTStd-Roman" w:hAnsi="Times New Roman" w:cs="Times New Roman"/>
        </w:rPr>
      </w:pPr>
      <w:r>
        <w:rPr>
          <w:rFonts w:ascii="Times New Roman" w:hAnsi="Times New Roman" w:cs="Times New Roman"/>
        </w:rPr>
        <w:t>Notes:</w:t>
      </w:r>
      <w:bookmarkStart w:id="4" w:name="_Hlk75040007"/>
      <w:r>
        <w:rPr>
          <w:rFonts w:ascii="Times New Roman" w:hAnsi="Times New Roman" w:cs="Times New Roman"/>
        </w:rPr>
        <w:t xml:space="preserve"> </w:t>
      </w:r>
      <w:r w:rsidRPr="004B14E0">
        <w:rPr>
          <w:rFonts w:ascii="Times New Roman" w:hAnsi="Times New Roman" w:cs="Times New Roman"/>
        </w:rPr>
        <w:t xml:space="preserve">ORs of 1-year survival of patients with cancer cachexia relation to TSF (as continue value) were calculated using logistic regression models. Each subgroup analysis adjusted, if </w:t>
      </w:r>
      <w:r w:rsidRPr="004B14E0">
        <w:rPr>
          <w:rFonts w:ascii="Times New Roman" w:hAnsi="Times New Roman" w:cs="Times New Roman"/>
        </w:rPr>
        <w:lastRenderedPageBreak/>
        <w:t xml:space="preserve">not stratified, for EORTC QLQ-C30, albumin, </w:t>
      </w:r>
      <w:r>
        <w:rPr>
          <w:rFonts w:ascii="Times New Roman" w:hAnsi="Times New Roman" w:cs="Times New Roman"/>
        </w:rPr>
        <w:t>n</w:t>
      </w:r>
      <w:r w:rsidRPr="004B14E0">
        <w:rPr>
          <w:rFonts w:ascii="Times New Roman" w:hAnsi="Times New Roman" w:cs="Times New Roman"/>
        </w:rPr>
        <w:t xml:space="preserve">eutrophils, RBC, </w:t>
      </w:r>
      <w:r>
        <w:rPr>
          <w:rFonts w:ascii="Times New Roman" w:hAnsi="Times New Roman" w:cs="Times New Roman"/>
        </w:rPr>
        <w:t>c</w:t>
      </w:r>
      <w:r w:rsidRPr="004B14E0">
        <w:rPr>
          <w:rFonts w:ascii="Times New Roman" w:hAnsi="Times New Roman" w:cs="Times New Roman"/>
        </w:rPr>
        <w:t xml:space="preserve">hronic disease, </w:t>
      </w:r>
      <w:r>
        <w:rPr>
          <w:rFonts w:ascii="Times New Roman" w:hAnsi="Times New Roman" w:cs="Times New Roman"/>
        </w:rPr>
        <w:t>f</w:t>
      </w:r>
      <w:r w:rsidRPr="004B14E0">
        <w:rPr>
          <w:rFonts w:ascii="Times New Roman" w:hAnsi="Times New Roman" w:cs="Times New Roman"/>
        </w:rPr>
        <w:t xml:space="preserve">amily history of cancer. TSF, triceps skin fold; </w:t>
      </w:r>
      <w:proofErr w:type="gramStart"/>
      <w:r w:rsidRPr="004B14E0">
        <w:rPr>
          <w:rFonts w:ascii="Times New Roman" w:hAnsi="Times New Roman" w:cs="Times New Roman"/>
        </w:rPr>
        <w:t>OR,</w:t>
      </w:r>
      <w:proofErr w:type="gramEnd"/>
      <w:r w:rsidRPr="004B14E0">
        <w:rPr>
          <w:rFonts w:ascii="Times New Roman" w:hAnsi="Times New Roman" w:cs="Times New Roman"/>
        </w:rPr>
        <w:t xml:space="preserve"> odds ratio; CI, confidence interval; EORTC QLQ-C30, The European Organization for Research and Treatment of Cancer QLQ-C30; RBC: red blood cell; BMI, body mass index.</w:t>
      </w:r>
      <w:bookmarkEnd w:id="4"/>
    </w:p>
    <w:sectPr w:rsidR="00D95117" w:rsidRPr="00D9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705E" w14:textId="77777777" w:rsidR="00DC2C99" w:rsidRDefault="00DC2C99" w:rsidP="00132FDE">
      <w:pPr>
        <w:spacing w:after="0" w:line="240" w:lineRule="auto"/>
      </w:pPr>
      <w:r>
        <w:separator/>
      </w:r>
    </w:p>
  </w:endnote>
  <w:endnote w:type="continuationSeparator" w:id="0">
    <w:p w14:paraId="77293800" w14:textId="77777777" w:rsidR="00DC2C99" w:rsidRDefault="00DC2C99" w:rsidP="001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5BD8" w14:textId="77777777" w:rsidR="00DC2C99" w:rsidRDefault="00DC2C99" w:rsidP="00132FDE">
      <w:pPr>
        <w:spacing w:after="0" w:line="240" w:lineRule="auto"/>
      </w:pPr>
      <w:r>
        <w:separator/>
      </w:r>
    </w:p>
  </w:footnote>
  <w:footnote w:type="continuationSeparator" w:id="0">
    <w:p w14:paraId="1540E128" w14:textId="77777777" w:rsidR="00DC2C99" w:rsidRDefault="00DC2C99" w:rsidP="0013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B"/>
    <w:rsid w:val="00132FDE"/>
    <w:rsid w:val="00616818"/>
    <w:rsid w:val="00856818"/>
    <w:rsid w:val="008D7CC5"/>
    <w:rsid w:val="00985AF7"/>
    <w:rsid w:val="009D339C"/>
    <w:rsid w:val="00A3417B"/>
    <w:rsid w:val="00AA2D66"/>
    <w:rsid w:val="00B56A06"/>
    <w:rsid w:val="00B92477"/>
    <w:rsid w:val="00BF2FF4"/>
    <w:rsid w:val="00C066AB"/>
    <w:rsid w:val="00CB7C52"/>
    <w:rsid w:val="00D95117"/>
    <w:rsid w:val="00DC2C99"/>
    <w:rsid w:val="00D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8023B"/>
  <w15:chartTrackingRefBased/>
  <w15:docId w15:val="{F690CDCE-2B7A-4CAB-BD24-AB6EDB3D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DE"/>
    <w:pPr>
      <w:spacing w:after="160" w:line="360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F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FD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BBD6-0373-46A6-83D3-E9E9D29D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十三</dc:creator>
  <cp:keywords/>
  <dc:description/>
  <cp:lastModifiedBy>葛 十三</cp:lastModifiedBy>
  <cp:revision>12</cp:revision>
  <dcterms:created xsi:type="dcterms:W3CDTF">2021-04-21T16:35:00Z</dcterms:created>
  <dcterms:modified xsi:type="dcterms:W3CDTF">2021-06-26T11:33:00Z</dcterms:modified>
</cp:coreProperties>
</file>