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197" w:rsidRDefault="00A52C09" w:rsidP="00A77AC0">
      <w:pPr>
        <w:spacing w:after="200" w:line="276" w:lineRule="auto"/>
        <w:ind w:left="426" w:hanging="426"/>
        <w:rPr>
          <w:rFonts w:ascii="Times New Roman" w:hAnsi="Times New Roman" w:cs="Times New Roman"/>
          <w:b/>
          <w:sz w:val="24"/>
          <w:szCs w:val="24"/>
          <w:lang w:bidi="ar"/>
        </w:rPr>
      </w:pPr>
      <w:r>
        <w:rPr>
          <w:rFonts w:ascii="Times New Roman" w:hAnsi="Times New Roman" w:cs="Times New Roman"/>
          <w:b/>
          <w:sz w:val="24"/>
          <w:szCs w:val="24"/>
          <w:lang w:bidi="ar"/>
        </w:rPr>
        <w:t>Supplementary Material</w:t>
      </w:r>
    </w:p>
    <w:p w:rsidR="00AA7197" w:rsidRPr="00E71E9D" w:rsidRDefault="00A52C09">
      <w:pPr>
        <w:spacing w:after="200" w:line="360" w:lineRule="auto"/>
        <w:rPr>
          <w:rFonts w:ascii="Times New Roman" w:hAnsi="Times New Roman" w:cs="Times New Roman"/>
          <w:b/>
          <w:sz w:val="30"/>
          <w:szCs w:val="30"/>
          <w:lang w:bidi="ar"/>
        </w:rPr>
      </w:pPr>
      <w:r w:rsidRPr="00E71E9D">
        <w:rPr>
          <w:rFonts w:ascii="Times New Roman" w:hAnsi="Times New Roman" w:cs="Times New Roman"/>
          <w:b/>
          <w:sz w:val="30"/>
          <w:szCs w:val="30"/>
          <w:lang w:eastAsia="en-US" w:bidi="ar"/>
        </w:rPr>
        <w:t>Individual saturated fatty acid intake and risk of overweight/obesity: findings from population-based nationwide cohort study</w:t>
      </w:r>
    </w:p>
    <w:p w:rsidR="00AA7197" w:rsidRPr="00A77AC0" w:rsidRDefault="00A52C09">
      <w:pPr>
        <w:spacing w:after="200" w:line="360" w:lineRule="auto"/>
        <w:rPr>
          <w:rFonts w:ascii="Times New Roman" w:hAnsi="Times New Roman" w:cs="Times New Roman"/>
          <w:sz w:val="28"/>
          <w:szCs w:val="24"/>
          <w:lang w:eastAsia="en-US" w:bidi="ar"/>
        </w:rPr>
      </w:pPr>
      <w:r w:rsidRPr="00A77AC0">
        <w:rPr>
          <w:rFonts w:ascii="Times New Roman" w:hAnsi="Times New Roman" w:cs="Times New Roman"/>
          <w:sz w:val="28"/>
          <w:szCs w:val="24"/>
          <w:lang w:eastAsia="en-US" w:bidi="ar"/>
        </w:rPr>
        <w:t>Fei Wu, Lei Mao, Yu Zhang, Xiaoqian Chen, Pan Zhuang, Wenqiao Wang, Jun Wang, Jingjing Jiao*</w:t>
      </w:r>
    </w:p>
    <w:p w:rsidR="00AA7197" w:rsidRDefault="00A52C09">
      <w:pPr>
        <w:spacing w:after="200" w:line="360" w:lineRule="auto"/>
        <w:rPr>
          <w:rFonts w:ascii="Times New Roman" w:hAnsi="Times New Roman" w:cs="Times New Roman"/>
          <w:sz w:val="24"/>
          <w:szCs w:val="24"/>
          <w:lang w:bidi="ar"/>
        </w:rPr>
      </w:pPr>
      <w:r>
        <w:rPr>
          <w:rFonts w:ascii="Times New Roman" w:hAnsi="Times New Roman" w:cs="Times New Roman"/>
          <w:b/>
          <w:sz w:val="24"/>
          <w:szCs w:val="24"/>
          <w:lang w:bidi="ar"/>
        </w:rPr>
        <w:t>* Corresponding author.</w:t>
      </w:r>
      <w:r>
        <w:rPr>
          <w:rFonts w:ascii="Times New Roman" w:hAnsi="Times New Roman" w:cs="Times New Roman"/>
          <w:sz w:val="24"/>
          <w:szCs w:val="24"/>
          <w:lang w:bidi="ar"/>
        </w:rPr>
        <w:t xml:space="preserve"> E-mail address: jingjingjiao@zju.edu.cn (J. Jiao).</w:t>
      </w:r>
    </w:p>
    <w:p w:rsidR="00AA7197" w:rsidRDefault="00A52C09" w:rsidP="00A77AC0">
      <w:pPr>
        <w:spacing w:beforeLines="50" w:before="156" w:line="360" w:lineRule="auto"/>
        <w:rPr>
          <w:rFonts w:ascii="Times New Roman" w:hAnsi="Times New Roman" w:cs="Times New Roman"/>
          <w:b/>
          <w:sz w:val="24"/>
          <w:szCs w:val="24"/>
        </w:rPr>
      </w:pPr>
      <w:r>
        <w:rPr>
          <w:rFonts w:ascii="Times New Roman" w:hAnsi="Times New Roman"/>
          <w:b/>
          <w:sz w:val="24"/>
          <w:szCs w:val="24"/>
        </w:rPr>
        <w:t>S</w:t>
      </w:r>
      <w:r>
        <w:rPr>
          <w:rFonts w:ascii="Times New Roman" w:hAnsi="Times New Roman" w:hint="eastAsia"/>
          <w:b/>
          <w:sz w:val="24"/>
          <w:szCs w:val="24"/>
        </w:rPr>
        <w:t>upplementa</w:t>
      </w:r>
      <w:r>
        <w:rPr>
          <w:rFonts w:ascii="Times New Roman" w:hAnsi="Times New Roman"/>
          <w:b/>
          <w:sz w:val="24"/>
          <w:szCs w:val="24"/>
        </w:rPr>
        <w:t>ry</w:t>
      </w:r>
      <w:r>
        <w:rPr>
          <w:rFonts w:ascii="Times New Roman" w:hAnsi="Times New Roman" w:hint="eastAsia"/>
          <w:b/>
          <w:sz w:val="24"/>
          <w:szCs w:val="24"/>
        </w:rPr>
        <w:t xml:space="preserve"> </w:t>
      </w:r>
      <w:r>
        <w:rPr>
          <w:rFonts w:ascii="Times New Roman" w:hAnsi="Times New Roman"/>
          <w:b/>
          <w:sz w:val="24"/>
          <w:szCs w:val="24"/>
        </w:rPr>
        <w:t>Figure 1</w:t>
      </w:r>
      <w:r>
        <w:rPr>
          <w:rFonts w:ascii="Times New Roman" w:hAnsi="Times New Roman"/>
          <w:sz w:val="24"/>
          <w:szCs w:val="24"/>
        </w:rPr>
        <w:t xml:space="preserve"> Flow chart of participants in the China Health and Nutrition Survey (CHNS)</w:t>
      </w:r>
    </w:p>
    <w:p w:rsidR="00AA7197" w:rsidRDefault="00A52C09" w:rsidP="00A77AC0">
      <w:pPr>
        <w:spacing w:beforeLines="50" w:before="156" w:line="360" w:lineRule="auto"/>
        <w:rPr>
          <w:rFonts w:ascii="Times New Roman" w:hAnsi="Times New Roman"/>
          <w:b/>
          <w:sz w:val="24"/>
          <w:szCs w:val="24"/>
        </w:rPr>
      </w:pPr>
      <w:r>
        <w:rPr>
          <w:rFonts w:ascii="Times New Roman" w:hAnsi="Times New Roman"/>
          <w:b/>
          <w:sz w:val="24"/>
          <w:szCs w:val="24"/>
        </w:rPr>
        <w:t>S</w:t>
      </w:r>
      <w:r>
        <w:rPr>
          <w:rFonts w:ascii="Times New Roman" w:hAnsi="Times New Roman" w:hint="eastAsia"/>
          <w:b/>
          <w:sz w:val="24"/>
          <w:szCs w:val="24"/>
        </w:rPr>
        <w:t>upplementa</w:t>
      </w:r>
      <w:r>
        <w:rPr>
          <w:rFonts w:ascii="Times New Roman" w:hAnsi="Times New Roman"/>
          <w:b/>
          <w:sz w:val="24"/>
          <w:szCs w:val="24"/>
        </w:rPr>
        <w:t>ry Table S1</w:t>
      </w:r>
      <w:r>
        <w:rPr>
          <w:rFonts w:ascii="Times New Roman" w:hAnsi="Times New Roman" w:cs="Times New Roman"/>
          <w:bCs/>
          <w:sz w:val="24"/>
          <w:szCs w:val="24"/>
        </w:rPr>
        <w:t xml:space="preserve"> Subgroup analyses of </w:t>
      </w:r>
      <w:r>
        <w:rPr>
          <w:rFonts w:ascii="Times New Roman" w:eastAsia="Arial Unicode MS" w:hAnsi="Times New Roman" w:cs="Times New Roman" w:hint="eastAsia"/>
          <w:color w:val="000000"/>
          <w:kern w:val="0"/>
          <w:sz w:val="24"/>
          <w:szCs w:val="24"/>
        </w:rPr>
        <w:t>HRs</w:t>
      </w:r>
      <w:r>
        <w:rPr>
          <w:rFonts w:ascii="Times New Roman" w:eastAsia="Arial Unicode MS" w:hAnsi="Times New Roman" w:cs="Times New Roman"/>
          <w:color w:val="000000"/>
          <w:kern w:val="0"/>
          <w:sz w:val="24"/>
          <w:szCs w:val="24"/>
        </w:rPr>
        <w:t xml:space="preserve"> (95% CIs) for </w:t>
      </w:r>
      <w:r>
        <w:rPr>
          <w:rFonts w:ascii="Times New Roman" w:eastAsia="Arial Unicode MS" w:hAnsi="Times New Roman" w:cs="Times New Roman" w:hint="eastAsia"/>
          <w:color w:val="000000"/>
          <w:kern w:val="0"/>
          <w:sz w:val="24"/>
          <w:szCs w:val="24"/>
        </w:rPr>
        <w:t xml:space="preserve">the </w:t>
      </w:r>
      <w:r>
        <w:rPr>
          <w:rFonts w:ascii="Times New Roman" w:eastAsia="Arial Unicode MS" w:hAnsi="Times New Roman" w:cs="Times New Roman"/>
          <w:color w:val="000000"/>
          <w:kern w:val="0"/>
          <w:sz w:val="24"/>
          <w:szCs w:val="24"/>
        </w:rPr>
        <w:t>associations between SFA</w:t>
      </w:r>
      <w:r>
        <w:rPr>
          <w:rFonts w:ascii="Times New Roman" w:eastAsia="Arial Unicode MS" w:hAnsi="Times New Roman" w:cs="Times New Roman" w:hint="eastAsia"/>
          <w:color w:val="000000"/>
          <w:kern w:val="0"/>
          <w:sz w:val="24"/>
          <w:szCs w:val="24"/>
        </w:rPr>
        <w:t xml:space="preserve"> </w:t>
      </w:r>
      <w:r>
        <w:rPr>
          <w:rFonts w:ascii="Times New Roman" w:eastAsia="Arial Unicode MS" w:hAnsi="Times New Roman" w:cs="Times New Roman"/>
          <w:color w:val="000000"/>
          <w:kern w:val="0"/>
          <w:sz w:val="24"/>
          <w:szCs w:val="24"/>
        </w:rPr>
        <w:t xml:space="preserve">intake and </w:t>
      </w:r>
      <w:r w:rsidR="00901287">
        <w:rPr>
          <w:rFonts w:ascii="Times New Roman" w:eastAsia="Arial Unicode MS" w:hAnsi="Times New Roman" w:cs="Times New Roman"/>
          <w:color w:val="000000"/>
          <w:kern w:val="0"/>
          <w:sz w:val="24"/>
          <w:szCs w:val="24"/>
        </w:rPr>
        <w:t xml:space="preserve">risk of </w:t>
      </w:r>
      <w:r>
        <w:rPr>
          <w:rFonts w:ascii="Times New Roman" w:eastAsia="Arial Unicode MS" w:hAnsi="Times New Roman" w:cs="Times New Roman"/>
          <w:color w:val="000000"/>
          <w:kern w:val="0"/>
          <w:sz w:val="24"/>
          <w:szCs w:val="24"/>
        </w:rPr>
        <w:t xml:space="preserve">overweight </w:t>
      </w:r>
      <w:r>
        <w:rPr>
          <w:rFonts w:ascii="Times New Roman" w:eastAsia="Arial Unicode MS" w:hAnsi="Times New Roman" w:cs="Times New Roman" w:hint="eastAsia"/>
          <w:color w:val="000000"/>
          <w:kern w:val="0"/>
          <w:sz w:val="24"/>
          <w:szCs w:val="24"/>
        </w:rPr>
        <w:t xml:space="preserve">and obesity </w:t>
      </w:r>
      <w:r>
        <w:rPr>
          <w:rFonts w:ascii="Times New Roman" w:eastAsia="Arial Unicode MS" w:hAnsi="Times New Roman" w:cs="Times New Roman"/>
          <w:color w:val="000000"/>
          <w:kern w:val="0"/>
          <w:sz w:val="24"/>
          <w:szCs w:val="24"/>
        </w:rPr>
        <w:t>in the CHNS (</w:t>
      </w:r>
      <w:r>
        <w:rPr>
          <w:rFonts w:ascii="Times New Roman" w:eastAsia="Arial Unicode MS" w:hAnsi="Times New Roman" w:cs="Times New Roman"/>
          <w:i/>
          <w:color w:val="000000"/>
          <w:kern w:val="0"/>
          <w:sz w:val="24"/>
          <w:szCs w:val="24"/>
        </w:rPr>
        <w:t>n</w:t>
      </w:r>
      <w:r>
        <w:rPr>
          <w:rFonts w:ascii="Times New Roman" w:eastAsia="Arial Unicode MS" w:hAnsi="Times New Roman" w:cs="Times New Roman"/>
          <w:color w:val="000000"/>
          <w:kern w:val="0"/>
          <w:sz w:val="24"/>
          <w:szCs w:val="24"/>
        </w:rPr>
        <w:t>=</w:t>
      </w:r>
      <w:r>
        <w:rPr>
          <w:rFonts w:ascii="Times New Roman" w:eastAsia="Arial Unicode MS" w:hAnsi="Times New Roman" w:cs="Times New Roman" w:hint="eastAsia"/>
          <w:color w:val="000000"/>
          <w:kern w:val="0"/>
          <w:sz w:val="24"/>
          <w:szCs w:val="24"/>
        </w:rPr>
        <w:t>8,</w:t>
      </w:r>
      <w:r>
        <w:rPr>
          <w:rFonts w:ascii="Times New Roman" w:eastAsia="Arial Unicode MS" w:hAnsi="Times New Roman" w:cs="Times New Roman"/>
          <w:color w:val="000000"/>
          <w:kern w:val="0"/>
          <w:sz w:val="24"/>
          <w:szCs w:val="24"/>
        </w:rPr>
        <w:t xml:space="preserve">465) </w:t>
      </w:r>
    </w:p>
    <w:p w:rsidR="00AA7197" w:rsidRDefault="00A52C09" w:rsidP="00A77AC0">
      <w:pPr>
        <w:spacing w:beforeLines="50" w:before="156" w:line="360" w:lineRule="auto"/>
        <w:rPr>
          <w:rFonts w:ascii="Times New Roman" w:hAnsi="Times New Roman" w:cs="Times New Roman"/>
          <w:bCs/>
          <w:sz w:val="24"/>
          <w:szCs w:val="24"/>
        </w:rPr>
      </w:pPr>
      <w:r>
        <w:rPr>
          <w:rFonts w:ascii="Times New Roman" w:hAnsi="Times New Roman"/>
          <w:b/>
          <w:sz w:val="24"/>
          <w:szCs w:val="24"/>
        </w:rPr>
        <w:t>S</w:t>
      </w:r>
      <w:r>
        <w:rPr>
          <w:rFonts w:ascii="Times New Roman" w:hAnsi="Times New Roman" w:hint="eastAsia"/>
          <w:b/>
          <w:sz w:val="24"/>
          <w:szCs w:val="24"/>
        </w:rPr>
        <w:t>upplementa</w:t>
      </w:r>
      <w:r>
        <w:rPr>
          <w:rFonts w:ascii="Times New Roman" w:hAnsi="Times New Roman"/>
          <w:b/>
          <w:sz w:val="24"/>
          <w:szCs w:val="24"/>
        </w:rPr>
        <w:t>ry Table S</w:t>
      </w:r>
      <w:r>
        <w:rPr>
          <w:rFonts w:ascii="Times New Roman" w:hAnsi="Times New Roman" w:hint="eastAsia"/>
          <w:b/>
          <w:sz w:val="24"/>
          <w:szCs w:val="24"/>
        </w:rPr>
        <w:t>2</w:t>
      </w:r>
      <w:r>
        <w:rPr>
          <w:rFonts w:ascii="Times New Roman" w:hAnsi="Times New Roman"/>
          <w:b/>
          <w:sz w:val="24"/>
          <w:szCs w:val="24"/>
        </w:rPr>
        <w:t xml:space="preserve"> </w:t>
      </w:r>
      <w:r>
        <w:rPr>
          <w:rFonts w:ascii="Times New Roman" w:eastAsia="Arial Unicode MS" w:hAnsi="Times New Roman" w:cs="Times New Roman"/>
          <w:color w:val="000000"/>
          <w:kern w:val="0"/>
          <w:sz w:val="24"/>
          <w:szCs w:val="24"/>
        </w:rPr>
        <w:t xml:space="preserve">Sensitivity </w:t>
      </w:r>
      <w:r>
        <w:rPr>
          <w:rFonts w:ascii="Times New Roman" w:eastAsia="Arial Unicode MS" w:hAnsi="Times New Roman" w:cs="Times New Roman" w:hint="eastAsia"/>
          <w:color w:val="000000"/>
          <w:kern w:val="0"/>
          <w:sz w:val="24"/>
          <w:szCs w:val="24"/>
        </w:rPr>
        <w:t>a</w:t>
      </w:r>
      <w:r>
        <w:rPr>
          <w:rFonts w:ascii="Times New Roman" w:eastAsia="Arial Unicode MS" w:hAnsi="Times New Roman" w:cs="Times New Roman"/>
          <w:color w:val="000000"/>
          <w:kern w:val="0"/>
          <w:sz w:val="24"/>
          <w:szCs w:val="24"/>
        </w:rPr>
        <w:t>nalys</w:t>
      </w:r>
      <w:r>
        <w:rPr>
          <w:rFonts w:ascii="Times New Roman" w:eastAsia="Arial Unicode MS" w:hAnsi="Times New Roman" w:cs="Times New Roman" w:hint="eastAsia"/>
          <w:color w:val="000000"/>
          <w:kern w:val="0"/>
          <w:sz w:val="24"/>
          <w:szCs w:val="24"/>
        </w:rPr>
        <w:t>e</w:t>
      </w:r>
      <w:r>
        <w:rPr>
          <w:rFonts w:ascii="Times New Roman" w:eastAsia="Arial Unicode MS" w:hAnsi="Times New Roman" w:cs="Times New Roman"/>
          <w:color w:val="000000"/>
          <w:kern w:val="0"/>
          <w:sz w:val="24"/>
          <w:szCs w:val="24"/>
        </w:rPr>
        <w:t>s</w:t>
      </w:r>
      <w:r>
        <w:rPr>
          <w:rFonts w:ascii="Times New Roman" w:eastAsia="Arial Unicode MS" w:hAnsi="Times New Roman" w:cs="Times New Roman" w:hint="eastAsia"/>
          <w:color w:val="000000"/>
          <w:kern w:val="0"/>
          <w:sz w:val="24"/>
          <w:szCs w:val="24"/>
        </w:rPr>
        <w:t xml:space="preserve"> </w:t>
      </w:r>
      <w:r>
        <w:rPr>
          <w:rFonts w:ascii="Times New Roman" w:eastAsia="Arial Unicode MS" w:hAnsi="Times New Roman" w:cs="Times New Roman"/>
          <w:color w:val="000000"/>
          <w:kern w:val="0"/>
          <w:sz w:val="24"/>
          <w:szCs w:val="24"/>
        </w:rPr>
        <w:t>of</w:t>
      </w:r>
      <w:r>
        <w:rPr>
          <w:rFonts w:ascii="Times New Roman" w:eastAsia="Arial Unicode MS" w:hAnsi="Times New Roman" w:cs="Times New Roman" w:hint="eastAsia"/>
          <w:color w:val="000000"/>
          <w:kern w:val="0"/>
          <w:sz w:val="24"/>
          <w:szCs w:val="24"/>
        </w:rPr>
        <w:t xml:space="preserve"> HRs</w:t>
      </w:r>
      <w:r>
        <w:rPr>
          <w:rFonts w:ascii="Times New Roman" w:eastAsia="Arial Unicode MS" w:hAnsi="Times New Roman" w:cs="Times New Roman"/>
          <w:color w:val="000000"/>
          <w:kern w:val="0"/>
          <w:sz w:val="24"/>
          <w:szCs w:val="24"/>
        </w:rPr>
        <w:t xml:space="preserve"> (95% CIs)</w:t>
      </w:r>
      <w:r>
        <w:rPr>
          <w:rFonts w:ascii="Times New Roman" w:eastAsia="Arial Unicode MS" w:hAnsi="Times New Roman" w:cs="Times New Roman" w:hint="eastAsia"/>
          <w:color w:val="000000"/>
          <w:kern w:val="0"/>
          <w:sz w:val="24"/>
          <w:szCs w:val="24"/>
        </w:rPr>
        <w:t xml:space="preserve"> </w:t>
      </w:r>
      <w:r>
        <w:rPr>
          <w:rFonts w:ascii="Times New Roman" w:eastAsia="Arial Unicode MS" w:hAnsi="Times New Roman" w:cs="Times New Roman"/>
          <w:color w:val="000000"/>
          <w:kern w:val="0"/>
          <w:sz w:val="24"/>
          <w:szCs w:val="24"/>
        </w:rPr>
        <w:t xml:space="preserve">for </w:t>
      </w:r>
      <w:r>
        <w:rPr>
          <w:rFonts w:ascii="Times New Roman" w:hAnsi="Times New Roman" w:cs="Times New Roman"/>
          <w:bCs/>
          <w:sz w:val="24"/>
          <w:szCs w:val="24"/>
        </w:rPr>
        <w:t xml:space="preserve">the associations of </w:t>
      </w:r>
      <w:r>
        <w:rPr>
          <w:rFonts w:ascii="Times New Roman" w:eastAsia="Arial Unicode MS" w:hAnsi="Times New Roman" w:cs="Times New Roman" w:hint="eastAsia"/>
          <w:color w:val="000000"/>
          <w:kern w:val="0"/>
          <w:sz w:val="24"/>
          <w:szCs w:val="24"/>
        </w:rPr>
        <w:t>T</w:t>
      </w:r>
      <w:r>
        <w:rPr>
          <w:rFonts w:ascii="Times New Roman" w:eastAsia="Arial Unicode MS" w:hAnsi="Times New Roman" w:cs="Times New Roman"/>
          <w:color w:val="000000"/>
          <w:kern w:val="0"/>
          <w:sz w:val="24"/>
          <w:szCs w:val="24"/>
        </w:rPr>
        <w:t>SFA</w:t>
      </w:r>
      <w:r>
        <w:rPr>
          <w:rFonts w:ascii="Times New Roman" w:eastAsia="Arial Unicode MS" w:hAnsi="Times New Roman" w:cs="Times New Roman" w:hint="eastAsia"/>
          <w:color w:val="000000"/>
          <w:kern w:val="0"/>
          <w:sz w:val="24"/>
          <w:szCs w:val="24"/>
        </w:rPr>
        <w:t xml:space="preserve">s, </w:t>
      </w:r>
      <w:r>
        <w:rPr>
          <w:rFonts w:ascii="Times New Roman" w:eastAsia="Arial Unicode MS" w:hAnsi="Times New Roman" w:cs="Times New Roman"/>
          <w:color w:val="000000"/>
          <w:kern w:val="0"/>
          <w:sz w:val="24"/>
          <w:szCs w:val="24"/>
        </w:rPr>
        <w:t>M</w:t>
      </w:r>
      <w:r>
        <w:rPr>
          <w:rFonts w:ascii="Times New Roman" w:eastAsia="Arial Unicode MS" w:hAnsi="Times New Roman" w:cs="Times New Roman" w:hint="eastAsia"/>
          <w:color w:val="000000"/>
          <w:kern w:val="0"/>
          <w:sz w:val="24"/>
          <w:szCs w:val="24"/>
        </w:rPr>
        <w:t xml:space="preserve">CSFAs, 6:0 and </w:t>
      </w:r>
      <w:r>
        <w:rPr>
          <w:rFonts w:ascii="Times New Roman" w:eastAsia="Arial Unicode MS" w:hAnsi="Times New Roman" w:cs="Times New Roman"/>
          <w:color w:val="000000"/>
          <w:kern w:val="0"/>
          <w:sz w:val="24"/>
          <w:szCs w:val="24"/>
        </w:rPr>
        <w:t>10</w:t>
      </w:r>
      <w:r>
        <w:rPr>
          <w:rFonts w:ascii="Times New Roman" w:eastAsia="Arial Unicode MS" w:hAnsi="Times New Roman" w:cs="Times New Roman" w:hint="eastAsia"/>
          <w:color w:val="000000"/>
          <w:kern w:val="0"/>
          <w:sz w:val="24"/>
          <w:szCs w:val="24"/>
        </w:rPr>
        <w:t>:0</w:t>
      </w:r>
      <w:r>
        <w:rPr>
          <w:rFonts w:ascii="Times New Roman" w:eastAsia="Arial Unicode MS" w:hAnsi="Times New Roman" w:cs="Times New Roman"/>
          <w:color w:val="000000"/>
          <w:kern w:val="0"/>
          <w:sz w:val="24"/>
          <w:szCs w:val="24"/>
        </w:rPr>
        <w:t xml:space="preserve"> </w:t>
      </w:r>
      <w:r>
        <w:rPr>
          <w:rFonts w:ascii="Times New Roman" w:eastAsia="Arial Unicode MS" w:hAnsi="Times New Roman" w:cs="Times New Roman" w:hint="eastAsia"/>
          <w:color w:val="000000"/>
          <w:kern w:val="0"/>
          <w:sz w:val="24"/>
          <w:szCs w:val="24"/>
        </w:rPr>
        <w:t>i</w:t>
      </w:r>
      <w:r>
        <w:rPr>
          <w:rFonts w:ascii="Times New Roman" w:eastAsia="Arial Unicode MS" w:hAnsi="Times New Roman" w:cs="Times New Roman"/>
          <w:color w:val="000000"/>
          <w:kern w:val="0"/>
          <w:sz w:val="24"/>
          <w:szCs w:val="24"/>
        </w:rPr>
        <w:t>ntake</w:t>
      </w:r>
      <w:r>
        <w:rPr>
          <w:rFonts w:ascii="Times New Roman" w:eastAsia="Arial Unicode MS" w:hAnsi="Times New Roman" w:cs="Times New Roman" w:hint="eastAsia"/>
          <w:color w:val="000000"/>
          <w:kern w:val="0"/>
          <w:sz w:val="24"/>
          <w:szCs w:val="24"/>
        </w:rPr>
        <w:t>s</w:t>
      </w:r>
      <w:r>
        <w:rPr>
          <w:rFonts w:ascii="Times New Roman" w:eastAsia="Arial Unicode MS" w:hAnsi="Times New Roman" w:cs="Times New Roman"/>
          <w:color w:val="000000"/>
          <w:kern w:val="0"/>
          <w:sz w:val="24"/>
          <w:szCs w:val="24"/>
        </w:rPr>
        <w:t xml:space="preserve"> </w:t>
      </w:r>
      <w:r>
        <w:rPr>
          <w:rFonts w:ascii="Times New Roman" w:eastAsia="Arial Unicode MS" w:hAnsi="Times New Roman" w:cs="Times New Roman" w:hint="eastAsia"/>
          <w:color w:val="000000"/>
          <w:kern w:val="0"/>
          <w:sz w:val="24"/>
          <w:szCs w:val="24"/>
        </w:rPr>
        <w:t>with</w:t>
      </w:r>
      <w:r w:rsidR="00901287">
        <w:rPr>
          <w:rFonts w:ascii="Times New Roman" w:eastAsia="Arial Unicode MS" w:hAnsi="Times New Roman" w:cs="Times New Roman"/>
          <w:color w:val="000000"/>
          <w:kern w:val="0"/>
          <w:sz w:val="24"/>
          <w:szCs w:val="24"/>
        </w:rPr>
        <w:t xml:space="preserve"> risk of</w:t>
      </w:r>
      <w:r>
        <w:rPr>
          <w:rFonts w:ascii="Times New Roman" w:eastAsia="Arial Unicode MS" w:hAnsi="Times New Roman" w:cs="Times New Roman" w:hint="eastAsia"/>
          <w:color w:val="000000"/>
          <w:kern w:val="0"/>
          <w:sz w:val="24"/>
          <w:szCs w:val="24"/>
        </w:rPr>
        <w:t xml:space="preserve"> </w:t>
      </w:r>
      <w:r>
        <w:rPr>
          <w:rFonts w:ascii="Times New Roman" w:eastAsia="Arial Unicode MS" w:hAnsi="Times New Roman" w:cs="Times New Roman"/>
          <w:color w:val="000000"/>
          <w:kern w:val="0"/>
          <w:sz w:val="24"/>
          <w:szCs w:val="24"/>
        </w:rPr>
        <w:t xml:space="preserve">overweight </w:t>
      </w:r>
      <w:r>
        <w:rPr>
          <w:rFonts w:ascii="Times New Roman" w:eastAsia="Arial Unicode MS" w:hAnsi="Times New Roman" w:cs="Times New Roman" w:hint="eastAsia"/>
          <w:color w:val="000000"/>
          <w:kern w:val="0"/>
          <w:sz w:val="24"/>
          <w:szCs w:val="24"/>
        </w:rPr>
        <w:t>and obesity</w:t>
      </w:r>
      <w:r>
        <w:rPr>
          <w:rFonts w:ascii="Times New Roman" w:eastAsia="Arial Unicode MS" w:hAnsi="Times New Roman" w:cs="Times New Roman"/>
          <w:color w:val="000000"/>
          <w:kern w:val="0"/>
          <w:sz w:val="24"/>
          <w:szCs w:val="24"/>
        </w:rPr>
        <w:t xml:space="preserve"> in the CHNS (</w:t>
      </w:r>
      <w:r>
        <w:rPr>
          <w:rFonts w:ascii="Times New Roman" w:eastAsia="Arial Unicode MS" w:hAnsi="Times New Roman" w:cs="Times New Roman"/>
          <w:i/>
          <w:color w:val="000000"/>
          <w:kern w:val="0"/>
          <w:sz w:val="24"/>
          <w:szCs w:val="24"/>
        </w:rPr>
        <w:t>n</w:t>
      </w:r>
      <w:r>
        <w:rPr>
          <w:rFonts w:ascii="Times New Roman" w:eastAsia="Arial Unicode MS" w:hAnsi="Times New Roman" w:cs="Times New Roman"/>
          <w:color w:val="000000"/>
          <w:kern w:val="0"/>
          <w:sz w:val="24"/>
          <w:szCs w:val="24"/>
        </w:rPr>
        <w:t>=8,465)</w:t>
      </w:r>
    </w:p>
    <w:p w:rsidR="00A77AC0" w:rsidRDefault="00A77AC0">
      <w:pPr>
        <w:spacing w:line="480" w:lineRule="auto"/>
        <w:rPr>
          <w:rFonts w:ascii="Times New Roman" w:hAnsi="Times New Roman" w:cs="Times New Roman"/>
          <w:b/>
          <w:sz w:val="28"/>
          <w:szCs w:val="24"/>
        </w:rPr>
      </w:pPr>
      <w:r>
        <w:rPr>
          <w:rFonts w:ascii="Times New Roman" w:hAnsi="Times New Roman" w:cs="Times New Roman"/>
          <w:b/>
          <w:sz w:val="28"/>
          <w:szCs w:val="24"/>
        </w:rPr>
        <w:br w:type="page"/>
      </w:r>
    </w:p>
    <w:p w:rsidR="00AA7197" w:rsidRDefault="00FF6E15">
      <w:pPr>
        <w:spacing w:line="480" w:lineRule="auto"/>
        <w:rPr>
          <w:rFonts w:ascii="Times New Roman" w:hAnsi="Times New Roman"/>
          <w:sz w:val="24"/>
          <w:szCs w:val="24"/>
        </w:rPr>
      </w:pPr>
      <w:r>
        <w:rPr>
          <w:rFonts w:ascii="宋体" w:eastAsia="宋体" w:hAnsi="宋体" w:cs="宋体"/>
          <w:noProof/>
          <w:sz w:val="24"/>
          <w:szCs w:val="24"/>
        </w:rPr>
        <w:lastRenderedPageBreak/>
        <w:pict>
          <v:group id="_x0000_s1035" style="position:absolute;left:0;text-align:left;margin-left:56.65pt;margin-top:4.5pt;width:398pt;height:342.8pt;z-index:251666432" coordorigin="1853,740" coordsize="7960,6856">
            <v:shapetype id="_x0000_t32" coordsize="21600,21600" o:spt="32" o:oned="t" path="m,l21600,21600e" filled="f">
              <v:path arrowok="t" fillok="f" o:connecttype="none"/>
              <o:lock v:ext="edit" shapetype="t"/>
            </v:shapetype>
            <v:shape id="直接箭头连接符 1" o:spid="_x0000_s1027" type="#_x0000_t32" style="position:absolute;left:5833;top:1240;width:0;height:5860" strokeweight="1.5pt">
              <v:stroke endarrow="classic" endarrowwidth="wide" endarrowlength="long"/>
            </v:shape>
            <v:shapetype id="_x0000_t202" coordsize="21600,21600" o:spt="202" path="m,l,21600r21600,l21600,xe">
              <v:stroke joinstyle="miter"/>
              <v:path gradientshapeok="t" o:connecttype="rect"/>
            </v:shapetype>
            <v:shape id="文本框 3" o:spid="_x0000_s1028" type="#_x0000_t202" style="position:absolute;left:1853;top:740;width:7960;height:486" strokeweight="1.5pt">
              <v:textbox style="mso-fit-shape-to-text:t">
                <w:txbxContent>
                  <w:p w:rsidR="00AA7197" w:rsidRDefault="00A52C09">
                    <w:pPr>
                      <w:jc w:val="center"/>
                      <w:rPr>
                        <w:rFonts w:ascii="Times New Roman" w:hAnsi="Times New Roman" w:cs="Times New Roman"/>
                        <w:sz w:val="24"/>
                        <w:szCs w:val="24"/>
                      </w:rPr>
                    </w:pPr>
                    <w:r>
                      <w:rPr>
                        <w:rFonts w:ascii="Times New Roman" w:eastAsia="宋体" w:hAnsi="Times New Roman" w:cs="Times New Roman"/>
                        <w:sz w:val="24"/>
                        <w:szCs w:val="24"/>
                        <w:lang w:bidi="ar"/>
                      </w:rPr>
                      <w:t>29,802 participants were</w:t>
                    </w:r>
                    <w:r>
                      <w:rPr>
                        <w:rFonts w:ascii="Times New Roman" w:eastAsia="宋体" w:hAnsi="Times New Roman" w:cs="Times New Roman"/>
                        <w:color w:val="000000" w:themeColor="text1"/>
                        <w:sz w:val="24"/>
                        <w:szCs w:val="24"/>
                        <w:lang w:bidi="ar"/>
                      </w:rPr>
                      <w:t xml:space="preserve"> eligible</w:t>
                    </w:r>
                    <w:r>
                      <w:rPr>
                        <w:rFonts w:ascii="Times New Roman" w:eastAsia="宋体" w:hAnsi="Times New Roman" w:cs="Times New Roman"/>
                        <w:sz w:val="24"/>
                        <w:szCs w:val="24"/>
                        <w:lang w:bidi="ar"/>
                      </w:rPr>
                      <w:t xml:space="preserve"> between 1989 and 2011 survey in the CHNS</w:t>
                    </w:r>
                  </w:p>
                </w:txbxContent>
              </v:textbox>
            </v:shape>
            <v:shape id="文本框 4" o:spid="_x0000_s1029" type="#_x0000_t202" style="position:absolute;left:2783;top:1820;width:6110;height:1210" fillcolor="#bfbfbf" strokecolor="#bfbfbf" strokeweight="1.5pt">
              <v:textbox>
                <w:txbxContent>
                  <w:p w:rsidR="00AA7197" w:rsidRDefault="00A52C09">
                    <w:pPr>
                      <w:jc w:val="center"/>
                      <w:rPr>
                        <w:rFonts w:ascii="Times New Roman" w:hAnsi="Times New Roman" w:cs="Times New Roman"/>
                        <w:sz w:val="24"/>
                        <w:szCs w:val="24"/>
                      </w:rPr>
                    </w:pPr>
                    <w:r>
                      <w:rPr>
                        <w:rFonts w:ascii="Times New Roman" w:eastAsia="宋体" w:hAnsi="Times New Roman" w:cs="Times New Roman"/>
                        <w:sz w:val="24"/>
                        <w:szCs w:val="24"/>
                        <w:lang w:bidi="ar"/>
                      </w:rPr>
                      <w:t>8,763 persons aged &lt;20 years at entry and 8,102 persons without complete dietary data or follow-up were excluded</w:t>
                    </w:r>
                  </w:p>
                </w:txbxContent>
              </v:textbox>
            </v:shape>
            <v:shape id="文本框 5" o:spid="_x0000_s1030" type="#_x0000_t202" style="position:absolute;left:1853;top:3520;width:7960;height:798" strokeweight="1.5pt">
              <v:textbox style="mso-fit-shape-to-text:t">
                <w:txbxContent>
                  <w:p w:rsidR="00AA7197" w:rsidRDefault="00A52C09">
                    <w:pPr>
                      <w:jc w:val="center"/>
                      <w:rPr>
                        <w:rFonts w:ascii="Times New Roman" w:hAnsi="Times New Roman" w:cs="Times New Roman"/>
                        <w:sz w:val="24"/>
                        <w:szCs w:val="24"/>
                      </w:rPr>
                    </w:pPr>
                    <w:r>
                      <w:rPr>
                        <w:rFonts w:ascii="Times New Roman" w:eastAsia="宋体" w:hAnsi="Times New Roman" w:cs="Times New Roman"/>
                        <w:sz w:val="24"/>
                        <w:szCs w:val="24"/>
                        <w:lang w:bidi="ar"/>
                      </w:rPr>
                      <w:t>12,937 adults ≥20 years with complete dietary data and follow-up time were eligible in the CHNS</w:t>
                    </w:r>
                  </w:p>
                </w:txbxContent>
              </v:textbox>
            </v:shape>
            <v:shape id="文本框 6" o:spid="_x0000_s1031" type="#_x0000_t202" style="position:absolute;left:2403;top:4850;width:6900;height:1740" fillcolor="#bfbfbf" strokecolor="#bfbfbf" strokeweight="1.5pt">
              <v:textbox>
                <w:txbxContent>
                  <w:p w:rsidR="00AA7197" w:rsidRDefault="00A52C09">
                    <w:pPr>
                      <w:rPr>
                        <w:rFonts w:ascii="Times New Roman" w:hAnsi="Times New Roman" w:cs="Times New Roman"/>
                        <w:sz w:val="24"/>
                        <w:szCs w:val="24"/>
                      </w:rPr>
                    </w:pPr>
                    <w:r>
                      <w:rPr>
                        <w:rFonts w:ascii="Times New Roman" w:eastAsia="宋体" w:hAnsi="Times New Roman" w:cs="Times New Roman"/>
                        <w:sz w:val="24"/>
                        <w:szCs w:val="24"/>
                        <w:lang w:bidi="ar"/>
                      </w:rPr>
                      <w:t>4,472 persons were excluded:</w:t>
                    </w:r>
                  </w:p>
                  <w:p w:rsidR="00AA7197" w:rsidRDefault="00A52C09">
                    <w:pPr>
                      <w:pStyle w:val="msolistparagraph0"/>
                      <w:widowControl/>
                      <w:numPr>
                        <w:ilvl w:val="0"/>
                        <w:numId w:val="1"/>
                      </w:numPr>
                      <w:ind w:firstLineChars="0"/>
                      <w:rPr>
                        <w:rFonts w:ascii="Times New Roman" w:hAnsi="Times New Roman"/>
                        <w:sz w:val="24"/>
                        <w:szCs w:val="24"/>
                      </w:rPr>
                    </w:pPr>
                    <w:r>
                      <w:rPr>
                        <w:rFonts w:ascii="Times New Roman" w:hAnsi="Times New Roman"/>
                        <w:sz w:val="24"/>
                        <w:szCs w:val="24"/>
                      </w:rPr>
                      <w:t>Persons with stroke (n=43)</w:t>
                    </w:r>
                  </w:p>
                  <w:p w:rsidR="00AA7197" w:rsidRDefault="00A52C09">
                    <w:pPr>
                      <w:pStyle w:val="msolistparagraph0"/>
                      <w:widowControl/>
                      <w:numPr>
                        <w:ilvl w:val="0"/>
                        <w:numId w:val="1"/>
                      </w:numPr>
                      <w:ind w:firstLineChars="0"/>
                      <w:rPr>
                        <w:rFonts w:ascii="Times New Roman" w:hAnsi="Times New Roman"/>
                        <w:sz w:val="24"/>
                        <w:szCs w:val="24"/>
                      </w:rPr>
                    </w:pPr>
                    <w:r>
                      <w:rPr>
                        <w:rFonts w:ascii="Times New Roman" w:hAnsi="Times New Roman"/>
                        <w:sz w:val="24"/>
                        <w:szCs w:val="24"/>
                      </w:rPr>
                      <w:t>Persons with myocardial infarction (n=26)</w:t>
                    </w:r>
                  </w:p>
                  <w:p w:rsidR="00AA7197" w:rsidRDefault="00A52C09">
                    <w:pPr>
                      <w:pStyle w:val="msolistparagraph0"/>
                      <w:widowControl/>
                      <w:numPr>
                        <w:ilvl w:val="0"/>
                        <w:numId w:val="1"/>
                      </w:numPr>
                      <w:ind w:firstLineChars="0"/>
                      <w:rPr>
                        <w:rFonts w:ascii="Times New Roman" w:hAnsi="Times New Roman"/>
                        <w:sz w:val="24"/>
                        <w:szCs w:val="24"/>
                      </w:rPr>
                    </w:pPr>
                    <w:r>
                      <w:rPr>
                        <w:rFonts w:ascii="Times New Roman" w:hAnsi="Times New Roman"/>
                        <w:sz w:val="24"/>
                        <w:szCs w:val="24"/>
                      </w:rPr>
                      <w:t>Women who were pregnant (n=228)</w:t>
                    </w:r>
                  </w:p>
                  <w:p w:rsidR="00AA7197" w:rsidRDefault="00A52C09">
                    <w:pPr>
                      <w:pStyle w:val="msolistparagraph0"/>
                      <w:widowControl/>
                      <w:numPr>
                        <w:ilvl w:val="0"/>
                        <w:numId w:val="1"/>
                      </w:numPr>
                      <w:ind w:firstLineChars="0"/>
                      <w:rPr>
                        <w:rFonts w:ascii="Times New Roman" w:hAnsi="Times New Roman"/>
                        <w:sz w:val="24"/>
                        <w:szCs w:val="24"/>
                      </w:rPr>
                    </w:pPr>
                    <w:r>
                      <w:rPr>
                        <w:rFonts w:ascii="Times New Roman" w:hAnsi="Times New Roman"/>
                        <w:sz w:val="24"/>
                        <w:szCs w:val="24"/>
                      </w:rPr>
                      <w:t>Individual BMI ≥24 or was missing at baseline (n=4,175)</w:t>
                    </w:r>
                  </w:p>
                </w:txbxContent>
              </v:textbox>
            </v:shape>
            <v:shape id="文本框 7" o:spid="_x0000_s1032" type="#_x0000_t202" style="position:absolute;left:1853;top:7110;width:7960;height:486" strokeweight="1.5pt">
              <v:textbox style="mso-fit-shape-to-text:t">
                <w:txbxContent>
                  <w:p w:rsidR="00AA7197" w:rsidRDefault="00A52C09">
                    <w:pPr>
                      <w:jc w:val="center"/>
                      <w:rPr>
                        <w:rFonts w:ascii="Times New Roman" w:hAnsi="Times New Roman" w:cs="Times New Roman"/>
                        <w:sz w:val="24"/>
                        <w:szCs w:val="24"/>
                      </w:rPr>
                    </w:pPr>
                    <w:r>
                      <w:rPr>
                        <w:rFonts w:ascii="Times New Roman" w:eastAsia="宋体" w:hAnsi="Times New Roman" w:cs="Times New Roman"/>
                        <w:sz w:val="24"/>
                        <w:szCs w:val="24"/>
                        <w:lang w:bidi="ar"/>
                      </w:rPr>
                      <w:t>8,465 participants (3,968 men and 4,497 women) in the CHNS for analysis</w:t>
                    </w:r>
                  </w:p>
                </w:txbxContent>
              </v:textbox>
            </v:shape>
            <w10:wrap type="topAndBottom"/>
          </v:group>
        </w:pict>
      </w:r>
      <w:r w:rsidR="00A52C09">
        <w:rPr>
          <w:rFonts w:ascii="Times New Roman" w:hAnsi="Times New Roman"/>
          <w:b/>
          <w:sz w:val="24"/>
          <w:szCs w:val="24"/>
        </w:rPr>
        <w:t>S</w:t>
      </w:r>
      <w:r w:rsidR="00A52C09">
        <w:rPr>
          <w:rFonts w:ascii="Times New Roman" w:hAnsi="Times New Roman" w:hint="eastAsia"/>
          <w:b/>
          <w:sz w:val="24"/>
          <w:szCs w:val="24"/>
        </w:rPr>
        <w:t>upplementa</w:t>
      </w:r>
      <w:r w:rsidR="00A52C09">
        <w:rPr>
          <w:rFonts w:ascii="Times New Roman" w:hAnsi="Times New Roman"/>
          <w:b/>
          <w:sz w:val="24"/>
          <w:szCs w:val="24"/>
        </w:rPr>
        <w:t>ry</w:t>
      </w:r>
      <w:r w:rsidR="00A52C09">
        <w:rPr>
          <w:rFonts w:ascii="Times New Roman" w:hAnsi="Times New Roman" w:hint="eastAsia"/>
          <w:b/>
          <w:sz w:val="24"/>
          <w:szCs w:val="24"/>
        </w:rPr>
        <w:t xml:space="preserve"> </w:t>
      </w:r>
      <w:r w:rsidR="00A52C09">
        <w:rPr>
          <w:rFonts w:ascii="Times New Roman" w:hAnsi="Times New Roman"/>
          <w:b/>
          <w:sz w:val="24"/>
          <w:szCs w:val="24"/>
        </w:rPr>
        <w:t>Figure 1</w:t>
      </w:r>
      <w:r w:rsidR="00A52C09">
        <w:rPr>
          <w:rFonts w:ascii="Times New Roman" w:hAnsi="Times New Roman"/>
          <w:sz w:val="24"/>
          <w:szCs w:val="24"/>
        </w:rPr>
        <w:t xml:space="preserve"> Flow chart of participants in the China Health and Nutrition Survey (CHNS)</w:t>
      </w:r>
    </w:p>
    <w:p w:rsidR="00AA7197" w:rsidRDefault="00AA7197">
      <w:pPr>
        <w:widowControl/>
        <w:jc w:val="left"/>
        <w:rPr>
          <w:rFonts w:ascii="Times New Roman" w:hAnsi="Times New Roman" w:cs="Times New Roman"/>
          <w:bCs/>
          <w:sz w:val="24"/>
          <w:szCs w:val="24"/>
        </w:rPr>
        <w:sectPr w:rsidR="00AA7197">
          <w:footerReference w:type="default" r:id="rId8"/>
          <w:type w:val="continuous"/>
          <w:pgSz w:w="11906" w:h="16838"/>
          <w:pgMar w:top="720" w:right="720" w:bottom="720" w:left="720" w:header="851" w:footer="992" w:gutter="0"/>
          <w:cols w:space="425"/>
          <w:docGrid w:type="lines" w:linePitch="312"/>
        </w:sectPr>
      </w:pPr>
    </w:p>
    <w:p w:rsidR="00AA7197" w:rsidRDefault="00A52C09">
      <w:pPr>
        <w:autoSpaceDE w:val="0"/>
        <w:autoSpaceDN w:val="0"/>
        <w:adjustRightInd w:val="0"/>
        <w:rPr>
          <w:rFonts w:ascii="Times New Roman" w:eastAsia="Arial Unicode MS" w:hAnsi="Times New Roman" w:cs="Times New Roman"/>
          <w:b/>
          <w:color w:val="000000"/>
          <w:kern w:val="0"/>
          <w:sz w:val="24"/>
          <w:szCs w:val="24"/>
        </w:rPr>
      </w:pPr>
      <w:r>
        <w:rPr>
          <w:rFonts w:ascii="Times New Roman" w:hAnsi="Times New Roman" w:cs="Times New Roman"/>
          <w:b/>
          <w:sz w:val="24"/>
          <w:szCs w:val="24"/>
        </w:rPr>
        <w:lastRenderedPageBreak/>
        <w:t>Supplementary</w:t>
      </w:r>
      <w:r>
        <w:rPr>
          <w:rFonts w:ascii="Times New Roman" w:eastAsia="Arial Unicode MS" w:hAnsi="Times New Roman" w:cs="Times New Roman"/>
          <w:b/>
          <w:color w:val="000000"/>
          <w:kern w:val="0"/>
          <w:sz w:val="24"/>
          <w:szCs w:val="24"/>
        </w:rPr>
        <w:t xml:space="preserve"> T</w:t>
      </w:r>
      <w:r>
        <w:rPr>
          <w:rFonts w:ascii="Times New Roman" w:eastAsia="Arial Unicode MS" w:hAnsi="Times New Roman" w:cs="Times New Roman" w:hint="eastAsia"/>
          <w:b/>
          <w:color w:val="000000"/>
          <w:kern w:val="0"/>
          <w:sz w:val="24"/>
          <w:szCs w:val="24"/>
        </w:rPr>
        <w:t xml:space="preserve">able </w:t>
      </w:r>
      <w:r>
        <w:rPr>
          <w:rFonts w:ascii="Times New Roman" w:eastAsia="Arial Unicode MS" w:hAnsi="Times New Roman" w:cs="Times New Roman"/>
          <w:b/>
          <w:color w:val="000000"/>
          <w:kern w:val="0"/>
          <w:sz w:val="24"/>
          <w:szCs w:val="24"/>
        </w:rPr>
        <w:t>S</w:t>
      </w:r>
      <w:r>
        <w:rPr>
          <w:rFonts w:ascii="Times New Roman" w:eastAsia="Arial Unicode MS" w:hAnsi="Times New Roman" w:cs="Times New Roman" w:hint="eastAsia"/>
          <w:b/>
          <w:color w:val="000000"/>
          <w:kern w:val="0"/>
          <w:sz w:val="24"/>
          <w:szCs w:val="24"/>
        </w:rPr>
        <w:t>1</w:t>
      </w:r>
      <w:r>
        <w:rPr>
          <w:rFonts w:ascii="Times New Roman" w:eastAsia="Arial Unicode MS" w:hAnsi="Times New Roman" w:cs="Times New Roman"/>
          <w:b/>
          <w:color w:val="000000"/>
          <w:kern w:val="0"/>
          <w:sz w:val="24"/>
          <w:szCs w:val="24"/>
        </w:rPr>
        <w:t>.</w:t>
      </w:r>
      <w:r>
        <w:rPr>
          <w:rFonts w:ascii="Times New Roman" w:eastAsia="Arial Unicode MS" w:hAnsi="Times New Roman" w:cs="Times New Roman" w:hint="eastAsia"/>
          <w:b/>
          <w:color w:val="000000"/>
          <w:kern w:val="0"/>
          <w:sz w:val="24"/>
          <w:szCs w:val="24"/>
        </w:rPr>
        <w:t xml:space="preserve"> </w:t>
      </w:r>
      <w:r>
        <w:rPr>
          <w:rFonts w:ascii="Times New Roman" w:hAnsi="Times New Roman" w:cs="Times New Roman"/>
          <w:bCs/>
          <w:sz w:val="24"/>
          <w:szCs w:val="24"/>
        </w:rPr>
        <w:t xml:space="preserve">Subgroup analyses of </w:t>
      </w:r>
      <w:r>
        <w:rPr>
          <w:rFonts w:ascii="Times New Roman" w:eastAsia="Arial Unicode MS" w:hAnsi="Times New Roman" w:cs="Times New Roman" w:hint="eastAsia"/>
          <w:color w:val="000000"/>
          <w:kern w:val="0"/>
          <w:sz w:val="24"/>
          <w:szCs w:val="24"/>
        </w:rPr>
        <w:t>HRs</w:t>
      </w:r>
      <w:r>
        <w:rPr>
          <w:rFonts w:ascii="Times New Roman" w:eastAsia="Arial Unicode MS" w:hAnsi="Times New Roman" w:cs="Times New Roman"/>
          <w:color w:val="000000"/>
          <w:kern w:val="0"/>
          <w:sz w:val="24"/>
          <w:szCs w:val="24"/>
        </w:rPr>
        <w:t xml:space="preserve"> (95% CIs) for </w:t>
      </w:r>
      <w:r>
        <w:rPr>
          <w:rFonts w:ascii="Times New Roman" w:eastAsia="Arial Unicode MS" w:hAnsi="Times New Roman" w:cs="Times New Roman" w:hint="eastAsia"/>
          <w:color w:val="000000"/>
          <w:kern w:val="0"/>
          <w:sz w:val="24"/>
          <w:szCs w:val="24"/>
        </w:rPr>
        <w:t xml:space="preserve">the </w:t>
      </w:r>
      <w:r>
        <w:rPr>
          <w:rFonts w:ascii="Times New Roman" w:eastAsia="Arial Unicode MS" w:hAnsi="Times New Roman" w:cs="Times New Roman"/>
          <w:color w:val="000000"/>
          <w:kern w:val="0"/>
          <w:sz w:val="24"/>
          <w:szCs w:val="24"/>
        </w:rPr>
        <w:t>associations between SFA</w:t>
      </w:r>
      <w:r>
        <w:rPr>
          <w:rFonts w:ascii="Times New Roman" w:eastAsia="Arial Unicode MS" w:hAnsi="Times New Roman" w:cs="Times New Roman" w:hint="eastAsia"/>
          <w:color w:val="000000"/>
          <w:kern w:val="0"/>
          <w:sz w:val="24"/>
          <w:szCs w:val="24"/>
        </w:rPr>
        <w:t xml:space="preserve"> </w:t>
      </w:r>
      <w:r>
        <w:rPr>
          <w:rFonts w:ascii="Times New Roman" w:eastAsia="Arial Unicode MS" w:hAnsi="Times New Roman" w:cs="Times New Roman"/>
          <w:color w:val="000000"/>
          <w:kern w:val="0"/>
          <w:sz w:val="24"/>
          <w:szCs w:val="24"/>
        </w:rPr>
        <w:t xml:space="preserve">intake and </w:t>
      </w:r>
      <w:r w:rsidR="00901287">
        <w:rPr>
          <w:rFonts w:ascii="Times New Roman" w:eastAsia="Arial Unicode MS" w:hAnsi="Times New Roman" w:cs="Times New Roman"/>
          <w:color w:val="000000"/>
          <w:kern w:val="0"/>
          <w:sz w:val="24"/>
          <w:szCs w:val="24"/>
        </w:rPr>
        <w:t xml:space="preserve">risk of </w:t>
      </w:r>
      <w:r>
        <w:rPr>
          <w:rFonts w:ascii="Times New Roman" w:eastAsia="Arial Unicode MS" w:hAnsi="Times New Roman" w:cs="Times New Roman"/>
          <w:color w:val="000000"/>
          <w:kern w:val="0"/>
          <w:sz w:val="24"/>
          <w:szCs w:val="24"/>
        </w:rPr>
        <w:t xml:space="preserve">overweight </w:t>
      </w:r>
      <w:r>
        <w:rPr>
          <w:rFonts w:ascii="Times New Roman" w:eastAsia="Arial Unicode MS" w:hAnsi="Times New Roman" w:cs="Times New Roman" w:hint="eastAsia"/>
          <w:color w:val="000000"/>
          <w:kern w:val="0"/>
          <w:sz w:val="24"/>
          <w:szCs w:val="24"/>
        </w:rPr>
        <w:t xml:space="preserve">and obesity </w:t>
      </w:r>
      <w:r>
        <w:rPr>
          <w:rFonts w:ascii="Times New Roman" w:eastAsia="Arial Unicode MS" w:hAnsi="Times New Roman" w:cs="Times New Roman"/>
          <w:color w:val="000000"/>
          <w:kern w:val="0"/>
          <w:sz w:val="24"/>
          <w:szCs w:val="24"/>
        </w:rPr>
        <w:t>in the CHNS (</w:t>
      </w:r>
      <w:r>
        <w:rPr>
          <w:rFonts w:ascii="Times New Roman" w:eastAsia="Arial Unicode MS" w:hAnsi="Times New Roman" w:cs="Times New Roman"/>
          <w:i/>
          <w:color w:val="000000"/>
          <w:kern w:val="0"/>
          <w:sz w:val="24"/>
          <w:szCs w:val="24"/>
        </w:rPr>
        <w:t>n</w:t>
      </w:r>
      <w:r>
        <w:rPr>
          <w:rFonts w:ascii="Times New Roman" w:eastAsia="Arial Unicode MS" w:hAnsi="Times New Roman" w:cs="Times New Roman"/>
          <w:color w:val="000000"/>
          <w:kern w:val="0"/>
          <w:sz w:val="24"/>
          <w:szCs w:val="24"/>
        </w:rPr>
        <w:t>=</w:t>
      </w:r>
      <w:r>
        <w:rPr>
          <w:rFonts w:ascii="Times New Roman" w:eastAsia="Arial Unicode MS" w:hAnsi="Times New Roman" w:cs="Times New Roman" w:hint="eastAsia"/>
          <w:color w:val="000000"/>
          <w:kern w:val="0"/>
          <w:sz w:val="24"/>
          <w:szCs w:val="24"/>
        </w:rPr>
        <w:t>8,</w:t>
      </w:r>
      <w:r>
        <w:rPr>
          <w:rFonts w:ascii="Times New Roman" w:eastAsia="Arial Unicode MS" w:hAnsi="Times New Roman" w:cs="Times New Roman"/>
          <w:color w:val="000000"/>
          <w:kern w:val="0"/>
          <w:sz w:val="24"/>
          <w:szCs w:val="24"/>
        </w:rPr>
        <w:t>465)</w:t>
      </w:r>
      <w:bookmarkStart w:id="0" w:name="OLE_LINK88"/>
      <w:bookmarkStart w:id="1" w:name="OLE_LINK87"/>
      <w:r>
        <w:rPr>
          <w:rFonts w:ascii="Times New Roman" w:eastAsia="Arial Unicode MS" w:hAnsi="Times New Roman" w:cs="Times New Roman"/>
          <w:i/>
          <w:color w:val="000000"/>
          <w:kern w:val="0"/>
          <w:sz w:val="24"/>
          <w:szCs w:val="24"/>
          <w:vertAlign w:val="superscript"/>
        </w:rPr>
        <w:t>a</w:t>
      </w:r>
      <w:r>
        <w:rPr>
          <w:vertAlign w:val="superscript"/>
        </w:rPr>
        <w:fldChar w:fldCharType="begin"/>
      </w:r>
      <w:r>
        <w:rPr>
          <w:vertAlign w:val="superscript"/>
        </w:rPr>
        <w:instrText xml:space="preserve"> LINK Excel.Sheet.12</w:instrText>
      </w:r>
      <w:r>
        <w:rPr>
          <w:rFonts w:hint="eastAsia"/>
          <w:vertAlign w:val="superscript"/>
        </w:rPr>
        <w:instrText xml:space="preserve"> "D:\\</w:instrText>
      </w:r>
      <w:r>
        <w:rPr>
          <w:rFonts w:hint="eastAsia"/>
          <w:vertAlign w:val="superscript"/>
        </w:rPr>
        <w:instrText>研究生学习</w:instrText>
      </w:r>
      <w:r>
        <w:rPr>
          <w:rFonts w:hint="eastAsia"/>
          <w:vertAlign w:val="superscript"/>
        </w:rPr>
        <w:instrText>\\</w:instrText>
      </w:r>
      <w:r>
        <w:rPr>
          <w:rFonts w:hint="eastAsia"/>
          <w:vertAlign w:val="superscript"/>
        </w:rPr>
        <w:instrText>研究生论文</w:instrText>
      </w:r>
      <w:r>
        <w:rPr>
          <w:rFonts w:hint="eastAsia"/>
          <w:vertAlign w:val="superscript"/>
        </w:rPr>
        <w:instrText>\\</w:instrText>
      </w:r>
      <w:r>
        <w:rPr>
          <w:rFonts w:hint="eastAsia"/>
          <w:vertAlign w:val="superscript"/>
        </w:rPr>
        <w:instrText>移交</w:instrText>
      </w:r>
      <w:r>
        <w:rPr>
          <w:rFonts w:hint="eastAsia"/>
          <w:vertAlign w:val="superscript"/>
        </w:rPr>
        <w:instrText xml:space="preserve"> (20190625) Individual SFA-overweight&amp;obesity Clin Nutr\\Tables of SFA and overweight_0614.xlsx"</w:instrText>
      </w:r>
      <w:r>
        <w:rPr>
          <w:vertAlign w:val="superscript"/>
        </w:rPr>
        <w:instrText xml:space="preserve"> subgroup!R2C1:R34C7 \a \f 4 \h  \* MERGEFORMAT </w:instrText>
      </w:r>
      <w:r>
        <w:rPr>
          <w:vertAlign w:val="superscript"/>
        </w:rPr>
        <w:fldChar w:fldCharType="separate"/>
      </w:r>
    </w:p>
    <w:tbl>
      <w:tblPr>
        <w:tblW w:w="13410" w:type="dxa"/>
        <w:jc w:val="center"/>
        <w:tblLook w:val="04A0" w:firstRow="1" w:lastRow="0" w:firstColumn="1" w:lastColumn="0" w:noHBand="0" w:noVBand="1"/>
      </w:tblPr>
      <w:tblGrid>
        <w:gridCol w:w="2558"/>
        <w:gridCol w:w="1456"/>
        <w:gridCol w:w="1970"/>
        <w:gridCol w:w="1855"/>
        <w:gridCol w:w="2004"/>
        <w:gridCol w:w="1165"/>
        <w:gridCol w:w="2402"/>
      </w:tblGrid>
      <w:tr w:rsidR="00AA7197">
        <w:trPr>
          <w:trHeight w:val="258"/>
          <w:jc w:val="center"/>
        </w:trPr>
        <w:tc>
          <w:tcPr>
            <w:tcW w:w="2558" w:type="dxa"/>
            <w:vMerge w:val="restart"/>
            <w:tcBorders>
              <w:top w:val="single" w:sz="4" w:space="0" w:color="auto"/>
              <w:left w:val="nil"/>
              <w:bottom w:val="single" w:sz="4" w:space="0" w:color="000000"/>
              <w:right w:val="nil"/>
            </w:tcBorders>
            <w:shd w:val="clear" w:color="auto" w:fill="auto"/>
            <w:noWrap/>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Subgroups</w:t>
            </w:r>
          </w:p>
        </w:tc>
        <w:tc>
          <w:tcPr>
            <w:tcW w:w="7285" w:type="dxa"/>
            <w:gridSpan w:val="4"/>
            <w:tcBorders>
              <w:top w:val="single" w:sz="4" w:space="0" w:color="auto"/>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SFA intake, energy percent per day</w:t>
            </w:r>
          </w:p>
        </w:tc>
        <w:tc>
          <w:tcPr>
            <w:tcW w:w="1165" w:type="dxa"/>
            <w:vMerge w:val="restart"/>
            <w:tcBorders>
              <w:top w:val="single" w:sz="4" w:space="0" w:color="auto"/>
              <w:left w:val="nil"/>
              <w:bottom w:val="single" w:sz="4" w:space="0" w:color="000000"/>
              <w:right w:val="nil"/>
            </w:tcBorders>
            <w:shd w:val="clear" w:color="auto" w:fill="auto"/>
            <w:noWrap/>
            <w:vAlign w:val="center"/>
          </w:tcPr>
          <w:p w:rsidR="00AA7197" w:rsidRDefault="00A52C09">
            <w:pPr>
              <w:widowControl/>
              <w:jc w:val="center"/>
              <w:rPr>
                <w:rFonts w:ascii="Times New Roman" w:eastAsia="等线" w:hAnsi="Times New Roman" w:cs="Times New Roman"/>
                <w:b/>
                <w:bCs/>
                <w:i/>
                <w:iCs/>
                <w:color w:val="000000"/>
                <w:kern w:val="0"/>
                <w:sz w:val="18"/>
                <w:szCs w:val="18"/>
              </w:rPr>
            </w:pPr>
            <w:r>
              <w:rPr>
                <w:rFonts w:ascii="Times New Roman" w:eastAsia="等线" w:hAnsi="Times New Roman" w:cs="Times New Roman"/>
                <w:b/>
                <w:bCs/>
                <w:i/>
                <w:iCs/>
                <w:color w:val="000000"/>
                <w:kern w:val="0"/>
                <w:sz w:val="18"/>
                <w:szCs w:val="18"/>
              </w:rPr>
              <w:t xml:space="preserve">P </w:t>
            </w:r>
            <w:r>
              <w:rPr>
                <w:rFonts w:ascii="Times New Roman" w:eastAsia="等线" w:hAnsi="Times New Roman" w:cs="Times New Roman"/>
                <w:b/>
                <w:bCs/>
                <w:color w:val="000000"/>
                <w:kern w:val="0"/>
                <w:sz w:val="18"/>
                <w:szCs w:val="18"/>
              </w:rPr>
              <w:t>for trend</w:t>
            </w:r>
          </w:p>
        </w:tc>
        <w:tc>
          <w:tcPr>
            <w:tcW w:w="2402" w:type="dxa"/>
            <w:vMerge w:val="restart"/>
            <w:tcBorders>
              <w:top w:val="single" w:sz="4" w:space="0" w:color="auto"/>
              <w:left w:val="nil"/>
              <w:bottom w:val="single" w:sz="4" w:space="0" w:color="000000"/>
              <w:right w:val="nil"/>
            </w:tcBorders>
            <w:shd w:val="clear" w:color="auto" w:fill="auto"/>
            <w:noWrap/>
            <w:vAlign w:val="center"/>
          </w:tcPr>
          <w:p w:rsidR="00AA7197" w:rsidRDefault="00A52C09">
            <w:pPr>
              <w:widowControl/>
              <w:jc w:val="center"/>
              <w:rPr>
                <w:rFonts w:ascii="Times New Roman" w:eastAsia="等线" w:hAnsi="Times New Roman" w:cs="Times New Roman"/>
                <w:b/>
                <w:bCs/>
                <w:i/>
                <w:iCs/>
                <w:color w:val="000000"/>
                <w:kern w:val="0"/>
                <w:sz w:val="18"/>
                <w:szCs w:val="18"/>
              </w:rPr>
            </w:pPr>
            <w:r>
              <w:rPr>
                <w:rFonts w:ascii="Times New Roman" w:eastAsia="等线" w:hAnsi="Times New Roman" w:cs="Times New Roman"/>
                <w:b/>
                <w:bCs/>
                <w:i/>
                <w:iCs/>
                <w:color w:val="000000"/>
                <w:kern w:val="0"/>
                <w:sz w:val="18"/>
                <w:szCs w:val="18"/>
              </w:rPr>
              <w:t xml:space="preserve">P </w:t>
            </w:r>
            <w:r>
              <w:rPr>
                <w:rFonts w:ascii="Times New Roman" w:eastAsia="等线" w:hAnsi="Times New Roman" w:cs="Times New Roman"/>
                <w:b/>
                <w:bCs/>
                <w:color w:val="000000"/>
                <w:kern w:val="0"/>
                <w:sz w:val="18"/>
                <w:szCs w:val="18"/>
              </w:rPr>
              <w:t>for interaction</w:t>
            </w:r>
            <w:r>
              <w:rPr>
                <w:rFonts w:ascii="Times New Roman" w:eastAsia="等线" w:hAnsi="Times New Roman" w:cs="Times New Roman"/>
                <w:b/>
                <w:bCs/>
                <w:i/>
                <w:color w:val="000000"/>
                <w:kern w:val="0"/>
                <w:sz w:val="18"/>
                <w:szCs w:val="18"/>
                <w:vertAlign w:val="superscript"/>
              </w:rPr>
              <w:t>b</w:t>
            </w:r>
          </w:p>
        </w:tc>
      </w:tr>
      <w:tr w:rsidR="00AA7197">
        <w:trPr>
          <w:trHeight w:val="258"/>
          <w:jc w:val="center"/>
        </w:trPr>
        <w:tc>
          <w:tcPr>
            <w:tcW w:w="2558" w:type="dxa"/>
            <w:vMerge/>
            <w:tcBorders>
              <w:top w:val="single" w:sz="4" w:space="0" w:color="auto"/>
              <w:left w:val="nil"/>
              <w:bottom w:val="single" w:sz="4" w:space="0" w:color="000000"/>
              <w:right w:val="nil"/>
            </w:tcBorders>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456"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Q1 (0 to3.71%)</w:t>
            </w:r>
          </w:p>
        </w:tc>
        <w:tc>
          <w:tcPr>
            <w:tcW w:w="1970"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Q2 (3.71% to 5.86%)</w:t>
            </w:r>
          </w:p>
        </w:tc>
        <w:tc>
          <w:tcPr>
            <w:tcW w:w="1855"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Q3 (5.86% to 8.25%)</w:t>
            </w:r>
          </w:p>
        </w:tc>
        <w:tc>
          <w:tcPr>
            <w:tcW w:w="2001"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Q4 (≥ 8.25%)</w:t>
            </w:r>
          </w:p>
        </w:tc>
        <w:tc>
          <w:tcPr>
            <w:tcW w:w="1165" w:type="dxa"/>
            <w:vMerge/>
            <w:tcBorders>
              <w:top w:val="single" w:sz="4" w:space="0" w:color="auto"/>
              <w:left w:val="nil"/>
              <w:bottom w:val="single" w:sz="4" w:space="0" w:color="000000"/>
              <w:right w:val="nil"/>
            </w:tcBorders>
            <w:vAlign w:val="center"/>
          </w:tcPr>
          <w:p w:rsidR="00AA7197" w:rsidRDefault="00AA7197">
            <w:pPr>
              <w:widowControl/>
              <w:jc w:val="left"/>
              <w:rPr>
                <w:rFonts w:ascii="Times New Roman" w:eastAsia="等线" w:hAnsi="Times New Roman" w:cs="Times New Roman"/>
                <w:b/>
                <w:bCs/>
                <w:i/>
                <w:iCs/>
                <w:color w:val="000000"/>
                <w:kern w:val="0"/>
                <w:sz w:val="18"/>
                <w:szCs w:val="18"/>
              </w:rPr>
            </w:pPr>
          </w:p>
        </w:tc>
        <w:tc>
          <w:tcPr>
            <w:tcW w:w="2402" w:type="dxa"/>
            <w:vMerge/>
            <w:tcBorders>
              <w:top w:val="single" w:sz="4" w:space="0" w:color="auto"/>
              <w:left w:val="nil"/>
              <w:bottom w:val="single" w:sz="4" w:space="0" w:color="000000"/>
              <w:right w:val="nil"/>
            </w:tcBorders>
            <w:vAlign w:val="center"/>
          </w:tcPr>
          <w:p w:rsidR="00AA7197" w:rsidRDefault="00AA7197">
            <w:pPr>
              <w:widowControl/>
              <w:jc w:val="left"/>
              <w:rPr>
                <w:rFonts w:ascii="Times New Roman" w:eastAsia="等线" w:hAnsi="Times New Roman" w:cs="Times New Roman"/>
                <w:b/>
                <w:bCs/>
                <w:i/>
                <w:iCs/>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Age</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0.01</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&lt;50 years</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1.08 (0.97-1.21)</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1.15 (1.00-1.32)</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1.14 (0.96-1.36)</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0.11</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Times New Roman" w:eastAsia="宋体" w:hAnsi="Times New Roman" w:cs="Times New Roman"/>
                <w:color w:val="000000"/>
                <w:kern w:val="0"/>
                <w:sz w:val="18"/>
                <w:szCs w:val="18"/>
              </w:rPr>
              <w:t>≥50 years</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0.72 (0.42-1.24)</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0.48 (0.25-0.89)</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0.40 (0.18-0.88)</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0.01</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Sex</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0.04</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ind w:firstLineChars="100" w:firstLine="18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Male</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1.08 (0.92-1.27)</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1.22 (1.00-1.49)</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1.21 (0.94-1.56)</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0.10</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ind w:firstLineChars="100" w:firstLine="180"/>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Female</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1.03 (0.89-1.20)</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1.02 (0.85-1.22)</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1.00 (0.79-1.27)</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0.98</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 xml:space="preserve">Location </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0.43</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North</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1.13 (0.96-1.32)</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1.17 (0.95-1.45)</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1.20 (0.90-1.60)</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0.19</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South</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1.02 (0.87-1.21)</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1.09 (0.91-1.32)</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1.05 (0.84-1.32)</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0.57</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Urban</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0.02</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Yes</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1.67 (1.27-2.18)</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 (1.50-2.70)</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2.19 (1.55-3.10)</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&lt;0.001</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No</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0.94 (0.83-1.07)</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0.91 (0.78-1.06)</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0.84 (0.69-1.03)</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0.11</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Smoking status</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0.73</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Never</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1.17 (0.96-1.41)</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1.13 (0.89-1.42)</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1.15 (0.86-1.55)</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0.46</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Former or current</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0.94 (0.72-1.23)</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1.17 (0.84-1.63)</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1.03 (0.67-1.57)</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0.63</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 xml:space="preserve">Alcohol </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0.23</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Abstainer</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1.07 (0.95-1.22)</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1.11 (0.96-1.29)</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1.11 (0.92-1.35)</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0.26</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Drinker</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0.91 (0.70-1.17)</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1.01 (0.74-1.39)</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0.93 (0.62-1.40)</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0.95</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 xml:space="preserve">Education </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0.35</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Below great high school </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1.06 (0.94-1.20)</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1.09 (0.94-1.26)</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1.05 (0.87-1.28)</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0.53</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Great high school and above</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0.99 (0.74-1.31)</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1.11 (0.81-1.53)</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1.16 (0.79-1.70)</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0.35</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Physical activity</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0.58</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Low</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1.04 (0.88-1.22)</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1.09 (0.90-1.32)</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1.02 (0.81-1.29)</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0.81</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Moderate and vigorous</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1.13 (0.96-1.32)</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1.18 (0.96-1.46)</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1.24 (0.94-1.64)</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0.11</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Income</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0.53</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 xml:space="preserve">  Below median</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1.01 (0.87-1.18)</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1.01 (0.84-1.22)</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1.06 (0.84-1.34)</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0.67</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Above median</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1.12 (0.94-1.33)</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1.22 (1.00-1.50)</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1.15 (0.89-1.49)</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0.25</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History of hypertension</w:t>
            </w:r>
          </w:p>
        </w:tc>
        <w:tc>
          <w:tcPr>
            <w:tcW w:w="1456"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970"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5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001"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2402"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0.28</w:t>
            </w:r>
          </w:p>
        </w:tc>
      </w:tr>
      <w:tr w:rsidR="00AA7197">
        <w:trPr>
          <w:trHeight w:val="258"/>
          <w:jc w:val="center"/>
        </w:trPr>
        <w:tc>
          <w:tcPr>
            <w:tcW w:w="2558"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Yes</w:t>
            </w:r>
          </w:p>
        </w:tc>
        <w:tc>
          <w:tcPr>
            <w:tcW w:w="145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1.30 (0.80-2.09)</w:t>
            </w:r>
          </w:p>
        </w:tc>
        <w:tc>
          <w:tcPr>
            <w:tcW w:w="185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1.22 (0.66-2.28)</w:t>
            </w:r>
          </w:p>
        </w:tc>
        <w:tc>
          <w:tcPr>
            <w:tcW w:w="2001"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1.56 (0.71-3.44)</w:t>
            </w:r>
          </w:p>
        </w:tc>
        <w:tc>
          <w:tcPr>
            <w:tcW w:w="116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0.36</w:t>
            </w:r>
          </w:p>
        </w:tc>
        <w:tc>
          <w:tcPr>
            <w:tcW w:w="2402"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58"/>
          <w:jc w:val="center"/>
        </w:trPr>
        <w:tc>
          <w:tcPr>
            <w:tcW w:w="2558" w:type="dxa"/>
            <w:tcBorders>
              <w:top w:val="nil"/>
              <w:left w:val="nil"/>
              <w:bottom w:val="single" w:sz="4" w:space="0" w:color="auto"/>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No</w:t>
            </w:r>
          </w:p>
        </w:tc>
        <w:tc>
          <w:tcPr>
            <w:tcW w:w="1456"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1970"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1.10 (0.93-1.31)</w:t>
            </w:r>
          </w:p>
        </w:tc>
        <w:tc>
          <w:tcPr>
            <w:tcW w:w="1855"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1.16 (0.95-1.43)</w:t>
            </w:r>
          </w:p>
        </w:tc>
        <w:tc>
          <w:tcPr>
            <w:tcW w:w="2001"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1.13 (0.87-1.47)</w:t>
            </w:r>
          </w:p>
        </w:tc>
        <w:tc>
          <w:tcPr>
            <w:tcW w:w="1165"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0.35</w:t>
            </w:r>
          </w:p>
        </w:tc>
        <w:tc>
          <w:tcPr>
            <w:tcW w:w="2402"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 xml:space="preserve">　</w:t>
            </w:r>
          </w:p>
        </w:tc>
      </w:tr>
    </w:tbl>
    <w:p w:rsidR="00AA7197" w:rsidRDefault="00A52C09">
      <w:pPr>
        <w:rPr>
          <w:rFonts w:ascii="Times New Roman" w:hAnsi="Times New Roman" w:cs="Times New Roman"/>
          <w:kern w:val="0"/>
          <w:sz w:val="20"/>
          <w:szCs w:val="20"/>
          <w:vertAlign w:val="superscript"/>
        </w:rPr>
      </w:pPr>
      <w:r>
        <w:rPr>
          <w:vertAlign w:val="superscript"/>
        </w:rPr>
        <w:fldChar w:fldCharType="end"/>
      </w:r>
      <w:bookmarkStart w:id="2" w:name="OLE_LINK15"/>
      <w:r>
        <w:rPr>
          <w:rFonts w:ascii="Times New Roman" w:hAnsi="Times New Roman" w:cs="Times New Roman" w:hint="eastAsia"/>
          <w:i/>
          <w:kern w:val="0"/>
          <w:sz w:val="20"/>
          <w:szCs w:val="20"/>
        </w:rPr>
        <w:t>CI</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confidence interval,</w:t>
      </w:r>
      <w:r>
        <w:rPr>
          <w:rFonts w:ascii="Times New Roman" w:hAnsi="Times New Roman" w:cs="Times New Roman" w:hint="eastAsia"/>
          <w:kern w:val="0"/>
          <w:sz w:val="20"/>
          <w:szCs w:val="20"/>
        </w:rPr>
        <w:t xml:space="preserve"> </w:t>
      </w:r>
      <w:r>
        <w:rPr>
          <w:rFonts w:ascii="Times New Roman" w:hAnsi="Times New Roman" w:cs="Times New Roman" w:hint="eastAsia"/>
          <w:i/>
          <w:kern w:val="0"/>
          <w:sz w:val="20"/>
          <w:szCs w:val="20"/>
        </w:rPr>
        <w:t>HR</w:t>
      </w:r>
      <w:r>
        <w:rPr>
          <w:rFonts w:ascii="Times New Roman" w:hAnsi="Times New Roman" w:cs="Times New Roman" w:hint="eastAsia"/>
          <w:kern w:val="0"/>
          <w:sz w:val="20"/>
          <w:szCs w:val="20"/>
        </w:rPr>
        <w:t xml:space="preserve"> hazard ratio</w:t>
      </w:r>
      <w:r>
        <w:rPr>
          <w:rFonts w:ascii="Times New Roman" w:hAnsi="Times New Roman" w:cs="Times New Roman"/>
          <w:kern w:val="0"/>
          <w:sz w:val="20"/>
          <w:szCs w:val="20"/>
        </w:rPr>
        <w:t>,</w:t>
      </w:r>
      <w:r>
        <w:rPr>
          <w:rFonts w:ascii="Times New Roman" w:hAnsi="Times New Roman" w:cs="Times New Roman" w:hint="eastAsia"/>
          <w:kern w:val="0"/>
          <w:sz w:val="20"/>
          <w:szCs w:val="20"/>
        </w:rPr>
        <w:t xml:space="preserve"> </w:t>
      </w:r>
      <w:r>
        <w:rPr>
          <w:rFonts w:ascii="Times New Roman" w:hAnsi="Times New Roman" w:cs="Times New Roman" w:hint="eastAsia"/>
          <w:i/>
          <w:kern w:val="0"/>
          <w:sz w:val="20"/>
          <w:szCs w:val="20"/>
        </w:rPr>
        <w:t>Q</w:t>
      </w:r>
      <w:r>
        <w:rPr>
          <w:rFonts w:ascii="Times New Roman" w:hAnsi="Times New Roman" w:cs="Times New Roman" w:hint="eastAsia"/>
          <w:kern w:val="0"/>
          <w:sz w:val="20"/>
          <w:szCs w:val="20"/>
        </w:rPr>
        <w:t xml:space="preserve"> quartile</w:t>
      </w:r>
    </w:p>
    <w:bookmarkEnd w:id="2"/>
    <w:p w:rsidR="00AA7197" w:rsidRDefault="00A52C09">
      <w:pPr>
        <w:rPr>
          <w:rFonts w:ascii="Times New Roman" w:hAnsi="Times New Roman" w:cs="Times New Roman"/>
          <w:kern w:val="0"/>
          <w:sz w:val="20"/>
          <w:szCs w:val="20"/>
          <w:vertAlign w:val="superscript"/>
        </w:rPr>
      </w:pPr>
      <w:r>
        <w:rPr>
          <w:rFonts w:ascii="Times New Roman" w:hAnsi="Times New Roman" w:cs="Times New Roman"/>
          <w:i/>
          <w:kern w:val="0"/>
          <w:sz w:val="20"/>
          <w:szCs w:val="20"/>
          <w:vertAlign w:val="superscript"/>
        </w:rPr>
        <w:t>a</w:t>
      </w:r>
      <w:r>
        <w:rPr>
          <w:rFonts w:ascii="Times New Roman" w:hAnsi="Times New Roman" w:cs="Times New Roman"/>
          <w:kern w:val="0"/>
          <w:sz w:val="20"/>
          <w:szCs w:val="20"/>
        </w:rPr>
        <w:t xml:space="preserve"> HRs and 95% CIs were </w:t>
      </w:r>
      <w:r>
        <w:rPr>
          <w:rFonts w:ascii="Times New Roman" w:hAnsi="Times New Roman" w:cs="Times New Roman" w:hint="eastAsia"/>
          <w:kern w:val="0"/>
          <w:sz w:val="20"/>
          <w:szCs w:val="20"/>
        </w:rPr>
        <w:t>estimat</w:t>
      </w:r>
      <w:r>
        <w:rPr>
          <w:rFonts w:ascii="Times New Roman" w:hAnsi="Times New Roman" w:cs="Times New Roman"/>
          <w:kern w:val="0"/>
          <w:sz w:val="20"/>
          <w:szCs w:val="20"/>
        </w:rPr>
        <w:t>ed using Cox proportional hazard regression models.</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The </w:t>
      </w:r>
      <w:r>
        <w:rPr>
          <w:rFonts w:ascii="Times New Roman" w:hAnsi="Times New Roman" w:cs="Times New Roman" w:hint="eastAsia"/>
          <w:kern w:val="0"/>
          <w:sz w:val="20"/>
          <w:szCs w:val="20"/>
        </w:rPr>
        <w:t>m</w:t>
      </w:r>
      <w:r>
        <w:rPr>
          <w:rFonts w:ascii="Times New Roman" w:hAnsi="Times New Roman" w:cs="Times New Roman"/>
          <w:kern w:val="0"/>
          <w:sz w:val="20"/>
          <w:szCs w:val="20"/>
        </w:rPr>
        <w:t>ultivaria</w:t>
      </w:r>
      <w:r>
        <w:rPr>
          <w:rFonts w:ascii="Times New Roman" w:hAnsi="Times New Roman" w:cs="Times New Roman" w:hint="eastAsia"/>
          <w:kern w:val="0"/>
          <w:sz w:val="20"/>
          <w:szCs w:val="20"/>
        </w:rPr>
        <w:t>ble</w:t>
      </w:r>
      <w:r>
        <w:rPr>
          <w:rFonts w:ascii="Times New Roman" w:hAnsi="Times New Roman" w:cs="Times New Roman"/>
          <w:kern w:val="0"/>
          <w:sz w:val="20"/>
          <w:szCs w:val="20"/>
        </w:rPr>
        <w:t>-adjusted model</w:t>
      </w:r>
      <w:r>
        <w:rPr>
          <w:rFonts w:ascii="Times New Roman" w:hAnsi="Times New Roman" w:cs="Times New Roman" w:hint="eastAsia"/>
          <w:kern w:val="0"/>
          <w:sz w:val="20"/>
          <w:szCs w:val="20"/>
        </w:rPr>
        <w:t xml:space="preserve"> was</w:t>
      </w:r>
      <w:r>
        <w:rPr>
          <w:rFonts w:ascii="Times New Roman" w:hAnsi="Times New Roman" w:cs="Times New Roman"/>
          <w:kern w:val="0"/>
          <w:sz w:val="20"/>
          <w:szCs w:val="20"/>
        </w:rPr>
        <w:t xml:space="preserve"> adjusted for age (years), sex</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 xml:space="preserve">quartiles of household income, educational level (below high school, high school, some college, at least college, or unknown), marital status (single, married, divorced, or unknown), residence (urban or rural), location (north or south), physical activity (no regular activity, low or moderate activity, or vigorous activity), smoking status (never, former, current, or unknown), alcohol intake (abstainer or drinker), baseline hypertension (yes or no), baseline diabetes (yes or no), </w:t>
      </w:r>
      <w:r>
        <w:rPr>
          <w:rFonts w:ascii="Times New Roman" w:hAnsi="Times New Roman" w:cs="Times New Roman" w:hint="eastAsia"/>
          <w:kern w:val="0"/>
          <w:sz w:val="20"/>
          <w:szCs w:val="20"/>
        </w:rPr>
        <w:t xml:space="preserve">baseline BMI, </w:t>
      </w:r>
      <w:r>
        <w:rPr>
          <w:rFonts w:ascii="Times New Roman" w:hAnsi="Times New Roman" w:cs="Times New Roman"/>
          <w:kern w:val="0"/>
          <w:sz w:val="20"/>
          <w:szCs w:val="20"/>
        </w:rPr>
        <w:t xml:space="preserve">intake of total energy, and </w:t>
      </w:r>
      <w:r>
        <w:rPr>
          <w:rFonts w:ascii="Times New Roman" w:hAnsi="Times New Roman" w:cs="Times New Roman" w:hint="eastAsia"/>
          <w:kern w:val="0"/>
          <w:sz w:val="20"/>
          <w:szCs w:val="20"/>
        </w:rPr>
        <w:t xml:space="preserve">percentage of energy from dietary protein, </w:t>
      </w:r>
      <w:r>
        <w:rPr>
          <w:rFonts w:ascii="Times New Roman" w:hAnsi="Times New Roman" w:cs="Times New Roman"/>
          <w:kern w:val="0"/>
          <w:sz w:val="20"/>
          <w:szCs w:val="20"/>
        </w:rPr>
        <w:t>PUFA</w:t>
      </w:r>
      <w:r>
        <w:rPr>
          <w:rFonts w:ascii="Times New Roman" w:hAnsi="Times New Roman" w:cs="Times New Roman" w:hint="eastAsia"/>
          <w:kern w:val="0"/>
          <w:sz w:val="20"/>
          <w:szCs w:val="20"/>
        </w:rPr>
        <w:t>s</w:t>
      </w:r>
      <w:r>
        <w:rPr>
          <w:rFonts w:ascii="Times New Roman" w:hAnsi="Times New Roman" w:cs="Times New Roman"/>
          <w:kern w:val="0"/>
          <w:sz w:val="20"/>
          <w:szCs w:val="20"/>
        </w:rPr>
        <w:t xml:space="preserve"> and MUFA</w:t>
      </w:r>
      <w:r>
        <w:rPr>
          <w:rFonts w:ascii="Times New Roman" w:hAnsi="Times New Roman" w:cs="Times New Roman" w:hint="eastAsia"/>
          <w:kern w:val="0"/>
          <w:sz w:val="20"/>
          <w:szCs w:val="20"/>
        </w:rPr>
        <w:t>s (</w:t>
      </w:r>
      <w:r>
        <w:rPr>
          <w:rFonts w:ascii="Times New Roman" w:hAnsi="Times New Roman" w:cs="Times New Roman"/>
          <w:kern w:val="0"/>
          <w:sz w:val="20"/>
          <w:szCs w:val="20"/>
        </w:rPr>
        <w:t>all continuous).</w:t>
      </w:r>
    </w:p>
    <w:bookmarkEnd w:id="0"/>
    <w:p w:rsidR="00AA7197" w:rsidRDefault="00A52C09">
      <w:pPr>
        <w:widowControl/>
        <w:jc w:val="left"/>
        <w:rPr>
          <w:rFonts w:ascii="Times New Roman" w:hAnsi="Times New Roman" w:cs="Times New Roman"/>
          <w:kern w:val="0"/>
          <w:sz w:val="20"/>
          <w:szCs w:val="20"/>
        </w:rPr>
      </w:pPr>
      <w:r>
        <w:rPr>
          <w:rFonts w:ascii="Times New Roman" w:hAnsi="Times New Roman" w:cs="Times New Roman"/>
          <w:i/>
          <w:kern w:val="0"/>
          <w:sz w:val="20"/>
          <w:szCs w:val="20"/>
          <w:vertAlign w:val="superscript"/>
        </w:rPr>
        <w:t>b</w:t>
      </w:r>
      <w:r>
        <w:rPr>
          <w:rFonts w:ascii="Times New Roman" w:hAnsi="Times New Roman" w:cs="Times New Roman"/>
          <w:kern w:val="0"/>
          <w:sz w:val="20"/>
          <w:szCs w:val="20"/>
        </w:rPr>
        <w:t xml:space="preserve"> </w:t>
      </w:r>
      <w:bookmarkStart w:id="3" w:name="OLE_LINK85"/>
      <w:r>
        <w:rPr>
          <w:rFonts w:ascii="Times New Roman" w:hAnsi="Times New Roman" w:cs="Times New Roman"/>
          <w:i/>
          <w:kern w:val="0"/>
          <w:sz w:val="20"/>
          <w:szCs w:val="20"/>
        </w:rPr>
        <w:t>P</w:t>
      </w:r>
      <w:r>
        <w:rPr>
          <w:rFonts w:ascii="Times New Roman" w:hAnsi="Times New Roman" w:cs="Times New Roman"/>
          <w:kern w:val="0"/>
          <w:sz w:val="20"/>
          <w:szCs w:val="20"/>
        </w:rPr>
        <w:t>-interaction</w:t>
      </w:r>
      <w:bookmarkEnd w:id="3"/>
      <w:r>
        <w:rPr>
          <w:rFonts w:ascii="Times New Roman" w:hAnsi="Times New Roman" w:cs="Times New Roman"/>
          <w:kern w:val="0"/>
          <w:sz w:val="20"/>
          <w:szCs w:val="20"/>
        </w:rPr>
        <w:t xml:space="preserve"> values were calculated by likelihood-ratio tests comparing Cox proportional-hazards models with and without cross-product terms for each level of baselines stratifying variables.</w:t>
      </w:r>
      <w:r>
        <w:rPr>
          <w:rFonts w:ascii="Times New Roman" w:hAnsi="Times New Roman" w:cs="Times New Roman"/>
          <w:i/>
          <w:kern w:val="0"/>
          <w:sz w:val="20"/>
          <w:szCs w:val="20"/>
        </w:rPr>
        <w:t xml:space="preserve"> P</w:t>
      </w:r>
      <w:r>
        <w:rPr>
          <w:rFonts w:ascii="Times New Roman" w:hAnsi="Times New Roman" w:cs="Times New Roman"/>
          <w:kern w:val="0"/>
          <w:sz w:val="20"/>
          <w:szCs w:val="20"/>
        </w:rPr>
        <w:t>-interaction &lt; 0.05 was considered significant.</w:t>
      </w:r>
    </w:p>
    <w:bookmarkEnd w:id="1"/>
    <w:p w:rsidR="00AA7197" w:rsidRDefault="00AA7197">
      <w:pPr>
        <w:autoSpaceDE w:val="0"/>
        <w:autoSpaceDN w:val="0"/>
        <w:adjustRightInd w:val="0"/>
        <w:spacing w:line="480" w:lineRule="auto"/>
        <w:ind w:firstLineChars="200" w:firstLine="504"/>
        <w:rPr>
          <w:rFonts w:ascii="Times New Roman" w:eastAsia="Arial Unicode MS" w:hAnsi="Times New Roman" w:cs="Times New Roman"/>
          <w:color w:val="000000"/>
          <w:kern w:val="0"/>
          <w:sz w:val="24"/>
          <w:szCs w:val="24"/>
        </w:rPr>
      </w:pPr>
    </w:p>
    <w:p w:rsidR="00AA7197" w:rsidRDefault="00A52C09">
      <w:pPr>
        <w:widowControl/>
        <w:jc w:val="left"/>
        <w:rPr>
          <w:rFonts w:ascii="Times New Roman" w:eastAsia="Arial Unicode MS" w:hAnsi="Times New Roman" w:cs="Times New Roman"/>
          <w:color w:val="000000"/>
          <w:kern w:val="0"/>
          <w:sz w:val="24"/>
          <w:szCs w:val="24"/>
        </w:rPr>
      </w:pPr>
      <w:r>
        <w:rPr>
          <w:rFonts w:ascii="Times New Roman" w:eastAsia="Arial Unicode MS" w:hAnsi="Times New Roman" w:cs="Times New Roman"/>
          <w:color w:val="000000"/>
          <w:kern w:val="0"/>
          <w:sz w:val="24"/>
          <w:szCs w:val="24"/>
        </w:rPr>
        <w:br w:type="page"/>
      </w:r>
    </w:p>
    <w:p w:rsidR="00AA7197" w:rsidRDefault="00A52C09">
      <w:pPr>
        <w:autoSpaceDE w:val="0"/>
        <w:autoSpaceDN w:val="0"/>
        <w:adjustRightInd w:val="0"/>
        <w:rPr>
          <w:rFonts w:ascii="Times New Roman" w:eastAsia="Arial Unicode MS" w:hAnsi="Times New Roman" w:cs="Times New Roman"/>
          <w:b/>
          <w:color w:val="000000"/>
          <w:kern w:val="0"/>
          <w:sz w:val="24"/>
          <w:szCs w:val="24"/>
        </w:rPr>
      </w:pPr>
      <w:r>
        <w:rPr>
          <w:rFonts w:ascii="Times New Roman" w:hAnsi="Times New Roman" w:cs="Times New Roman"/>
          <w:b/>
          <w:sz w:val="24"/>
          <w:szCs w:val="24"/>
        </w:rPr>
        <w:lastRenderedPageBreak/>
        <w:t>Supplementary</w:t>
      </w:r>
      <w:r>
        <w:rPr>
          <w:rFonts w:ascii="Times New Roman" w:eastAsia="Arial Unicode MS" w:hAnsi="Times New Roman" w:cs="Times New Roman"/>
          <w:b/>
          <w:color w:val="000000"/>
          <w:kern w:val="0"/>
          <w:sz w:val="24"/>
          <w:szCs w:val="24"/>
        </w:rPr>
        <w:t xml:space="preserve"> T</w:t>
      </w:r>
      <w:r>
        <w:rPr>
          <w:rFonts w:ascii="Times New Roman" w:eastAsia="Arial Unicode MS" w:hAnsi="Times New Roman" w:cs="Times New Roman" w:hint="eastAsia"/>
          <w:b/>
          <w:color w:val="000000"/>
          <w:kern w:val="0"/>
          <w:sz w:val="24"/>
          <w:szCs w:val="24"/>
        </w:rPr>
        <w:t xml:space="preserve">able </w:t>
      </w:r>
      <w:r>
        <w:rPr>
          <w:rFonts w:ascii="Times New Roman" w:eastAsia="Arial Unicode MS" w:hAnsi="Times New Roman" w:cs="Times New Roman"/>
          <w:b/>
          <w:color w:val="000000"/>
          <w:kern w:val="0"/>
          <w:sz w:val="24"/>
          <w:szCs w:val="24"/>
        </w:rPr>
        <w:t>S</w:t>
      </w:r>
      <w:r>
        <w:rPr>
          <w:rFonts w:ascii="Times New Roman" w:eastAsia="Arial Unicode MS" w:hAnsi="Times New Roman" w:cs="Times New Roman" w:hint="eastAsia"/>
          <w:b/>
          <w:color w:val="000000"/>
          <w:kern w:val="0"/>
          <w:sz w:val="24"/>
          <w:szCs w:val="24"/>
        </w:rPr>
        <w:t>2</w:t>
      </w:r>
      <w:r>
        <w:rPr>
          <w:rFonts w:ascii="Times New Roman" w:eastAsia="Arial Unicode MS" w:hAnsi="Times New Roman" w:cs="Times New Roman"/>
          <w:b/>
          <w:color w:val="000000"/>
          <w:kern w:val="0"/>
          <w:sz w:val="24"/>
          <w:szCs w:val="24"/>
        </w:rPr>
        <w:t>.</w:t>
      </w:r>
      <w:r>
        <w:rPr>
          <w:rFonts w:ascii="Times New Roman" w:eastAsia="Arial Unicode MS" w:hAnsi="Times New Roman" w:cs="Times New Roman" w:hint="eastAsia"/>
          <w:b/>
          <w:color w:val="000000"/>
          <w:kern w:val="0"/>
          <w:sz w:val="24"/>
          <w:szCs w:val="24"/>
        </w:rPr>
        <w:t xml:space="preserve"> </w:t>
      </w:r>
      <w:r>
        <w:rPr>
          <w:rFonts w:ascii="Times New Roman" w:eastAsia="Arial Unicode MS" w:hAnsi="Times New Roman" w:cs="Times New Roman"/>
          <w:color w:val="000000"/>
          <w:kern w:val="0"/>
          <w:sz w:val="24"/>
          <w:szCs w:val="24"/>
        </w:rPr>
        <w:t xml:space="preserve">Sensitivity </w:t>
      </w:r>
      <w:r>
        <w:rPr>
          <w:rFonts w:ascii="Times New Roman" w:eastAsia="Arial Unicode MS" w:hAnsi="Times New Roman" w:cs="Times New Roman" w:hint="eastAsia"/>
          <w:color w:val="000000"/>
          <w:kern w:val="0"/>
          <w:sz w:val="24"/>
          <w:szCs w:val="24"/>
        </w:rPr>
        <w:t>a</w:t>
      </w:r>
      <w:r>
        <w:rPr>
          <w:rFonts w:ascii="Times New Roman" w:eastAsia="Arial Unicode MS" w:hAnsi="Times New Roman" w:cs="Times New Roman"/>
          <w:color w:val="000000"/>
          <w:kern w:val="0"/>
          <w:sz w:val="24"/>
          <w:szCs w:val="24"/>
        </w:rPr>
        <w:t>nalys</w:t>
      </w:r>
      <w:r>
        <w:rPr>
          <w:rFonts w:ascii="Times New Roman" w:eastAsia="Arial Unicode MS" w:hAnsi="Times New Roman" w:cs="Times New Roman" w:hint="eastAsia"/>
          <w:color w:val="000000"/>
          <w:kern w:val="0"/>
          <w:sz w:val="24"/>
          <w:szCs w:val="24"/>
        </w:rPr>
        <w:t>e</w:t>
      </w:r>
      <w:r>
        <w:rPr>
          <w:rFonts w:ascii="Times New Roman" w:eastAsia="Arial Unicode MS" w:hAnsi="Times New Roman" w:cs="Times New Roman"/>
          <w:color w:val="000000"/>
          <w:kern w:val="0"/>
          <w:sz w:val="24"/>
          <w:szCs w:val="24"/>
        </w:rPr>
        <w:t>s</w:t>
      </w:r>
      <w:r>
        <w:rPr>
          <w:rFonts w:ascii="Times New Roman" w:eastAsia="Arial Unicode MS" w:hAnsi="Times New Roman" w:cs="Times New Roman" w:hint="eastAsia"/>
          <w:color w:val="000000"/>
          <w:kern w:val="0"/>
          <w:sz w:val="24"/>
          <w:szCs w:val="24"/>
        </w:rPr>
        <w:t xml:space="preserve"> </w:t>
      </w:r>
      <w:r>
        <w:rPr>
          <w:rFonts w:ascii="Times New Roman" w:eastAsia="Arial Unicode MS" w:hAnsi="Times New Roman" w:cs="Times New Roman"/>
          <w:color w:val="000000"/>
          <w:kern w:val="0"/>
          <w:sz w:val="24"/>
          <w:szCs w:val="24"/>
        </w:rPr>
        <w:t>of</w:t>
      </w:r>
      <w:r>
        <w:rPr>
          <w:rFonts w:ascii="Times New Roman" w:eastAsia="Arial Unicode MS" w:hAnsi="Times New Roman" w:cs="Times New Roman" w:hint="eastAsia"/>
          <w:color w:val="000000"/>
          <w:kern w:val="0"/>
          <w:sz w:val="24"/>
          <w:szCs w:val="24"/>
        </w:rPr>
        <w:t xml:space="preserve"> HRs</w:t>
      </w:r>
      <w:r>
        <w:rPr>
          <w:rFonts w:ascii="Times New Roman" w:eastAsia="Arial Unicode MS" w:hAnsi="Times New Roman" w:cs="Times New Roman"/>
          <w:color w:val="000000"/>
          <w:kern w:val="0"/>
          <w:sz w:val="24"/>
          <w:szCs w:val="24"/>
        </w:rPr>
        <w:t xml:space="preserve"> (95% CIs)</w:t>
      </w:r>
      <w:r>
        <w:rPr>
          <w:rFonts w:ascii="Times New Roman" w:eastAsia="Arial Unicode MS" w:hAnsi="Times New Roman" w:cs="Times New Roman" w:hint="eastAsia"/>
          <w:color w:val="000000"/>
          <w:kern w:val="0"/>
          <w:sz w:val="24"/>
          <w:szCs w:val="24"/>
        </w:rPr>
        <w:t xml:space="preserve"> </w:t>
      </w:r>
      <w:r>
        <w:rPr>
          <w:rFonts w:ascii="Times New Roman" w:eastAsia="Arial Unicode MS" w:hAnsi="Times New Roman" w:cs="Times New Roman"/>
          <w:color w:val="000000"/>
          <w:kern w:val="0"/>
          <w:sz w:val="24"/>
          <w:szCs w:val="24"/>
        </w:rPr>
        <w:t xml:space="preserve">for </w:t>
      </w:r>
      <w:r>
        <w:rPr>
          <w:rFonts w:ascii="Times New Roman" w:hAnsi="Times New Roman" w:cs="Times New Roman"/>
          <w:bCs/>
          <w:sz w:val="24"/>
          <w:szCs w:val="24"/>
        </w:rPr>
        <w:t xml:space="preserve">the associations of </w:t>
      </w:r>
      <w:r>
        <w:rPr>
          <w:rFonts w:ascii="Times New Roman" w:eastAsia="Arial Unicode MS" w:hAnsi="Times New Roman" w:cs="Times New Roman" w:hint="eastAsia"/>
          <w:color w:val="000000"/>
          <w:kern w:val="0"/>
          <w:sz w:val="24"/>
          <w:szCs w:val="24"/>
        </w:rPr>
        <w:t>T</w:t>
      </w:r>
      <w:r>
        <w:rPr>
          <w:rFonts w:ascii="Times New Roman" w:eastAsia="Arial Unicode MS" w:hAnsi="Times New Roman" w:cs="Times New Roman"/>
          <w:color w:val="000000"/>
          <w:kern w:val="0"/>
          <w:sz w:val="24"/>
          <w:szCs w:val="24"/>
        </w:rPr>
        <w:t>SFA</w:t>
      </w:r>
      <w:r>
        <w:rPr>
          <w:rFonts w:ascii="Times New Roman" w:eastAsia="Arial Unicode MS" w:hAnsi="Times New Roman" w:cs="Times New Roman" w:hint="eastAsia"/>
          <w:color w:val="000000"/>
          <w:kern w:val="0"/>
          <w:sz w:val="24"/>
          <w:szCs w:val="24"/>
        </w:rPr>
        <w:t xml:space="preserve">s, </w:t>
      </w:r>
      <w:r>
        <w:rPr>
          <w:rFonts w:ascii="Times New Roman" w:eastAsia="Arial Unicode MS" w:hAnsi="Times New Roman" w:cs="Times New Roman"/>
          <w:color w:val="000000"/>
          <w:kern w:val="0"/>
          <w:sz w:val="24"/>
          <w:szCs w:val="24"/>
        </w:rPr>
        <w:t>M</w:t>
      </w:r>
      <w:r>
        <w:rPr>
          <w:rFonts w:ascii="Times New Roman" w:eastAsia="Arial Unicode MS" w:hAnsi="Times New Roman" w:cs="Times New Roman" w:hint="eastAsia"/>
          <w:color w:val="000000"/>
          <w:kern w:val="0"/>
          <w:sz w:val="24"/>
          <w:szCs w:val="24"/>
        </w:rPr>
        <w:t xml:space="preserve">CSFAs, 6:0 and </w:t>
      </w:r>
      <w:r>
        <w:rPr>
          <w:rFonts w:ascii="Times New Roman" w:eastAsia="Arial Unicode MS" w:hAnsi="Times New Roman" w:cs="Times New Roman"/>
          <w:color w:val="000000"/>
          <w:kern w:val="0"/>
          <w:sz w:val="24"/>
          <w:szCs w:val="24"/>
        </w:rPr>
        <w:t>10</w:t>
      </w:r>
      <w:r>
        <w:rPr>
          <w:rFonts w:ascii="Times New Roman" w:eastAsia="Arial Unicode MS" w:hAnsi="Times New Roman" w:cs="Times New Roman" w:hint="eastAsia"/>
          <w:color w:val="000000"/>
          <w:kern w:val="0"/>
          <w:sz w:val="24"/>
          <w:szCs w:val="24"/>
        </w:rPr>
        <w:t>:0</w:t>
      </w:r>
      <w:r>
        <w:rPr>
          <w:rFonts w:ascii="Times New Roman" w:eastAsia="Arial Unicode MS" w:hAnsi="Times New Roman" w:cs="Times New Roman"/>
          <w:color w:val="000000"/>
          <w:kern w:val="0"/>
          <w:sz w:val="24"/>
          <w:szCs w:val="24"/>
        </w:rPr>
        <w:t xml:space="preserve"> </w:t>
      </w:r>
      <w:r>
        <w:rPr>
          <w:rFonts w:ascii="Times New Roman" w:eastAsia="Arial Unicode MS" w:hAnsi="Times New Roman" w:cs="Times New Roman" w:hint="eastAsia"/>
          <w:color w:val="000000"/>
          <w:kern w:val="0"/>
          <w:sz w:val="24"/>
          <w:szCs w:val="24"/>
        </w:rPr>
        <w:t>i</w:t>
      </w:r>
      <w:r>
        <w:rPr>
          <w:rFonts w:ascii="Times New Roman" w:eastAsia="Arial Unicode MS" w:hAnsi="Times New Roman" w:cs="Times New Roman"/>
          <w:color w:val="000000"/>
          <w:kern w:val="0"/>
          <w:sz w:val="24"/>
          <w:szCs w:val="24"/>
        </w:rPr>
        <w:t>ntake</w:t>
      </w:r>
      <w:r>
        <w:rPr>
          <w:rFonts w:ascii="Times New Roman" w:eastAsia="Arial Unicode MS" w:hAnsi="Times New Roman" w:cs="Times New Roman" w:hint="eastAsia"/>
          <w:color w:val="000000"/>
          <w:kern w:val="0"/>
          <w:sz w:val="24"/>
          <w:szCs w:val="24"/>
        </w:rPr>
        <w:t>s</w:t>
      </w:r>
      <w:r>
        <w:rPr>
          <w:rFonts w:ascii="Times New Roman" w:eastAsia="Arial Unicode MS" w:hAnsi="Times New Roman" w:cs="Times New Roman"/>
          <w:color w:val="000000"/>
          <w:kern w:val="0"/>
          <w:sz w:val="24"/>
          <w:szCs w:val="24"/>
        </w:rPr>
        <w:t xml:space="preserve"> </w:t>
      </w:r>
      <w:r>
        <w:rPr>
          <w:rFonts w:ascii="Times New Roman" w:eastAsia="Arial Unicode MS" w:hAnsi="Times New Roman" w:cs="Times New Roman" w:hint="eastAsia"/>
          <w:color w:val="000000"/>
          <w:kern w:val="0"/>
          <w:sz w:val="24"/>
          <w:szCs w:val="24"/>
        </w:rPr>
        <w:t xml:space="preserve">with </w:t>
      </w:r>
      <w:r w:rsidR="00901287">
        <w:rPr>
          <w:rFonts w:ascii="Times New Roman" w:eastAsia="Arial Unicode MS" w:hAnsi="Times New Roman" w:cs="Times New Roman"/>
          <w:color w:val="000000"/>
          <w:kern w:val="0"/>
          <w:sz w:val="24"/>
          <w:szCs w:val="24"/>
        </w:rPr>
        <w:t xml:space="preserve">risk of </w:t>
      </w:r>
      <w:bookmarkStart w:id="4" w:name="_GoBack"/>
      <w:bookmarkEnd w:id="4"/>
      <w:r>
        <w:rPr>
          <w:rFonts w:ascii="Times New Roman" w:eastAsia="Arial Unicode MS" w:hAnsi="Times New Roman" w:cs="Times New Roman"/>
          <w:color w:val="000000"/>
          <w:kern w:val="0"/>
          <w:sz w:val="24"/>
          <w:szCs w:val="24"/>
        </w:rPr>
        <w:t xml:space="preserve">overweight </w:t>
      </w:r>
      <w:r>
        <w:rPr>
          <w:rFonts w:ascii="Times New Roman" w:eastAsia="Arial Unicode MS" w:hAnsi="Times New Roman" w:cs="Times New Roman" w:hint="eastAsia"/>
          <w:color w:val="000000"/>
          <w:kern w:val="0"/>
          <w:sz w:val="24"/>
          <w:szCs w:val="24"/>
        </w:rPr>
        <w:t>and obesity</w:t>
      </w:r>
      <w:r>
        <w:rPr>
          <w:rFonts w:ascii="Times New Roman" w:eastAsia="Arial Unicode MS" w:hAnsi="Times New Roman" w:cs="Times New Roman"/>
          <w:color w:val="000000"/>
          <w:kern w:val="0"/>
          <w:sz w:val="24"/>
          <w:szCs w:val="24"/>
        </w:rPr>
        <w:t xml:space="preserve"> the in CHNS (</w:t>
      </w:r>
      <w:r>
        <w:rPr>
          <w:rFonts w:ascii="Times New Roman" w:eastAsia="Arial Unicode MS" w:hAnsi="Times New Roman" w:cs="Times New Roman"/>
          <w:i/>
          <w:color w:val="000000"/>
          <w:kern w:val="0"/>
          <w:sz w:val="24"/>
          <w:szCs w:val="24"/>
        </w:rPr>
        <w:t>n</w:t>
      </w:r>
      <w:r>
        <w:rPr>
          <w:rFonts w:ascii="Times New Roman" w:eastAsia="Arial Unicode MS" w:hAnsi="Times New Roman" w:cs="Times New Roman"/>
          <w:color w:val="000000"/>
          <w:kern w:val="0"/>
          <w:sz w:val="24"/>
          <w:szCs w:val="24"/>
        </w:rPr>
        <w:t>=8,465)</w:t>
      </w:r>
      <w:r>
        <w:rPr>
          <w:rFonts w:ascii="Times New Roman" w:eastAsia="Arial Unicode MS" w:hAnsi="Times New Roman" w:cs="Times New Roman"/>
          <w:i/>
          <w:color w:val="000000"/>
          <w:kern w:val="0"/>
          <w:sz w:val="24"/>
          <w:szCs w:val="24"/>
          <w:vertAlign w:val="superscript"/>
        </w:rPr>
        <w:t>a</w:t>
      </w:r>
      <w:r>
        <w:rPr>
          <w:vertAlign w:val="superscript"/>
        </w:rPr>
        <w:fldChar w:fldCharType="begin"/>
      </w:r>
      <w:r>
        <w:rPr>
          <w:vertAlign w:val="superscript"/>
        </w:rPr>
        <w:instrText xml:space="preserve"> LINK Excel.Sheet.12</w:instrText>
      </w:r>
      <w:r>
        <w:rPr>
          <w:rFonts w:hint="eastAsia"/>
          <w:vertAlign w:val="superscript"/>
        </w:rPr>
        <w:instrText xml:space="preserve"> "D:\\</w:instrText>
      </w:r>
      <w:r>
        <w:rPr>
          <w:rFonts w:hint="eastAsia"/>
          <w:vertAlign w:val="superscript"/>
        </w:rPr>
        <w:instrText>研究生学习</w:instrText>
      </w:r>
      <w:r>
        <w:rPr>
          <w:rFonts w:hint="eastAsia"/>
          <w:vertAlign w:val="superscript"/>
        </w:rPr>
        <w:instrText>\\</w:instrText>
      </w:r>
      <w:r>
        <w:rPr>
          <w:rFonts w:hint="eastAsia"/>
          <w:vertAlign w:val="superscript"/>
        </w:rPr>
        <w:instrText>研究生论文</w:instrText>
      </w:r>
      <w:r>
        <w:rPr>
          <w:rFonts w:hint="eastAsia"/>
          <w:vertAlign w:val="superscript"/>
        </w:rPr>
        <w:instrText>\\</w:instrText>
      </w:r>
      <w:r>
        <w:rPr>
          <w:rFonts w:hint="eastAsia"/>
          <w:vertAlign w:val="superscript"/>
        </w:rPr>
        <w:instrText>移交</w:instrText>
      </w:r>
      <w:r>
        <w:rPr>
          <w:rFonts w:hint="eastAsia"/>
          <w:vertAlign w:val="superscript"/>
        </w:rPr>
        <w:instrText xml:space="preserve"> (20190625) Individual SFA-overweight&amp;obesity Clin Nutr\\Tables of SFA and overweight_0614.xlsx"</w:instrText>
      </w:r>
      <w:r>
        <w:rPr>
          <w:vertAlign w:val="superscript"/>
        </w:rPr>
        <w:instrText xml:space="preserve"> sensitivity!R2C1:R24C10 \a \f 4 \h  \* MERGEFORMAT </w:instrText>
      </w:r>
      <w:r>
        <w:rPr>
          <w:vertAlign w:val="superscript"/>
        </w:rPr>
        <w:fldChar w:fldCharType="separate"/>
      </w:r>
    </w:p>
    <w:tbl>
      <w:tblPr>
        <w:tblW w:w="16783" w:type="dxa"/>
        <w:jc w:val="center"/>
        <w:tblLook w:val="04A0" w:firstRow="1" w:lastRow="0" w:firstColumn="1" w:lastColumn="0" w:noHBand="0" w:noVBand="1"/>
      </w:tblPr>
      <w:tblGrid>
        <w:gridCol w:w="3227"/>
        <w:gridCol w:w="1607"/>
        <w:gridCol w:w="1816"/>
        <w:gridCol w:w="847"/>
        <w:gridCol w:w="1553"/>
        <w:gridCol w:w="2269"/>
        <w:gridCol w:w="924"/>
        <w:gridCol w:w="1587"/>
        <w:gridCol w:w="2018"/>
        <w:gridCol w:w="935"/>
      </w:tblGrid>
      <w:tr w:rsidR="00AA7197">
        <w:trPr>
          <w:trHeight w:val="220"/>
          <w:jc w:val="center"/>
        </w:trPr>
        <w:tc>
          <w:tcPr>
            <w:tcW w:w="3227" w:type="dxa"/>
            <w:vMerge w:val="restart"/>
            <w:tcBorders>
              <w:top w:val="single" w:sz="4" w:space="0" w:color="auto"/>
              <w:left w:val="nil"/>
              <w:bottom w:val="single" w:sz="4" w:space="0" w:color="000000"/>
              <w:right w:val="nil"/>
            </w:tcBorders>
            <w:shd w:val="clear" w:color="auto" w:fill="auto"/>
            <w:noWrap/>
            <w:vAlign w:val="center"/>
          </w:tcPr>
          <w:p w:rsidR="00AA7197" w:rsidRDefault="00AA7197">
            <w:pPr>
              <w:widowControl/>
              <w:rPr>
                <w:rFonts w:ascii="Times New Roman" w:eastAsia="等线" w:hAnsi="Times New Roman" w:cs="Times New Roman"/>
                <w:color w:val="000000"/>
                <w:kern w:val="0"/>
                <w:sz w:val="18"/>
                <w:szCs w:val="18"/>
              </w:rPr>
            </w:pPr>
          </w:p>
        </w:tc>
        <w:tc>
          <w:tcPr>
            <w:tcW w:w="4270" w:type="dxa"/>
            <w:gridSpan w:val="3"/>
            <w:tcBorders>
              <w:top w:val="single" w:sz="4" w:space="0" w:color="auto"/>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 xml:space="preserve">Exclude the first 2 years follow-up  </w:t>
            </w:r>
          </w:p>
        </w:tc>
        <w:tc>
          <w:tcPr>
            <w:tcW w:w="4746" w:type="dxa"/>
            <w:gridSpan w:val="3"/>
            <w:tcBorders>
              <w:top w:val="single" w:sz="4" w:space="0" w:color="auto"/>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Exclude extreme BMIs (&lt;15 kg/m</w:t>
            </w:r>
            <w:r>
              <w:rPr>
                <w:rFonts w:ascii="Times New Roman" w:eastAsia="等线" w:hAnsi="Times New Roman" w:cs="Times New Roman"/>
                <w:b/>
                <w:bCs/>
                <w:color w:val="000000"/>
                <w:kern w:val="0"/>
                <w:sz w:val="18"/>
                <w:szCs w:val="18"/>
                <w:vertAlign w:val="superscript"/>
              </w:rPr>
              <w:t>2</w:t>
            </w:r>
            <w:r>
              <w:rPr>
                <w:rFonts w:ascii="Times New Roman" w:eastAsia="等线" w:hAnsi="Times New Roman" w:cs="Times New Roman"/>
                <w:b/>
                <w:bCs/>
                <w:color w:val="000000"/>
                <w:kern w:val="0"/>
                <w:sz w:val="18"/>
                <w:szCs w:val="18"/>
              </w:rPr>
              <w:t xml:space="preserve">)  </w:t>
            </w:r>
          </w:p>
        </w:tc>
        <w:tc>
          <w:tcPr>
            <w:tcW w:w="4540" w:type="dxa"/>
            <w:gridSpan w:val="3"/>
            <w:tcBorders>
              <w:top w:val="single" w:sz="4" w:space="0" w:color="auto"/>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 xml:space="preserve">Exclude extreme energy intake (&lt;500 or &gt;4000 kcal/day)  </w:t>
            </w:r>
          </w:p>
        </w:tc>
      </w:tr>
      <w:tr w:rsidR="00AA7197">
        <w:trPr>
          <w:trHeight w:val="545"/>
          <w:jc w:val="center"/>
        </w:trPr>
        <w:tc>
          <w:tcPr>
            <w:tcW w:w="3227" w:type="dxa"/>
            <w:vMerge/>
            <w:tcBorders>
              <w:top w:val="single" w:sz="4" w:space="0" w:color="auto"/>
              <w:left w:val="nil"/>
              <w:bottom w:val="single" w:sz="4" w:space="0" w:color="000000"/>
              <w:right w:val="nil"/>
            </w:tcBorders>
            <w:vAlign w:val="center"/>
          </w:tcPr>
          <w:p w:rsidR="00AA7197" w:rsidRDefault="00AA7197">
            <w:pPr>
              <w:widowControl/>
              <w:jc w:val="left"/>
              <w:rPr>
                <w:rFonts w:ascii="Times New Roman" w:eastAsia="等线" w:hAnsi="Times New Roman" w:cs="Times New Roman"/>
                <w:color w:val="000000"/>
                <w:kern w:val="0"/>
                <w:sz w:val="18"/>
                <w:szCs w:val="18"/>
              </w:rPr>
            </w:pPr>
          </w:p>
        </w:tc>
        <w:tc>
          <w:tcPr>
            <w:tcW w:w="1607"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No. of overweight and obesity (%)</w:t>
            </w:r>
          </w:p>
        </w:tc>
        <w:tc>
          <w:tcPr>
            <w:tcW w:w="1816" w:type="dxa"/>
            <w:tcBorders>
              <w:top w:val="nil"/>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Mulitivariate-adjusted hazard ratio (95% CI)</w:t>
            </w:r>
          </w:p>
        </w:tc>
        <w:tc>
          <w:tcPr>
            <w:tcW w:w="847" w:type="dxa"/>
            <w:tcBorders>
              <w:top w:val="nil"/>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i/>
                <w:iCs/>
                <w:color w:val="000000"/>
                <w:kern w:val="0"/>
                <w:sz w:val="18"/>
                <w:szCs w:val="18"/>
              </w:rPr>
            </w:pPr>
            <w:r>
              <w:rPr>
                <w:rFonts w:ascii="Times New Roman" w:eastAsia="等线" w:hAnsi="Times New Roman" w:cs="Times New Roman"/>
                <w:i/>
                <w:iCs/>
                <w:color w:val="000000"/>
                <w:kern w:val="0"/>
                <w:sz w:val="18"/>
                <w:szCs w:val="18"/>
              </w:rPr>
              <w:t>P</w:t>
            </w:r>
            <w:r>
              <w:rPr>
                <w:rFonts w:ascii="Times New Roman" w:eastAsia="等线" w:hAnsi="Times New Roman" w:cs="Times New Roman"/>
                <w:color w:val="000000"/>
                <w:kern w:val="0"/>
                <w:sz w:val="18"/>
                <w:szCs w:val="18"/>
              </w:rPr>
              <w:t xml:space="preserve"> for trend</w:t>
            </w:r>
          </w:p>
        </w:tc>
        <w:tc>
          <w:tcPr>
            <w:tcW w:w="1553"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No. of overweight and obesity (%)</w:t>
            </w:r>
          </w:p>
        </w:tc>
        <w:tc>
          <w:tcPr>
            <w:tcW w:w="2269" w:type="dxa"/>
            <w:tcBorders>
              <w:top w:val="nil"/>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Mulitivariate-adjusted hazard ratio (95% CI)</w:t>
            </w:r>
          </w:p>
        </w:tc>
        <w:tc>
          <w:tcPr>
            <w:tcW w:w="924" w:type="dxa"/>
            <w:tcBorders>
              <w:top w:val="nil"/>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i/>
                <w:iCs/>
                <w:color w:val="000000"/>
                <w:kern w:val="0"/>
                <w:sz w:val="18"/>
                <w:szCs w:val="18"/>
              </w:rPr>
            </w:pPr>
            <w:r>
              <w:rPr>
                <w:rFonts w:ascii="Times New Roman" w:eastAsia="等线" w:hAnsi="Times New Roman" w:cs="Times New Roman"/>
                <w:i/>
                <w:iCs/>
                <w:color w:val="000000"/>
                <w:kern w:val="0"/>
                <w:sz w:val="18"/>
                <w:szCs w:val="18"/>
              </w:rPr>
              <w:t>P</w:t>
            </w:r>
            <w:r>
              <w:rPr>
                <w:rFonts w:ascii="Times New Roman" w:eastAsia="等线" w:hAnsi="Times New Roman" w:cs="Times New Roman"/>
                <w:color w:val="000000"/>
                <w:kern w:val="0"/>
                <w:sz w:val="18"/>
                <w:szCs w:val="18"/>
              </w:rPr>
              <w:t xml:space="preserve"> for trend</w:t>
            </w:r>
          </w:p>
        </w:tc>
        <w:tc>
          <w:tcPr>
            <w:tcW w:w="1587"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No. of overweight and obesity (%)</w:t>
            </w:r>
          </w:p>
        </w:tc>
        <w:tc>
          <w:tcPr>
            <w:tcW w:w="2018" w:type="dxa"/>
            <w:tcBorders>
              <w:top w:val="nil"/>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Mulitivariate-adjusted hazard ratio (95% CI)</w:t>
            </w:r>
          </w:p>
        </w:tc>
        <w:tc>
          <w:tcPr>
            <w:tcW w:w="935" w:type="dxa"/>
            <w:tcBorders>
              <w:top w:val="nil"/>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i/>
                <w:iCs/>
                <w:color w:val="000000"/>
                <w:kern w:val="0"/>
                <w:sz w:val="18"/>
                <w:szCs w:val="18"/>
              </w:rPr>
            </w:pPr>
            <w:r>
              <w:rPr>
                <w:rFonts w:ascii="Times New Roman" w:eastAsia="等线" w:hAnsi="Times New Roman" w:cs="Times New Roman"/>
                <w:i/>
                <w:iCs/>
                <w:color w:val="000000"/>
                <w:kern w:val="0"/>
                <w:sz w:val="18"/>
                <w:szCs w:val="18"/>
              </w:rPr>
              <w:t>P</w:t>
            </w:r>
            <w:r>
              <w:rPr>
                <w:rFonts w:ascii="Times New Roman" w:eastAsia="等线" w:hAnsi="Times New Roman" w:cs="Times New Roman"/>
                <w:color w:val="000000"/>
                <w:kern w:val="0"/>
                <w:sz w:val="18"/>
                <w:szCs w:val="18"/>
              </w:rPr>
              <w:t xml:space="preserve"> for trend</w:t>
            </w:r>
          </w:p>
        </w:tc>
      </w:tr>
      <w:tr w:rsidR="00AA7197">
        <w:trPr>
          <w:trHeight w:val="220"/>
          <w:jc w:val="center"/>
        </w:trPr>
        <w:tc>
          <w:tcPr>
            <w:tcW w:w="3227" w:type="dxa"/>
            <w:tcBorders>
              <w:top w:val="nil"/>
              <w:left w:val="nil"/>
              <w:bottom w:val="nil"/>
              <w:right w:val="nil"/>
            </w:tcBorders>
            <w:shd w:val="clear" w:color="auto" w:fill="auto"/>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TSFAs intake, energy percent per day (%)</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7553</w:t>
            </w:r>
          </w:p>
        </w:tc>
        <w:tc>
          <w:tcPr>
            <w:tcW w:w="1816" w:type="dxa"/>
            <w:tcBorders>
              <w:top w:val="nil"/>
              <w:left w:val="nil"/>
              <w:bottom w:val="nil"/>
              <w:right w:val="nil"/>
            </w:tcBorders>
            <w:shd w:val="clear" w:color="auto" w:fill="auto"/>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847" w:type="dxa"/>
            <w:tcBorders>
              <w:top w:val="nil"/>
              <w:left w:val="nil"/>
              <w:bottom w:val="nil"/>
              <w:right w:val="nil"/>
            </w:tcBorders>
            <w:shd w:val="clear" w:color="auto" w:fill="auto"/>
            <w:vAlign w:val="center"/>
          </w:tcPr>
          <w:p w:rsidR="00AA7197" w:rsidRDefault="00AA7197">
            <w:pPr>
              <w:widowControl/>
              <w:jc w:val="left"/>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8460</w:t>
            </w:r>
          </w:p>
        </w:tc>
        <w:tc>
          <w:tcPr>
            <w:tcW w:w="2269" w:type="dxa"/>
            <w:tcBorders>
              <w:top w:val="nil"/>
              <w:left w:val="nil"/>
              <w:bottom w:val="nil"/>
              <w:right w:val="nil"/>
            </w:tcBorders>
            <w:shd w:val="clear" w:color="auto" w:fill="auto"/>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924" w:type="dxa"/>
            <w:tcBorders>
              <w:top w:val="nil"/>
              <w:left w:val="nil"/>
              <w:bottom w:val="nil"/>
              <w:right w:val="nil"/>
            </w:tcBorders>
            <w:shd w:val="clear" w:color="auto" w:fill="auto"/>
            <w:vAlign w:val="center"/>
          </w:tcPr>
          <w:p w:rsidR="00AA7197" w:rsidRDefault="00AA7197">
            <w:pPr>
              <w:widowControl/>
              <w:jc w:val="left"/>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8386</w:t>
            </w:r>
          </w:p>
        </w:tc>
        <w:tc>
          <w:tcPr>
            <w:tcW w:w="2018"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935"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r>
      <w:tr w:rsidR="00AA7197">
        <w:trPr>
          <w:trHeight w:val="220"/>
          <w:jc w:val="center"/>
        </w:trPr>
        <w:tc>
          <w:tcPr>
            <w:tcW w:w="3227" w:type="dxa"/>
            <w:tcBorders>
              <w:top w:val="nil"/>
              <w:left w:val="nil"/>
              <w:bottom w:val="nil"/>
              <w:right w:val="nil"/>
            </w:tcBorders>
            <w:shd w:val="clear" w:color="auto" w:fill="auto"/>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Q1(0.77-6.13)</w:t>
            </w:r>
          </w:p>
        </w:tc>
        <w:tc>
          <w:tcPr>
            <w:tcW w:w="160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699(37.14)</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775(36.63)</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775(36.66)</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Q2(6.13-8.33)</w:t>
            </w:r>
          </w:p>
        </w:tc>
        <w:tc>
          <w:tcPr>
            <w:tcW w:w="160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696(38.39)</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1.05 (0.93-1.18)</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794(37.52)</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1.06 (0.95-1.18)</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793(37.55)</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1.07 (0.96-1.20)</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Q3(8.33-10.73)</w:t>
            </w:r>
          </w:p>
        </w:tc>
        <w:tc>
          <w:tcPr>
            <w:tcW w:w="160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764(40.27)</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1.14 (0.99-1.31)</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842(39.81)</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1.10 (0.97-1.26)</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838(39.73)</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1.12 (0.97-1.29)</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宋体" w:eastAsia="宋体" w:hAnsi="宋体" w:cs="宋体"/>
                <w:color w:val="000000"/>
                <w:kern w:val="0"/>
                <w:sz w:val="18"/>
                <w:szCs w:val="18"/>
              </w:rPr>
            </w:pPr>
            <w:r>
              <w:rPr>
                <w:rFonts w:ascii="Times New Roman" w:eastAsia="宋体" w:hAnsi="Times New Roman" w:cs="Times New Roman"/>
                <w:color w:val="000000"/>
                <w:kern w:val="0"/>
                <w:sz w:val="18"/>
                <w:szCs w:val="18"/>
              </w:rPr>
              <w:t>Q4(≥10.73)</w:t>
            </w:r>
          </w:p>
        </w:tc>
        <w:tc>
          <w:tcPr>
            <w:tcW w:w="160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687(35.03)</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1.10 (0.92-1.32)</w:t>
            </w:r>
          </w:p>
        </w:tc>
        <w:tc>
          <w:tcPr>
            <w:tcW w:w="84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0.20</w:t>
            </w: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760(35.97)</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1.08 (0.91-1.28)</w:t>
            </w:r>
          </w:p>
        </w:tc>
        <w:tc>
          <w:tcPr>
            <w:tcW w:w="924"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0.35</w:t>
            </w: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737(35.93)</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1.08 (0.90-1.30)</w:t>
            </w:r>
          </w:p>
        </w:tc>
        <w:tc>
          <w:tcPr>
            <w:tcW w:w="93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0.35</w:t>
            </w: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607" w:type="dxa"/>
            <w:tcBorders>
              <w:top w:val="nil"/>
              <w:left w:val="nil"/>
              <w:bottom w:val="nil"/>
              <w:right w:val="nil"/>
            </w:tcBorders>
            <w:shd w:val="clear" w:color="auto" w:fill="auto"/>
            <w:vAlign w:val="center"/>
          </w:tcPr>
          <w:p w:rsidR="00AA7197" w:rsidRDefault="00AA7197">
            <w:pPr>
              <w:widowControl/>
              <w:jc w:val="left"/>
              <w:rPr>
                <w:rFonts w:ascii="Times New Roman" w:eastAsia="Times New Roman" w:hAnsi="Times New Roman" w:cs="Times New Roman"/>
                <w:kern w:val="0"/>
                <w:sz w:val="20"/>
                <w:szCs w:val="20"/>
              </w:rPr>
            </w:pPr>
          </w:p>
        </w:tc>
        <w:tc>
          <w:tcPr>
            <w:tcW w:w="1816"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269"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018"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r>
      <w:tr w:rsidR="00AA7197">
        <w:trPr>
          <w:trHeight w:val="220"/>
          <w:jc w:val="center"/>
        </w:trPr>
        <w:tc>
          <w:tcPr>
            <w:tcW w:w="3227" w:type="dxa"/>
            <w:tcBorders>
              <w:top w:val="nil"/>
              <w:left w:val="nil"/>
              <w:bottom w:val="nil"/>
              <w:right w:val="nil"/>
            </w:tcBorders>
            <w:shd w:val="clear" w:color="auto" w:fill="auto"/>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MCSFAs intake, energy percent per day (%)</w:t>
            </w:r>
          </w:p>
        </w:tc>
        <w:tc>
          <w:tcPr>
            <w:tcW w:w="1607"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816"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269"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018"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Q1(0)</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728(37.53)</w:t>
            </w:r>
          </w:p>
        </w:tc>
        <w:tc>
          <w:tcPr>
            <w:tcW w:w="1816" w:type="dxa"/>
            <w:tcBorders>
              <w:top w:val="nil"/>
              <w:left w:val="nil"/>
              <w:bottom w:val="nil"/>
              <w:right w:val="nil"/>
            </w:tcBorders>
            <w:shd w:val="clear" w:color="auto" w:fill="auto"/>
            <w:noWrap/>
            <w:vAlign w:val="bottom"/>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793(37.49)</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779(37.52)</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Q2(0-0.01)</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699(37.42)</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1.09 (0.97-1.23)</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799(37.76)</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1.13 (1.01-1.27)</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794(37.74)</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1.11 (0.99-1.25)</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Q3(0.01-0.02)</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735(38.79)</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1.23 (1.07-1.41)</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815(38.52)</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1.24 (1.09-1.42)</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810(38.48)</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1.23 (1.08-1.40)</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宋体" w:eastAsia="宋体" w:hAnsi="宋体" w:cs="宋体"/>
                <w:color w:val="000000"/>
                <w:kern w:val="0"/>
                <w:sz w:val="18"/>
                <w:szCs w:val="18"/>
              </w:rPr>
            </w:pPr>
            <w:r>
              <w:rPr>
                <w:rFonts w:ascii="Times New Roman" w:eastAsia="宋体" w:hAnsi="Times New Roman" w:cs="Times New Roman"/>
                <w:color w:val="000000"/>
                <w:kern w:val="0"/>
                <w:sz w:val="18"/>
                <w:szCs w:val="18"/>
              </w:rPr>
              <w:t>Q4(≥0.02)</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684(36.97)</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1.22 (1.06-1.42)</w:t>
            </w:r>
          </w:p>
        </w:tc>
        <w:tc>
          <w:tcPr>
            <w:tcW w:w="84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0.004</w:t>
            </w: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764(36.16)</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1.23 (1.07-1.41)</w:t>
            </w:r>
          </w:p>
        </w:tc>
        <w:tc>
          <w:tcPr>
            <w:tcW w:w="924"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0.004</w:t>
            </w: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760(36.17)</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1.21 (1.05-1.40)</w:t>
            </w:r>
          </w:p>
        </w:tc>
        <w:tc>
          <w:tcPr>
            <w:tcW w:w="93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0.007</w:t>
            </w: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607"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16"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269"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018"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r>
      <w:tr w:rsidR="00AA7197">
        <w:trPr>
          <w:trHeight w:val="220"/>
          <w:jc w:val="center"/>
        </w:trPr>
        <w:tc>
          <w:tcPr>
            <w:tcW w:w="3227" w:type="dxa"/>
            <w:tcBorders>
              <w:top w:val="nil"/>
              <w:left w:val="nil"/>
              <w:bottom w:val="nil"/>
              <w:right w:val="nil"/>
            </w:tcBorders>
            <w:shd w:val="clear" w:color="auto" w:fill="auto"/>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6:0 intake, energy percent per day (%)</w:t>
            </w:r>
          </w:p>
        </w:tc>
        <w:tc>
          <w:tcPr>
            <w:tcW w:w="1607"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816"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269"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018"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C1(0)</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2461(37.49)</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2741(37.39)</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2715(37.37)</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C2(0-0.001)</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211(41.70)</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0.72 (0.60-0.86)</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232(41.06)</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0.71 (0.60-0.83)</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230(41.37)</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0.71 (0.60-0.84)</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宋体" w:eastAsia="宋体" w:hAnsi="宋体" w:cs="宋体"/>
                <w:color w:val="000000"/>
                <w:kern w:val="0"/>
                <w:sz w:val="18"/>
                <w:szCs w:val="18"/>
              </w:rPr>
            </w:pPr>
            <w:r>
              <w:rPr>
                <w:rFonts w:ascii="Times New Roman" w:eastAsia="宋体" w:hAnsi="Times New Roman" w:cs="Times New Roman"/>
                <w:color w:val="000000"/>
                <w:kern w:val="0"/>
                <w:sz w:val="18"/>
                <w:szCs w:val="18"/>
              </w:rPr>
              <w:t>C3(≥0.001)</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174(36.02)</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0.67 (0.54-0.84)</w:t>
            </w:r>
          </w:p>
        </w:tc>
        <w:tc>
          <w:tcPr>
            <w:tcW w:w="84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&lt;0.001</w:t>
            </w: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198(35.04)</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0.68 (0.56-0.84)</w:t>
            </w:r>
          </w:p>
        </w:tc>
        <w:tc>
          <w:tcPr>
            <w:tcW w:w="924"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&lt;0.001</w:t>
            </w: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198(35.11)</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0.68 (0.55-0.84)</w:t>
            </w:r>
          </w:p>
        </w:tc>
        <w:tc>
          <w:tcPr>
            <w:tcW w:w="935"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&lt;0.001</w:t>
            </w: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607"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1816"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269"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018"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r>
      <w:tr w:rsidR="00AA7197">
        <w:trPr>
          <w:trHeight w:val="220"/>
          <w:jc w:val="center"/>
        </w:trPr>
        <w:tc>
          <w:tcPr>
            <w:tcW w:w="3227" w:type="dxa"/>
            <w:tcBorders>
              <w:top w:val="nil"/>
              <w:left w:val="nil"/>
              <w:bottom w:val="nil"/>
              <w:right w:val="nil"/>
            </w:tcBorders>
            <w:shd w:val="clear" w:color="auto" w:fill="auto"/>
            <w:vAlign w:val="center"/>
          </w:tcPr>
          <w:p w:rsidR="00AA7197" w:rsidRDefault="00A52C09">
            <w:pPr>
              <w:widowControl/>
              <w:jc w:val="left"/>
              <w:rPr>
                <w:rFonts w:ascii="Times New Roman" w:eastAsia="等线" w:hAnsi="Times New Roman" w:cs="Times New Roman"/>
                <w:b/>
                <w:bCs/>
                <w:color w:val="000000"/>
                <w:kern w:val="0"/>
                <w:sz w:val="18"/>
                <w:szCs w:val="18"/>
              </w:rPr>
            </w:pPr>
            <w:r>
              <w:rPr>
                <w:rFonts w:ascii="Times New Roman" w:eastAsia="等线" w:hAnsi="Times New Roman" w:cs="Times New Roman"/>
                <w:b/>
                <w:bCs/>
                <w:color w:val="000000"/>
                <w:kern w:val="0"/>
                <w:sz w:val="18"/>
                <w:szCs w:val="18"/>
              </w:rPr>
              <w:t>10:0 intake, energy percent per day (%)</w:t>
            </w:r>
          </w:p>
        </w:tc>
        <w:tc>
          <w:tcPr>
            <w:tcW w:w="1607" w:type="dxa"/>
            <w:tcBorders>
              <w:top w:val="nil"/>
              <w:left w:val="nil"/>
              <w:bottom w:val="nil"/>
              <w:right w:val="nil"/>
            </w:tcBorders>
            <w:shd w:val="clear" w:color="auto" w:fill="auto"/>
            <w:noWrap/>
            <w:vAlign w:val="center"/>
          </w:tcPr>
          <w:p w:rsidR="00AA7197" w:rsidRDefault="00AA7197">
            <w:pPr>
              <w:widowControl/>
              <w:jc w:val="left"/>
              <w:rPr>
                <w:rFonts w:ascii="Times New Roman" w:eastAsia="等线" w:hAnsi="Times New Roman" w:cs="Times New Roman"/>
                <w:b/>
                <w:bCs/>
                <w:color w:val="000000"/>
                <w:kern w:val="0"/>
                <w:sz w:val="18"/>
                <w:szCs w:val="18"/>
              </w:rPr>
            </w:pPr>
          </w:p>
        </w:tc>
        <w:tc>
          <w:tcPr>
            <w:tcW w:w="1816" w:type="dxa"/>
            <w:tcBorders>
              <w:top w:val="nil"/>
              <w:left w:val="nil"/>
              <w:bottom w:val="nil"/>
              <w:right w:val="nil"/>
            </w:tcBorders>
            <w:shd w:val="clear" w:color="auto" w:fill="auto"/>
            <w:noWrap/>
            <w:vAlign w:val="center"/>
          </w:tcPr>
          <w:p w:rsidR="00AA7197" w:rsidRDefault="00AA7197">
            <w:pPr>
              <w:widowControl/>
              <w:jc w:val="left"/>
              <w:rPr>
                <w:rFonts w:ascii="Times New Roman" w:eastAsia="Times New Roman" w:hAnsi="Times New Roman" w:cs="Times New Roman"/>
                <w:kern w:val="0"/>
                <w:sz w:val="20"/>
                <w:szCs w:val="20"/>
              </w:rPr>
            </w:pP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53"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269"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2018"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Times New Roman" w:hAnsi="Times New Roman" w:cs="Times New Roman"/>
                <w:kern w:val="0"/>
                <w:sz w:val="20"/>
                <w:szCs w:val="20"/>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C1(0-0.006)</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969(37.84)</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1059(37.55)</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1042(37.54)</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nil"/>
              <w:right w:val="nil"/>
            </w:tcBorders>
            <w:shd w:val="clear" w:color="auto" w:fill="auto"/>
            <w:noWrap/>
            <w:vAlign w:val="center"/>
          </w:tcPr>
          <w:p w:rsidR="00AA7197" w:rsidRDefault="00A52C09">
            <w:pPr>
              <w:widowControl/>
              <w:jc w:val="lef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C2(0.006-0.013)</w:t>
            </w:r>
          </w:p>
        </w:tc>
        <w:tc>
          <w:tcPr>
            <w:tcW w:w="1607" w:type="dxa"/>
            <w:tcBorders>
              <w:top w:val="nil"/>
              <w:left w:val="nil"/>
              <w:bottom w:val="nil"/>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932(37.38)</w:t>
            </w:r>
          </w:p>
        </w:tc>
        <w:tc>
          <w:tcPr>
            <w:tcW w:w="1816"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1.14 (1.02-1.28)</w:t>
            </w:r>
          </w:p>
        </w:tc>
        <w:tc>
          <w:tcPr>
            <w:tcW w:w="847"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53"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1065(37.74)</w:t>
            </w:r>
          </w:p>
        </w:tc>
        <w:tc>
          <w:tcPr>
            <w:tcW w:w="2269"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1.18 (1.06-1.31)</w:t>
            </w:r>
          </w:p>
        </w:tc>
        <w:tc>
          <w:tcPr>
            <w:tcW w:w="924"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c>
          <w:tcPr>
            <w:tcW w:w="1587"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1059(37.74)</w:t>
            </w:r>
          </w:p>
        </w:tc>
        <w:tc>
          <w:tcPr>
            <w:tcW w:w="2018" w:type="dxa"/>
            <w:tcBorders>
              <w:top w:val="nil"/>
              <w:left w:val="nil"/>
              <w:bottom w:val="nil"/>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1.17 (1.06-1.31)</w:t>
            </w:r>
          </w:p>
        </w:tc>
        <w:tc>
          <w:tcPr>
            <w:tcW w:w="935" w:type="dxa"/>
            <w:tcBorders>
              <w:top w:val="nil"/>
              <w:left w:val="nil"/>
              <w:bottom w:val="nil"/>
              <w:right w:val="nil"/>
            </w:tcBorders>
            <w:shd w:val="clear" w:color="auto" w:fill="auto"/>
            <w:noWrap/>
            <w:vAlign w:val="center"/>
          </w:tcPr>
          <w:p w:rsidR="00AA7197" w:rsidRDefault="00AA7197">
            <w:pPr>
              <w:widowControl/>
              <w:jc w:val="center"/>
              <w:rPr>
                <w:rFonts w:ascii="Times New Roman" w:eastAsia="等线" w:hAnsi="Times New Roman" w:cs="Times New Roman"/>
                <w:color w:val="000000"/>
                <w:kern w:val="0"/>
                <w:sz w:val="18"/>
                <w:szCs w:val="18"/>
              </w:rPr>
            </w:pPr>
          </w:p>
        </w:tc>
      </w:tr>
      <w:tr w:rsidR="00AA7197">
        <w:trPr>
          <w:trHeight w:val="220"/>
          <w:jc w:val="center"/>
        </w:trPr>
        <w:tc>
          <w:tcPr>
            <w:tcW w:w="3227" w:type="dxa"/>
            <w:tcBorders>
              <w:top w:val="nil"/>
              <w:left w:val="nil"/>
              <w:bottom w:val="single" w:sz="4" w:space="0" w:color="auto"/>
              <w:right w:val="nil"/>
            </w:tcBorders>
            <w:shd w:val="clear" w:color="auto" w:fill="auto"/>
            <w:noWrap/>
            <w:vAlign w:val="center"/>
          </w:tcPr>
          <w:p w:rsidR="00AA7197" w:rsidRDefault="00A52C09">
            <w:pPr>
              <w:widowControl/>
              <w:jc w:val="left"/>
              <w:rPr>
                <w:rFonts w:ascii="宋体" w:eastAsia="宋体" w:hAnsi="宋体" w:cs="宋体"/>
                <w:color w:val="000000"/>
                <w:kern w:val="0"/>
                <w:sz w:val="18"/>
                <w:szCs w:val="18"/>
              </w:rPr>
            </w:pPr>
            <w:r>
              <w:rPr>
                <w:rFonts w:ascii="Times New Roman" w:eastAsia="宋体" w:hAnsi="Times New Roman" w:cs="Times New Roman"/>
                <w:color w:val="000000"/>
                <w:kern w:val="0"/>
                <w:sz w:val="18"/>
                <w:szCs w:val="18"/>
              </w:rPr>
              <w:lastRenderedPageBreak/>
              <w:t>C3(≥0.013)</w:t>
            </w:r>
          </w:p>
        </w:tc>
        <w:tc>
          <w:tcPr>
            <w:tcW w:w="1607" w:type="dxa"/>
            <w:tcBorders>
              <w:top w:val="nil"/>
              <w:left w:val="nil"/>
              <w:bottom w:val="single" w:sz="4" w:space="0" w:color="auto"/>
              <w:right w:val="nil"/>
            </w:tcBorders>
            <w:shd w:val="clear" w:color="auto" w:fill="auto"/>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945(37.82)</w:t>
            </w:r>
          </w:p>
        </w:tc>
        <w:tc>
          <w:tcPr>
            <w:tcW w:w="1816"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1.24 (1.08-1.43)</w:t>
            </w:r>
          </w:p>
        </w:tc>
        <w:tc>
          <w:tcPr>
            <w:tcW w:w="847"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0.002</w:t>
            </w:r>
          </w:p>
        </w:tc>
        <w:tc>
          <w:tcPr>
            <w:tcW w:w="1553"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1047(37.15)</w:t>
            </w:r>
          </w:p>
        </w:tc>
        <w:tc>
          <w:tcPr>
            <w:tcW w:w="2269"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1.25 (1.10-1.42)</w:t>
            </w:r>
          </w:p>
        </w:tc>
        <w:tc>
          <w:tcPr>
            <w:tcW w:w="924"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&lt;0.001</w:t>
            </w:r>
          </w:p>
        </w:tc>
        <w:tc>
          <w:tcPr>
            <w:tcW w:w="1587"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1042(37.16)</w:t>
            </w:r>
          </w:p>
        </w:tc>
        <w:tc>
          <w:tcPr>
            <w:tcW w:w="2018"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1.24 (1.09-1.41)</w:t>
            </w:r>
          </w:p>
        </w:tc>
        <w:tc>
          <w:tcPr>
            <w:tcW w:w="935" w:type="dxa"/>
            <w:tcBorders>
              <w:top w:val="nil"/>
              <w:left w:val="nil"/>
              <w:bottom w:val="single" w:sz="4" w:space="0" w:color="auto"/>
              <w:right w:val="nil"/>
            </w:tcBorders>
            <w:shd w:val="clear" w:color="auto" w:fill="auto"/>
            <w:noWrap/>
            <w:vAlign w:val="center"/>
          </w:tcPr>
          <w:p w:rsidR="00AA7197" w:rsidRDefault="00A52C0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0.002</w:t>
            </w:r>
          </w:p>
        </w:tc>
      </w:tr>
    </w:tbl>
    <w:p w:rsidR="00AA7197" w:rsidRDefault="00A52C09">
      <w:pPr>
        <w:rPr>
          <w:rFonts w:ascii="Times New Roman" w:hAnsi="Times New Roman" w:cs="Times New Roman"/>
          <w:kern w:val="0"/>
          <w:sz w:val="20"/>
          <w:szCs w:val="20"/>
          <w:vertAlign w:val="superscript"/>
        </w:rPr>
      </w:pPr>
      <w:r>
        <w:rPr>
          <w:rFonts w:ascii="Times New Roman" w:hAnsi="Times New Roman" w:cs="Times New Roman"/>
          <w:kern w:val="0"/>
          <w:szCs w:val="21"/>
          <w:vertAlign w:val="superscript"/>
        </w:rPr>
        <w:fldChar w:fldCharType="end"/>
      </w:r>
      <w:r>
        <w:rPr>
          <w:rFonts w:ascii="Times New Roman" w:hAnsi="Times New Roman" w:cs="Times New Roman" w:hint="eastAsia"/>
          <w:i/>
          <w:kern w:val="0"/>
          <w:sz w:val="20"/>
          <w:szCs w:val="20"/>
        </w:rPr>
        <w:t>CI</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confidence interval,</w:t>
      </w:r>
      <w:r>
        <w:rPr>
          <w:rFonts w:ascii="Times New Roman" w:hAnsi="Times New Roman" w:cs="Times New Roman" w:hint="eastAsia"/>
          <w:kern w:val="0"/>
          <w:sz w:val="20"/>
          <w:szCs w:val="20"/>
        </w:rPr>
        <w:t xml:space="preserve"> </w:t>
      </w:r>
      <w:r>
        <w:rPr>
          <w:rFonts w:ascii="Times New Roman" w:hAnsi="Times New Roman" w:cs="Times New Roman" w:hint="eastAsia"/>
          <w:i/>
          <w:kern w:val="0"/>
          <w:sz w:val="20"/>
          <w:szCs w:val="20"/>
        </w:rPr>
        <w:t>HR</w:t>
      </w:r>
      <w:r>
        <w:rPr>
          <w:rFonts w:ascii="Times New Roman" w:hAnsi="Times New Roman" w:cs="Times New Roman" w:hint="eastAsia"/>
          <w:kern w:val="0"/>
          <w:sz w:val="20"/>
          <w:szCs w:val="20"/>
        </w:rPr>
        <w:t xml:space="preserve"> hazard ratio</w:t>
      </w:r>
      <w:r>
        <w:rPr>
          <w:rFonts w:ascii="Times New Roman" w:hAnsi="Times New Roman" w:cs="Times New Roman"/>
          <w:kern w:val="0"/>
          <w:sz w:val="20"/>
          <w:szCs w:val="20"/>
        </w:rPr>
        <w:t>,</w:t>
      </w:r>
      <w:r>
        <w:rPr>
          <w:rFonts w:ascii="Times New Roman" w:hAnsi="Times New Roman" w:cs="Times New Roman" w:hint="eastAsia"/>
          <w:kern w:val="0"/>
          <w:sz w:val="20"/>
          <w:szCs w:val="20"/>
        </w:rPr>
        <w:t xml:space="preserve"> </w:t>
      </w:r>
      <w:r>
        <w:rPr>
          <w:rFonts w:ascii="Times New Roman" w:hAnsi="Times New Roman" w:cs="Times New Roman" w:hint="eastAsia"/>
          <w:i/>
          <w:kern w:val="0"/>
          <w:sz w:val="20"/>
          <w:szCs w:val="20"/>
        </w:rPr>
        <w:t>Q</w:t>
      </w:r>
      <w:r>
        <w:rPr>
          <w:rFonts w:ascii="Times New Roman" w:hAnsi="Times New Roman" w:cs="Times New Roman" w:hint="eastAsia"/>
          <w:kern w:val="0"/>
          <w:sz w:val="20"/>
          <w:szCs w:val="20"/>
        </w:rPr>
        <w:t xml:space="preserve"> quartile</w:t>
      </w:r>
    </w:p>
    <w:p w:rsidR="00AA7197" w:rsidRDefault="00A52C09">
      <w:pPr>
        <w:rPr>
          <w:rFonts w:ascii="Times New Roman" w:hAnsi="Times New Roman" w:cs="Times New Roman"/>
          <w:kern w:val="0"/>
          <w:szCs w:val="21"/>
          <w:vertAlign w:val="superscript"/>
        </w:rPr>
      </w:pPr>
      <w:r>
        <w:rPr>
          <w:rFonts w:ascii="Times New Roman" w:hAnsi="Times New Roman" w:cs="Times New Roman"/>
          <w:i/>
          <w:kern w:val="0"/>
          <w:szCs w:val="21"/>
          <w:vertAlign w:val="superscript"/>
        </w:rPr>
        <w:t>a</w:t>
      </w:r>
      <w:r>
        <w:rPr>
          <w:rFonts w:ascii="Times New Roman" w:hAnsi="Times New Roman" w:cs="Times New Roman"/>
          <w:kern w:val="0"/>
          <w:szCs w:val="21"/>
          <w:vertAlign w:val="superscript"/>
        </w:rPr>
        <w:t xml:space="preserve"> </w:t>
      </w:r>
      <w:r>
        <w:rPr>
          <w:rFonts w:ascii="Times New Roman" w:hAnsi="Times New Roman" w:cs="Times New Roman"/>
          <w:kern w:val="0"/>
          <w:sz w:val="20"/>
          <w:szCs w:val="20"/>
        </w:rPr>
        <w:t>HRs and 95% CIs were calculated using Cox proportional hazard regression models.</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The </w:t>
      </w:r>
      <w:r>
        <w:rPr>
          <w:rFonts w:ascii="Times New Roman" w:hAnsi="Times New Roman" w:cs="Times New Roman" w:hint="eastAsia"/>
          <w:kern w:val="0"/>
          <w:sz w:val="20"/>
          <w:szCs w:val="20"/>
        </w:rPr>
        <w:t>m</w:t>
      </w:r>
      <w:r>
        <w:rPr>
          <w:rFonts w:ascii="Times New Roman" w:hAnsi="Times New Roman" w:cs="Times New Roman"/>
          <w:kern w:val="0"/>
          <w:sz w:val="20"/>
          <w:szCs w:val="20"/>
        </w:rPr>
        <w:t>ultivariate-adjusted model used for total SFAs</w:t>
      </w:r>
      <w:r>
        <w:rPr>
          <w:rFonts w:ascii="Times New Roman" w:hAnsi="Times New Roman" w:cs="Times New Roman" w:hint="eastAsia"/>
          <w:kern w:val="0"/>
          <w:sz w:val="20"/>
          <w:szCs w:val="20"/>
        </w:rPr>
        <w:t xml:space="preserve"> was</w:t>
      </w:r>
      <w:r>
        <w:rPr>
          <w:rFonts w:ascii="Times New Roman" w:hAnsi="Times New Roman" w:cs="Times New Roman"/>
          <w:kern w:val="0"/>
          <w:sz w:val="20"/>
          <w:szCs w:val="20"/>
        </w:rPr>
        <w:t xml:space="preserve"> adjusted for age (years), sex</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 xml:space="preserve">quartiles of household income, educational level (below high school, high school, some college, at least college, or unknown), marital status (single, married, divorced, or unknown), residence (urban or rural), location (north or south), physical activity (no regular activity, low or moderate activity, or vigorous activity), smoking status (never, former, current, or unknown), alcohol intake (abstainer or drinker), baseline hypertension (yes or no), baseline diabetes (yes or no), </w:t>
      </w:r>
      <w:r>
        <w:rPr>
          <w:rFonts w:ascii="Times New Roman" w:hAnsi="Times New Roman" w:cs="Times New Roman" w:hint="eastAsia"/>
          <w:kern w:val="0"/>
          <w:sz w:val="20"/>
          <w:szCs w:val="20"/>
        </w:rPr>
        <w:t xml:space="preserve">baseline BMI, </w:t>
      </w:r>
      <w:r>
        <w:rPr>
          <w:rFonts w:ascii="Times New Roman" w:hAnsi="Times New Roman" w:cs="Times New Roman"/>
          <w:kern w:val="0"/>
          <w:sz w:val="20"/>
          <w:szCs w:val="20"/>
        </w:rPr>
        <w:t xml:space="preserve">intake of total energy, and </w:t>
      </w:r>
      <w:r>
        <w:rPr>
          <w:rFonts w:ascii="Times New Roman" w:hAnsi="Times New Roman" w:cs="Times New Roman" w:hint="eastAsia"/>
          <w:kern w:val="0"/>
          <w:sz w:val="20"/>
          <w:szCs w:val="20"/>
        </w:rPr>
        <w:t xml:space="preserve">percentage of energy from dietary protein, </w:t>
      </w:r>
      <w:r>
        <w:rPr>
          <w:rFonts w:ascii="Times New Roman" w:hAnsi="Times New Roman" w:cs="Times New Roman"/>
          <w:kern w:val="0"/>
          <w:sz w:val="20"/>
          <w:szCs w:val="20"/>
        </w:rPr>
        <w:t>PUFA</w:t>
      </w:r>
      <w:r>
        <w:rPr>
          <w:rFonts w:ascii="Times New Roman" w:hAnsi="Times New Roman" w:cs="Times New Roman" w:hint="eastAsia"/>
          <w:kern w:val="0"/>
          <w:sz w:val="20"/>
          <w:szCs w:val="20"/>
        </w:rPr>
        <w:t>s</w:t>
      </w:r>
      <w:r>
        <w:rPr>
          <w:rFonts w:ascii="Times New Roman" w:hAnsi="Times New Roman" w:cs="Times New Roman"/>
          <w:kern w:val="0"/>
          <w:sz w:val="20"/>
          <w:szCs w:val="20"/>
        </w:rPr>
        <w:t xml:space="preserve"> and MUFA</w:t>
      </w:r>
      <w:r>
        <w:rPr>
          <w:rFonts w:ascii="Times New Roman" w:hAnsi="Times New Roman" w:cs="Times New Roman" w:hint="eastAsia"/>
          <w:kern w:val="0"/>
          <w:sz w:val="20"/>
          <w:szCs w:val="20"/>
        </w:rPr>
        <w:t>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t>
      </w:r>
      <w:r>
        <w:rPr>
          <w:rFonts w:ascii="Times New Roman" w:hAnsi="Times New Roman" w:cs="Times New Roman"/>
          <w:kern w:val="0"/>
          <w:sz w:val="20"/>
          <w:szCs w:val="20"/>
        </w:rPr>
        <w:t>all continuous) and odd chain SFAs (for even chain SFAs).</w:t>
      </w:r>
      <w:r>
        <w:rPr>
          <w:rFonts w:ascii="Times New Roman" w:hAnsi="Times New Roman" w:cs="Times New Roman" w:hint="eastAsia"/>
          <w:kern w:val="0"/>
          <w:sz w:val="20"/>
          <w:szCs w:val="20"/>
        </w:rPr>
        <w:t xml:space="preserve"> </w:t>
      </w:r>
    </w:p>
    <w:sectPr w:rsidR="00AA7197">
      <w:headerReference w:type="default" r:id="rId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2B" w:rsidRDefault="0071602B">
      <w:r>
        <w:separator/>
      </w:r>
    </w:p>
  </w:endnote>
  <w:endnote w:type="continuationSeparator" w:id="0">
    <w:p w:rsidR="0071602B" w:rsidRDefault="007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163730"/>
    </w:sdtPr>
    <w:sdtEndPr>
      <w:rPr>
        <w:rFonts w:ascii="Times New Roman" w:hAnsi="Times New Roman" w:cs="Times New Roman"/>
        <w:sz w:val="24"/>
        <w:szCs w:val="24"/>
      </w:rPr>
    </w:sdtEndPr>
    <w:sdtContent>
      <w:p w:rsidR="00AA7197" w:rsidRDefault="00A52C09">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901287" w:rsidRPr="00901287">
          <w:rPr>
            <w:rFonts w:ascii="Times New Roman" w:hAnsi="Times New Roman" w:cs="Times New Roman"/>
            <w:noProof/>
            <w:sz w:val="24"/>
            <w:szCs w:val="24"/>
            <w:lang w:val="zh-CN"/>
          </w:rPr>
          <w:t>6</w:t>
        </w:r>
        <w:r>
          <w:rPr>
            <w:rFonts w:ascii="Times New Roman" w:hAnsi="Times New Roman" w:cs="Times New Roman"/>
            <w:sz w:val="24"/>
            <w:szCs w:val="24"/>
          </w:rPr>
          <w:fldChar w:fldCharType="end"/>
        </w:r>
      </w:p>
    </w:sdtContent>
  </w:sdt>
  <w:p w:rsidR="00AA7197" w:rsidRDefault="00AA71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2B" w:rsidRDefault="0071602B">
      <w:r>
        <w:separator/>
      </w:r>
    </w:p>
  </w:footnote>
  <w:footnote w:type="continuationSeparator" w:id="0">
    <w:p w:rsidR="0071602B" w:rsidRDefault="00716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0B" w:rsidRDefault="00B7320B" w:rsidP="00B7320B">
    <w:pPr>
      <w:ind w:right="200"/>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C22C7"/>
    <w:multiLevelType w:val="multilevel"/>
    <w:tmpl w:val="4CEC22C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04B5"/>
    <w:rsid w:val="00016B22"/>
    <w:rsid w:val="00043AAF"/>
    <w:rsid w:val="000968EA"/>
    <w:rsid w:val="000C0D30"/>
    <w:rsid w:val="00140C98"/>
    <w:rsid w:val="00173A03"/>
    <w:rsid w:val="001A6B43"/>
    <w:rsid w:val="002635D9"/>
    <w:rsid w:val="002756C6"/>
    <w:rsid w:val="002C4811"/>
    <w:rsid w:val="003203A1"/>
    <w:rsid w:val="00372F70"/>
    <w:rsid w:val="00392DDC"/>
    <w:rsid w:val="003B1391"/>
    <w:rsid w:val="003C2008"/>
    <w:rsid w:val="003D4B93"/>
    <w:rsid w:val="003F42D8"/>
    <w:rsid w:val="00400274"/>
    <w:rsid w:val="00481185"/>
    <w:rsid w:val="004A2721"/>
    <w:rsid w:val="004C6E43"/>
    <w:rsid w:val="004D3B78"/>
    <w:rsid w:val="004D5630"/>
    <w:rsid w:val="004E7D95"/>
    <w:rsid w:val="00572D82"/>
    <w:rsid w:val="00611D95"/>
    <w:rsid w:val="00647BD9"/>
    <w:rsid w:val="00672C83"/>
    <w:rsid w:val="006B4CA4"/>
    <w:rsid w:val="006C284B"/>
    <w:rsid w:val="00705640"/>
    <w:rsid w:val="007123F7"/>
    <w:rsid w:val="0071602B"/>
    <w:rsid w:val="00724D66"/>
    <w:rsid w:val="007903E5"/>
    <w:rsid w:val="007C213E"/>
    <w:rsid w:val="0081304E"/>
    <w:rsid w:val="0088662A"/>
    <w:rsid w:val="008D4C3E"/>
    <w:rsid w:val="00901287"/>
    <w:rsid w:val="00952F25"/>
    <w:rsid w:val="00955AC3"/>
    <w:rsid w:val="00981A9A"/>
    <w:rsid w:val="009A468F"/>
    <w:rsid w:val="009D264C"/>
    <w:rsid w:val="009E2D8D"/>
    <w:rsid w:val="00A52C09"/>
    <w:rsid w:val="00A57D14"/>
    <w:rsid w:val="00A77AC0"/>
    <w:rsid w:val="00A8241D"/>
    <w:rsid w:val="00AA3E1A"/>
    <w:rsid w:val="00AA7197"/>
    <w:rsid w:val="00AE7520"/>
    <w:rsid w:val="00AF6E95"/>
    <w:rsid w:val="00B11870"/>
    <w:rsid w:val="00B134A2"/>
    <w:rsid w:val="00B36163"/>
    <w:rsid w:val="00B7320B"/>
    <w:rsid w:val="00B816AD"/>
    <w:rsid w:val="00BF5F53"/>
    <w:rsid w:val="00CB6332"/>
    <w:rsid w:val="00CE2422"/>
    <w:rsid w:val="00CF2B37"/>
    <w:rsid w:val="00D556F2"/>
    <w:rsid w:val="00D841B9"/>
    <w:rsid w:val="00DA743E"/>
    <w:rsid w:val="00DD04B5"/>
    <w:rsid w:val="00DF4627"/>
    <w:rsid w:val="00E11BAA"/>
    <w:rsid w:val="00E27A27"/>
    <w:rsid w:val="00E71E9D"/>
    <w:rsid w:val="00E92DB2"/>
    <w:rsid w:val="00EA74EE"/>
    <w:rsid w:val="00ED14EA"/>
    <w:rsid w:val="00F23F8F"/>
    <w:rsid w:val="00F515B6"/>
    <w:rsid w:val="00F763EB"/>
    <w:rsid w:val="00FA4A68"/>
    <w:rsid w:val="00FF6E15"/>
    <w:rsid w:val="00FF7FA0"/>
    <w:rsid w:val="18FF25E0"/>
    <w:rsid w:val="1922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1"/>
      </o:rules>
    </o:shapelayout>
  </w:shapeDefaults>
  <w:decimalSymbol w:val="."/>
  <w:listSeparator w:val=","/>
  <w14:docId w14:val="5C4F9775"/>
  <w15:docId w15:val="{4CF87B70-77C7-4223-89AC-AAB066F0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line number"/>
    <w:basedOn w:val="a0"/>
    <w:uiPriority w:val="99"/>
    <w:semiHidden/>
    <w:unhideWhenUsed/>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34"/>
    <w:qFormat/>
    <w:pPr>
      <w:ind w:firstLineChars="200" w:firstLine="420"/>
    </w:pPr>
  </w:style>
  <w:style w:type="paragraph" w:customStyle="1" w:styleId="msolistparagraph0">
    <w:name w:val="msolistparagraph"/>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1081</Words>
  <Characters>6162</Characters>
  <Application>Microsoft Office Word</Application>
  <DocSecurity>0</DocSecurity>
  <Lines>51</Lines>
  <Paragraphs>14</Paragraphs>
  <ScaleCrop>false</ScaleCrop>
  <Company>Microsoft</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dc:creator>
  <cp:lastModifiedBy>Acer</cp:lastModifiedBy>
  <cp:revision>14</cp:revision>
  <dcterms:created xsi:type="dcterms:W3CDTF">2019-06-25T12:59:00Z</dcterms:created>
  <dcterms:modified xsi:type="dcterms:W3CDTF">2021-08-18T08:52:00Z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A466C42BF9FE4E4BA55C3CEE768F148D</vt:lpwstr>
  </property>
</Properties>
</file>