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025B4" w14:textId="77777777" w:rsidR="00A91C84" w:rsidRPr="00F6163E" w:rsidRDefault="00A91C84" w:rsidP="00A91C84">
      <w:pPr>
        <w:rPr>
          <w:b/>
          <w:bCs/>
          <w:sz w:val="28"/>
          <w:szCs w:val="28"/>
        </w:rPr>
      </w:pPr>
      <w:bookmarkStart w:id="0" w:name="_GoBack"/>
      <w:bookmarkEnd w:id="0"/>
      <w:r w:rsidRPr="00F6163E">
        <w:rPr>
          <w:b/>
          <w:bCs/>
          <w:sz w:val="28"/>
          <w:szCs w:val="28"/>
        </w:rPr>
        <w:t xml:space="preserve">Validation of the INDDEX24 mobile </w:t>
      </w:r>
      <w:r>
        <w:rPr>
          <w:b/>
          <w:bCs/>
          <w:sz w:val="28"/>
          <w:szCs w:val="28"/>
        </w:rPr>
        <w:t xml:space="preserve">app </w:t>
      </w:r>
      <w:r w:rsidRPr="00F6163E">
        <w:rPr>
          <w:b/>
          <w:bCs/>
          <w:sz w:val="28"/>
          <w:szCs w:val="28"/>
        </w:rPr>
        <w:t xml:space="preserve">vs. a pen-and-paper 24-hour dietary recall using the weighed food record as </w:t>
      </w:r>
      <w:r>
        <w:rPr>
          <w:b/>
          <w:bCs/>
          <w:sz w:val="28"/>
          <w:szCs w:val="28"/>
        </w:rPr>
        <w:t xml:space="preserve">a </w:t>
      </w:r>
      <w:r w:rsidRPr="00F6163E">
        <w:rPr>
          <w:b/>
          <w:bCs/>
          <w:sz w:val="28"/>
          <w:szCs w:val="28"/>
        </w:rPr>
        <w:t>benchmark in Burkina Faso</w:t>
      </w:r>
    </w:p>
    <w:p w14:paraId="3A833159" w14:textId="77777777" w:rsidR="00A91C84" w:rsidRPr="00197371" w:rsidRDefault="00A91C84" w:rsidP="00A91C84">
      <w:pPr>
        <w:rPr>
          <w:rFonts w:cstheme="minorHAnsi"/>
          <w:vertAlign w:val="superscript"/>
        </w:rPr>
      </w:pPr>
      <w:r w:rsidRPr="00197371">
        <w:rPr>
          <w:rFonts w:cstheme="minorHAnsi"/>
        </w:rPr>
        <w:t>Beatrice L Rogers</w:t>
      </w:r>
      <w:r w:rsidRPr="00197371">
        <w:rPr>
          <w:rFonts w:cstheme="minorHAnsi"/>
          <w:vertAlign w:val="superscript"/>
        </w:rPr>
        <w:t>1*</w:t>
      </w:r>
      <w:r w:rsidRPr="00197371">
        <w:rPr>
          <w:rFonts w:cstheme="minorHAnsi"/>
        </w:rPr>
        <w:t>, Jér</w:t>
      </w:r>
      <w:r>
        <w:rPr>
          <w:rFonts w:cstheme="minorHAnsi"/>
        </w:rPr>
        <w:t>ô</w:t>
      </w:r>
      <w:r w:rsidRPr="00197371">
        <w:rPr>
          <w:rFonts w:cstheme="minorHAnsi"/>
        </w:rPr>
        <w:t>me W Somé</w:t>
      </w:r>
      <w:r w:rsidRPr="00197371">
        <w:rPr>
          <w:rFonts w:cstheme="minorHAnsi"/>
          <w:vertAlign w:val="superscript"/>
        </w:rPr>
        <w:t>1,2</w:t>
      </w:r>
      <w:r w:rsidRPr="00197371">
        <w:rPr>
          <w:rFonts w:cstheme="minorHAnsi"/>
        </w:rPr>
        <w:t>, Peter Bakun</w:t>
      </w:r>
      <w:r w:rsidRPr="00197371">
        <w:rPr>
          <w:rFonts w:cstheme="minorHAnsi"/>
          <w:vertAlign w:val="superscript"/>
        </w:rPr>
        <w:t>1</w:t>
      </w:r>
      <w:r w:rsidRPr="00197371">
        <w:rPr>
          <w:rFonts w:cstheme="minorHAnsi"/>
        </w:rPr>
        <w:t>, Katherine P Adams</w:t>
      </w:r>
      <w:r w:rsidRPr="00197371">
        <w:rPr>
          <w:rFonts w:cstheme="minorHAnsi"/>
          <w:vertAlign w:val="superscript"/>
        </w:rPr>
        <w:t>3</w:t>
      </w:r>
      <w:r w:rsidRPr="00197371">
        <w:rPr>
          <w:rFonts w:cstheme="minorHAnsi"/>
        </w:rPr>
        <w:t>, Winnie Bell</w:t>
      </w:r>
      <w:r w:rsidRPr="00197371">
        <w:rPr>
          <w:rFonts w:cstheme="minorHAnsi"/>
          <w:vertAlign w:val="superscript"/>
        </w:rPr>
        <w:t>1</w:t>
      </w:r>
      <w:r w:rsidRPr="00197371">
        <w:rPr>
          <w:rFonts w:cstheme="minorHAnsi"/>
        </w:rPr>
        <w:t>, Sarah Wafa</w:t>
      </w:r>
      <w:r w:rsidRPr="00197371">
        <w:rPr>
          <w:rFonts w:cstheme="minorHAnsi"/>
          <w:vertAlign w:val="superscript"/>
        </w:rPr>
        <w:t>1</w:t>
      </w:r>
      <w:r w:rsidRPr="00197371">
        <w:rPr>
          <w:rFonts w:cstheme="minorHAnsi"/>
        </w:rPr>
        <w:t>, Jennie Coates</w:t>
      </w:r>
      <w:r w:rsidRPr="00197371">
        <w:rPr>
          <w:rFonts w:cstheme="minorHAnsi"/>
          <w:vertAlign w:val="superscript"/>
        </w:rPr>
        <w:t>1</w:t>
      </w:r>
    </w:p>
    <w:p w14:paraId="6BA6044D" w14:textId="1EDE1267" w:rsidR="00A91C84" w:rsidRPr="00970460" w:rsidRDefault="00A91C84" w:rsidP="00A91C84">
      <w:pPr>
        <w:pStyle w:val="Heading1"/>
        <w:rPr>
          <w:b/>
          <w:bCs/>
          <w:color w:val="auto"/>
        </w:rPr>
      </w:pPr>
      <w:r w:rsidRPr="00970460">
        <w:rPr>
          <w:b/>
          <w:bCs/>
          <w:color w:val="auto"/>
        </w:rPr>
        <w:t xml:space="preserve">Supplementary materials </w:t>
      </w:r>
    </w:p>
    <w:p w14:paraId="5AFFFCE6" w14:textId="77777777" w:rsidR="00A91C84" w:rsidRDefault="00A91C84" w:rsidP="00A91C84"/>
    <w:p w14:paraId="2995F85F" w14:textId="77777777" w:rsidR="00A91C84" w:rsidRDefault="00A91C84" w:rsidP="00A91C84">
      <w:pPr>
        <w:rPr>
          <w:b/>
        </w:rPr>
      </w:pPr>
      <w:r w:rsidRPr="003D742A">
        <w:rPr>
          <w:b/>
        </w:rPr>
        <w:t>Supplemental information on Development of Bu</w:t>
      </w:r>
      <w:r>
        <w:rPr>
          <w:b/>
        </w:rPr>
        <w:t>rkina Faso dietary reference data</w:t>
      </w:r>
    </w:p>
    <w:p w14:paraId="79660ECE" w14:textId="77777777" w:rsidR="00A91C84" w:rsidRPr="000E6AD2" w:rsidRDefault="00A91C84" w:rsidP="00A91C84">
      <w:pPr>
        <w:pStyle w:val="Heading4"/>
      </w:pPr>
      <w:r w:rsidRPr="000E6AD2">
        <w:t>Background</w:t>
      </w:r>
    </w:p>
    <w:p w14:paraId="5B52DAD0" w14:textId="77777777" w:rsidR="00A91C84" w:rsidRDefault="00A91C84" w:rsidP="00A91C84">
      <w:pPr>
        <w:spacing w:after="0"/>
        <w:rPr>
          <w:color w:val="000000" w:themeColor="text1"/>
        </w:rPr>
      </w:pPr>
      <w:r>
        <w:rPr>
          <w:rFonts w:cstheme="minorHAnsi"/>
        </w:rPr>
        <w:t>The International Dietary Data Expansion Project developed</w:t>
      </w:r>
      <w:r>
        <w:t xml:space="preserve"> a dietary assessment platform, called INDDEX24 Dietary Assessment Platform (hereafter INDDEX24), in order to increase the availability, access, and use of quantitative dietary data. INDDEX24 is composed of a mobile data collection application for administering a 24HR using the multiple-pass method </w:t>
      </w:r>
      <w:r>
        <w:fldChar w:fldCharType="begin">
          <w:fldData xml:space="preserve">PEVuZE5vdGU+PENpdGU+PEF1dGhvcj5HaWJzb248L0F1dGhvcj48WWVhcj4yMDE3PC9ZZWFyPjxS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</w:fldData>
        </w:fldChar>
      </w:r>
      <w:r>
        <w:instrText xml:space="preserve"> ADDIN EN.CITE </w:instrText>
      </w:r>
      <w:r>
        <w:fldChar w:fldCharType="begin">
          <w:fldData xml:space="preserve">PEVuZE5vdGU+PENpdGU+PEF1dGhvcj5HaWJzb248L0F1dGhvcj48WWVhcj4yMDE3PC9ZZWFyPjxS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</w:fldData>
        </w:fldChar>
      </w:r>
      <w:r>
        <w:instrText xml:space="preserve"> ADDIN EN.CITE.DATA </w:instrText>
      </w:r>
      <w:r>
        <w:fldChar w:fldCharType="end"/>
      </w:r>
      <w:r>
        <w:fldChar w:fldCharType="separate"/>
      </w:r>
      <w:r>
        <w:rPr>
          <w:noProof/>
        </w:rPr>
        <w:t>(Gibson et al., 2017; Gibson &amp; Ferguson, 2008; Harris-Fry et al., 2018; Steinfeldt, Anand, &amp; Murayi, 2013)</w:t>
      </w:r>
      <w:r>
        <w:fldChar w:fldCharType="end"/>
      </w:r>
      <w:r>
        <w:t xml:space="preserve">, which is linked to the Global Food Matters Database (FMDB) where the dietary reference data are stored, including the food composition data, conversion factors, edible portions, portion size estimation methods, and standard recipes data, and an automated </w:t>
      </w:r>
      <w:r w:rsidRPr="003F0CA3">
        <w:t xml:space="preserve">analysis </w:t>
      </w:r>
      <w:r>
        <w:t xml:space="preserve">tool </w:t>
      </w:r>
      <w:r w:rsidRPr="003F0CA3">
        <w:t xml:space="preserve">that </w:t>
      </w:r>
      <w:r>
        <w:t>streamlines the production of</w:t>
      </w:r>
      <w:r w:rsidRPr="003F0CA3">
        <w:t xml:space="preserve"> key results</w:t>
      </w:r>
      <w:r>
        <w:t xml:space="preserve">. In the context of this project, a study was undertaken to </w:t>
      </w:r>
      <w:r w:rsidRPr="008F094B">
        <w:rPr>
          <w:rFonts w:cstheme="minorHAnsi"/>
        </w:rPr>
        <w:t>assess</w:t>
      </w:r>
      <w:r>
        <w:rPr>
          <w:rFonts w:cstheme="minorHAnsi"/>
        </w:rPr>
        <w:t xml:space="preserve"> the</w:t>
      </w:r>
      <w:r w:rsidRPr="008F094B">
        <w:rPr>
          <w:rFonts w:cstheme="minorHAnsi"/>
        </w:rPr>
        <w:t xml:space="preserve"> accuracy and cost</w:t>
      </w:r>
      <w:r>
        <w:rPr>
          <w:rFonts w:cstheme="minorHAnsi"/>
        </w:rPr>
        <w:t>-effectiveness</w:t>
      </w:r>
      <w:r w:rsidRPr="008F094B">
        <w:rPr>
          <w:rFonts w:cstheme="minorHAnsi"/>
        </w:rPr>
        <w:t xml:space="preserve"> </w:t>
      </w:r>
      <w:r>
        <w:rPr>
          <w:rFonts w:cstheme="minorHAnsi"/>
        </w:rPr>
        <w:t xml:space="preserve">of the INDDEX24 to collect, process and analyze 24-hour dietary recall (24HR) data in comparison with </w:t>
      </w:r>
      <w:r w:rsidRPr="008F094B">
        <w:rPr>
          <w:rFonts w:cstheme="minorHAnsi"/>
        </w:rPr>
        <w:t>a paper-based approach</w:t>
      </w:r>
      <w:r>
        <w:rPr>
          <w:rFonts w:cstheme="minorHAnsi"/>
        </w:rPr>
        <w:t xml:space="preserve"> (PAPI) using weighed food record (WFR) as the benchmark in Burkina Faso. To conduct the study effectively, dietary reference data required for using INDDEX24 to collect, process and analyze 24HR data were developed, including food composition data, information on standard recipes, portion size estimation methods and </w:t>
      </w:r>
      <w:r w:rsidRPr="00D859C8">
        <w:t>conversion factors</w:t>
      </w:r>
      <w:r>
        <w:t xml:space="preserve">, and food tags and descriptors which are typically used as probes. Appropriate use of probes makes it possible to identify foods and match them to food composition data with a high degree of accuracy. </w:t>
      </w:r>
      <w:r w:rsidRPr="003E1511">
        <w:rPr>
          <w:color w:val="000000" w:themeColor="text1"/>
        </w:rPr>
        <w:t xml:space="preserve">Dietary input development work started </w:t>
      </w:r>
      <w:r>
        <w:rPr>
          <w:color w:val="000000" w:themeColor="text1"/>
        </w:rPr>
        <w:t xml:space="preserve">in December 2019, </w:t>
      </w:r>
      <w:r w:rsidRPr="003E1511">
        <w:rPr>
          <w:color w:val="000000" w:themeColor="text1"/>
        </w:rPr>
        <w:t xml:space="preserve">several months before </w:t>
      </w:r>
      <w:r>
        <w:rPr>
          <w:color w:val="000000" w:themeColor="text1"/>
        </w:rPr>
        <w:t xml:space="preserve">INDDEX24 </w:t>
      </w:r>
      <w:r w:rsidRPr="003E1511">
        <w:rPr>
          <w:color w:val="000000" w:themeColor="text1"/>
        </w:rPr>
        <w:t>validation study</w:t>
      </w:r>
      <w:r>
        <w:rPr>
          <w:color w:val="000000" w:themeColor="text1"/>
        </w:rPr>
        <w:t xml:space="preserve"> implementation. </w:t>
      </w:r>
      <w:r w:rsidRPr="00592054">
        <w:rPr>
          <w:b/>
          <w:bCs/>
          <w:color w:val="000000" w:themeColor="text1"/>
        </w:rPr>
        <w:t>Table S1</w:t>
      </w:r>
      <w:r>
        <w:rPr>
          <w:color w:val="000000" w:themeColor="text1"/>
        </w:rPr>
        <w:t xml:space="preserve"> summarizes </w:t>
      </w:r>
      <w:r w:rsidRPr="003E1511">
        <w:rPr>
          <w:color w:val="000000" w:themeColor="text1"/>
        </w:rPr>
        <w:t xml:space="preserve">the main dietary </w:t>
      </w:r>
      <w:r>
        <w:rPr>
          <w:color w:val="000000" w:themeColor="text1"/>
        </w:rPr>
        <w:t xml:space="preserve">reference </w:t>
      </w:r>
      <w:r w:rsidRPr="003E1511">
        <w:rPr>
          <w:color w:val="000000" w:themeColor="text1"/>
        </w:rPr>
        <w:t xml:space="preserve">data </w:t>
      </w:r>
      <w:r>
        <w:rPr>
          <w:color w:val="000000" w:themeColor="text1"/>
        </w:rPr>
        <w:t>d</w:t>
      </w:r>
      <w:r w:rsidRPr="003E1511">
        <w:rPr>
          <w:color w:val="000000" w:themeColor="text1"/>
        </w:rPr>
        <w:t>eveloped and compiled for the Burkina Faso validation study</w:t>
      </w:r>
      <w:r>
        <w:rPr>
          <w:color w:val="000000" w:themeColor="text1"/>
        </w:rPr>
        <w:t>.</w:t>
      </w:r>
    </w:p>
    <w:p w14:paraId="14A13FA6" w14:textId="77777777" w:rsidR="00A91C84" w:rsidRDefault="00A91C84" w:rsidP="00A91C84">
      <w:pPr>
        <w:spacing w:after="0"/>
      </w:pPr>
      <w:r>
        <w:rPr>
          <w:color w:val="000000" w:themeColor="text1"/>
        </w:rPr>
        <w:t xml:space="preserve"> </w:t>
      </w:r>
    </w:p>
    <w:p w14:paraId="09136DDE" w14:textId="77777777" w:rsidR="00A91C84" w:rsidRPr="000E6AD2" w:rsidRDefault="00A91C84" w:rsidP="00A91C84">
      <w:pPr>
        <w:pStyle w:val="Heading4"/>
      </w:pPr>
      <w:r w:rsidRPr="000E6AD2">
        <w:t>Development of food and recipe list</w:t>
      </w:r>
    </w:p>
    <w:p w14:paraId="496A97B8" w14:textId="77777777" w:rsidR="00A91C84" w:rsidRPr="007C4156" w:rsidRDefault="00A91C84" w:rsidP="00A91C84">
      <w:pPr>
        <w:jc w:val="both"/>
        <w:rPr>
          <w:rFonts w:cstheme="minorHAnsi"/>
          <w:szCs w:val="26"/>
        </w:rPr>
      </w:pPr>
      <w:r w:rsidRPr="00FA24DD">
        <w:rPr>
          <w:rFonts w:cstheme="minorHAnsi"/>
          <w:szCs w:val="26"/>
        </w:rPr>
        <w:t xml:space="preserve">The foods, recipes and ingredients listing (FRIL) was collated from </w:t>
      </w:r>
      <w:r>
        <w:rPr>
          <w:rFonts w:cstheme="minorHAnsi"/>
          <w:szCs w:val="26"/>
        </w:rPr>
        <w:t xml:space="preserve">a range of </w:t>
      </w:r>
      <w:r w:rsidRPr="00FA24DD">
        <w:rPr>
          <w:rFonts w:cstheme="minorHAnsi"/>
          <w:szCs w:val="26"/>
        </w:rPr>
        <w:t>data sources</w:t>
      </w:r>
      <w:r>
        <w:rPr>
          <w:rFonts w:cstheme="minorHAnsi"/>
          <w:szCs w:val="26"/>
        </w:rPr>
        <w:t xml:space="preserve">, </w:t>
      </w:r>
      <w:r>
        <w:rPr>
          <w:color w:val="000000" w:themeColor="text1"/>
        </w:rPr>
        <w:t>namely from</w:t>
      </w:r>
      <w:r w:rsidRPr="003E1511">
        <w:rPr>
          <w:color w:val="000000" w:themeColor="text1"/>
        </w:rPr>
        <w:t xml:space="preserve"> other researchers who </w:t>
      </w:r>
      <w:r>
        <w:rPr>
          <w:color w:val="000000" w:themeColor="text1"/>
        </w:rPr>
        <w:t xml:space="preserve">had </w:t>
      </w:r>
      <w:r w:rsidRPr="003E1511">
        <w:rPr>
          <w:color w:val="000000" w:themeColor="text1"/>
        </w:rPr>
        <w:t>previously carried out dietary assessment surveys in Burkina Faso</w:t>
      </w:r>
      <w:r>
        <w:rPr>
          <w:color w:val="000000" w:themeColor="text1"/>
        </w:rPr>
        <w:t xml:space="preserve">, </w:t>
      </w:r>
      <w:r w:rsidRPr="003E1511">
        <w:rPr>
          <w:color w:val="000000" w:themeColor="text1"/>
        </w:rPr>
        <w:t xml:space="preserve">as well as the publicly available </w:t>
      </w:r>
      <w:r>
        <w:rPr>
          <w:color w:val="000000" w:themeColor="text1"/>
        </w:rPr>
        <w:t xml:space="preserve"> food composition tables (</w:t>
      </w:r>
      <w:r w:rsidRPr="003E1511">
        <w:rPr>
          <w:color w:val="000000" w:themeColor="text1"/>
        </w:rPr>
        <w:t>FCTs</w:t>
      </w:r>
      <w:r>
        <w:rPr>
          <w:color w:val="000000" w:themeColor="text1"/>
        </w:rPr>
        <w:t>)</w:t>
      </w:r>
      <w:r w:rsidRPr="003E1511">
        <w:rPr>
          <w:color w:val="000000" w:themeColor="text1"/>
        </w:rPr>
        <w:t xml:space="preserve"> such as the United Nations Food and Agriculture (FAO)/International Network of Food Data System (INFOODS) Food Composition Table for West Africa 2012 and 2019 (WAFCT 2012 and 2019)</w:t>
      </w:r>
      <w:r>
        <w:rPr>
          <w:rStyle w:val="FootnoteReference"/>
          <w:color w:val="000000" w:themeColor="text1"/>
        </w:rPr>
        <w:footnoteReference w:id="1"/>
      </w:r>
      <w:r w:rsidRPr="0090469C">
        <w:rPr>
          <w:rFonts w:cstheme="minorHAnsi"/>
          <w:szCs w:val="26"/>
        </w:rPr>
        <w:t>,</w:t>
      </w:r>
      <w:r w:rsidRPr="00890958">
        <w:rPr>
          <w:rFonts w:cstheme="minorHAnsi"/>
          <w:szCs w:val="26"/>
        </w:rPr>
        <w:t xml:space="preserve"> with additional foods from the consumption data collected during the INDDEX24 feasibility study</w:t>
      </w:r>
      <w:r>
        <w:rPr>
          <w:rFonts w:cstheme="minorHAnsi"/>
          <w:szCs w:val="26"/>
        </w:rPr>
        <w:t xml:space="preserve"> (n=60) carried out in 2017</w:t>
      </w:r>
      <w:r w:rsidRPr="00890958">
        <w:rPr>
          <w:rFonts w:cstheme="minorHAnsi"/>
          <w:szCs w:val="26"/>
        </w:rPr>
        <w:t xml:space="preserve">. All foods, recipes, and ingredients were compiled in a </w:t>
      </w:r>
      <w:r w:rsidRPr="00EB03C5">
        <w:rPr>
          <w:rFonts w:cstheme="minorHAnsi"/>
          <w:szCs w:val="26"/>
        </w:rPr>
        <w:t xml:space="preserve">master </w:t>
      </w:r>
      <w:r>
        <w:rPr>
          <w:rFonts w:cstheme="minorHAnsi"/>
          <w:szCs w:val="26"/>
        </w:rPr>
        <w:t>FRIL file</w:t>
      </w:r>
      <w:r w:rsidRPr="00890958">
        <w:rPr>
          <w:rFonts w:cstheme="minorHAnsi"/>
          <w:szCs w:val="26"/>
        </w:rPr>
        <w:t xml:space="preserve"> reviewed by two national food and nutrition experts</w:t>
      </w:r>
      <w:r>
        <w:rPr>
          <w:rFonts w:cstheme="minorHAnsi"/>
          <w:szCs w:val="26"/>
        </w:rPr>
        <w:t xml:space="preserve"> and the </w:t>
      </w:r>
      <w:r w:rsidRPr="00EB03C5">
        <w:rPr>
          <w:rFonts w:cstheme="minorHAnsi"/>
          <w:szCs w:val="26"/>
        </w:rPr>
        <w:t>local INDDEX team of investigators</w:t>
      </w:r>
      <w:r w:rsidRPr="00890958">
        <w:rPr>
          <w:rFonts w:cstheme="minorHAnsi"/>
          <w:szCs w:val="26"/>
        </w:rPr>
        <w:t>, and additional items were a</w:t>
      </w:r>
      <w:r w:rsidRPr="007C4156">
        <w:rPr>
          <w:rFonts w:cstheme="minorHAnsi"/>
          <w:szCs w:val="26"/>
        </w:rPr>
        <w:t>dded.</w:t>
      </w:r>
      <w:r>
        <w:rPr>
          <w:rFonts w:cstheme="minorHAnsi"/>
          <w:szCs w:val="26"/>
        </w:rPr>
        <w:t xml:space="preserve"> In addition, they </w:t>
      </w:r>
      <w:r w:rsidRPr="00EB03C5">
        <w:rPr>
          <w:rFonts w:cstheme="minorHAnsi"/>
          <w:szCs w:val="26"/>
        </w:rPr>
        <w:t>assessed how frequently each food item was likely to be reported in the survey for prioritization purposes.</w:t>
      </w:r>
      <w:r>
        <w:rPr>
          <w:rFonts w:cstheme="minorHAnsi"/>
          <w:szCs w:val="26"/>
        </w:rPr>
        <w:t xml:space="preserve"> </w:t>
      </w:r>
      <w:r w:rsidRPr="007C4156">
        <w:rPr>
          <w:rFonts w:cstheme="minorHAnsi"/>
          <w:szCs w:val="26"/>
        </w:rPr>
        <w:t xml:space="preserve">Foods, mixed dishes, and </w:t>
      </w:r>
      <w:r w:rsidRPr="007C4156">
        <w:rPr>
          <w:rFonts w:cstheme="minorHAnsi"/>
          <w:szCs w:val="26"/>
        </w:rPr>
        <w:lastRenderedPageBreak/>
        <w:t xml:space="preserve">ingredients were grouped based on the classification of FAO/WHO GIFT Food Groups </w:t>
      </w:r>
      <w:r w:rsidRPr="00EB03C5">
        <w:rPr>
          <w:rFonts w:cstheme="minorHAnsi"/>
          <w:szCs w:val="26"/>
        </w:rPr>
        <w:fldChar w:fldCharType="begin"/>
      </w:r>
      <w:r w:rsidRPr="00EB03C5">
        <w:rPr>
          <w:rFonts w:cstheme="minorHAnsi"/>
          <w:szCs w:val="26"/>
        </w:rPr>
        <w:instrText xml:space="preserve"> ADDIN EN.CITE &lt;EndNote&gt;&lt;Cite&gt;&lt;Author&gt;FAO/WHO&lt;/Author&gt;&lt;RecNum&gt;1587&lt;/RecNum&gt;&lt;DisplayText&gt;(FAO/WHO)&lt;/DisplayText&gt;&lt;record&gt;&lt;rec-number&gt;1587&lt;/rec-number&gt;&lt;foreign-keys&gt;&lt;key app="EN" db-id="rxvw5v0rpxzd5pewsv8p2epga955p2zsf292" timestamp="1596749741"&gt;1587&lt;/key&gt;&lt;/foreign-keys&gt;&lt;ref-type name="Online Database"&gt;45&lt;/ref-type&gt;&lt;contributors&gt;&lt;authors&gt;&lt;author&gt;FAO/WHO&lt;/author&gt;&lt;/authors&gt;&lt;/contributors&gt;&lt;titles&gt;&lt;title&gt;Global Individual Food consumption data Tool&lt;/title&gt;&lt;/titles&gt;&lt;dates&gt;&lt;pub-dates&gt;&lt;date&gt;August 6, 2020&lt;/date&gt;&lt;/pub-dates&gt;&lt;/dates&gt;&lt;urls&gt;&lt;related-urls&gt;&lt;url&gt;http://www.fao.org/gift-individual-food-consumption/en/&lt;/url&gt;&lt;/related-urls&gt;&lt;/urls&gt;&lt;/record&gt;&lt;/Cite&gt;&lt;/EndNote&gt;</w:instrText>
      </w:r>
      <w:r w:rsidRPr="00EB03C5">
        <w:rPr>
          <w:rFonts w:cstheme="minorHAnsi"/>
          <w:szCs w:val="26"/>
        </w:rPr>
        <w:fldChar w:fldCharType="separate"/>
      </w:r>
      <w:r w:rsidRPr="00EB03C5">
        <w:rPr>
          <w:rFonts w:cstheme="minorHAnsi"/>
          <w:noProof/>
          <w:szCs w:val="26"/>
        </w:rPr>
        <w:t>(FAO/WHO)</w:t>
      </w:r>
      <w:r w:rsidRPr="00EB03C5">
        <w:rPr>
          <w:rFonts w:cstheme="minorHAnsi"/>
          <w:szCs w:val="26"/>
        </w:rPr>
        <w:fldChar w:fldCharType="end"/>
      </w:r>
      <w:r w:rsidRPr="00EB03C5">
        <w:rPr>
          <w:rFonts w:cstheme="minorHAnsi"/>
          <w:szCs w:val="26"/>
        </w:rPr>
        <w:t xml:space="preserve"> to facilitate the work involved in assessing the listing for completeness and as per the INDDEX24 template requirements.</w:t>
      </w:r>
    </w:p>
    <w:p w14:paraId="194B3EEB" w14:textId="77777777" w:rsidR="00A91C84" w:rsidRDefault="00A91C84" w:rsidP="00A91C84">
      <w:pPr>
        <w:spacing w:after="0"/>
        <w:rPr>
          <w:rFonts w:cstheme="minorHAnsi"/>
          <w:szCs w:val="26"/>
        </w:rPr>
      </w:pPr>
      <w:r w:rsidRPr="00E810FA">
        <w:rPr>
          <w:rFonts w:cstheme="minorHAnsi"/>
          <w:szCs w:val="26"/>
        </w:rPr>
        <w:t xml:space="preserve">The local INDDEX team of investigators also determined and assigned the preferred and alternative (when possible or needed) option of portion size </w:t>
      </w:r>
      <w:r w:rsidRPr="00DB3C50">
        <w:rPr>
          <w:rFonts w:cstheme="minorHAnsi"/>
          <w:szCs w:val="26"/>
        </w:rPr>
        <w:t xml:space="preserve">estimation </w:t>
      </w:r>
      <w:r>
        <w:rPr>
          <w:rFonts w:cstheme="minorHAnsi"/>
          <w:szCs w:val="26"/>
        </w:rPr>
        <w:t>method</w:t>
      </w:r>
      <w:r w:rsidRPr="00DB3C50">
        <w:rPr>
          <w:rFonts w:cstheme="minorHAnsi"/>
          <w:szCs w:val="26"/>
        </w:rPr>
        <w:t>s (PSE</w:t>
      </w:r>
      <w:r>
        <w:rPr>
          <w:rFonts w:cstheme="minorHAnsi"/>
          <w:szCs w:val="26"/>
        </w:rPr>
        <w:t>M</w:t>
      </w:r>
      <w:r w:rsidRPr="00DB3C50">
        <w:rPr>
          <w:rFonts w:cstheme="minorHAnsi"/>
          <w:szCs w:val="26"/>
        </w:rPr>
        <w:t>s) to all the foods, recipes, and ingredients. This exercise helped to identify missing density factors and edible portion factors that would be required in order to convert portion sizes into their equivalents in grams.</w:t>
      </w:r>
    </w:p>
    <w:p w14:paraId="76B98560" w14:textId="77777777" w:rsidR="00A91C84" w:rsidRDefault="00A91C84" w:rsidP="00A91C84">
      <w:pPr>
        <w:spacing w:after="0"/>
      </w:pPr>
    </w:p>
    <w:p w14:paraId="463EA312" w14:textId="77777777" w:rsidR="00A91C84" w:rsidRPr="000E6AD2" w:rsidRDefault="00A91C84" w:rsidP="00A91C84">
      <w:pPr>
        <w:pStyle w:val="Heading4"/>
      </w:pPr>
      <w:r w:rsidRPr="000E6AD2">
        <w:t>Development of FCT</w:t>
      </w:r>
    </w:p>
    <w:p w14:paraId="6C02B24B" w14:textId="77777777" w:rsidR="00A91C84" w:rsidRPr="000E6AD2" w:rsidRDefault="00A91C84" w:rsidP="00A91C84">
      <w:pPr>
        <w:autoSpaceDE w:val="0"/>
        <w:autoSpaceDN w:val="0"/>
        <w:adjustRightInd w:val="0"/>
        <w:spacing w:after="0" w:line="240" w:lineRule="auto"/>
        <w:rPr>
          <w:rFonts w:ascii="Calibri" w:hAnsi="Calibri" w:cs="Calibri"/>
          <w:color w:val="000000"/>
          <w:sz w:val="24"/>
          <w:szCs w:val="24"/>
        </w:rPr>
      </w:pPr>
      <w:r w:rsidRPr="00CA5FEE">
        <w:rPr>
          <w:rFonts w:ascii="Calibri" w:hAnsi="Calibri" w:cs="Calibri"/>
          <w:color w:val="000000"/>
        </w:rPr>
        <w:t xml:space="preserve">The list of foods and ingredients from the finalized master FRIL file was used to develop the FCT for INDDEX24 validation study by compiling data from </w:t>
      </w:r>
      <w:r w:rsidRPr="00A563CB">
        <w:rPr>
          <w:color w:val="000000" w:themeColor="text1"/>
        </w:rPr>
        <w:t xml:space="preserve">publicly available FCTs such as the United Nations Food and Agriculture (FAO)/International Network of Food Data System (INFOODS) Food Composition Table for Western Africa </w:t>
      </w:r>
      <w:r w:rsidRPr="00CA5FEE">
        <w:rPr>
          <w:color w:val="000000" w:themeColor="text1"/>
        </w:rPr>
        <w:t>2012 and 2019 (WAFCT 2012 and 2019)</w:t>
      </w:r>
      <w:r w:rsidRPr="00A563CB">
        <w:rPr>
          <w:rStyle w:val="FootnoteReference"/>
          <w:color w:val="000000" w:themeColor="text1"/>
        </w:rPr>
        <w:footnoteReference w:id="2"/>
      </w:r>
      <w:r w:rsidRPr="00A563CB">
        <w:rPr>
          <w:color w:val="000000" w:themeColor="text1"/>
        </w:rPr>
        <w:t xml:space="preserve"> and</w:t>
      </w:r>
      <w:r w:rsidRPr="00CA5FEE">
        <w:rPr>
          <w:color w:val="000000" w:themeColor="text1"/>
        </w:rPr>
        <w:t xml:space="preserve"> </w:t>
      </w:r>
      <w:r w:rsidRPr="00CA5FEE">
        <w:t>USDA National Nutrient Database for Standard Reference Legacy Release, April 2018</w:t>
      </w:r>
      <w:r w:rsidRPr="00A563CB">
        <w:rPr>
          <w:rStyle w:val="FootnoteReference"/>
        </w:rPr>
        <w:footnoteReference w:id="3"/>
      </w:r>
      <w:r w:rsidRPr="00A563CB">
        <w:rPr>
          <w:color w:val="000000" w:themeColor="text1"/>
        </w:rPr>
        <w:t>.</w:t>
      </w:r>
      <w:r>
        <w:rPr>
          <w:color w:val="000000" w:themeColor="text1"/>
        </w:rPr>
        <w:t xml:space="preserve"> Primarily, data were compiled from WAFCT 2019 and 2012. </w:t>
      </w:r>
      <w:r w:rsidRPr="0001718A">
        <w:rPr>
          <w:rFonts w:ascii="Calibri" w:hAnsi="Calibri" w:cs="Calibri"/>
        </w:rPr>
        <w:t>When data were not available in the WAFCT 2019 and 2012, data were borrowed from the USDA National Nutrient Database.</w:t>
      </w:r>
      <w:r>
        <w:rPr>
          <w:rFonts w:ascii="Calibri" w:hAnsi="Calibri" w:cs="Calibri"/>
          <w:sz w:val="24"/>
          <w:szCs w:val="24"/>
        </w:rPr>
        <w:t xml:space="preserve"> </w:t>
      </w:r>
      <w:r w:rsidRPr="0001718A">
        <w:rPr>
          <w:rFonts w:ascii="Calibri" w:hAnsi="Calibri" w:cs="Calibri"/>
          <w:color w:val="000000"/>
        </w:rPr>
        <w:t>The INFOODS methods and guidelines were used in the development of the FCT</w:t>
      </w:r>
      <w:r w:rsidRPr="000E6AD2">
        <w:rPr>
          <w:rFonts w:ascii="Calibri" w:hAnsi="Calibri" w:cs="Calibri"/>
          <w:color w:val="000000"/>
        </w:rPr>
        <w:t xml:space="preserve"> </w:t>
      </w:r>
      <w:r w:rsidRPr="000E6AD2">
        <w:rPr>
          <w:rFonts w:cstheme="minorHAnsi"/>
          <w:color w:val="000000"/>
        </w:rPr>
        <w:t xml:space="preserve">(FAO. (2012). </w:t>
      </w:r>
      <w:r w:rsidRPr="000E6AD2">
        <w:rPr>
          <w:rFonts w:cstheme="minorHAnsi"/>
          <w:i/>
          <w:iCs/>
          <w:color w:val="000000"/>
        </w:rPr>
        <w:t>FAO/INFOODS Guidelines for Food Matching, Version 1.2</w:t>
      </w:r>
      <w:r w:rsidRPr="000E6AD2">
        <w:rPr>
          <w:rFonts w:cstheme="minorHAnsi"/>
          <w:color w:val="000000"/>
        </w:rPr>
        <w:t xml:space="preserve">. Retrieved from Rome, Italy: </w:t>
      </w:r>
      <w:r w:rsidRPr="000E6AD2">
        <w:rPr>
          <w:rFonts w:cstheme="minorHAnsi"/>
          <w:color w:val="0563C2"/>
        </w:rPr>
        <w:t>http://www.fao.org/docrep/017/ap805e/ap805e.pdf)</w:t>
      </w:r>
      <w:r w:rsidRPr="000E6AD2">
        <w:rPr>
          <w:rFonts w:cstheme="minorHAnsi"/>
          <w:color w:val="000000"/>
        </w:rPr>
        <w:t>.</w:t>
      </w:r>
      <w:r w:rsidRPr="000E6AD2">
        <w:rPr>
          <w:rFonts w:ascii="Calibri" w:hAnsi="Calibri" w:cs="Calibri"/>
          <w:color w:val="000000"/>
        </w:rPr>
        <w:t xml:space="preserve"> </w:t>
      </w:r>
    </w:p>
    <w:p w14:paraId="3E7ECF66" w14:textId="77777777" w:rsidR="00A91C84" w:rsidRPr="000E6AD2" w:rsidRDefault="00A91C84" w:rsidP="00A91C84">
      <w:pPr>
        <w:pStyle w:val="ListParagraph"/>
        <w:ind w:left="1440"/>
      </w:pPr>
      <w:r w:rsidRPr="000E6AD2">
        <w:t xml:space="preserve">   </w:t>
      </w:r>
    </w:p>
    <w:p w14:paraId="21E7421D" w14:textId="77777777" w:rsidR="00A91C84" w:rsidRPr="00A3552E" w:rsidRDefault="00A91C84" w:rsidP="00A91C84">
      <w:pPr>
        <w:pStyle w:val="Heading4"/>
      </w:pPr>
      <w:r w:rsidRPr="00A3552E">
        <w:t xml:space="preserve">Compilation of standard recipes </w:t>
      </w:r>
    </w:p>
    <w:p w14:paraId="3FE02601" w14:textId="77777777" w:rsidR="00A91C84" w:rsidRPr="00A3552E" w:rsidRDefault="00A91C84" w:rsidP="00A91C84">
      <w:pPr>
        <w:spacing w:after="0"/>
        <w:jc w:val="both"/>
        <w:rPr>
          <w:rFonts w:cstheme="minorHAnsi"/>
        </w:rPr>
      </w:pPr>
      <w:r>
        <w:t xml:space="preserve">For the Burkina Faso INDDEX24 validation study, the list of recipes was derived from the finalized master FRIL file. </w:t>
      </w:r>
      <w:r w:rsidRPr="00FA24DD">
        <w:rPr>
          <w:rFonts w:cstheme="minorHAnsi"/>
        </w:rPr>
        <w:t xml:space="preserve">Based on this master list, the list of recipes was identified, </w:t>
      </w:r>
      <w:r w:rsidRPr="0090469C">
        <w:rPr>
          <w:rFonts w:cstheme="minorHAnsi"/>
        </w:rPr>
        <w:t>and experts and the local INDDEX investigato</w:t>
      </w:r>
      <w:r w:rsidRPr="00FA24DD">
        <w:rPr>
          <w:rFonts w:cstheme="minorHAnsi"/>
        </w:rPr>
        <w:t>rs team ranked recipes from ‘Medium’ to ‘High’ priority for developing standard recipes based on the season the of the validation study and the study site location.</w:t>
      </w:r>
      <w:r>
        <w:t xml:space="preserve"> INDDEX24 follows </w:t>
      </w:r>
      <w:r w:rsidRPr="00FA24DD">
        <w:rPr>
          <w:rFonts w:cstheme="minorHAnsi"/>
        </w:rPr>
        <w:t xml:space="preserve">the methods described by Gibson and Ferguson </w:t>
      </w:r>
      <w:r w:rsidRPr="00A3552E">
        <w:rPr>
          <w:rFonts w:cstheme="minorHAnsi"/>
        </w:rPr>
        <w:fldChar w:fldCharType="begin"/>
      </w:r>
      <w:r w:rsidRPr="00A3552E">
        <w:rPr>
          <w:rFonts w:cstheme="minorHAnsi"/>
        </w:rPr>
        <w:instrText xml:space="preserve"> ADDIN EN.CITE &lt;EndNote&gt;&lt;Cite ExcludeAuth="1"&gt;&lt;Author&gt;Gibson&lt;/Author&gt;&lt;Year&gt;2008&lt;/Year&gt;&lt;RecNum&gt;363&lt;/RecNum&gt;&lt;DisplayText&gt;(2008)&lt;/DisplayText&gt;&lt;record&gt;&lt;rec-number&gt;363&lt;/rec-number&gt;&lt;foreign-keys&gt;&lt;key app="EN" db-id="zzvdp5dryzx0zhewtv3vf2sjapwxztez9rdw" timestamp="1597772313" guid="7589e19c-7eb5-4435-bc39-b29957ea9073"&gt;363&lt;/key&gt;&lt;/foreign-keys&gt;&lt;ref-type name="Electronic Book"&gt;44&lt;/ref-type&gt;&lt;contributors&gt;&lt;authors&gt;&lt;author&gt;Gibson, R. S.&lt;/author&gt;&lt;author&gt;Ferguson, E. L.&lt;/author&gt;&lt;/authors&gt;&lt;/contributors&gt;&lt;auth-address&gt;Department of Human Nutrition,&amp;#xD;The University of Otago,&amp;#xD;P.O. Box 56, Dunedin,&amp;#xD;New Zealand.&lt;/auth-address&gt;&lt;titles&gt;&lt;title&gt;An interactive 24-hour recall for assessing the adequacy of iron and zinc intakes in developing countries&lt;/title&gt;&lt;/titles&gt;&lt;dates&gt;&lt;year&gt;2008&lt;/year&gt;&lt;/dates&gt;&lt;pub-location&gt;Washington, D.C., USA&lt;/pub-location&gt;&lt;publisher&gt;ILSI Press&lt;/publisher&gt;&lt;isbn&gt;978-0-9818176-1-3&lt;/isbn&gt;&lt;urls&gt;&lt;related-urls&gt;&lt;url&gt;http://www.ifpri.org/sites/default/files/publications/tech08.pdf&lt;/url&gt;&lt;/related-urls&gt;&lt;/urls&gt;&lt;/record&gt;&lt;/Cite&gt;&lt;/EndNote&gt;</w:instrText>
      </w:r>
      <w:r w:rsidRPr="00A3552E">
        <w:rPr>
          <w:rFonts w:cstheme="minorHAnsi"/>
        </w:rPr>
        <w:fldChar w:fldCharType="separate"/>
      </w:r>
      <w:r w:rsidRPr="00A3552E">
        <w:rPr>
          <w:rFonts w:cstheme="minorHAnsi"/>
          <w:noProof/>
        </w:rPr>
        <w:t>(2008)</w:t>
      </w:r>
      <w:r w:rsidRPr="00A3552E">
        <w:rPr>
          <w:rFonts w:cstheme="minorHAnsi"/>
        </w:rPr>
        <w:fldChar w:fldCharType="end"/>
      </w:r>
      <w:r w:rsidRPr="00A3552E">
        <w:rPr>
          <w:rFonts w:cstheme="minorHAnsi"/>
        </w:rPr>
        <w:t xml:space="preserve"> for calculating the standard recipes for mixed dishes, allowing ingredient-level analysis useful for deriving food-based indicators.</w:t>
      </w:r>
      <w:r>
        <w:rPr>
          <w:rFonts w:cstheme="minorHAnsi"/>
        </w:rPr>
        <w:t xml:space="preserve"> </w:t>
      </w:r>
      <w:r w:rsidRPr="00A3552E">
        <w:rPr>
          <w:rFonts w:cstheme="minorHAnsi"/>
        </w:rPr>
        <w:t>This method requires the individual raw quantity of all ingredients and the total cooked quantity of the recipes to calculate an ingredient fraction, which is then used to derive the quantity of each individual ingredient consumed when a respondent reports consumption of a standard recipe.</w:t>
      </w:r>
      <w:r>
        <w:rPr>
          <w:rFonts w:cstheme="minorHAnsi"/>
        </w:rPr>
        <w:t xml:space="preserve"> A total of 84 standard recipes were compiled from existing datasets of dietary reference data of researchers (Yves Martin-Prével and his colleagues from the Institut de Recherche et de Développement (IRD), and Mourad Moursi and his colleague from HarvestPlus) who had previously carried out dietary survey in Burkina Faso </w:t>
      </w:r>
      <w:r>
        <w:rPr>
          <w:rFonts w:cstheme="minorHAnsi"/>
        </w:rPr>
        <w:fldChar w:fldCharType="begin"/>
      </w:r>
      <w:r>
        <w:rPr>
          <w:rFonts w:cstheme="minorHAnsi"/>
        </w:rPr>
        <w:instrText xml:space="preserve"> ADDIN EN.CITE &lt;EndNote&gt;&lt;Cite&gt;&lt;Author&gt;Arsenault&lt;/Author&gt;&lt;Year&gt;2014&lt;/Year&gt;&lt;RecNum&gt;1392&lt;/RecNum&gt;&lt;DisplayText&gt;(Arsenault et al., 2014)&lt;/DisplayText&gt;&lt;record&gt;&lt;rec-number&gt;1392&lt;/rec-number&gt;&lt;foreign-keys&gt;&lt;key app="EN" db-id="zzvdp5dryzx0zhewtv3vf2sjapwxztez9rdw" timestamp="1599799863" guid="474230de-b9f8-46e1-9488-e7741d755f54"&gt;1392&lt;/key&gt;&lt;/foreign-keys&gt;&lt;ref-type name="Journal Article"&gt;17&lt;/ref-type&gt;&lt;contributors&gt;&lt;authors&gt;&lt;author&gt;Arsenault, Joanne E.&lt;/author&gt;&lt;author&gt;Nikiema, Laetitia&lt;/author&gt;&lt;author&gt;Allemand, Pauline&lt;/author&gt;&lt;author&gt;Ayassou, Kossiwavi A.&lt;/author&gt;&lt;author&gt;Lanou, Hermann&lt;/author&gt;&lt;author&gt;Moursi, Mourad&lt;/author&gt;&lt;author&gt;De Moura, Fabiana F.&lt;/author&gt;&lt;author&gt;Martin-Prevel, Yves&lt;/author&gt;&lt;/authors&gt;&lt;/contributors&gt;&lt;titles&gt;&lt;title&gt;Seasonal differences in food and nutrient intakes among young children and their mothers in rural Burkina Faso&lt;/title&gt;&lt;secondary-title&gt;J. nutr. sci&lt;/secondary-title&gt;&lt;/titles&gt;&lt;periodical&gt;&lt;full-title&gt;J. nutr. sci&lt;/full-title&gt;&lt;/periodical&gt;&lt;pages&gt;e55&lt;/pages&gt;&lt;volume&gt;3&lt;/volume&gt;&lt;keywords&gt;&lt;keyword&gt;Dietary Surveys and Nutritional Epidemiology&lt;/keyword&gt;&lt;/keywords&gt;&lt;dates&gt;&lt;year&gt;2014&lt;/year&gt;&lt;/dates&gt;&lt;pub-location&gt;Cambridge, UK&lt;/pub-location&gt;&lt;publisher&gt;Cambridge, UK: Cambridge University Press&lt;/publisher&gt;&lt;isbn&gt;2048-6790&lt;/isbn&gt;&lt;urls&gt;&lt;/urls&gt;&lt;electronic-resource-num&gt;10.1017/jns.2014.53&lt;/electronic-resource-num&gt;&lt;/record&gt;&lt;/Cite&gt;&lt;/EndNote&gt;</w:instrText>
      </w:r>
      <w:r>
        <w:rPr>
          <w:rFonts w:cstheme="minorHAnsi"/>
        </w:rPr>
        <w:fldChar w:fldCharType="separate"/>
      </w:r>
      <w:r>
        <w:rPr>
          <w:rFonts w:cstheme="minorHAnsi"/>
          <w:noProof/>
        </w:rPr>
        <w:t>(Arsenault et al., 2014)</w:t>
      </w:r>
      <w:r>
        <w:rPr>
          <w:rFonts w:cstheme="minorHAnsi"/>
        </w:rPr>
        <w:fldChar w:fldCharType="end"/>
      </w:r>
      <w:r>
        <w:rPr>
          <w:rFonts w:cstheme="minorHAnsi"/>
        </w:rPr>
        <w:t>. Additionally, 4 variants of 4 standard recipes were developed based on their standard recipes through replacement of major ingredients. For instance, the standard recipe for porridge made with white sorghum was used to create a recipe variant for porridge made with red sorghum flour.</w:t>
      </w:r>
    </w:p>
    <w:p w14:paraId="151EDB8B" w14:textId="77777777" w:rsidR="00A91C84" w:rsidRDefault="00A91C84" w:rsidP="00A91C84">
      <w:pPr>
        <w:pStyle w:val="ListParagraph"/>
        <w:ind w:left="1440"/>
      </w:pPr>
    </w:p>
    <w:p w14:paraId="5BD91B8B" w14:textId="77777777" w:rsidR="00A91C84" w:rsidRPr="007F4032" w:rsidRDefault="00A91C84" w:rsidP="00A91C84">
      <w:pPr>
        <w:pStyle w:val="Heading4"/>
      </w:pPr>
      <w:r w:rsidRPr="007F4032">
        <w:lastRenderedPageBreak/>
        <w:t xml:space="preserve">Portion size estimation methods (PSEMs) assignment </w:t>
      </w:r>
    </w:p>
    <w:p w14:paraId="3302783E" w14:textId="77777777" w:rsidR="00A91C84" w:rsidRDefault="00A91C84" w:rsidP="00A91C84">
      <w:r>
        <w:t>We preassigned two or at most three PSEM options to the FRIL, with one identified as preferred. For the INDDEX24 validation study in Burkina Faso, we used direct weight, life-sized photos, proxy measures (volume/weight) using sorghum, water, and play dough, and standard unit size as PSEM options (</w:t>
      </w:r>
      <w:r w:rsidRPr="00924B31">
        <w:rPr>
          <w:b/>
          <w:bCs/>
        </w:rPr>
        <w:t>Table S2</w:t>
      </w:r>
      <w:r>
        <w:t>). The general rules that were applied to PSEM assignment were to use direct weight for ingredients and foods usually consumed in raw form and available in households (e.g. corn, sorghum or millet flour, dried groundnuts, etc.); photos for foods that were discrete pieces (e.g. vegetables, fruit, meat, fish) and very commonly consumed mixed dishes (e.g. thick cereal-based porridge, green leafy vegetable sauces, boiled rice, etc.); proxy sorghum for foods or mixed dishes that were heaped or piled (e.g., boiled rice, groundnuts, fresh or dried raw leafy vegetables, etc.); proxy water for large cooked mixed dishes; play dough for foods that could be molded (e.g., vegetables, fruits, chunks of meat or fish); standard unit size for processed and packaged foods (bread, bottled beverages, etc.). All 24HR enumerators used the Elec 3 digital kitchen scale for PSEMs that required weighing (i.e., direct weight and proxy sorghum, water, and playdough).</w:t>
      </w:r>
    </w:p>
    <w:p w14:paraId="00CBA6B6" w14:textId="77777777" w:rsidR="00A91C84" w:rsidRPr="00924B31" w:rsidRDefault="00A91C84" w:rsidP="00A91C84">
      <w:pPr>
        <w:pStyle w:val="Heading5"/>
      </w:pPr>
      <w:r w:rsidRPr="00924B31">
        <w:t>Direct weight</w:t>
      </w:r>
    </w:p>
    <w:p w14:paraId="1FC752D6" w14:textId="77777777" w:rsidR="00A91C84" w:rsidRPr="00924B31" w:rsidRDefault="00A91C84" w:rsidP="00A91C84">
      <w:pPr>
        <w:rPr>
          <w:rFonts w:cstheme="minorHAnsi"/>
        </w:rPr>
      </w:pPr>
      <w:r w:rsidRPr="00924B31">
        <w:rPr>
          <w:rFonts w:cstheme="minorHAnsi"/>
        </w:rPr>
        <w:t xml:space="preserve">Direct weight was preassigned to many foods (n=669) in the Burkina Faso FRIL. </w:t>
      </w:r>
      <w:r>
        <w:t>Enumerators were instructed to use the direct weight PSEM method as the primary option unless</w:t>
      </w:r>
      <w:r w:rsidRPr="00924B31">
        <w:rPr>
          <w:rFonts w:cstheme="minorHAnsi"/>
        </w:rPr>
        <w:t xml:space="preserve"> 1) </w:t>
      </w:r>
      <w:r>
        <w:rPr>
          <w:rFonts w:cstheme="minorHAnsi"/>
        </w:rPr>
        <w:t>the item</w:t>
      </w:r>
      <w:r w:rsidRPr="00924B31">
        <w:rPr>
          <w:rFonts w:cstheme="minorHAnsi"/>
        </w:rPr>
        <w:t xml:space="preserve"> was a mixed dish and manipulating it was not culturally appropriate, or 2) the food in the household was different in any way from what was actually consumed (e.g.</w:t>
      </w:r>
      <w:r>
        <w:rPr>
          <w:rFonts w:cstheme="minorHAnsi"/>
        </w:rPr>
        <w:t>,</w:t>
      </w:r>
      <w:r w:rsidRPr="00924B31">
        <w:rPr>
          <w:rFonts w:cstheme="minorHAnsi"/>
        </w:rPr>
        <w:t xml:space="preserve"> the groundnuts available were raw vs. boiled). Enumerators would check if the respondent had the food – as consumed – available in the house and was willing to provide it for the quantification step; if yes, the enumerator would weigh the food and record the gram quantity.  </w:t>
      </w:r>
    </w:p>
    <w:p w14:paraId="3CC1907E" w14:textId="77777777" w:rsidR="00A91C84" w:rsidRPr="00924B31" w:rsidRDefault="00A91C84" w:rsidP="00A91C84">
      <w:pPr>
        <w:pStyle w:val="Heading5"/>
      </w:pPr>
      <w:r w:rsidRPr="00924B31">
        <w:t>Photos and photo substitutes</w:t>
      </w:r>
    </w:p>
    <w:p w14:paraId="68D11251" w14:textId="77777777" w:rsidR="00A91C84" w:rsidRPr="00924B31" w:rsidRDefault="00A91C84" w:rsidP="00A91C84">
      <w:pPr>
        <w:rPr>
          <w:rFonts w:cstheme="minorHAnsi"/>
        </w:rPr>
      </w:pPr>
      <w:r w:rsidRPr="00924B31">
        <w:rPr>
          <w:rFonts w:cstheme="minorHAnsi"/>
        </w:rPr>
        <w:t>The INDDEX Project team borrowed validated photos of food portion sizes from a research team that had previously carried out a dietary survey in Burkina (Huybregts et al. 2007). These photos were complemented by an additional set of photos developed by the INDDEX team for a few very commonly consumed mixed dishes, fruits and vegetables, and raw and cooked meat and fish. Enumerators using INDDEX24 used the photo book when the photo PSE</w:t>
      </w:r>
      <w:r>
        <w:rPr>
          <w:rFonts w:cstheme="minorHAnsi"/>
        </w:rPr>
        <w:t>M</w:t>
      </w:r>
      <w:r w:rsidRPr="00924B31">
        <w:rPr>
          <w:rFonts w:cstheme="minorHAnsi"/>
        </w:rPr>
        <w:t xml:space="preserve"> option had been pre-assigned to the food. They would show the photos of the actual food portion sizes to the respondent, or in a few cases the photo of another food used as a substitute because it was very similar in type, content, size, and shape to the food of interest (e.g.</w:t>
      </w:r>
      <w:r>
        <w:rPr>
          <w:rFonts w:cstheme="minorHAnsi"/>
        </w:rPr>
        <w:t>,</w:t>
      </w:r>
      <w:r w:rsidRPr="00924B31">
        <w:rPr>
          <w:rFonts w:cstheme="minorHAnsi"/>
        </w:rPr>
        <w:t xml:space="preserve"> different types of fish or cereal-based mixed dishes). When a photo substitute was assigned, the difference was accounted for in the conversion factor by including the density of the substitute food. There was a total of 168 unique photos of foods portion sizes, representing 48 different foods. </w:t>
      </w:r>
    </w:p>
    <w:p w14:paraId="37B89C2C" w14:textId="77777777" w:rsidR="00A91C84" w:rsidRPr="00924B31" w:rsidRDefault="00A91C84" w:rsidP="00A91C84">
      <w:pPr>
        <w:pStyle w:val="Heading5"/>
      </w:pPr>
      <w:r w:rsidRPr="00924B31">
        <w:t>Proxy sorghum, proxy water and play dough</w:t>
      </w:r>
    </w:p>
    <w:p w14:paraId="404C094B" w14:textId="77777777" w:rsidR="00A91C84" w:rsidRPr="006C6B72" w:rsidRDefault="00A91C84" w:rsidP="00A91C84">
      <w:pPr>
        <w:rPr>
          <w:rFonts w:cstheme="minorHAnsi"/>
        </w:rPr>
      </w:pPr>
      <w:r w:rsidRPr="00924B31">
        <w:rPr>
          <w:rFonts w:cstheme="minorHAnsi"/>
        </w:rPr>
        <w:t>Foods that did not have a photo and lent themselves to being heaped were matched with the PSE</w:t>
      </w:r>
      <w:r>
        <w:rPr>
          <w:rFonts w:cstheme="minorHAnsi"/>
        </w:rPr>
        <w:t>M</w:t>
      </w:r>
      <w:r w:rsidRPr="00924B31">
        <w:rPr>
          <w:rFonts w:cstheme="minorHAnsi"/>
        </w:rPr>
        <w:t xml:space="preserve"> of proxy sorghum. Play dough was used for whole fruits and vegetables, and chunks of meat or fish. Proxy water was used as one of the PSE</w:t>
      </w:r>
      <w:r>
        <w:rPr>
          <w:rFonts w:cstheme="minorHAnsi"/>
        </w:rPr>
        <w:t>M</w:t>
      </w:r>
      <w:r w:rsidRPr="00924B31">
        <w:rPr>
          <w:rFonts w:cstheme="minorHAnsi"/>
        </w:rPr>
        <w:t xml:space="preserve">s for estimation of total cooked amount of commonly consumed mixed dishes, in addition to proxy sorghum. For the proxy sorghum and proxy water, enumerators were instructed to ask the respondents to gather the household utensils from which they consumed or prepared a given food and to fill it up to the level that they consumed (removing the left-over amount), or to the level in the pot when they finished preparation (if they were describing the amount prepared). </w:t>
      </w:r>
      <w:r w:rsidRPr="00924B31">
        <w:rPr>
          <w:rFonts w:cstheme="minorHAnsi"/>
        </w:rPr>
        <w:lastRenderedPageBreak/>
        <w:t>They would then weigh the quantity and record the gram amount. For play dough, enumerators would provide the play dough to the respondent so that she could mold it based on the shape and size of the fruit or chunk of meat she consumed; then, the enumerators would weigh the piece of play dough and reco</w:t>
      </w:r>
      <w:r w:rsidRPr="006C6B72">
        <w:rPr>
          <w:rFonts w:cstheme="minorHAnsi"/>
        </w:rPr>
        <w:t>rd the gram amount, which would then be converted to the appropriate weight of the relevant food. There were 795 conversion factors for proxy sorghum, 110 conversion factors for proxy water, and 208 conversion factors for play dough.</w:t>
      </w:r>
    </w:p>
    <w:p w14:paraId="400D5CC3" w14:textId="77777777" w:rsidR="00A91C84" w:rsidRPr="006C6B72" w:rsidRDefault="00A91C84" w:rsidP="00A91C84">
      <w:pPr>
        <w:pStyle w:val="Heading5"/>
      </w:pPr>
      <w:r w:rsidRPr="006C6B72">
        <w:t>Standard unit size</w:t>
      </w:r>
    </w:p>
    <w:p w14:paraId="5BAC6880" w14:textId="77777777" w:rsidR="00A91C84" w:rsidRDefault="00A91C84" w:rsidP="00A91C84">
      <w:pPr>
        <w:spacing w:after="0"/>
        <w:rPr>
          <w:rFonts w:cstheme="minorHAnsi"/>
        </w:rPr>
      </w:pPr>
      <w:r w:rsidRPr="00924B31">
        <w:rPr>
          <w:rFonts w:cstheme="minorHAnsi"/>
        </w:rPr>
        <w:t>Processed and packaged foods/beverages or foods commonly sold in standard units were matched with the “standard unit” PSE</w:t>
      </w:r>
      <w:r>
        <w:rPr>
          <w:rFonts w:cstheme="minorHAnsi"/>
        </w:rPr>
        <w:t>M</w:t>
      </w:r>
      <w:r w:rsidRPr="00924B31">
        <w:rPr>
          <w:rFonts w:cstheme="minorHAnsi"/>
        </w:rPr>
        <w:t>. Enumerators would ask the respondent about the standard unit size/volume (e.g.</w:t>
      </w:r>
      <w:r>
        <w:rPr>
          <w:rFonts w:cstheme="minorHAnsi"/>
        </w:rPr>
        <w:t>,</w:t>
      </w:r>
      <w:r w:rsidRPr="00924B31">
        <w:rPr>
          <w:rFonts w:cstheme="minorHAnsi"/>
        </w:rPr>
        <w:t xml:space="preserve"> small, or large bottle of Coca-Cola, French baguette) of the food and the portion of the standard unit they consumed (e.g.</w:t>
      </w:r>
      <w:r>
        <w:rPr>
          <w:rFonts w:cstheme="minorHAnsi"/>
        </w:rPr>
        <w:t>,</w:t>
      </w:r>
      <w:r w:rsidRPr="00924B31">
        <w:rPr>
          <w:rFonts w:cstheme="minorHAnsi"/>
        </w:rPr>
        <w:t xml:space="preserve"> 1 unit, half a unit, etc.). Then, enumerators would select the corresponding standard unit size and record the portion consumed. The standard unit was listed as a PSE</w:t>
      </w:r>
      <w:r>
        <w:rPr>
          <w:rFonts w:cstheme="minorHAnsi"/>
        </w:rPr>
        <w:t>M</w:t>
      </w:r>
      <w:r w:rsidRPr="00924B31">
        <w:rPr>
          <w:rFonts w:cstheme="minorHAnsi"/>
        </w:rPr>
        <w:t xml:space="preserve"> for a total of 169 unique foods/beverages in the Burkina Faso INDDEX24 dietary data inputs database.</w:t>
      </w:r>
    </w:p>
    <w:p w14:paraId="0031D12B" w14:textId="77777777" w:rsidR="00A91C84" w:rsidRPr="00924B31" w:rsidRDefault="00A91C84" w:rsidP="00A91C84">
      <w:pPr>
        <w:rPr>
          <w:rFonts w:cstheme="minorHAnsi"/>
        </w:rPr>
      </w:pPr>
    </w:p>
    <w:p w14:paraId="123209DC" w14:textId="77777777" w:rsidR="00A91C84" w:rsidRDefault="00A91C84" w:rsidP="00A91C84">
      <w:pPr>
        <w:pStyle w:val="Heading4"/>
      </w:pPr>
      <w:r>
        <w:t>Development/compilation of portion conversion factors</w:t>
      </w:r>
    </w:p>
    <w:p w14:paraId="24B0E8FC" w14:textId="77777777" w:rsidR="00A91C84" w:rsidRDefault="00A91C84" w:rsidP="00A91C84">
      <w:pPr>
        <w:spacing w:after="0"/>
      </w:pPr>
      <w:r w:rsidRPr="00B12FEA">
        <w:rPr>
          <w:rFonts w:cstheme="minorHAnsi"/>
          <w:szCs w:val="26"/>
        </w:rPr>
        <w:t>Except for direct weighing of foods, recipes, and ingredients, all portion size estimation methods require</w:t>
      </w:r>
      <w:r>
        <w:rPr>
          <w:rFonts w:cstheme="minorHAnsi"/>
          <w:szCs w:val="26"/>
        </w:rPr>
        <w:t>d</w:t>
      </w:r>
      <w:r w:rsidRPr="00B12FEA">
        <w:rPr>
          <w:rFonts w:cstheme="minorHAnsi"/>
          <w:szCs w:val="26"/>
        </w:rPr>
        <w:t xml:space="preserve"> </w:t>
      </w:r>
      <w:r>
        <w:rPr>
          <w:rFonts w:cstheme="minorHAnsi"/>
          <w:szCs w:val="26"/>
        </w:rPr>
        <w:t>specific</w:t>
      </w:r>
      <w:r w:rsidRPr="00B12FEA">
        <w:rPr>
          <w:rFonts w:cstheme="minorHAnsi"/>
          <w:szCs w:val="26"/>
        </w:rPr>
        <w:t xml:space="preserve"> conversion factors to allow calculation of grams consumed </w:t>
      </w:r>
      <w:r>
        <w:rPr>
          <w:rFonts w:cstheme="minorHAnsi"/>
          <w:szCs w:val="26"/>
        </w:rPr>
        <w:t xml:space="preserve">of </w:t>
      </w:r>
      <w:r w:rsidRPr="00B12FEA">
        <w:rPr>
          <w:rFonts w:cstheme="minorHAnsi"/>
          <w:szCs w:val="26"/>
        </w:rPr>
        <w:t>food, ingredient</w:t>
      </w:r>
      <w:r>
        <w:rPr>
          <w:rFonts w:cstheme="minorHAnsi"/>
          <w:szCs w:val="26"/>
        </w:rPr>
        <w:t>,</w:t>
      </w:r>
      <w:r w:rsidRPr="00B12FEA">
        <w:rPr>
          <w:rFonts w:cstheme="minorHAnsi"/>
          <w:szCs w:val="26"/>
        </w:rPr>
        <w:t xml:space="preserve"> or mixed dish. One or more of the following three types of conversion factors were needed for each item: 1) density factors; 2) edible portion factors; 3) cooking yield factors. </w:t>
      </w:r>
      <w:r>
        <w:rPr>
          <w:rFonts w:cstheme="minorHAnsi"/>
          <w:szCs w:val="26"/>
        </w:rPr>
        <w:t>PSEMs that required d</w:t>
      </w:r>
      <w:r w:rsidRPr="00B12FEA">
        <w:rPr>
          <w:rFonts w:cstheme="minorHAnsi"/>
          <w:szCs w:val="26"/>
        </w:rPr>
        <w:t xml:space="preserve">ensity factors are </w:t>
      </w:r>
      <w:r>
        <w:rPr>
          <w:rFonts w:cstheme="minorHAnsi"/>
          <w:szCs w:val="26"/>
        </w:rPr>
        <w:t xml:space="preserve">the ones that use </w:t>
      </w:r>
      <w:r w:rsidRPr="00B12FEA">
        <w:rPr>
          <w:rFonts w:cstheme="minorHAnsi"/>
          <w:szCs w:val="26"/>
        </w:rPr>
        <w:t xml:space="preserve">proxy weight methods. Edible portion factors are </w:t>
      </w:r>
      <w:r>
        <w:rPr>
          <w:rFonts w:cstheme="minorHAnsi"/>
          <w:szCs w:val="26"/>
        </w:rPr>
        <w:t xml:space="preserve">required </w:t>
      </w:r>
      <w:r w:rsidRPr="00B12FEA">
        <w:rPr>
          <w:rFonts w:cstheme="minorHAnsi"/>
          <w:szCs w:val="26"/>
        </w:rPr>
        <w:t>when the respondent estimates quantities of foods in forms that include inedible portions (e.g.</w:t>
      </w:r>
      <w:r>
        <w:rPr>
          <w:rFonts w:cstheme="minorHAnsi"/>
          <w:szCs w:val="26"/>
        </w:rPr>
        <w:t>,</w:t>
      </w:r>
      <w:r w:rsidRPr="00B12FEA">
        <w:rPr>
          <w:rFonts w:cstheme="minorHAnsi"/>
          <w:szCs w:val="26"/>
        </w:rPr>
        <w:t xml:space="preserve"> fruit with peel or </w:t>
      </w:r>
      <w:r>
        <w:rPr>
          <w:rFonts w:cstheme="minorHAnsi"/>
          <w:szCs w:val="26"/>
        </w:rPr>
        <w:t>pit</w:t>
      </w:r>
      <w:r w:rsidRPr="00B12FEA">
        <w:rPr>
          <w:rFonts w:cstheme="minorHAnsi"/>
          <w:szCs w:val="26"/>
        </w:rPr>
        <w:t>, fish or meat with bones). Cooking yield factors are needed when the respondent recalls a quantity of raw food (e.g.</w:t>
      </w:r>
      <w:r>
        <w:rPr>
          <w:rFonts w:cstheme="minorHAnsi"/>
          <w:szCs w:val="26"/>
        </w:rPr>
        <w:t>,</w:t>
      </w:r>
      <w:r w:rsidRPr="00B12FEA">
        <w:rPr>
          <w:rFonts w:cstheme="minorHAnsi"/>
          <w:szCs w:val="26"/>
        </w:rPr>
        <w:t xml:space="preserve"> using photos of raw food) but the food was consumed cooked. </w:t>
      </w:r>
      <w:r>
        <w:rPr>
          <w:rFonts w:cstheme="minorHAnsi"/>
          <w:szCs w:val="26"/>
        </w:rPr>
        <w:t>Every effort was made to develop</w:t>
      </w:r>
      <w:r w:rsidRPr="00B12FEA">
        <w:rPr>
          <w:rFonts w:cstheme="minorHAnsi"/>
          <w:szCs w:val="26"/>
        </w:rPr>
        <w:t xml:space="preserve"> the portion conversion factors in advance of the INDDEX24 validation study.</w:t>
      </w:r>
      <w:r>
        <w:t xml:space="preserve"> </w:t>
      </w:r>
    </w:p>
    <w:p w14:paraId="31E6C5E6" w14:textId="77777777" w:rsidR="00A91C84" w:rsidRDefault="00A91C84" w:rsidP="00A91C84">
      <w:pPr>
        <w:pStyle w:val="ListParagraph"/>
        <w:ind w:left="1440"/>
      </w:pPr>
    </w:p>
    <w:p w14:paraId="7D42D700" w14:textId="77777777" w:rsidR="00A91C84" w:rsidRDefault="00A91C84" w:rsidP="00A91C84">
      <w:pPr>
        <w:pStyle w:val="Heading4"/>
      </w:pPr>
      <w:r>
        <w:t xml:space="preserve">Development of food tags and descriptors for probing </w:t>
      </w:r>
    </w:p>
    <w:p w14:paraId="083F2206" w14:textId="77777777" w:rsidR="00A91C84" w:rsidRPr="003D742A" w:rsidRDefault="00A91C84" w:rsidP="00A91C84">
      <w:pPr>
        <w:rPr>
          <w:b/>
        </w:rPr>
      </w:pPr>
      <w:r>
        <w:t>The INDDEX24 system relies on tags and descriptors to systematize and standardize the probing process during the 24HR. Foods identified by a ‘base term’ (e.g., milk) would have tags for type (from what animal), full fat or a lower percentage, fresh or canned, for example. Tags would also identify cooking method (e.g., boiled, baked, fried, sautéed, etc.), which affects nutrient content. For INDDEX24, probes were applied using tags and descriptors throughout the food list to ensure the maximal level of information possible. In cases where the respondent did not know the specific details of the food, the enumerator would select the base term as the default for the food match. For the PAPI arm enumerators were trained to ask follow-up questions (i.e., probe) to obtain the same information.</w:t>
      </w:r>
    </w:p>
    <w:p w14:paraId="7908FFF1" w14:textId="77777777" w:rsidR="00A91C84" w:rsidRDefault="00A91C84" w:rsidP="00A91C84">
      <w:pPr>
        <w:rPr>
          <w:b/>
        </w:rPr>
        <w:sectPr w:rsidR="00A91C84" w:rsidSect="00B81A50">
          <w:headerReference w:type="default" r:id="rId7"/>
          <w:pgSz w:w="12240" w:h="15840"/>
          <w:pgMar w:top="1440" w:right="1440" w:bottom="1440" w:left="1440" w:header="720" w:footer="720" w:gutter="0"/>
          <w:cols w:space="720"/>
          <w:docGrid w:linePitch="360"/>
        </w:sectPr>
      </w:pPr>
    </w:p>
    <w:p w14:paraId="694FB07E" w14:textId="0873BC65" w:rsidR="00A91C84" w:rsidRDefault="00A91C84" w:rsidP="00A91C84">
      <w:pPr>
        <w:rPr>
          <w:b/>
        </w:rPr>
      </w:pPr>
      <w:r w:rsidRPr="00BC141D">
        <w:rPr>
          <w:b/>
        </w:rPr>
        <w:lastRenderedPageBreak/>
        <w:t xml:space="preserve">Supplemental </w:t>
      </w:r>
      <w:r w:rsidRPr="00BC141D">
        <w:rPr>
          <w:b/>
        </w:rPr>
        <w:t>Figures</w:t>
      </w:r>
    </w:p>
    <w:p w14:paraId="3132BA00" w14:textId="77777777" w:rsidR="00A91C84" w:rsidRPr="00BC141D" w:rsidRDefault="00A91C84" w:rsidP="00A91C84">
      <w:pPr>
        <w:rPr>
          <w:b/>
        </w:rPr>
      </w:pPr>
    </w:p>
    <w:p w14:paraId="0EFC303C" w14:textId="77777777" w:rsidR="00EE452A" w:rsidRDefault="00A91C84" w:rsidP="00A91C84">
      <w:pPr>
        <w:rPr>
          <w:bCs/>
        </w:rPr>
      </w:pPr>
      <w:r>
        <w:rPr>
          <w:bCs/>
        </w:rPr>
        <w:t xml:space="preserve">Figure S1. Bland-Altman Plot for WFR-PAPI and WFR-INDDEX24 for energy intakes (kcal) </w:t>
      </w:r>
    </w:p>
    <w:p w14:paraId="02165EE1" w14:textId="562B242C" w:rsidR="00A91C84" w:rsidRDefault="00AA1B35" w:rsidP="00A91C84">
      <w:pPr>
        <w:rPr>
          <w:bCs/>
        </w:rPr>
      </w:pPr>
      <w:r>
        <w:rPr>
          <w:bCs/>
          <w:noProof/>
          <w:lang w:val="en-GB" w:eastAsia="en-GB"/>
        </w:rPr>
        <w:drawing>
          <wp:inline distT="0" distB="0" distL="0" distR="0" wp14:anchorId="2634B10F" wp14:editId="4501190F">
            <wp:extent cx="3706495" cy="278638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6495" cy="2786380"/>
                    </a:xfrm>
                    <a:prstGeom prst="rect">
                      <a:avLst/>
                    </a:prstGeom>
                    <a:noFill/>
                  </pic:spPr>
                </pic:pic>
              </a:graphicData>
            </a:graphic>
          </wp:inline>
        </w:drawing>
      </w:r>
      <w:r w:rsidR="00EE452A">
        <w:rPr>
          <w:bCs/>
        </w:rPr>
        <w:tab/>
      </w:r>
      <w:r w:rsidR="00EE452A">
        <w:rPr>
          <w:bCs/>
          <w:noProof/>
          <w:lang w:val="en-GB" w:eastAsia="en-GB"/>
        </w:rPr>
        <w:drawing>
          <wp:inline distT="0" distB="0" distL="0" distR="0" wp14:anchorId="479911BE" wp14:editId="403C631B">
            <wp:extent cx="3672968" cy="2760851"/>
            <wp:effectExtent l="0" t="0" r="381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3445" cy="2791277"/>
                    </a:xfrm>
                    <a:prstGeom prst="rect">
                      <a:avLst/>
                    </a:prstGeom>
                    <a:noFill/>
                  </pic:spPr>
                </pic:pic>
              </a:graphicData>
            </a:graphic>
          </wp:inline>
        </w:drawing>
      </w:r>
    </w:p>
    <w:p w14:paraId="209B00D4" w14:textId="77777777" w:rsidR="00EE452A" w:rsidRDefault="00EE452A">
      <w:pPr>
        <w:rPr>
          <w:bCs/>
        </w:rPr>
      </w:pPr>
      <w:r>
        <w:rPr>
          <w:bCs/>
        </w:rPr>
        <w:br w:type="page"/>
      </w:r>
    </w:p>
    <w:p w14:paraId="202B8485" w14:textId="77777777" w:rsidR="00EE452A" w:rsidRDefault="00A91C84" w:rsidP="00A91C84">
      <w:pPr>
        <w:rPr>
          <w:bCs/>
        </w:rPr>
      </w:pPr>
      <w:r>
        <w:rPr>
          <w:bCs/>
        </w:rPr>
        <w:lastRenderedPageBreak/>
        <w:t>Figure S2. Bland-Altman Plot for WFR-PAPI and WFR-INDDEX24 for fat intakes (gm)</w:t>
      </w:r>
    </w:p>
    <w:p w14:paraId="305032F7" w14:textId="7400DDB2" w:rsidR="00EE452A" w:rsidRDefault="00EE452A" w:rsidP="00A91C84">
      <w:pPr>
        <w:rPr>
          <w:bCs/>
        </w:rPr>
      </w:pPr>
      <w:r>
        <w:rPr>
          <w:bCs/>
          <w:noProof/>
          <w:lang w:val="en-GB" w:eastAsia="en-GB"/>
        </w:rPr>
        <w:drawing>
          <wp:inline distT="0" distB="0" distL="0" distR="0" wp14:anchorId="31713564" wp14:editId="16246952">
            <wp:extent cx="3672000" cy="2755826"/>
            <wp:effectExtent l="0" t="0" r="508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72000" cy="2755826"/>
                    </a:xfrm>
                    <a:prstGeom prst="rect">
                      <a:avLst/>
                    </a:prstGeom>
                    <a:noFill/>
                  </pic:spPr>
                </pic:pic>
              </a:graphicData>
            </a:graphic>
          </wp:inline>
        </w:drawing>
      </w:r>
      <w:r>
        <w:rPr>
          <w:bCs/>
        </w:rPr>
        <w:tab/>
      </w:r>
      <w:r>
        <w:rPr>
          <w:bCs/>
          <w:noProof/>
          <w:lang w:val="en-GB" w:eastAsia="en-GB"/>
        </w:rPr>
        <w:drawing>
          <wp:inline distT="0" distB="0" distL="0" distR="0" wp14:anchorId="71539753" wp14:editId="6077F61E">
            <wp:extent cx="3672000" cy="2755826"/>
            <wp:effectExtent l="0" t="0" r="508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72000" cy="2755826"/>
                    </a:xfrm>
                    <a:prstGeom prst="rect">
                      <a:avLst/>
                    </a:prstGeom>
                    <a:noFill/>
                  </pic:spPr>
                </pic:pic>
              </a:graphicData>
            </a:graphic>
          </wp:inline>
        </w:drawing>
      </w:r>
    </w:p>
    <w:p w14:paraId="39D393C5" w14:textId="1383BEED" w:rsidR="00A91C84" w:rsidRDefault="00A91C84" w:rsidP="00A91C84">
      <w:pPr>
        <w:rPr>
          <w:bCs/>
        </w:rPr>
      </w:pPr>
    </w:p>
    <w:p w14:paraId="4040557A" w14:textId="73D9177E" w:rsidR="00EE452A" w:rsidRDefault="00EE452A">
      <w:pPr>
        <w:rPr>
          <w:bCs/>
        </w:rPr>
      </w:pPr>
      <w:r>
        <w:rPr>
          <w:bCs/>
        </w:rPr>
        <w:br w:type="page"/>
      </w:r>
    </w:p>
    <w:p w14:paraId="1986C1DF" w14:textId="77777777" w:rsidR="00EE452A" w:rsidRDefault="00A91C84" w:rsidP="00A91C84">
      <w:pPr>
        <w:rPr>
          <w:bCs/>
        </w:rPr>
      </w:pPr>
      <w:r>
        <w:rPr>
          <w:bCs/>
        </w:rPr>
        <w:lastRenderedPageBreak/>
        <w:t>Figure S3. Bland-Altman Plot for WFR-PAPI and WFR-INDDEX24 for protein intakes (gm)</w:t>
      </w:r>
    </w:p>
    <w:p w14:paraId="5C3F9DD1" w14:textId="311821D9" w:rsidR="00EE452A" w:rsidRDefault="00EE452A" w:rsidP="00A91C84">
      <w:pPr>
        <w:rPr>
          <w:bCs/>
        </w:rPr>
      </w:pPr>
      <w:r>
        <w:rPr>
          <w:bCs/>
          <w:noProof/>
          <w:lang w:val="en-GB" w:eastAsia="en-GB"/>
        </w:rPr>
        <w:drawing>
          <wp:inline distT="0" distB="0" distL="0" distR="0" wp14:anchorId="0BD7643B" wp14:editId="3B1AD3E1">
            <wp:extent cx="3672000" cy="2755826"/>
            <wp:effectExtent l="0" t="0" r="508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72000" cy="2755826"/>
                    </a:xfrm>
                    <a:prstGeom prst="rect">
                      <a:avLst/>
                    </a:prstGeom>
                    <a:noFill/>
                  </pic:spPr>
                </pic:pic>
              </a:graphicData>
            </a:graphic>
          </wp:inline>
        </w:drawing>
      </w:r>
      <w:r>
        <w:rPr>
          <w:bCs/>
        </w:rPr>
        <w:tab/>
      </w:r>
      <w:r>
        <w:rPr>
          <w:bCs/>
          <w:noProof/>
          <w:lang w:val="en-GB" w:eastAsia="en-GB"/>
        </w:rPr>
        <w:drawing>
          <wp:inline distT="0" distB="0" distL="0" distR="0" wp14:anchorId="05EB1E78" wp14:editId="78C2CCC1">
            <wp:extent cx="3672000" cy="2755826"/>
            <wp:effectExtent l="0" t="0" r="508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72000" cy="2755826"/>
                    </a:xfrm>
                    <a:prstGeom prst="rect">
                      <a:avLst/>
                    </a:prstGeom>
                    <a:noFill/>
                  </pic:spPr>
                </pic:pic>
              </a:graphicData>
            </a:graphic>
          </wp:inline>
        </w:drawing>
      </w:r>
    </w:p>
    <w:p w14:paraId="32354FB8" w14:textId="0E2D17CF" w:rsidR="00A91C84" w:rsidRDefault="00A91C84" w:rsidP="00A91C84">
      <w:pPr>
        <w:rPr>
          <w:bCs/>
        </w:rPr>
      </w:pPr>
    </w:p>
    <w:p w14:paraId="4003832B" w14:textId="77777777" w:rsidR="00A91C84" w:rsidRDefault="00A91C84" w:rsidP="00A91C84">
      <w:pPr>
        <w:rPr>
          <w:bCs/>
        </w:rPr>
      </w:pPr>
    </w:p>
    <w:p w14:paraId="61CBEF32" w14:textId="77777777" w:rsidR="00A91C84" w:rsidRDefault="00A91C84" w:rsidP="00A91C84">
      <w:pPr>
        <w:rPr>
          <w:bCs/>
        </w:rPr>
      </w:pPr>
    </w:p>
    <w:p w14:paraId="314BD529" w14:textId="77777777" w:rsidR="00EE452A" w:rsidRDefault="00EE452A">
      <w:pPr>
        <w:rPr>
          <w:bCs/>
        </w:rPr>
      </w:pPr>
      <w:r>
        <w:rPr>
          <w:bCs/>
        </w:rPr>
        <w:br w:type="page"/>
      </w:r>
    </w:p>
    <w:p w14:paraId="4205BDEA" w14:textId="77777777" w:rsidR="00EE452A" w:rsidRDefault="00A91C84" w:rsidP="00A91C84">
      <w:pPr>
        <w:rPr>
          <w:bCs/>
        </w:rPr>
      </w:pPr>
      <w:r>
        <w:rPr>
          <w:bCs/>
        </w:rPr>
        <w:lastRenderedPageBreak/>
        <w:t>Figure S4. Bland-Altman Plot for WFR-PAPI and WFR-INDDEX24 for carbohydrates intakes (gm)</w:t>
      </w:r>
    </w:p>
    <w:p w14:paraId="2F922F8A" w14:textId="10635162" w:rsidR="00EE452A" w:rsidRDefault="00EE452A" w:rsidP="00A91C84">
      <w:pPr>
        <w:rPr>
          <w:bCs/>
        </w:rPr>
      </w:pPr>
      <w:r>
        <w:rPr>
          <w:bCs/>
          <w:noProof/>
          <w:lang w:val="en-GB" w:eastAsia="en-GB"/>
        </w:rPr>
        <w:drawing>
          <wp:inline distT="0" distB="0" distL="0" distR="0" wp14:anchorId="0A66BC0E" wp14:editId="03D56805">
            <wp:extent cx="3672000" cy="2755826"/>
            <wp:effectExtent l="0" t="0" r="508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72000" cy="2755826"/>
                    </a:xfrm>
                    <a:prstGeom prst="rect">
                      <a:avLst/>
                    </a:prstGeom>
                    <a:noFill/>
                  </pic:spPr>
                </pic:pic>
              </a:graphicData>
            </a:graphic>
          </wp:inline>
        </w:drawing>
      </w:r>
      <w:r>
        <w:rPr>
          <w:bCs/>
        </w:rPr>
        <w:tab/>
      </w:r>
      <w:r>
        <w:rPr>
          <w:bCs/>
          <w:noProof/>
          <w:lang w:val="en-GB" w:eastAsia="en-GB"/>
        </w:rPr>
        <w:drawing>
          <wp:inline distT="0" distB="0" distL="0" distR="0" wp14:anchorId="0018E821" wp14:editId="2B2728B8">
            <wp:extent cx="3672000" cy="2755826"/>
            <wp:effectExtent l="0" t="0" r="508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72000" cy="2755826"/>
                    </a:xfrm>
                    <a:prstGeom prst="rect">
                      <a:avLst/>
                    </a:prstGeom>
                    <a:noFill/>
                  </pic:spPr>
                </pic:pic>
              </a:graphicData>
            </a:graphic>
          </wp:inline>
        </w:drawing>
      </w:r>
    </w:p>
    <w:p w14:paraId="4BD1A007" w14:textId="77777777" w:rsidR="00A91C84" w:rsidRDefault="00A91C84" w:rsidP="00A91C84">
      <w:pPr>
        <w:rPr>
          <w:bCs/>
        </w:rPr>
      </w:pPr>
    </w:p>
    <w:p w14:paraId="43F50B84" w14:textId="77777777" w:rsidR="00A91C84" w:rsidRDefault="00A91C84" w:rsidP="00A91C84">
      <w:pPr>
        <w:rPr>
          <w:bCs/>
        </w:rPr>
      </w:pPr>
    </w:p>
    <w:p w14:paraId="2AC79661" w14:textId="11F57220" w:rsidR="00630218" w:rsidRDefault="00630218">
      <w:pPr>
        <w:rPr>
          <w:bCs/>
        </w:rPr>
      </w:pPr>
      <w:r>
        <w:rPr>
          <w:bCs/>
        </w:rPr>
        <w:br w:type="page"/>
      </w:r>
    </w:p>
    <w:p w14:paraId="3A8371D0" w14:textId="77777777" w:rsidR="00A91C84" w:rsidRPr="003C5B9F" w:rsidRDefault="00A91C84" w:rsidP="00A91C84">
      <w:pPr>
        <w:rPr>
          <w:b/>
        </w:rPr>
      </w:pPr>
      <w:r w:rsidRPr="0079624B">
        <w:rPr>
          <w:b/>
        </w:rPr>
        <w:lastRenderedPageBreak/>
        <w:t>Supplemental Tables</w:t>
      </w:r>
    </w:p>
    <w:p w14:paraId="5FB1F939" w14:textId="77777777" w:rsidR="00A91C84" w:rsidRDefault="00A91C84" w:rsidP="00A91C84">
      <w:r>
        <w:t>Table S1. Dietary reference data developed for INDDEX24 validation study in Burkina Faso</w:t>
      </w:r>
    </w:p>
    <w:tbl>
      <w:tblPr>
        <w:tblW w:w="10070" w:type="dxa"/>
        <w:tblCellMar>
          <w:left w:w="0" w:type="dxa"/>
          <w:right w:w="0" w:type="dxa"/>
        </w:tblCellMar>
        <w:tblLook w:val="04A0" w:firstRow="1" w:lastRow="0" w:firstColumn="1" w:lastColumn="0" w:noHBand="0" w:noVBand="1"/>
      </w:tblPr>
      <w:tblGrid>
        <w:gridCol w:w="2846"/>
        <w:gridCol w:w="7224"/>
      </w:tblGrid>
      <w:tr w:rsidR="00A91C84" w:rsidRPr="00AF7D0A" w14:paraId="7DC3CB7B" w14:textId="77777777" w:rsidTr="00624D19">
        <w:trPr>
          <w:trHeight w:val="609"/>
        </w:trPr>
        <w:tc>
          <w:tcPr>
            <w:tcW w:w="2846" w:type="dxa"/>
            <w:tcBorders>
              <w:top w:val="single" w:sz="24" w:space="0" w:color="FFFFFF"/>
              <w:left w:val="single" w:sz="8" w:space="0" w:color="FFFFFF"/>
              <w:bottom w:val="single" w:sz="8" w:space="0" w:color="FFFFFF"/>
              <w:right w:val="single" w:sz="8" w:space="0" w:color="FFFFFF"/>
            </w:tcBorders>
            <w:shd w:val="clear" w:color="auto" w:fill="DDDDDD"/>
            <w:tcMar>
              <w:top w:w="15" w:type="dxa"/>
              <w:left w:w="108" w:type="dxa"/>
              <w:bottom w:w="0" w:type="dxa"/>
              <w:right w:w="108" w:type="dxa"/>
            </w:tcMar>
            <w:hideMark/>
          </w:tcPr>
          <w:p w14:paraId="49B2F68B" w14:textId="77777777" w:rsidR="00A91C84" w:rsidRPr="004A4BC0" w:rsidRDefault="00A91C84" w:rsidP="00EE452A">
            <w:pPr>
              <w:spacing w:after="0" w:line="276" w:lineRule="auto"/>
            </w:pPr>
            <w:bookmarkStart w:id="1" w:name="_Hlk53974397"/>
            <w:r w:rsidRPr="004A4BC0">
              <w:rPr>
                <w:b/>
                <w:bCs/>
              </w:rPr>
              <w:t xml:space="preserve">Number of foods in Food Composition Table: </w:t>
            </w:r>
          </w:p>
        </w:tc>
        <w:tc>
          <w:tcPr>
            <w:tcW w:w="7224" w:type="dxa"/>
            <w:tcBorders>
              <w:top w:val="single" w:sz="24" w:space="0" w:color="FFFFFF"/>
              <w:left w:val="single" w:sz="8" w:space="0" w:color="FFFFFF"/>
              <w:bottom w:val="single" w:sz="8" w:space="0" w:color="FFFFFF"/>
              <w:right w:val="single" w:sz="8" w:space="0" w:color="FFFFFF"/>
            </w:tcBorders>
            <w:shd w:val="clear" w:color="auto" w:fill="F2F2F2"/>
            <w:tcMar>
              <w:top w:w="15" w:type="dxa"/>
              <w:left w:w="108" w:type="dxa"/>
              <w:bottom w:w="0" w:type="dxa"/>
              <w:right w:w="108" w:type="dxa"/>
            </w:tcMar>
            <w:hideMark/>
          </w:tcPr>
          <w:p w14:paraId="71A90F7B" w14:textId="77777777" w:rsidR="00A91C84" w:rsidRPr="004A4BC0" w:rsidRDefault="00A91C84" w:rsidP="00EE452A">
            <w:pPr>
              <w:spacing w:after="0" w:line="276" w:lineRule="auto"/>
            </w:pPr>
            <w:r w:rsidRPr="004A4BC0">
              <w:t>1,042 foods</w:t>
            </w:r>
          </w:p>
        </w:tc>
      </w:tr>
      <w:tr w:rsidR="00A91C84" w:rsidRPr="00AF7D0A" w14:paraId="4B743047" w14:textId="77777777" w:rsidTr="00624D19">
        <w:trPr>
          <w:trHeight w:val="577"/>
        </w:trPr>
        <w:tc>
          <w:tcPr>
            <w:tcW w:w="2846" w:type="dxa"/>
            <w:tcBorders>
              <w:top w:val="single" w:sz="8" w:space="0" w:color="FFFFFF"/>
              <w:left w:val="single" w:sz="8" w:space="0" w:color="FFFFFF"/>
              <w:bottom w:val="single" w:sz="8" w:space="0" w:color="FFFFFF"/>
              <w:right w:val="single" w:sz="8" w:space="0" w:color="FFFFFF"/>
            </w:tcBorders>
            <w:shd w:val="clear" w:color="auto" w:fill="DDDDDD"/>
            <w:tcMar>
              <w:top w:w="15" w:type="dxa"/>
              <w:left w:w="108" w:type="dxa"/>
              <w:bottom w:w="0" w:type="dxa"/>
              <w:right w:w="108" w:type="dxa"/>
            </w:tcMar>
            <w:hideMark/>
          </w:tcPr>
          <w:p w14:paraId="5B6219CE" w14:textId="77777777" w:rsidR="00A91C84" w:rsidRPr="004A4BC0" w:rsidRDefault="00A91C84" w:rsidP="00EE452A">
            <w:pPr>
              <w:spacing w:after="0" w:line="276" w:lineRule="auto"/>
            </w:pPr>
            <w:r w:rsidRPr="004A4BC0">
              <w:rPr>
                <w:b/>
                <w:bCs/>
              </w:rPr>
              <w:t>Primary Food Composition Table source:</w:t>
            </w:r>
          </w:p>
        </w:tc>
        <w:tc>
          <w:tcPr>
            <w:tcW w:w="7224" w:type="dxa"/>
            <w:tcBorders>
              <w:top w:val="single" w:sz="8" w:space="0" w:color="FFFFFF"/>
              <w:left w:val="single" w:sz="8" w:space="0" w:color="FFFFFF"/>
              <w:bottom w:val="single" w:sz="8" w:space="0" w:color="FFFFFF"/>
              <w:right w:val="single" w:sz="8" w:space="0" w:color="FFFFFF"/>
            </w:tcBorders>
            <w:shd w:val="clear" w:color="auto" w:fill="F9F9F9"/>
            <w:tcMar>
              <w:top w:w="15" w:type="dxa"/>
              <w:left w:w="108" w:type="dxa"/>
              <w:bottom w:w="0" w:type="dxa"/>
              <w:right w:w="108" w:type="dxa"/>
            </w:tcMar>
            <w:hideMark/>
          </w:tcPr>
          <w:p w14:paraId="5D84D1DF" w14:textId="77777777" w:rsidR="00A91C84" w:rsidRPr="004A4BC0" w:rsidRDefault="00A91C84" w:rsidP="00EE452A">
            <w:pPr>
              <w:spacing w:after="0" w:line="276" w:lineRule="auto"/>
            </w:pPr>
            <w:r w:rsidRPr="004A4BC0">
              <w:t>West African Food Composition Table, Food and Agriculture Organization (2012/2019)</w:t>
            </w:r>
          </w:p>
        </w:tc>
      </w:tr>
      <w:tr w:rsidR="00A91C84" w:rsidRPr="00AF7D0A" w14:paraId="1FCFF09A" w14:textId="77777777" w:rsidTr="00624D19">
        <w:trPr>
          <w:trHeight w:val="541"/>
        </w:trPr>
        <w:tc>
          <w:tcPr>
            <w:tcW w:w="2846" w:type="dxa"/>
            <w:tcBorders>
              <w:top w:val="single" w:sz="8" w:space="0" w:color="FFFFFF"/>
              <w:left w:val="single" w:sz="8" w:space="0" w:color="FFFFFF"/>
              <w:bottom w:val="single" w:sz="8" w:space="0" w:color="FFFFFF"/>
              <w:right w:val="single" w:sz="8" w:space="0" w:color="FFFFFF"/>
            </w:tcBorders>
            <w:shd w:val="clear" w:color="auto" w:fill="DDDDDD"/>
            <w:tcMar>
              <w:top w:w="15" w:type="dxa"/>
              <w:left w:w="108" w:type="dxa"/>
              <w:bottom w:w="0" w:type="dxa"/>
              <w:right w:w="108" w:type="dxa"/>
            </w:tcMar>
            <w:hideMark/>
          </w:tcPr>
          <w:p w14:paraId="436CEC95" w14:textId="77777777" w:rsidR="00A91C84" w:rsidRPr="004A4BC0" w:rsidRDefault="00A91C84" w:rsidP="00EE452A">
            <w:pPr>
              <w:spacing w:after="0" w:line="276" w:lineRule="auto"/>
            </w:pPr>
            <w:r w:rsidRPr="004A4BC0">
              <w:rPr>
                <w:b/>
                <w:bCs/>
              </w:rPr>
              <w:t>Number of food groups:</w:t>
            </w:r>
          </w:p>
        </w:tc>
        <w:tc>
          <w:tcPr>
            <w:tcW w:w="7224" w:type="dxa"/>
            <w:tcBorders>
              <w:top w:val="single" w:sz="8" w:space="0" w:color="FFFFFF"/>
              <w:left w:val="single" w:sz="8" w:space="0" w:color="FFFFFF"/>
              <w:bottom w:val="single" w:sz="8" w:space="0" w:color="FFFFFF"/>
              <w:right w:val="single" w:sz="8" w:space="0" w:color="FFFFFF"/>
            </w:tcBorders>
            <w:shd w:val="clear" w:color="auto" w:fill="F2F2F2"/>
            <w:tcMar>
              <w:top w:w="15" w:type="dxa"/>
              <w:left w:w="108" w:type="dxa"/>
              <w:bottom w:w="0" w:type="dxa"/>
              <w:right w:w="108" w:type="dxa"/>
            </w:tcMar>
            <w:hideMark/>
          </w:tcPr>
          <w:p w14:paraId="44BCF356" w14:textId="77777777" w:rsidR="00A91C84" w:rsidRPr="004A4BC0" w:rsidRDefault="00A91C84" w:rsidP="00EE452A">
            <w:pPr>
              <w:spacing w:after="0" w:line="276" w:lineRule="auto"/>
            </w:pPr>
            <w:r w:rsidRPr="004A4BC0">
              <w:t>17 foods groups (FAO/WHO GIFT food group classification)</w:t>
            </w:r>
          </w:p>
        </w:tc>
      </w:tr>
      <w:tr w:rsidR="00A91C84" w:rsidRPr="00AF7D0A" w14:paraId="14915AE8" w14:textId="77777777" w:rsidTr="00624D19">
        <w:trPr>
          <w:trHeight w:val="685"/>
        </w:trPr>
        <w:tc>
          <w:tcPr>
            <w:tcW w:w="2846" w:type="dxa"/>
            <w:tcBorders>
              <w:top w:val="single" w:sz="8" w:space="0" w:color="FFFFFF"/>
              <w:left w:val="single" w:sz="8" w:space="0" w:color="FFFFFF"/>
              <w:bottom w:val="single" w:sz="8" w:space="0" w:color="FFFFFF"/>
              <w:right w:val="single" w:sz="8" w:space="0" w:color="FFFFFF"/>
            </w:tcBorders>
            <w:shd w:val="clear" w:color="auto" w:fill="DDDDDD"/>
            <w:tcMar>
              <w:top w:w="15" w:type="dxa"/>
              <w:left w:w="108" w:type="dxa"/>
              <w:bottom w:w="0" w:type="dxa"/>
              <w:right w:w="108" w:type="dxa"/>
            </w:tcMar>
            <w:hideMark/>
          </w:tcPr>
          <w:p w14:paraId="074E0CEE" w14:textId="77777777" w:rsidR="00A91C84" w:rsidRPr="004A4BC0" w:rsidRDefault="00A91C84" w:rsidP="00EE452A">
            <w:pPr>
              <w:spacing w:after="0" w:line="276" w:lineRule="auto"/>
            </w:pPr>
            <w:r w:rsidRPr="004A4BC0">
              <w:rPr>
                <w:b/>
                <w:bCs/>
              </w:rPr>
              <w:t>Standard recipes cooked in advance:</w:t>
            </w:r>
          </w:p>
          <w:p w14:paraId="5852B6CA" w14:textId="77777777" w:rsidR="00A91C84" w:rsidRPr="004A4BC0" w:rsidRDefault="00A91C84" w:rsidP="00EE452A">
            <w:pPr>
              <w:spacing w:after="0" w:line="276" w:lineRule="auto"/>
            </w:pPr>
            <w:r w:rsidRPr="004A4BC0">
              <w:rPr>
                <w:b/>
                <w:bCs/>
              </w:rPr>
              <w:t> </w:t>
            </w:r>
          </w:p>
        </w:tc>
        <w:tc>
          <w:tcPr>
            <w:tcW w:w="7224" w:type="dxa"/>
            <w:tcBorders>
              <w:top w:val="single" w:sz="8" w:space="0" w:color="FFFFFF"/>
              <w:left w:val="single" w:sz="8" w:space="0" w:color="FFFFFF"/>
              <w:bottom w:val="single" w:sz="8" w:space="0" w:color="FFFFFF"/>
              <w:right w:val="single" w:sz="8" w:space="0" w:color="FFFFFF"/>
            </w:tcBorders>
            <w:shd w:val="clear" w:color="auto" w:fill="F9F9F9"/>
            <w:tcMar>
              <w:top w:w="15" w:type="dxa"/>
              <w:left w:w="108" w:type="dxa"/>
              <w:bottom w:w="0" w:type="dxa"/>
              <w:right w:w="108" w:type="dxa"/>
            </w:tcMar>
            <w:hideMark/>
          </w:tcPr>
          <w:p w14:paraId="783B434A" w14:textId="77777777" w:rsidR="00A91C84" w:rsidRPr="004A4BC0" w:rsidRDefault="00A91C84" w:rsidP="00EE452A">
            <w:pPr>
              <w:spacing w:after="0" w:line="276" w:lineRule="auto"/>
            </w:pPr>
            <w:r w:rsidRPr="004A4BC0">
              <w:t xml:space="preserve">88 standard recipes </w:t>
            </w:r>
          </w:p>
        </w:tc>
      </w:tr>
      <w:tr w:rsidR="00A91C84" w:rsidRPr="00AF7D0A" w14:paraId="703370F0" w14:textId="77777777" w:rsidTr="00624D19">
        <w:trPr>
          <w:trHeight w:val="1675"/>
        </w:trPr>
        <w:tc>
          <w:tcPr>
            <w:tcW w:w="2846" w:type="dxa"/>
            <w:tcBorders>
              <w:top w:val="single" w:sz="8" w:space="0" w:color="FFFFFF"/>
              <w:left w:val="single" w:sz="8" w:space="0" w:color="FFFFFF"/>
              <w:bottom w:val="single" w:sz="8" w:space="0" w:color="FFFFFF"/>
              <w:right w:val="single" w:sz="8" w:space="0" w:color="FFFFFF"/>
            </w:tcBorders>
            <w:shd w:val="clear" w:color="auto" w:fill="DDDDDD"/>
            <w:tcMar>
              <w:top w:w="15" w:type="dxa"/>
              <w:left w:w="108" w:type="dxa"/>
              <w:bottom w:w="0" w:type="dxa"/>
              <w:right w:w="108" w:type="dxa"/>
            </w:tcMar>
            <w:hideMark/>
          </w:tcPr>
          <w:p w14:paraId="275934D9" w14:textId="77777777" w:rsidR="00A91C84" w:rsidRPr="004A4BC0" w:rsidRDefault="00A91C84" w:rsidP="00EE452A">
            <w:pPr>
              <w:spacing w:after="0" w:line="276" w:lineRule="auto"/>
            </w:pPr>
            <w:r w:rsidRPr="004A4BC0">
              <w:rPr>
                <w:b/>
                <w:bCs/>
              </w:rPr>
              <w:t xml:space="preserve">Type and frequency of portion size estimation </w:t>
            </w:r>
            <w:r>
              <w:rPr>
                <w:b/>
                <w:bCs/>
              </w:rPr>
              <w:t>methods</w:t>
            </w:r>
            <w:r w:rsidRPr="004A4BC0">
              <w:rPr>
                <w:b/>
                <w:bCs/>
              </w:rPr>
              <w:t xml:space="preserve"> used for foods and standard recipes:</w:t>
            </w:r>
          </w:p>
        </w:tc>
        <w:tc>
          <w:tcPr>
            <w:tcW w:w="7224" w:type="dxa"/>
            <w:tcBorders>
              <w:top w:val="single" w:sz="8" w:space="0" w:color="FFFFFF"/>
              <w:left w:val="single" w:sz="8" w:space="0" w:color="FFFFFF"/>
              <w:bottom w:val="single" w:sz="8" w:space="0" w:color="FFFFFF"/>
              <w:right w:val="single" w:sz="8" w:space="0" w:color="FFFFFF"/>
            </w:tcBorders>
            <w:shd w:val="clear" w:color="auto" w:fill="F2F2F2"/>
            <w:tcMar>
              <w:top w:w="15" w:type="dxa"/>
              <w:left w:w="108" w:type="dxa"/>
              <w:bottom w:w="0" w:type="dxa"/>
              <w:right w:w="108" w:type="dxa"/>
            </w:tcMar>
            <w:hideMark/>
          </w:tcPr>
          <w:p w14:paraId="244D3603" w14:textId="77777777" w:rsidR="00A91C84" w:rsidRPr="004A4BC0" w:rsidRDefault="00A91C84" w:rsidP="00EE452A">
            <w:pPr>
              <w:spacing w:after="0" w:line="276" w:lineRule="auto"/>
            </w:pPr>
            <w:r w:rsidRPr="004A4BC0">
              <w:t>Direct weight: 669</w:t>
            </w:r>
          </w:p>
          <w:p w14:paraId="411DC803" w14:textId="77777777" w:rsidR="00A91C84" w:rsidRPr="004A4BC0" w:rsidRDefault="00A91C84" w:rsidP="00EE452A">
            <w:pPr>
              <w:spacing w:after="0" w:line="276" w:lineRule="auto"/>
            </w:pPr>
            <w:r w:rsidRPr="004A4BC0">
              <w:t xml:space="preserve">Photo atlas: 168 </w:t>
            </w:r>
          </w:p>
          <w:p w14:paraId="2E8EFA66" w14:textId="77777777" w:rsidR="00A91C84" w:rsidRPr="004A4BC0" w:rsidRDefault="00A91C84" w:rsidP="00EE452A">
            <w:pPr>
              <w:spacing w:after="0" w:line="276" w:lineRule="auto"/>
            </w:pPr>
            <w:r w:rsidRPr="004A4BC0">
              <w:t>Proxy volume (sorghum): 795</w:t>
            </w:r>
          </w:p>
          <w:p w14:paraId="3E28F6B1" w14:textId="77777777" w:rsidR="00A91C84" w:rsidRPr="004A4BC0" w:rsidRDefault="00A91C84" w:rsidP="00EE452A">
            <w:pPr>
              <w:spacing w:after="0" w:line="276" w:lineRule="auto"/>
            </w:pPr>
            <w:r w:rsidRPr="004A4BC0">
              <w:t>Proxy volume (water): 110</w:t>
            </w:r>
          </w:p>
          <w:p w14:paraId="448CC3C2" w14:textId="77777777" w:rsidR="00A91C84" w:rsidRPr="004A4BC0" w:rsidRDefault="00A91C84" w:rsidP="00EE452A">
            <w:pPr>
              <w:spacing w:after="0" w:line="276" w:lineRule="auto"/>
            </w:pPr>
            <w:r w:rsidRPr="004A4BC0">
              <w:t>Proxy weight (play dough): 208</w:t>
            </w:r>
          </w:p>
          <w:p w14:paraId="673ED30C" w14:textId="77777777" w:rsidR="00A91C84" w:rsidRPr="004A4BC0" w:rsidRDefault="00A91C84" w:rsidP="00EE452A">
            <w:pPr>
              <w:spacing w:after="0" w:line="276" w:lineRule="auto"/>
            </w:pPr>
            <w:r w:rsidRPr="004A4BC0">
              <w:t>Standard unit: 169</w:t>
            </w:r>
          </w:p>
        </w:tc>
      </w:tr>
      <w:tr w:rsidR="00A91C84" w:rsidRPr="00AF7D0A" w14:paraId="44AFA5D7" w14:textId="77777777" w:rsidTr="00624D19">
        <w:trPr>
          <w:trHeight w:val="1756"/>
        </w:trPr>
        <w:tc>
          <w:tcPr>
            <w:tcW w:w="2846" w:type="dxa"/>
            <w:tcBorders>
              <w:top w:val="single" w:sz="8" w:space="0" w:color="FFFFFF"/>
              <w:left w:val="single" w:sz="8" w:space="0" w:color="FFFFFF"/>
              <w:bottom w:val="single" w:sz="8" w:space="0" w:color="FFFFFF"/>
              <w:right w:val="single" w:sz="8" w:space="0" w:color="FFFFFF"/>
            </w:tcBorders>
            <w:shd w:val="clear" w:color="auto" w:fill="DDDDDD"/>
            <w:tcMar>
              <w:top w:w="15" w:type="dxa"/>
              <w:left w:w="108" w:type="dxa"/>
              <w:bottom w:w="0" w:type="dxa"/>
              <w:right w:w="108" w:type="dxa"/>
            </w:tcMar>
            <w:hideMark/>
          </w:tcPr>
          <w:p w14:paraId="00809184" w14:textId="77777777" w:rsidR="00A91C84" w:rsidRPr="004A4BC0" w:rsidRDefault="00A91C84" w:rsidP="00EE452A">
            <w:pPr>
              <w:spacing w:after="0" w:line="276" w:lineRule="auto"/>
            </w:pPr>
            <w:r w:rsidRPr="004A4BC0">
              <w:rPr>
                <w:b/>
                <w:bCs/>
              </w:rPr>
              <w:t>Main food probes used in survey</w:t>
            </w:r>
          </w:p>
        </w:tc>
        <w:tc>
          <w:tcPr>
            <w:tcW w:w="7224" w:type="dxa"/>
            <w:tcBorders>
              <w:top w:val="single" w:sz="8" w:space="0" w:color="FFFFFF"/>
              <w:left w:val="single" w:sz="8" w:space="0" w:color="FFFFFF"/>
              <w:bottom w:val="single" w:sz="8" w:space="0" w:color="FFFFFF"/>
              <w:right w:val="single" w:sz="8" w:space="0" w:color="FFFFFF"/>
            </w:tcBorders>
            <w:shd w:val="clear" w:color="auto" w:fill="F9F9F9"/>
            <w:tcMar>
              <w:top w:w="15" w:type="dxa"/>
              <w:left w:w="108" w:type="dxa"/>
              <w:bottom w:w="0" w:type="dxa"/>
              <w:right w:w="108" w:type="dxa"/>
            </w:tcMar>
            <w:hideMark/>
          </w:tcPr>
          <w:p w14:paraId="5F5B1ED6" w14:textId="77777777" w:rsidR="00A91C84" w:rsidRPr="004A4BC0" w:rsidRDefault="00A91C84" w:rsidP="00EE452A">
            <w:pPr>
              <w:spacing w:after="0" w:line="276" w:lineRule="auto"/>
            </w:pPr>
            <w:r w:rsidRPr="004A4BC0">
              <w:t>Cooking method: e.g. raw, boiled, fried, steamed, roasted, grilled</w:t>
            </w:r>
          </w:p>
          <w:p w14:paraId="45BAE630" w14:textId="77777777" w:rsidR="00A91C84" w:rsidRPr="004A4BC0" w:rsidRDefault="00A91C84" w:rsidP="00EE452A">
            <w:pPr>
              <w:spacing w:after="0" w:line="276" w:lineRule="auto"/>
            </w:pPr>
            <w:r w:rsidRPr="004A4BC0">
              <w:t>Processing method: e.g. parboiled, fermented, smoked, drained, soaked, bottled, canned</w:t>
            </w:r>
          </w:p>
          <w:p w14:paraId="2E1D9AB4" w14:textId="77777777" w:rsidR="00A91C84" w:rsidRPr="004A4BC0" w:rsidRDefault="00A91C84" w:rsidP="00EE452A">
            <w:pPr>
              <w:spacing w:after="0" w:line="276" w:lineRule="auto"/>
            </w:pPr>
            <w:r w:rsidRPr="004A4BC0">
              <w:t>Color: e.g. white, red, purple, brown</w:t>
            </w:r>
          </w:p>
          <w:p w14:paraId="40C4A802" w14:textId="77777777" w:rsidR="00A91C84" w:rsidRPr="004A4BC0" w:rsidRDefault="00A91C84" w:rsidP="00EE452A">
            <w:pPr>
              <w:spacing w:after="0" w:line="276" w:lineRule="auto"/>
            </w:pPr>
            <w:r w:rsidRPr="004A4BC0">
              <w:t>Mechanical processing method: e.g. polished, fragmented, refined, crushed, peeled, shelled, cut</w:t>
            </w:r>
          </w:p>
          <w:p w14:paraId="536E2C8B" w14:textId="77777777" w:rsidR="00A91C84" w:rsidRPr="004A4BC0" w:rsidRDefault="00A91C84" w:rsidP="00EE452A">
            <w:pPr>
              <w:spacing w:after="0" w:line="276" w:lineRule="auto"/>
            </w:pPr>
            <w:r w:rsidRPr="004A4BC0">
              <w:t>Fortification: e.g. fortified, iodized</w:t>
            </w:r>
          </w:p>
        </w:tc>
      </w:tr>
      <w:bookmarkEnd w:id="1"/>
    </w:tbl>
    <w:p w14:paraId="2179FEAD" w14:textId="77777777" w:rsidR="00A91C84" w:rsidRDefault="00A91C84" w:rsidP="00A91C84"/>
    <w:p w14:paraId="602BF6F5" w14:textId="77777777" w:rsidR="00A91C84" w:rsidRDefault="00A91C84" w:rsidP="00A91C84"/>
    <w:p w14:paraId="3D45215C" w14:textId="77777777" w:rsidR="00EE452A" w:rsidRDefault="00EE452A">
      <w:r>
        <w:br w:type="page"/>
      </w:r>
    </w:p>
    <w:p w14:paraId="7882A985" w14:textId="1AFB7F08" w:rsidR="00A91C84" w:rsidRPr="00C67D2D" w:rsidRDefault="00A91C84" w:rsidP="00A91C84">
      <w:r w:rsidRPr="00C67D2D">
        <w:lastRenderedPageBreak/>
        <w:t xml:space="preserve">Table S2: </w:t>
      </w:r>
      <w:r w:rsidRPr="00C67D2D">
        <w:rPr>
          <w:rFonts w:cstheme="minorHAnsi"/>
        </w:rPr>
        <w:t xml:space="preserve">Type of food and assigned portion size estimation </w:t>
      </w:r>
      <w:r>
        <w:rPr>
          <w:rFonts w:cstheme="minorHAnsi"/>
        </w:rPr>
        <w:t>method</w:t>
      </w:r>
      <w:r w:rsidRPr="00C67D2D">
        <w:rPr>
          <w:rFonts w:cstheme="minorHAnsi"/>
        </w:rPr>
        <w:t xml:space="preserve">(s) </w:t>
      </w:r>
      <w:r>
        <w:rPr>
          <w:rFonts w:cstheme="minorHAnsi"/>
        </w:rPr>
        <w:t>INDDEX24</w:t>
      </w:r>
      <w:r w:rsidRPr="00C67D2D">
        <w:rPr>
          <w:rFonts w:cstheme="minorHAnsi"/>
        </w:rPr>
        <w:t xml:space="preserve"> validation</w:t>
      </w:r>
      <w:r>
        <w:rPr>
          <w:rFonts w:cstheme="minorHAnsi"/>
        </w:rPr>
        <w:t xml:space="preserve"> study in Burkina Faso </w:t>
      </w:r>
    </w:p>
    <w:tbl>
      <w:tblPr>
        <w:tblW w:w="10070" w:type="dxa"/>
        <w:tblCellMar>
          <w:left w:w="0" w:type="dxa"/>
          <w:right w:w="0" w:type="dxa"/>
        </w:tblCellMar>
        <w:tblLook w:val="04A0" w:firstRow="1" w:lastRow="0" w:firstColumn="1" w:lastColumn="0" w:noHBand="0" w:noVBand="1"/>
      </w:tblPr>
      <w:tblGrid>
        <w:gridCol w:w="2846"/>
        <w:gridCol w:w="7224"/>
      </w:tblGrid>
      <w:tr w:rsidR="00A91C84" w:rsidRPr="003B2610" w14:paraId="4A70C316" w14:textId="77777777" w:rsidTr="00624D19">
        <w:trPr>
          <w:trHeight w:val="609"/>
        </w:trPr>
        <w:tc>
          <w:tcPr>
            <w:tcW w:w="2846" w:type="dxa"/>
            <w:tcBorders>
              <w:top w:val="single" w:sz="24" w:space="0" w:color="FFFFFF"/>
              <w:left w:val="single" w:sz="8" w:space="0" w:color="FFFFFF"/>
              <w:bottom w:val="single" w:sz="8" w:space="0" w:color="FFFFFF"/>
              <w:right w:val="single" w:sz="8" w:space="0" w:color="FFFFFF"/>
            </w:tcBorders>
            <w:shd w:val="clear" w:color="auto" w:fill="DDDDDD"/>
            <w:tcMar>
              <w:top w:w="15" w:type="dxa"/>
              <w:left w:w="108" w:type="dxa"/>
              <w:bottom w:w="0" w:type="dxa"/>
              <w:right w:w="108" w:type="dxa"/>
            </w:tcMar>
            <w:hideMark/>
          </w:tcPr>
          <w:p w14:paraId="47AE50BF" w14:textId="77777777" w:rsidR="00A91C84" w:rsidRPr="004A4BC0" w:rsidRDefault="00A91C84" w:rsidP="00EE452A">
            <w:pPr>
              <w:spacing w:after="0" w:line="276" w:lineRule="auto"/>
              <w:rPr>
                <w:b/>
                <w:bCs/>
              </w:rPr>
            </w:pPr>
            <w:r w:rsidRPr="004A4BC0">
              <w:rPr>
                <w:b/>
                <w:bCs/>
              </w:rPr>
              <w:t>Type of food</w:t>
            </w:r>
          </w:p>
        </w:tc>
        <w:tc>
          <w:tcPr>
            <w:tcW w:w="7224" w:type="dxa"/>
            <w:tcBorders>
              <w:top w:val="single" w:sz="24" w:space="0" w:color="FFFFFF"/>
              <w:left w:val="single" w:sz="8" w:space="0" w:color="FFFFFF"/>
              <w:bottom w:val="single" w:sz="8" w:space="0" w:color="FFFFFF"/>
              <w:right w:val="single" w:sz="8" w:space="0" w:color="FFFFFF"/>
            </w:tcBorders>
            <w:shd w:val="clear" w:color="auto" w:fill="F2F2F2"/>
            <w:tcMar>
              <w:top w:w="15" w:type="dxa"/>
              <w:left w:w="108" w:type="dxa"/>
              <w:bottom w:w="0" w:type="dxa"/>
              <w:right w:w="108" w:type="dxa"/>
            </w:tcMar>
            <w:hideMark/>
          </w:tcPr>
          <w:p w14:paraId="055C8BED" w14:textId="77777777" w:rsidR="00A91C84" w:rsidRPr="004A4BC0" w:rsidRDefault="00A91C84" w:rsidP="00EE452A">
            <w:pPr>
              <w:spacing w:after="0" w:line="276" w:lineRule="auto"/>
              <w:rPr>
                <w:b/>
                <w:bCs/>
              </w:rPr>
            </w:pPr>
            <w:r w:rsidRPr="004A4BC0">
              <w:rPr>
                <w:b/>
                <w:bCs/>
              </w:rPr>
              <w:t xml:space="preserve">Portion size estimation </w:t>
            </w:r>
            <w:r>
              <w:rPr>
                <w:b/>
                <w:bCs/>
              </w:rPr>
              <w:t>method</w:t>
            </w:r>
          </w:p>
        </w:tc>
      </w:tr>
      <w:tr w:rsidR="00A91C84" w:rsidRPr="003B2610" w14:paraId="769B0054" w14:textId="77777777" w:rsidTr="00624D19">
        <w:trPr>
          <w:trHeight w:val="577"/>
        </w:trPr>
        <w:tc>
          <w:tcPr>
            <w:tcW w:w="2846" w:type="dxa"/>
            <w:tcBorders>
              <w:top w:val="single" w:sz="8" w:space="0" w:color="FFFFFF"/>
              <w:left w:val="single" w:sz="8" w:space="0" w:color="FFFFFF"/>
              <w:bottom w:val="single" w:sz="8" w:space="0" w:color="FFFFFF"/>
              <w:right w:val="single" w:sz="8" w:space="0" w:color="FFFFFF"/>
            </w:tcBorders>
            <w:shd w:val="clear" w:color="auto" w:fill="DDDDDD"/>
            <w:tcMar>
              <w:top w:w="15" w:type="dxa"/>
              <w:left w:w="108" w:type="dxa"/>
              <w:bottom w:w="0" w:type="dxa"/>
              <w:right w:w="108" w:type="dxa"/>
            </w:tcMar>
            <w:hideMark/>
          </w:tcPr>
          <w:p w14:paraId="62F9017A" w14:textId="77777777" w:rsidR="00A91C84" w:rsidRPr="004A4BC0" w:rsidRDefault="00A91C84" w:rsidP="00EE452A">
            <w:pPr>
              <w:spacing w:after="0" w:line="276" w:lineRule="auto"/>
            </w:pPr>
            <w:r w:rsidRPr="004A4BC0">
              <w:t>Ingredients or food items consumed as raw and usually available in household (cereal flour, groundnuts, etc.)</w:t>
            </w:r>
          </w:p>
        </w:tc>
        <w:tc>
          <w:tcPr>
            <w:tcW w:w="7224" w:type="dxa"/>
            <w:tcBorders>
              <w:top w:val="single" w:sz="8" w:space="0" w:color="FFFFFF"/>
              <w:left w:val="single" w:sz="8" w:space="0" w:color="FFFFFF"/>
              <w:bottom w:val="single" w:sz="8" w:space="0" w:color="FFFFFF"/>
              <w:right w:val="single" w:sz="8" w:space="0" w:color="FFFFFF"/>
            </w:tcBorders>
            <w:shd w:val="clear" w:color="auto" w:fill="F9F9F9"/>
            <w:tcMar>
              <w:top w:w="15" w:type="dxa"/>
              <w:left w:w="108" w:type="dxa"/>
              <w:bottom w:w="0" w:type="dxa"/>
              <w:right w:w="108" w:type="dxa"/>
            </w:tcMar>
            <w:hideMark/>
          </w:tcPr>
          <w:p w14:paraId="05BA8109" w14:textId="77777777" w:rsidR="00A91C84" w:rsidRPr="004A4BC0" w:rsidRDefault="00A91C84" w:rsidP="00EE452A">
            <w:pPr>
              <w:pStyle w:val="ListParagraph"/>
              <w:numPr>
                <w:ilvl w:val="0"/>
                <w:numId w:val="6"/>
              </w:numPr>
              <w:spacing w:line="276" w:lineRule="auto"/>
            </w:pPr>
            <w:r w:rsidRPr="004A4BC0">
              <w:t xml:space="preserve">Direct weight, </w:t>
            </w:r>
          </w:p>
          <w:p w14:paraId="5EF4F655" w14:textId="77777777" w:rsidR="00A91C84" w:rsidRPr="004A4BC0" w:rsidRDefault="00A91C84" w:rsidP="00EE452A">
            <w:pPr>
              <w:pStyle w:val="ListParagraph"/>
              <w:numPr>
                <w:ilvl w:val="0"/>
                <w:numId w:val="6"/>
              </w:numPr>
              <w:spacing w:line="276" w:lineRule="auto"/>
            </w:pPr>
            <w:r w:rsidRPr="004A4BC0">
              <w:t>Proxy weight with sorghum</w:t>
            </w:r>
          </w:p>
        </w:tc>
      </w:tr>
      <w:tr w:rsidR="00A91C84" w:rsidRPr="003B2610" w14:paraId="71F4F100" w14:textId="77777777" w:rsidTr="00624D19">
        <w:trPr>
          <w:trHeight w:val="577"/>
        </w:trPr>
        <w:tc>
          <w:tcPr>
            <w:tcW w:w="2846" w:type="dxa"/>
            <w:tcBorders>
              <w:top w:val="single" w:sz="8" w:space="0" w:color="FFFFFF"/>
              <w:left w:val="single" w:sz="8" w:space="0" w:color="FFFFFF"/>
              <w:bottom w:val="single" w:sz="8" w:space="0" w:color="FFFFFF"/>
              <w:right w:val="single" w:sz="8" w:space="0" w:color="FFFFFF"/>
            </w:tcBorders>
            <w:shd w:val="clear" w:color="auto" w:fill="DDDDDD"/>
            <w:tcMar>
              <w:top w:w="15" w:type="dxa"/>
              <w:left w:w="108" w:type="dxa"/>
              <w:bottom w:w="0" w:type="dxa"/>
              <w:right w:w="108" w:type="dxa"/>
            </w:tcMar>
          </w:tcPr>
          <w:p w14:paraId="33689479" w14:textId="77777777" w:rsidR="00A91C84" w:rsidRPr="004A4BC0" w:rsidRDefault="00A91C84" w:rsidP="00EE452A">
            <w:pPr>
              <w:spacing w:after="0" w:line="276" w:lineRule="auto"/>
            </w:pPr>
            <w:r w:rsidRPr="004A4BC0">
              <w:t>Leafy vegetables (fresh or dried)</w:t>
            </w:r>
          </w:p>
        </w:tc>
        <w:tc>
          <w:tcPr>
            <w:tcW w:w="7224" w:type="dxa"/>
            <w:tcBorders>
              <w:top w:val="single" w:sz="8" w:space="0" w:color="FFFFFF"/>
              <w:left w:val="single" w:sz="8" w:space="0" w:color="FFFFFF"/>
              <w:bottom w:val="single" w:sz="8" w:space="0" w:color="FFFFFF"/>
              <w:right w:val="single" w:sz="8" w:space="0" w:color="FFFFFF"/>
            </w:tcBorders>
            <w:shd w:val="clear" w:color="auto" w:fill="F9F9F9"/>
            <w:tcMar>
              <w:top w:w="15" w:type="dxa"/>
              <w:left w:w="108" w:type="dxa"/>
              <w:bottom w:w="0" w:type="dxa"/>
              <w:right w:w="108" w:type="dxa"/>
            </w:tcMar>
          </w:tcPr>
          <w:p w14:paraId="4E14A678" w14:textId="77777777" w:rsidR="00A91C84" w:rsidRPr="004A4BC0" w:rsidRDefault="00A91C84" w:rsidP="00EE452A">
            <w:pPr>
              <w:pStyle w:val="ListParagraph"/>
              <w:numPr>
                <w:ilvl w:val="0"/>
                <w:numId w:val="6"/>
              </w:numPr>
              <w:spacing w:line="276" w:lineRule="auto"/>
            </w:pPr>
            <w:r w:rsidRPr="004A4BC0">
              <w:t>Direct weight</w:t>
            </w:r>
          </w:p>
          <w:p w14:paraId="0943327F" w14:textId="77777777" w:rsidR="00A91C84" w:rsidRPr="004A4BC0" w:rsidRDefault="00A91C84" w:rsidP="00EE452A">
            <w:pPr>
              <w:pStyle w:val="ListParagraph"/>
              <w:numPr>
                <w:ilvl w:val="0"/>
                <w:numId w:val="6"/>
              </w:numPr>
              <w:spacing w:line="276" w:lineRule="auto"/>
            </w:pPr>
            <w:r w:rsidRPr="004A4BC0">
              <w:t>Proxy weight with sorghum</w:t>
            </w:r>
          </w:p>
        </w:tc>
      </w:tr>
      <w:tr w:rsidR="00A91C84" w:rsidRPr="003B2610" w14:paraId="26BFED5B" w14:textId="77777777" w:rsidTr="00624D19">
        <w:trPr>
          <w:trHeight w:val="577"/>
        </w:trPr>
        <w:tc>
          <w:tcPr>
            <w:tcW w:w="2846" w:type="dxa"/>
            <w:tcBorders>
              <w:top w:val="single" w:sz="8" w:space="0" w:color="FFFFFF"/>
              <w:left w:val="single" w:sz="8" w:space="0" w:color="FFFFFF"/>
              <w:bottom w:val="single" w:sz="8" w:space="0" w:color="FFFFFF"/>
              <w:right w:val="single" w:sz="8" w:space="0" w:color="FFFFFF"/>
            </w:tcBorders>
            <w:shd w:val="clear" w:color="auto" w:fill="DDDDDD"/>
            <w:tcMar>
              <w:top w:w="15" w:type="dxa"/>
              <w:left w:w="108" w:type="dxa"/>
              <w:bottom w:w="0" w:type="dxa"/>
              <w:right w:w="108" w:type="dxa"/>
            </w:tcMar>
          </w:tcPr>
          <w:p w14:paraId="5CCE760C" w14:textId="77777777" w:rsidR="00A91C84" w:rsidRPr="004A4BC0" w:rsidRDefault="00A91C84" w:rsidP="00EE452A">
            <w:pPr>
              <w:spacing w:after="0" w:line="276" w:lineRule="auto"/>
            </w:pPr>
            <w:r w:rsidRPr="004A4BC0">
              <w:t xml:space="preserve">Very commonly consumed mixed dishes </w:t>
            </w:r>
          </w:p>
        </w:tc>
        <w:tc>
          <w:tcPr>
            <w:tcW w:w="7224" w:type="dxa"/>
            <w:tcBorders>
              <w:top w:val="single" w:sz="8" w:space="0" w:color="FFFFFF"/>
              <w:left w:val="single" w:sz="8" w:space="0" w:color="FFFFFF"/>
              <w:bottom w:val="single" w:sz="8" w:space="0" w:color="FFFFFF"/>
              <w:right w:val="single" w:sz="8" w:space="0" w:color="FFFFFF"/>
            </w:tcBorders>
            <w:shd w:val="clear" w:color="auto" w:fill="F9F9F9"/>
            <w:tcMar>
              <w:top w:w="15" w:type="dxa"/>
              <w:left w:w="108" w:type="dxa"/>
              <w:bottom w:w="0" w:type="dxa"/>
              <w:right w:w="108" w:type="dxa"/>
            </w:tcMar>
          </w:tcPr>
          <w:p w14:paraId="77939DAC" w14:textId="77777777" w:rsidR="00A91C84" w:rsidRPr="004A4BC0" w:rsidRDefault="00A91C84" w:rsidP="00EE452A">
            <w:pPr>
              <w:pStyle w:val="ListParagraph"/>
              <w:numPr>
                <w:ilvl w:val="0"/>
                <w:numId w:val="6"/>
              </w:numPr>
              <w:spacing w:line="276" w:lineRule="auto"/>
            </w:pPr>
            <w:r w:rsidRPr="004A4BC0">
              <w:t xml:space="preserve">Proxy weight with sorghum </w:t>
            </w:r>
          </w:p>
          <w:p w14:paraId="7514BE3A" w14:textId="77777777" w:rsidR="00A91C84" w:rsidRPr="004A4BC0" w:rsidRDefault="00A91C84" w:rsidP="00EE452A">
            <w:pPr>
              <w:pStyle w:val="ListParagraph"/>
              <w:numPr>
                <w:ilvl w:val="0"/>
                <w:numId w:val="6"/>
              </w:numPr>
              <w:spacing w:line="276" w:lineRule="auto"/>
            </w:pPr>
            <w:r w:rsidRPr="004A4BC0">
              <w:t>Photo</w:t>
            </w:r>
          </w:p>
          <w:p w14:paraId="37D2A2E5" w14:textId="77777777" w:rsidR="00A91C84" w:rsidRPr="004A4BC0" w:rsidRDefault="00A91C84" w:rsidP="00EE452A">
            <w:pPr>
              <w:pStyle w:val="ListParagraph"/>
              <w:numPr>
                <w:ilvl w:val="0"/>
                <w:numId w:val="6"/>
              </w:numPr>
              <w:spacing w:line="276" w:lineRule="auto"/>
            </w:pPr>
            <w:r w:rsidRPr="004A4BC0">
              <w:t>Proxy weight with water for mixed dishes prepared in large amount</w:t>
            </w:r>
          </w:p>
        </w:tc>
      </w:tr>
      <w:tr w:rsidR="00A91C84" w:rsidRPr="003B2610" w14:paraId="5607E6F9" w14:textId="77777777" w:rsidTr="00624D19">
        <w:trPr>
          <w:trHeight w:val="541"/>
        </w:trPr>
        <w:tc>
          <w:tcPr>
            <w:tcW w:w="2846" w:type="dxa"/>
            <w:tcBorders>
              <w:top w:val="single" w:sz="8" w:space="0" w:color="FFFFFF"/>
              <w:left w:val="single" w:sz="8" w:space="0" w:color="FFFFFF"/>
              <w:bottom w:val="single" w:sz="8" w:space="0" w:color="FFFFFF"/>
              <w:right w:val="single" w:sz="8" w:space="0" w:color="FFFFFF"/>
            </w:tcBorders>
            <w:shd w:val="clear" w:color="auto" w:fill="DDDDDD"/>
            <w:tcMar>
              <w:top w:w="15" w:type="dxa"/>
              <w:left w:w="108" w:type="dxa"/>
              <w:bottom w:w="0" w:type="dxa"/>
              <w:right w:w="108" w:type="dxa"/>
            </w:tcMar>
            <w:hideMark/>
          </w:tcPr>
          <w:p w14:paraId="2C017E72" w14:textId="77777777" w:rsidR="00A91C84" w:rsidRPr="004A4BC0" w:rsidRDefault="00A91C84" w:rsidP="00EE452A">
            <w:pPr>
              <w:spacing w:after="0" w:line="276" w:lineRule="auto"/>
            </w:pPr>
            <w:r w:rsidRPr="004A4BC0">
              <w:t xml:space="preserve">Fruits, vegetables, meat and fish in piece or unit </w:t>
            </w:r>
          </w:p>
        </w:tc>
        <w:tc>
          <w:tcPr>
            <w:tcW w:w="7224" w:type="dxa"/>
            <w:tcBorders>
              <w:top w:val="single" w:sz="8" w:space="0" w:color="FFFFFF"/>
              <w:left w:val="single" w:sz="8" w:space="0" w:color="FFFFFF"/>
              <w:bottom w:val="single" w:sz="8" w:space="0" w:color="FFFFFF"/>
              <w:right w:val="single" w:sz="8" w:space="0" w:color="FFFFFF"/>
            </w:tcBorders>
            <w:shd w:val="clear" w:color="auto" w:fill="F2F2F2"/>
            <w:tcMar>
              <w:top w:w="15" w:type="dxa"/>
              <w:left w:w="108" w:type="dxa"/>
              <w:bottom w:w="0" w:type="dxa"/>
              <w:right w:w="108" w:type="dxa"/>
            </w:tcMar>
            <w:hideMark/>
          </w:tcPr>
          <w:p w14:paraId="505CB2B4" w14:textId="77777777" w:rsidR="00A91C84" w:rsidRPr="004A4BC0" w:rsidRDefault="00A91C84" w:rsidP="00EE452A">
            <w:pPr>
              <w:pStyle w:val="ListParagraph"/>
              <w:numPr>
                <w:ilvl w:val="0"/>
                <w:numId w:val="6"/>
              </w:numPr>
              <w:spacing w:line="276" w:lineRule="auto"/>
            </w:pPr>
            <w:r w:rsidRPr="004A4BC0">
              <w:t>Photo</w:t>
            </w:r>
          </w:p>
          <w:p w14:paraId="0F4094AF" w14:textId="77777777" w:rsidR="00A91C84" w:rsidRPr="004A4BC0" w:rsidRDefault="00A91C84" w:rsidP="00EE452A">
            <w:pPr>
              <w:pStyle w:val="ListParagraph"/>
              <w:numPr>
                <w:ilvl w:val="0"/>
                <w:numId w:val="6"/>
              </w:numPr>
              <w:spacing w:line="276" w:lineRule="auto"/>
            </w:pPr>
            <w:r w:rsidRPr="004A4BC0">
              <w:t>Standard unit</w:t>
            </w:r>
          </w:p>
          <w:p w14:paraId="3B94C9A1" w14:textId="77777777" w:rsidR="00A91C84" w:rsidRPr="004A4BC0" w:rsidRDefault="00A91C84" w:rsidP="00EE452A">
            <w:pPr>
              <w:pStyle w:val="ListParagraph"/>
              <w:numPr>
                <w:ilvl w:val="0"/>
                <w:numId w:val="6"/>
              </w:numPr>
              <w:spacing w:line="276" w:lineRule="auto"/>
            </w:pPr>
            <w:r w:rsidRPr="004A4BC0">
              <w:t>Play dough</w:t>
            </w:r>
          </w:p>
        </w:tc>
      </w:tr>
      <w:tr w:rsidR="00A91C84" w:rsidRPr="003B2610" w14:paraId="76290657" w14:textId="77777777" w:rsidTr="00624D19">
        <w:trPr>
          <w:trHeight w:val="739"/>
        </w:trPr>
        <w:tc>
          <w:tcPr>
            <w:tcW w:w="2846" w:type="dxa"/>
            <w:tcBorders>
              <w:top w:val="single" w:sz="8" w:space="0" w:color="FFFFFF"/>
              <w:left w:val="single" w:sz="8" w:space="0" w:color="FFFFFF"/>
              <w:bottom w:val="single" w:sz="8" w:space="0" w:color="FFFFFF"/>
              <w:right w:val="single" w:sz="8" w:space="0" w:color="FFFFFF"/>
            </w:tcBorders>
            <w:shd w:val="clear" w:color="auto" w:fill="DDDDDD"/>
            <w:tcMar>
              <w:top w:w="15" w:type="dxa"/>
              <w:left w:w="108" w:type="dxa"/>
              <w:bottom w:w="0" w:type="dxa"/>
              <w:right w:w="108" w:type="dxa"/>
            </w:tcMar>
            <w:hideMark/>
          </w:tcPr>
          <w:p w14:paraId="0834D539" w14:textId="77777777" w:rsidR="00A91C84" w:rsidRPr="004A4BC0" w:rsidRDefault="00A91C84" w:rsidP="00EE452A">
            <w:pPr>
              <w:spacing w:after="0" w:line="276" w:lineRule="auto"/>
            </w:pPr>
            <w:r w:rsidRPr="004A4BC0">
              <w:t>Processed and packaged foods (bread, bottled beverages, etc.)</w:t>
            </w:r>
          </w:p>
        </w:tc>
        <w:tc>
          <w:tcPr>
            <w:tcW w:w="7224" w:type="dxa"/>
            <w:tcBorders>
              <w:top w:val="single" w:sz="8" w:space="0" w:color="FFFFFF"/>
              <w:left w:val="single" w:sz="8" w:space="0" w:color="FFFFFF"/>
              <w:bottom w:val="single" w:sz="8" w:space="0" w:color="FFFFFF"/>
              <w:right w:val="single" w:sz="8" w:space="0" w:color="FFFFFF"/>
            </w:tcBorders>
            <w:shd w:val="clear" w:color="auto" w:fill="F9F9F9"/>
            <w:tcMar>
              <w:top w:w="15" w:type="dxa"/>
              <w:left w:w="108" w:type="dxa"/>
              <w:bottom w:w="0" w:type="dxa"/>
              <w:right w:w="108" w:type="dxa"/>
            </w:tcMar>
            <w:hideMark/>
          </w:tcPr>
          <w:p w14:paraId="6DE49B5C" w14:textId="77777777" w:rsidR="00A91C84" w:rsidRPr="004A4BC0" w:rsidRDefault="00A91C84" w:rsidP="00EE452A">
            <w:pPr>
              <w:pStyle w:val="ListParagraph"/>
              <w:numPr>
                <w:ilvl w:val="0"/>
                <w:numId w:val="6"/>
              </w:numPr>
              <w:spacing w:line="276" w:lineRule="auto"/>
            </w:pPr>
            <w:r w:rsidRPr="004A4BC0">
              <w:t xml:space="preserve">Standard unit </w:t>
            </w:r>
          </w:p>
        </w:tc>
      </w:tr>
    </w:tbl>
    <w:p w14:paraId="1EE5236E" w14:textId="77777777" w:rsidR="00A91C84" w:rsidRDefault="00A91C84" w:rsidP="00A91C84"/>
    <w:p w14:paraId="578CF51F" w14:textId="77777777" w:rsidR="00A91C84" w:rsidRDefault="00A91C84" w:rsidP="00A91C84"/>
    <w:p w14:paraId="6EA1AEE7" w14:textId="77777777" w:rsidR="00EE452A" w:rsidRDefault="00EE452A">
      <w:r>
        <w:br w:type="page"/>
      </w:r>
    </w:p>
    <w:p w14:paraId="54B2A387" w14:textId="327C8907" w:rsidR="00A91C84" w:rsidRDefault="00A91C84" w:rsidP="00A91C84">
      <w:r>
        <w:lastRenderedPageBreak/>
        <w:t xml:space="preserve">Table S3. </w:t>
      </w:r>
      <w:r w:rsidRPr="00C0180F">
        <w:t>Percent of respondent falling within ranges of percent error in estimating energy and nutrient intakes with PAPI 24HR modality compared to WFR</w:t>
      </w:r>
    </w:p>
    <w:tbl>
      <w:tblPr>
        <w:tblW w:w="13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23"/>
        <w:gridCol w:w="961"/>
        <w:gridCol w:w="961"/>
        <w:gridCol w:w="960"/>
        <w:gridCol w:w="960"/>
        <w:gridCol w:w="960"/>
        <w:gridCol w:w="960"/>
        <w:gridCol w:w="960"/>
        <w:gridCol w:w="960"/>
        <w:gridCol w:w="960"/>
        <w:gridCol w:w="960"/>
        <w:gridCol w:w="960"/>
      </w:tblGrid>
      <w:tr w:rsidR="00A91C84" w:rsidRPr="00851D82" w14:paraId="12339B11" w14:textId="77777777" w:rsidTr="00624D19">
        <w:trPr>
          <w:trHeight w:val="300"/>
        </w:trPr>
        <w:tc>
          <w:tcPr>
            <w:tcW w:w="1980" w:type="dxa"/>
            <w:tcBorders>
              <w:left w:val="nil"/>
              <w:bottom w:val="single" w:sz="4" w:space="0" w:color="auto"/>
              <w:right w:val="nil"/>
            </w:tcBorders>
            <w:shd w:val="clear" w:color="auto" w:fill="auto"/>
            <w:noWrap/>
            <w:vAlign w:val="bottom"/>
            <w:hideMark/>
          </w:tcPr>
          <w:p w14:paraId="64386475" w14:textId="77777777" w:rsidR="00A91C84" w:rsidRPr="00851D82" w:rsidRDefault="00A91C84" w:rsidP="00624D19">
            <w:pPr>
              <w:spacing w:after="0" w:line="240" w:lineRule="auto"/>
              <w:rPr>
                <w:rFonts w:ascii="Calibri" w:eastAsia="Times New Roman" w:hAnsi="Calibri" w:cs="Calibri"/>
                <w:b/>
                <w:bCs/>
                <w:color w:val="000000"/>
              </w:rPr>
            </w:pPr>
          </w:p>
        </w:tc>
        <w:tc>
          <w:tcPr>
            <w:tcW w:w="823" w:type="dxa"/>
            <w:tcBorders>
              <w:left w:val="nil"/>
              <w:bottom w:val="single" w:sz="4" w:space="0" w:color="auto"/>
              <w:right w:val="nil"/>
            </w:tcBorders>
            <w:shd w:val="clear" w:color="auto" w:fill="auto"/>
            <w:noWrap/>
            <w:vAlign w:val="bottom"/>
            <w:hideMark/>
          </w:tcPr>
          <w:p w14:paraId="6272C45A" w14:textId="77777777" w:rsidR="00A91C84" w:rsidRPr="00851D82" w:rsidRDefault="00A91C84" w:rsidP="00624D19">
            <w:pPr>
              <w:spacing w:after="0" w:line="240" w:lineRule="auto"/>
              <w:rPr>
                <w:rFonts w:ascii="Calibri" w:eastAsia="Times New Roman" w:hAnsi="Calibri" w:cs="Calibri"/>
                <w:b/>
                <w:bCs/>
                <w:color w:val="000000"/>
              </w:rPr>
            </w:pPr>
            <w:r w:rsidRPr="00851D82">
              <w:rPr>
                <w:rFonts w:ascii="Calibri" w:eastAsia="Times New Roman" w:hAnsi="Calibri" w:cs="Calibri"/>
                <w:b/>
                <w:bCs/>
                <w:color w:val="000000"/>
              </w:rPr>
              <w:t>&lt; -50%</w:t>
            </w:r>
          </w:p>
        </w:tc>
        <w:tc>
          <w:tcPr>
            <w:tcW w:w="961" w:type="dxa"/>
            <w:tcBorders>
              <w:left w:val="nil"/>
              <w:bottom w:val="single" w:sz="4" w:space="0" w:color="auto"/>
              <w:right w:val="nil"/>
            </w:tcBorders>
            <w:shd w:val="clear" w:color="auto" w:fill="auto"/>
            <w:noWrap/>
            <w:vAlign w:val="bottom"/>
            <w:hideMark/>
          </w:tcPr>
          <w:p w14:paraId="67E3A774" w14:textId="77777777" w:rsidR="00A91C84" w:rsidRPr="00851D82" w:rsidRDefault="00A91C84" w:rsidP="00624D19">
            <w:pPr>
              <w:spacing w:after="0" w:line="240" w:lineRule="auto"/>
              <w:rPr>
                <w:rFonts w:ascii="Calibri" w:eastAsia="Times New Roman" w:hAnsi="Calibri" w:cs="Calibri"/>
                <w:b/>
                <w:bCs/>
                <w:color w:val="000000"/>
              </w:rPr>
            </w:pPr>
            <w:r w:rsidRPr="00851D82">
              <w:rPr>
                <w:rFonts w:ascii="Calibri" w:eastAsia="Times New Roman" w:hAnsi="Calibri" w:cs="Calibri"/>
                <w:b/>
                <w:bCs/>
                <w:color w:val="000000"/>
              </w:rPr>
              <w:t xml:space="preserve">-40 to -50%   </w:t>
            </w:r>
          </w:p>
        </w:tc>
        <w:tc>
          <w:tcPr>
            <w:tcW w:w="961" w:type="dxa"/>
            <w:tcBorders>
              <w:left w:val="nil"/>
              <w:bottom w:val="single" w:sz="4" w:space="0" w:color="auto"/>
              <w:right w:val="nil"/>
            </w:tcBorders>
            <w:shd w:val="clear" w:color="auto" w:fill="auto"/>
            <w:noWrap/>
            <w:vAlign w:val="bottom"/>
            <w:hideMark/>
          </w:tcPr>
          <w:p w14:paraId="239C0986" w14:textId="77777777" w:rsidR="00A91C84" w:rsidRPr="00851D82" w:rsidRDefault="00A91C84" w:rsidP="00624D19">
            <w:pPr>
              <w:spacing w:after="0" w:line="240" w:lineRule="auto"/>
              <w:rPr>
                <w:rFonts w:ascii="Calibri" w:eastAsia="Times New Roman" w:hAnsi="Calibri" w:cs="Calibri"/>
                <w:b/>
                <w:bCs/>
                <w:color w:val="000000"/>
              </w:rPr>
            </w:pPr>
            <w:r w:rsidRPr="00851D82">
              <w:rPr>
                <w:rFonts w:ascii="Calibri" w:eastAsia="Times New Roman" w:hAnsi="Calibri" w:cs="Calibri"/>
                <w:b/>
                <w:bCs/>
                <w:color w:val="000000"/>
              </w:rPr>
              <w:t xml:space="preserve">-30 to -40%   </w:t>
            </w:r>
          </w:p>
        </w:tc>
        <w:tc>
          <w:tcPr>
            <w:tcW w:w="960" w:type="dxa"/>
            <w:tcBorders>
              <w:left w:val="nil"/>
              <w:bottom w:val="single" w:sz="4" w:space="0" w:color="auto"/>
              <w:right w:val="nil"/>
            </w:tcBorders>
            <w:shd w:val="clear" w:color="auto" w:fill="auto"/>
            <w:noWrap/>
            <w:vAlign w:val="bottom"/>
            <w:hideMark/>
          </w:tcPr>
          <w:p w14:paraId="3426213D" w14:textId="77777777" w:rsidR="00A91C84" w:rsidRPr="00851D82" w:rsidRDefault="00A91C84" w:rsidP="00624D19">
            <w:pPr>
              <w:spacing w:after="0" w:line="240" w:lineRule="auto"/>
              <w:rPr>
                <w:rFonts w:ascii="Calibri" w:eastAsia="Times New Roman" w:hAnsi="Calibri" w:cs="Calibri"/>
                <w:b/>
                <w:bCs/>
                <w:color w:val="000000"/>
              </w:rPr>
            </w:pPr>
            <w:r w:rsidRPr="00851D82">
              <w:rPr>
                <w:rFonts w:ascii="Calibri" w:eastAsia="Times New Roman" w:hAnsi="Calibri" w:cs="Calibri"/>
                <w:b/>
                <w:bCs/>
                <w:color w:val="000000"/>
              </w:rPr>
              <w:t xml:space="preserve">-20 to -30%   </w:t>
            </w:r>
          </w:p>
        </w:tc>
        <w:tc>
          <w:tcPr>
            <w:tcW w:w="960" w:type="dxa"/>
            <w:tcBorders>
              <w:left w:val="nil"/>
              <w:bottom w:val="single" w:sz="4" w:space="0" w:color="auto"/>
              <w:right w:val="nil"/>
            </w:tcBorders>
            <w:shd w:val="clear" w:color="auto" w:fill="auto"/>
            <w:noWrap/>
            <w:vAlign w:val="bottom"/>
            <w:hideMark/>
          </w:tcPr>
          <w:p w14:paraId="35D5E68B" w14:textId="77777777" w:rsidR="00A91C84" w:rsidRPr="00851D82" w:rsidRDefault="00A91C84" w:rsidP="00624D19">
            <w:pPr>
              <w:spacing w:after="0" w:line="240" w:lineRule="auto"/>
              <w:rPr>
                <w:rFonts w:ascii="Calibri" w:eastAsia="Times New Roman" w:hAnsi="Calibri" w:cs="Calibri"/>
                <w:b/>
                <w:bCs/>
                <w:color w:val="000000"/>
              </w:rPr>
            </w:pPr>
            <w:r w:rsidRPr="00851D82">
              <w:rPr>
                <w:rFonts w:ascii="Calibri" w:eastAsia="Times New Roman" w:hAnsi="Calibri" w:cs="Calibri"/>
                <w:b/>
                <w:bCs/>
                <w:color w:val="000000"/>
              </w:rPr>
              <w:t xml:space="preserve">-10 to -20%   </w:t>
            </w:r>
          </w:p>
        </w:tc>
        <w:tc>
          <w:tcPr>
            <w:tcW w:w="960" w:type="dxa"/>
            <w:tcBorders>
              <w:left w:val="nil"/>
              <w:bottom w:val="single" w:sz="4" w:space="0" w:color="auto"/>
              <w:right w:val="nil"/>
            </w:tcBorders>
            <w:shd w:val="clear" w:color="auto" w:fill="auto"/>
            <w:noWrap/>
            <w:vAlign w:val="bottom"/>
            <w:hideMark/>
          </w:tcPr>
          <w:p w14:paraId="69FA43FA" w14:textId="77777777" w:rsidR="00A91C84" w:rsidRPr="00851D82" w:rsidRDefault="00A91C84" w:rsidP="00624D19">
            <w:pPr>
              <w:spacing w:after="0" w:line="240" w:lineRule="auto"/>
              <w:rPr>
                <w:rFonts w:ascii="Calibri" w:eastAsia="Times New Roman" w:hAnsi="Calibri" w:cs="Calibri"/>
                <w:b/>
                <w:bCs/>
                <w:color w:val="000000"/>
              </w:rPr>
            </w:pPr>
            <w:r w:rsidRPr="00851D82">
              <w:rPr>
                <w:rFonts w:ascii="Calibri" w:eastAsia="Times New Roman" w:hAnsi="Calibri" w:cs="Calibri"/>
                <w:b/>
                <w:bCs/>
                <w:color w:val="000000"/>
              </w:rPr>
              <w:t xml:space="preserve">-10% to 0   </w:t>
            </w:r>
          </w:p>
        </w:tc>
        <w:tc>
          <w:tcPr>
            <w:tcW w:w="960" w:type="dxa"/>
            <w:tcBorders>
              <w:left w:val="nil"/>
              <w:bottom w:val="single" w:sz="4" w:space="0" w:color="auto"/>
              <w:right w:val="nil"/>
            </w:tcBorders>
            <w:shd w:val="clear" w:color="auto" w:fill="auto"/>
            <w:noWrap/>
            <w:vAlign w:val="bottom"/>
            <w:hideMark/>
          </w:tcPr>
          <w:p w14:paraId="410EB3B9" w14:textId="77777777" w:rsidR="00A91C84" w:rsidRPr="00851D82" w:rsidRDefault="00A91C84" w:rsidP="00624D19">
            <w:pPr>
              <w:spacing w:after="0" w:line="240" w:lineRule="auto"/>
              <w:rPr>
                <w:rFonts w:ascii="Calibri" w:eastAsia="Times New Roman" w:hAnsi="Calibri" w:cs="Calibri"/>
                <w:b/>
                <w:bCs/>
                <w:color w:val="000000"/>
              </w:rPr>
            </w:pPr>
            <w:r w:rsidRPr="00851D82">
              <w:rPr>
                <w:rFonts w:ascii="Calibri" w:eastAsia="Times New Roman" w:hAnsi="Calibri" w:cs="Calibri"/>
                <w:b/>
                <w:bCs/>
                <w:color w:val="000000"/>
              </w:rPr>
              <w:t xml:space="preserve">0 to 10%      </w:t>
            </w:r>
          </w:p>
        </w:tc>
        <w:tc>
          <w:tcPr>
            <w:tcW w:w="960" w:type="dxa"/>
            <w:tcBorders>
              <w:left w:val="nil"/>
              <w:bottom w:val="single" w:sz="4" w:space="0" w:color="auto"/>
              <w:right w:val="nil"/>
            </w:tcBorders>
            <w:shd w:val="clear" w:color="auto" w:fill="auto"/>
            <w:noWrap/>
            <w:vAlign w:val="bottom"/>
            <w:hideMark/>
          </w:tcPr>
          <w:p w14:paraId="6C119B3E" w14:textId="77777777" w:rsidR="00A91C84" w:rsidRPr="00851D82" w:rsidRDefault="00A91C84" w:rsidP="00624D19">
            <w:pPr>
              <w:spacing w:after="0" w:line="240" w:lineRule="auto"/>
              <w:rPr>
                <w:rFonts w:ascii="Calibri" w:eastAsia="Times New Roman" w:hAnsi="Calibri" w:cs="Calibri"/>
                <w:b/>
                <w:bCs/>
                <w:color w:val="000000"/>
              </w:rPr>
            </w:pPr>
            <w:r w:rsidRPr="00851D82">
              <w:rPr>
                <w:rFonts w:ascii="Calibri" w:eastAsia="Times New Roman" w:hAnsi="Calibri" w:cs="Calibri"/>
                <w:b/>
                <w:bCs/>
                <w:color w:val="000000"/>
              </w:rPr>
              <w:t xml:space="preserve">10 to 20%     </w:t>
            </w:r>
          </w:p>
        </w:tc>
        <w:tc>
          <w:tcPr>
            <w:tcW w:w="960" w:type="dxa"/>
            <w:tcBorders>
              <w:left w:val="nil"/>
              <w:bottom w:val="single" w:sz="4" w:space="0" w:color="auto"/>
              <w:right w:val="nil"/>
            </w:tcBorders>
            <w:shd w:val="clear" w:color="auto" w:fill="auto"/>
            <w:noWrap/>
            <w:vAlign w:val="bottom"/>
            <w:hideMark/>
          </w:tcPr>
          <w:p w14:paraId="7A7D8DF5" w14:textId="77777777" w:rsidR="00A91C84" w:rsidRPr="00851D82" w:rsidRDefault="00A91C84" w:rsidP="00624D19">
            <w:pPr>
              <w:spacing w:after="0" w:line="240" w:lineRule="auto"/>
              <w:rPr>
                <w:rFonts w:ascii="Calibri" w:eastAsia="Times New Roman" w:hAnsi="Calibri" w:cs="Calibri"/>
                <w:b/>
                <w:bCs/>
                <w:color w:val="000000"/>
              </w:rPr>
            </w:pPr>
            <w:r w:rsidRPr="00851D82">
              <w:rPr>
                <w:rFonts w:ascii="Calibri" w:eastAsia="Times New Roman" w:hAnsi="Calibri" w:cs="Calibri"/>
                <w:b/>
                <w:bCs/>
                <w:color w:val="000000"/>
              </w:rPr>
              <w:t xml:space="preserve">20 to 30%     </w:t>
            </w:r>
          </w:p>
        </w:tc>
        <w:tc>
          <w:tcPr>
            <w:tcW w:w="960" w:type="dxa"/>
            <w:tcBorders>
              <w:left w:val="nil"/>
              <w:bottom w:val="single" w:sz="4" w:space="0" w:color="auto"/>
              <w:right w:val="nil"/>
            </w:tcBorders>
            <w:shd w:val="clear" w:color="auto" w:fill="auto"/>
            <w:noWrap/>
            <w:vAlign w:val="bottom"/>
            <w:hideMark/>
          </w:tcPr>
          <w:p w14:paraId="3DBBFAB2" w14:textId="77777777" w:rsidR="00A91C84" w:rsidRPr="00851D82" w:rsidRDefault="00A91C84" w:rsidP="00624D19">
            <w:pPr>
              <w:spacing w:after="0" w:line="240" w:lineRule="auto"/>
              <w:rPr>
                <w:rFonts w:ascii="Calibri" w:eastAsia="Times New Roman" w:hAnsi="Calibri" w:cs="Calibri"/>
                <w:b/>
                <w:bCs/>
                <w:color w:val="000000"/>
              </w:rPr>
            </w:pPr>
            <w:r w:rsidRPr="00851D82">
              <w:rPr>
                <w:rFonts w:ascii="Calibri" w:eastAsia="Times New Roman" w:hAnsi="Calibri" w:cs="Calibri"/>
                <w:b/>
                <w:bCs/>
                <w:color w:val="000000"/>
              </w:rPr>
              <w:t xml:space="preserve">30 to 40%     </w:t>
            </w:r>
          </w:p>
        </w:tc>
        <w:tc>
          <w:tcPr>
            <w:tcW w:w="960" w:type="dxa"/>
            <w:tcBorders>
              <w:left w:val="nil"/>
              <w:bottom w:val="single" w:sz="4" w:space="0" w:color="auto"/>
              <w:right w:val="nil"/>
            </w:tcBorders>
            <w:shd w:val="clear" w:color="auto" w:fill="auto"/>
            <w:noWrap/>
            <w:vAlign w:val="bottom"/>
            <w:hideMark/>
          </w:tcPr>
          <w:p w14:paraId="6F8D60E4" w14:textId="77777777" w:rsidR="00A91C84" w:rsidRPr="00851D82" w:rsidRDefault="00A91C84" w:rsidP="00624D19">
            <w:pPr>
              <w:spacing w:after="0" w:line="240" w:lineRule="auto"/>
              <w:rPr>
                <w:rFonts w:ascii="Calibri" w:eastAsia="Times New Roman" w:hAnsi="Calibri" w:cs="Calibri"/>
                <w:b/>
                <w:bCs/>
                <w:color w:val="000000"/>
              </w:rPr>
            </w:pPr>
            <w:r w:rsidRPr="00851D82">
              <w:rPr>
                <w:rFonts w:ascii="Calibri" w:eastAsia="Times New Roman" w:hAnsi="Calibri" w:cs="Calibri"/>
                <w:b/>
                <w:bCs/>
                <w:color w:val="000000"/>
              </w:rPr>
              <w:t xml:space="preserve">40 to 50%     </w:t>
            </w:r>
          </w:p>
        </w:tc>
        <w:tc>
          <w:tcPr>
            <w:tcW w:w="960" w:type="dxa"/>
            <w:tcBorders>
              <w:left w:val="nil"/>
              <w:bottom w:val="single" w:sz="4" w:space="0" w:color="auto"/>
              <w:right w:val="nil"/>
            </w:tcBorders>
            <w:shd w:val="clear" w:color="auto" w:fill="auto"/>
            <w:noWrap/>
            <w:vAlign w:val="bottom"/>
            <w:hideMark/>
          </w:tcPr>
          <w:p w14:paraId="1DCB100E" w14:textId="77777777" w:rsidR="00A91C84" w:rsidRPr="00851D82" w:rsidRDefault="00A91C84" w:rsidP="00624D19">
            <w:pPr>
              <w:spacing w:after="0" w:line="240" w:lineRule="auto"/>
              <w:rPr>
                <w:rFonts w:ascii="Calibri" w:eastAsia="Times New Roman" w:hAnsi="Calibri" w:cs="Calibri"/>
                <w:b/>
                <w:bCs/>
                <w:color w:val="000000"/>
              </w:rPr>
            </w:pPr>
            <w:r w:rsidRPr="00851D82">
              <w:rPr>
                <w:rFonts w:ascii="Calibri" w:eastAsia="Times New Roman" w:hAnsi="Calibri" w:cs="Calibri"/>
                <w:b/>
                <w:bCs/>
                <w:color w:val="000000"/>
              </w:rPr>
              <w:t>&gt; 50%</w:t>
            </w:r>
          </w:p>
        </w:tc>
      </w:tr>
      <w:tr w:rsidR="00A91C84" w:rsidRPr="00893A7F" w14:paraId="59B45391" w14:textId="77777777" w:rsidTr="00624D19">
        <w:trPr>
          <w:trHeight w:val="300"/>
        </w:trPr>
        <w:tc>
          <w:tcPr>
            <w:tcW w:w="1980" w:type="dxa"/>
            <w:tcBorders>
              <w:left w:val="nil"/>
              <w:bottom w:val="nil"/>
              <w:right w:val="nil"/>
            </w:tcBorders>
            <w:shd w:val="clear" w:color="auto" w:fill="auto"/>
            <w:vAlign w:val="center"/>
          </w:tcPr>
          <w:p w14:paraId="60D09492" w14:textId="77777777" w:rsidR="00A91C84" w:rsidRPr="00893A7F" w:rsidRDefault="00A91C84" w:rsidP="00624D19">
            <w:pPr>
              <w:spacing w:after="0" w:line="240" w:lineRule="auto"/>
              <w:rPr>
                <w:rFonts w:ascii="Calibri" w:eastAsia="Times New Roman" w:hAnsi="Calibri" w:cs="Calibri"/>
                <w:b/>
                <w:bCs/>
                <w:color w:val="000000"/>
                <w:sz w:val="20"/>
                <w:szCs w:val="20"/>
              </w:rPr>
            </w:pPr>
          </w:p>
        </w:tc>
        <w:tc>
          <w:tcPr>
            <w:tcW w:w="823" w:type="dxa"/>
            <w:tcBorders>
              <w:left w:val="nil"/>
              <w:bottom w:val="nil"/>
              <w:right w:val="nil"/>
            </w:tcBorders>
            <w:shd w:val="clear" w:color="auto" w:fill="auto"/>
            <w:noWrap/>
            <w:vAlign w:val="bottom"/>
          </w:tcPr>
          <w:p w14:paraId="3CE08420" w14:textId="77777777" w:rsidR="00A91C84" w:rsidRPr="00893A7F" w:rsidRDefault="00A91C84" w:rsidP="00624D19">
            <w:pPr>
              <w:spacing w:after="0" w:line="240" w:lineRule="auto"/>
              <w:jc w:val="right"/>
              <w:rPr>
                <w:rFonts w:ascii="Calibri" w:eastAsia="Times New Roman" w:hAnsi="Calibri" w:cs="Calibri"/>
                <w:color w:val="000000"/>
              </w:rPr>
            </w:pPr>
          </w:p>
        </w:tc>
        <w:tc>
          <w:tcPr>
            <w:tcW w:w="961" w:type="dxa"/>
            <w:tcBorders>
              <w:left w:val="nil"/>
              <w:bottom w:val="nil"/>
              <w:right w:val="nil"/>
            </w:tcBorders>
            <w:shd w:val="clear" w:color="auto" w:fill="auto"/>
            <w:noWrap/>
            <w:vAlign w:val="bottom"/>
          </w:tcPr>
          <w:p w14:paraId="0C39865C" w14:textId="77777777" w:rsidR="00A91C84" w:rsidRPr="00893A7F" w:rsidRDefault="00A91C84" w:rsidP="00624D19">
            <w:pPr>
              <w:spacing w:after="0" w:line="240" w:lineRule="auto"/>
              <w:jc w:val="right"/>
              <w:rPr>
                <w:rFonts w:ascii="Calibri" w:eastAsia="Times New Roman" w:hAnsi="Calibri" w:cs="Calibri"/>
                <w:color w:val="000000"/>
              </w:rPr>
            </w:pPr>
          </w:p>
        </w:tc>
        <w:tc>
          <w:tcPr>
            <w:tcW w:w="961" w:type="dxa"/>
            <w:tcBorders>
              <w:left w:val="nil"/>
              <w:bottom w:val="nil"/>
              <w:right w:val="nil"/>
            </w:tcBorders>
            <w:shd w:val="clear" w:color="auto" w:fill="auto"/>
            <w:noWrap/>
            <w:vAlign w:val="bottom"/>
          </w:tcPr>
          <w:p w14:paraId="15E43CE2" w14:textId="77777777" w:rsidR="00A91C84" w:rsidRPr="00893A7F" w:rsidRDefault="00A91C84" w:rsidP="00624D19">
            <w:pPr>
              <w:spacing w:after="0" w:line="240" w:lineRule="auto"/>
              <w:jc w:val="right"/>
              <w:rPr>
                <w:rFonts w:ascii="Calibri" w:eastAsia="Times New Roman" w:hAnsi="Calibri" w:cs="Calibri"/>
                <w:color w:val="000000"/>
              </w:rPr>
            </w:pPr>
          </w:p>
        </w:tc>
        <w:tc>
          <w:tcPr>
            <w:tcW w:w="960" w:type="dxa"/>
            <w:tcBorders>
              <w:left w:val="nil"/>
              <w:bottom w:val="nil"/>
              <w:right w:val="nil"/>
            </w:tcBorders>
            <w:shd w:val="clear" w:color="auto" w:fill="auto"/>
            <w:noWrap/>
            <w:vAlign w:val="bottom"/>
          </w:tcPr>
          <w:p w14:paraId="70006C30" w14:textId="77777777" w:rsidR="00A91C84" w:rsidRPr="00893A7F" w:rsidRDefault="00A91C84" w:rsidP="00624D19">
            <w:pPr>
              <w:spacing w:after="0" w:line="240" w:lineRule="auto"/>
              <w:jc w:val="right"/>
              <w:rPr>
                <w:rFonts w:ascii="Calibri" w:eastAsia="Times New Roman" w:hAnsi="Calibri" w:cs="Calibri"/>
                <w:color w:val="000000"/>
              </w:rPr>
            </w:pPr>
          </w:p>
        </w:tc>
        <w:tc>
          <w:tcPr>
            <w:tcW w:w="960" w:type="dxa"/>
            <w:tcBorders>
              <w:left w:val="nil"/>
              <w:bottom w:val="nil"/>
              <w:right w:val="nil"/>
            </w:tcBorders>
            <w:shd w:val="clear" w:color="auto" w:fill="auto"/>
            <w:noWrap/>
            <w:vAlign w:val="bottom"/>
          </w:tcPr>
          <w:p w14:paraId="5B434F38" w14:textId="77777777" w:rsidR="00A91C84" w:rsidRPr="00893A7F" w:rsidRDefault="00A91C84" w:rsidP="00624D19">
            <w:pPr>
              <w:spacing w:after="0" w:line="240" w:lineRule="auto"/>
              <w:jc w:val="right"/>
              <w:rPr>
                <w:rFonts w:ascii="Calibri" w:eastAsia="Times New Roman" w:hAnsi="Calibri" w:cs="Calibri"/>
                <w:color w:val="000000"/>
              </w:rPr>
            </w:pPr>
          </w:p>
        </w:tc>
        <w:tc>
          <w:tcPr>
            <w:tcW w:w="960" w:type="dxa"/>
            <w:tcBorders>
              <w:left w:val="nil"/>
              <w:bottom w:val="nil"/>
              <w:right w:val="nil"/>
            </w:tcBorders>
            <w:shd w:val="clear" w:color="auto" w:fill="auto"/>
            <w:noWrap/>
            <w:vAlign w:val="bottom"/>
          </w:tcPr>
          <w:p w14:paraId="4042F2D5" w14:textId="77777777" w:rsidR="00A91C84" w:rsidRPr="00893A7F" w:rsidRDefault="00A91C84" w:rsidP="00624D19">
            <w:pPr>
              <w:spacing w:after="0" w:line="240" w:lineRule="auto"/>
              <w:jc w:val="right"/>
              <w:rPr>
                <w:rFonts w:ascii="Calibri" w:eastAsia="Times New Roman" w:hAnsi="Calibri" w:cs="Calibri"/>
                <w:color w:val="000000"/>
              </w:rPr>
            </w:pPr>
          </w:p>
        </w:tc>
        <w:tc>
          <w:tcPr>
            <w:tcW w:w="960" w:type="dxa"/>
            <w:tcBorders>
              <w:left w:val="nil"/>
              <w:bottom w:val="nil"/>
              <w:right w:val="nil"/>
            </w:tcBorders>
            <w:shd w:val="clear" w:color="auto" w:fill="auto"/>
            <w:noWrap/>
            <w:vAlign w:val="bottom"/>
          </w:tcPr>
          <w:p w14:paraId="636AA6E6" w14:textId="77777777" w:rsidR="00A91C84" w:rsidRPr="00893A7F" w:rsidRDefault="00A91C84" w:rsidP="00624D19">
            <w:pPr>
              <w:spacing w:after="0" w:line="240" w:lineRule="auto"/>
              <w:jc w:val="right"/>
              <w:rPr>
                <w:rFonts w:ascii="Calibri" w:eastAsia="Times New Roman" w:hAnsi="Calibri" w:cs="Calibri"/>
                <w:color w:val="000000"/>
              </w:rPr>
            </w:pPr>
          </w:p>
        </w:tc>
        <w:tc>
          <w:tcPr>
            <w:tcW w:w="960" w:type="dxa"/>
            <w:tcBorders>
              <w:left w:val="nil"/>
              <w:bottom w:val="nil"/>
              <w:right w:val="nil"/>
            </w:tcBorders>
            <w:shd w:val="clear" w:color="auto" w:fill="auto"/>
            <w:noWrap/>
            <w:vAlign w:val="bottom"/>
          </w:tcPr>
          <w:p w14:paraId="0D91B760" w14:textId="77777777" w:rsidR="00A91C84" w:rsidRPr="00893A7F" w:rsidRDefault="00A91C84" w:rsidP="00624D19">
            <w:pPr>
              <w:spacing w:after="0" w:line="240" w:lineRule="auto"/>
              <w:jc w:val="right"/>
              <w:rPr>
                <w:rFonts w:ascii="Calibri" w:eastAsia="Times New Roman" w:hAnsi="Calibri" w:cs="Calibri"/>
                <w:color w:val="000000"/>
              </w:rPr>
            </w:pPr>
          </w:p>
        </w:tc>
        <w:tc>
          <w:tcPr>
            <w:tcW w:w="960" w:type="dxa"/>
            <w:tcBorders>
              <w:left w:val="nil"/>
              <w:bottom w:val="nil"/>
              <w:right w:val="nil"/>
            </w:tcBorders>
            <w:shd w:val="clear" w:color="auto" w:fill="auto"/>
            <w:noWrap/>
            <w:vAlign w:val="bottom"/>
          </w:tcPr>
          <w:p w14:paraId="2A348DFB" w14:textId="77777777" w:rsidR="00A91C84" w:rsidRPr="00893A7F" w:rsidRDefault="00A91C84" w:rsidP="00624D19">
            <w:pPr>
              <w:spacing w:after="0" w:line="240" w:lineRule="auto"/>
              <w:jc w:val="right"/>
              <w:rPr>
                <w:rFonts w:ascii="Calibri" w:eastAsia="Times New Roman" w:hAnsi="Calibri" w:cs="Calibri"/>
                <w:color w:val="000000"/>
              </w:rPr>
            </w:pPr>
          </w:p>
        </w:tc>
        <w:tc>
          <w:tcPr>
            <w:tcW w:w="960" w:type="dxa"/>
            <w:tcBorders>
              <w:left w:val="nil"/>
              <w:bottom w:val="nil"/>
              <w:right w:val="nil"/>
            </w:tcBorders>
            <w:shd w:val="clear" w:color="auto" w:fill="auto"/>
            <w:noWrap/>
            <w:vAlign w:val="bottom"/>
          </w:tcPr>
          <w:p w14:paraId="3D37A130" w14:textId="77777777" w:rsidR="00A91C84" w:rsidRPr="00893A7F" w:rsidRDefault="00A91C84" w:rsidP="00624D19">
            <w:pPr>
              <w:spacing w:after="0" w:line="240" w:lineRule="auto"/>
              <w:jc w:val="right"/>
              <w:rPr>
                <w:rFonts w:ascii="Calibri" w:eastAsia="Times New Roman" w:hAnsi="Calibri" w:cs="Calibri"/>
                <w:color w:val="000000"/>
              </w:rPr>
            </w:pPr>
          </w:p>
        </w:tc>
        <w:tc>
          <w:tcPr>
            <w:tcW w:w="960" w:type="dxa"/>
            <w:tcBorders>
              <w:left w:val="nil"/>
              <w:bottom w:val="nil"/>
              <w:right w:val="nil"/>
            </w:tcBorders>
            <w:shd w:val="clear" w:color="auto" w:fill="auto"/>
            <w:noWrap/>
            <w:vAlign w:val="bottom"/>
          </w:tcPr>
          <w:p w14:paraId="1A2F8176" w14:textId="77777777" w:rsidR="00A91C84" w:rsidRPr="00893A7F" w:rsidRDefault="00A91C84" w:rsidP="00624D19">
            <w:pPr>
              <w:spacing w:after="0" w:line="240" w:lineRule="auto"/>
              <w:jc w:val="right"/>
              <w:rPr>
                <w:rFonts w:ascii="Calibri" w:eastAsia="Times New Roman" w:hAnsi="Calibri" w:cs="Calibri"/>
                <w:color w:val="000000"/>
              </w:rPr>
            </w:pPr>
          </w:p>
        </w:tc>
        <w:tc>
          <w:tcPr>
            <w:tcW w:w="960" w:type="dxa"/>
            <w:tcBorders>
              <w:left w:val="nil"/>
              <w:bottom w:val="nil"/>
              <w:right w:val="nil"/>
            </w:tcBorders>
            <w:shd w:val="clear" w:color="auto" w:fill="auto"/>
            <w:noWrap/>
            <w:vAlign w:val="bottom"/>
          </w:tcPr>
          <w:p w14:paraId="2B86493C" w14:textId="77777777" w:rsidR="00A91C84" w:rsidRPr="00893A7F" w:rsidRDefault="00A91C84" w:rsidP="00624D19">
            <w:pPr>
              <w:spacing w:after="0" w:line="240" w:lineRule="auto"/>
              <w:jc w:val="right"/>
              <w:rPr>
                <w:rFonts w:ascii="Calibri" w:eastAsia="Times New Roman" w:hAnsi="Calibri" w:cs="Calibri"/>
                <w:color w:val="000000"/>
              </w:rPr>
            </w:pPr>
          </w:p>
        </w:tc>
      </w:tr>
      <w:tr w:rsidR="00A91C84" w:rsidRPr="00893A7F" w14:paraId="6BF27C2A" w14:textId="77777777" w:rsidTr="00624D19">
        <w:trPr>
          <w:trHeight w:val="300"/>
        </w:trPr>
        <w:tc>
          <w:tcPr>
            <w:tcW w:w="1980" w:type="dxa"/>
            <w:tcBorders>
              <w:top w:val="nil"/>
              <w:left w:val="nil"/>
              <w:bottom w:val="nil"/>
              <w:right w:val="nil"/>
            </w:tcBorders>
            <w:shd w:val="clear" w:color="auto" w:fill="auto"/>
            <w:vAlign w:val="center"/>
            <w:hideMark/>
          </w:tcPr>
          <w:p w14:paraId="75F6DA88" w14:textId="77777777" w:rsidR="00A91C84" w:rsidRPr="00893A7F" w:rsidRDefault="00A91C84" w:rsidP="00624D19">
            <w:pPr>
              <w:spacing w:after="0" w:line="240" w:lineRule="auto"/>
              <w:rPr>
                <w:rFonts w:ascii="Calibri" w:eastAsia="Times New Roman" w:hAnsi="Calibri" w:cs="Calibri"/>
                <w:b/>
                <w:bCs/>
                <w:color w:val="000000"/>
                <w:sz w:val="20"/>
                <w:szCs w:val="20"/>
              </w:rPr>
            </w:pPr>
            <w:r w:rsidRPr="00893A7F">
              <w:rPr>
                <w:rFonts w:ascii="Calibri" w:eastAsia="Times New Roman" w:hAnsi="Calibri" w:cs="Calibri"/>
                <w:b/>
                <w:bCs/>
                <w:color w:val="000000"/>
                <w:sz w:val="20"/>
                <w:szCs w:val="20"/>
              </w:rPr>
              <w:t>Item count</w:t>
            </w:r>
          </w:p>
        </w:tc>
        <w:tc>
          <w:tcPr>
            <w:tcW w:w="823" w:type="dxa"/>
            <w:tcBorders>
              <w:top w:val="nil"/>
              <w:left w:val="nil"/>
              <w:bottom w:val="nil"/>
              <w:right w:val="nil"/>
            </w:tcBorders>
            <w:shd w:val="clear" w:color="auto" w:fill="auto"/>
            <w:noWrap/>
            <w:vAlign w:val="bottom"/>
            <w:hideMark/>
          </w:tcPr>
          <w:p w14:paraId="1A2A9316"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0</w:t>
            </w:r>
          </w:p>
        </w:tc>
        <w:tc>
          <w:tcPr>
            <w:tcW w:w="961" w:type="dxa"/>
            <w:tcBorders>
              <w:top w:val="nil"/>
              <w:left w:val="nil"/>
              <w:bottom w:val="nil"/>
              <w:right w:val="nil"/>
            </w:tcBorders>
            <w:shd w:val="clear" w:color="auto" w:fill="auto"/>
            <w:noWrap/>
            <w:vAlign w:val="bottom"/>
            <w:hideMark/>
          </w:tcPr>
          <w:p w14:paraId="6E597A3F"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0</w:t>
            </w:r>
          </w:p>
        </w:tc>
        <w:tc>
          <w:tcPr>
            <w:tcW w:w="961" w:type="dxa"/>
            <w:tcBorders>
              <w:top w:val="nil"/>
              <w:left w:val="nil"/>
              <w:bottom w:val="nil"/>
              <w:right w:val="nil"/>
            </w:tcBorders>
            <w:shd w:val="clear" w:color="auto" w:fill="auto"/>
            <w:noWrap/>
            <w:vAlign w:val="bottom"/>
            <w:hideMark/>
          </w:tcPr>
          <w:p w14:paraId="79B3B91F"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1.82</w:t>
            </w:r>
          </w:p>
        </w:tc>
        <w:tc>
          <w:tcPr>
            <w:tcW w:w="960" w:type="dxa"/>
            <w:tcBorders>
              <w:top w:val="nil"/>
              <w:left w:val="nil"/>
              <w:bottom w:val="nil"/>
              <w:right w:val="nil"/>
            </w:tcBorders>
            <w:shd w:val="clear" w:color="auto" w:fill="auto"/>
            <w:noWrap/>
            <w:vAlign w:val="bottom"/>
            <w:hideMark/>
          </w:tcPr>
          <w:p w14:paraId="7ED1CC60"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0</w:t>
            </w:r>
          </w:p>
        </w:tc>
        <w:tc>
          <w:tcPr>
            <w:tcW w:w="960" w:type="dxa"/>
            <w:tcBorders>
              <w:top w:val="nil"/>
              <w:left w:val="nil"/>
              <w:bottom w:val="nil"/>
              <w:right w:val="nil"/>
            </w:tcBorders>
            <w:shd w:val="clear" w:color="auto" w:fill="auto"/>
            <w:noWrap/>
            <w:vAlign w:val="bottom"/>
            <w:hideMark/>
          </w:tcPr>
          <w:p w14:paraId="519A714A"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1.82</w:t>
            </w:r>
          </w:p>
        </w:tc>
        <w:tc>
          <w:tcPr>
            <w:tcW w:w="960" w:type="dxa"/>
            <w:tcBorders>
              <w:top w:val="nil"/>
              <w:left w:val="nil"/>
              <w:bottom w:val="nil"/>
              <w:right w:val="nil"/>
            </w:tcBorders>
            <w:shd w:val="clear" w:color="auto" w:fill="auto"/>
            <w:noWrap/>
            <w:vAlign w:val="bottom"/>
            <w:hideMark/>
          </w:tcPr>
          <w:p w14:paraId="2CF90BCF"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10</w:t>
            </w:r>
          </w:p>
        </w:tc>
        <w:tc>
          <w:tcPr>
            <w:tcW w:w="960" w:type="dxa"/>
            <w:tcBorders>
              <w:top w:val="nil"/>
              <w:left w:val="nil"/>
              <w:bottom w:val="nil"/>
              <w:right w:val="nil"/>
            </w:tcBorders>
            <w:shd w:val="clear" w:color="auto" w:fill="auto"/>
            <w:noWrap/>
            <w:vAlign w:val="bottom"/>
            <w:hideMark/>
          </w:tcPr>
          <w:p w14:paraId="6946DB90"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10.91</w:t>
            </w:r>
          </w:p>
        </w:tc>
        <w:tc>
          <w:tcPr>
            <w:tcW w:w="960" w:type="dxa"/>
            <w:tcBorders>
              <w:top w:val="nil"/>
              <w:left w:val="nil"/>
              <w:bottom w:val="nil"/>
              <w:right w:val="nil"/>
            </w:tcBorders>
            <w:shd w:val="clear" w:color="auto" w:fill="auto"/>
            <w:noWrap/>
            <w:vAlign w:val="bottom"/>
            <w:hideMark/>
          </w:tcPr>
          <w:p w14:paraId="5E621B92"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21.82</w:t>
            </w:r>
          </w:p>
        </w:tc>
        <w:tc>
          <w:tcPr>
            <w:tcW w:w="960" w:type="dxa"/>
            <w:tcBorders>
              <w:top w:val="nil"/>
              <w:left w:val="nil"/>
              <w:bottom w:val="nil"/>
              <w:right w:val="nil"/>
            </w:tcBorders>
            <w:shd w:val="clear" w:color="auto" w:fill="auto"/>
            <w:noWrap/>
            <w:vAlign w:val="bottom"/>
            <w:hideMark/>
          </w:tcPr>
          <w:p w14:paraId="74C89E55"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20.91</w:t>
            </w:r>
          </w:p>
        </w:tc>
        <w:tc>
          <w:tcPr>
            <w:tcW w:w="960" w:type="dxa"/>
            <w:tcBorders>
              <w:top w:val="nil"/>
              <w:left w:val="nil"/>
              <w:bottom w:val="nil"/>
              <w:right w:val="nil"/>
            </w:tcBorders>
            <w:shd w:val="clear" w:color="auto" w:fill="auto"/>
            <w:noWrap/>
            <w:vAlign w:val="bottom"/>
            <w:hideMark/>
          </w:tcPr>
          <w:p w14:paraId="4F6F0B1B"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20.91</w:t>
            </w:r>
          </w:p>
        </w:tc>
        <w:tc>
          <w:tcPr>
            <w:tcW w:w="960" w:type="dxa"/>
            <w:tcBorders>
              <w:top w:val="nil"/>
              <w:left w:val="nil"/>
              <w:bottom w:val="nil"/>
              <w:right w:val="nil"/>
            </w:tcBorders>
            <w:shd w:val="clear" w:color="auto" w:fill="auto"/>
            <w:noWrap/>
            <w:vAlign w:val="bottom"/>
            <w:hideMark/>
          </w:tcPr>
          <w:p w14:paraId="7209D7C2"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8.18</w:t>
            </w:r>
          </w:p>
        </w:tc>
        <w:tc>
          <w:tcPr>
            <w:tcW w:w="960" w:type="dxa"/>
            <w:tcBorders>
              <w:top w:val="nil"/>
              <w:left w:val="nil"/>
              <w:bottom w:val="nil"/>
              <w:right w:val="nil"/>
            </w:tcBorders>
            <w:shd w:val="clear" w:color="auto" w:fill="auto"/>
            <w:noWrap/>
            <w:vAlign w:val="bottom"/>
            <w:hideMark/>
          </w:tcPr>
          <w:p w14:paraId="7EA71C38"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3.64</w:t>
            </w:r>
          </w:p>
        </w:tc>
      </w:tr>
      <w:tr w:rsidR="00A91C84" w:rsidRPr="00893A7F" w14:paraId="76BFB2F2" w14:textId="77777777" w:rsidTr="00624D19">
        <w:trPr>
          <w:trHeight w:val="300"/>
        </w:trPr>
        <w:tc>
          <w:tcPr>
            <w:tcW w:w="1980" w:type="dxa"/>
            <w:tcBorders>
              <w:top w:val="nil"/>
              <w:left w:val="nil"/>
              <w:bottom w:val="nil"/>
              <w:right w:val="nil"/>
            </w:tcBorders>
            <w:shd w:val="clear" w:color="auto" w:fill="auto"/>
            <w:vAlign w:val="center"/>
            <w:hideMark/>
          </w:tcPr>
          <w:p w14:paraId="50923FC8" w14:textId="77777777" w:rsidR="00A91C84" w:rsidRPr="00893A7F" w:rsidRDefault="00A91C84" w:rsidP="00624D19">
            <w:pPr>
              <w:spacing w:after="0" w:line="240" w:lineRule="auto"/>
              <w:rPr>
                <w:rFonts w:ascii="Calibri" w:eastAsia="Times New Roman" w:hAnsi="Calibri" w:cs="Calibri"/>
                <w:b/>
                <w:bCs/>
                <w:color w:val="000000"/>
                <w:sz w:val="20"/>
                <w:szCs w:val="20"/>
              </w:rPr>
            </w:pPr>
            <w:r w:rsidRPr="00893A7F">
              <w:rPr>
                <w:rFonts w:ascii="Calibri" w:eastAsia="Times New Roman" w:hAnsi="Calibri" w:cs="Calibri"/>
                <w:b/>
                <w:bCs/>
                <w:color w:val="000000"/>
                <w:sz w:val="20"/>
                <w:szCs w:val="20"/>
              </w:rPr>
              <w:t>Gram amount</w:t>
            </w:r>
          </w:p>
        </w:tc>
        <w:tc>
          <w:tcPr>
            <w:tcW w:w="823" w:type="dxa"/>
            <w:tcBorders>
              <w:top w:val="nil"/>
              <w:left w:val="nil"/>
              <w:bottom w:val="nil"/>
              <w:right w:val="nil"/>
            </w:tcBorders>
            <w:shd w:val="clear" w:color="auto" w:fill="auto"/>
            <w:noWrap/>
            <w:vAlign w:val="bottom"/>
            <w:hideMark/>
          </w:tcPr>
          <w:p w14:paraId="15A5C47C"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0.91</w:t>
            </w:r>
          </w:p>
        </w:tc>
        <w:tc>
          <w:tcPr>
            <w:tcW w:w="961" w:type="dxa"/>
            <w:tcBorders>
              <w:top w:val="nil"/>
              <w:left w:val="nil"/>
              <w:bottom w:val="nil"/>
              <w:right w:val="nil"/>
            </w:tcBorders>
            <w:shd w:val="clear" w:color="auto" w:fill="auto"/>
            <w:noWrap/>
            <w:vAlign w:val="bottom"/>
            <w:hideMark/>
          </w:tcPr>
          <w:p w14:paraId="136F80F2"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0.91</w:t>
            </w:r>
          </w:p>
        </w:tc>
        <w:tc>
          <w:tcPr>
            <w:tcW w:w="961" w:type="dxa"/>
            <w:tcBorders>
              <w:top w:val="nil"/>
              <w:left w:val="nil"/>
              <w:bottom w:val="nil"/>
              <w:right w:val="nil"/>
            </w:tcBorders>
            <w:shd w:val="clear" w:color="auto" w:fill="auto"/>
            <w:noWrap/>
            <w:vAlign w:val="bottom"/>
            <w:hideMark/>
          </w:tcPr>
          <w:p w14:paraId="37B28AB9"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0.91</w:t>
            </w:r>
          </w:p>
        </w:tc>
        <w:tc>
          <w:tcPr>
            <w:tcW w:w="960" w:type="dxa"/>
            <w:tcBorders>
              <w:top w:val="nil"/>
              <w:left w:val="nil"/>
              <w:bottom w:val="nil"/>
              <w:right w:val="nil"/>
            </w:tcBorders>
            <w:shd w:val="clear" w:color="auto" w:fill="auto"/>
            <w:noWrap/>
            <w:vAlign w:val="bottom"/>
            <w:hideMark/>
          </w:tcPr>
          <w:p w14:paraId="5780A7A2"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2.73</w:t>
            </w:r>
          </w:p>
        </w:tc>
        <w:tc>
          <w:tcPr>
            <w:tcW w:w="960" w:type="dxa"/>
            <w:tcBorders>
              <w:top w:val="nil"/>
              <w:left w:val="nil"/>
              <w:bottom w:val="nil"/>
              <w:right w:val="nil"/>
            </w:tcBorders>
            <w:shd w:val="clear" w:color="auto" w:fill="auto"/>
            <w:noWrap/>
            <w:vAlign w:val="bottom"/>
            <w:hideMark/>
          </w:tcPr>
          <w:p w14:paraId="7DABD62D"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4.55</w:t>
            </w:r>
          </w:p>
        </w:tc>
        <w:tc>
          <w:tcPr>
            <w:tcW w:w="960" w:type="dxa"/>
            <w:tcBorders>
              <w:top w:val="nil"/>
              <w:left w:val="nil"/>
              <w:bottom w:val="nil"/>
              <w:right w:val="nil"/>
            </w:tcBorders>
            <w:shd w:val="clear" w:color="auto" w:fill="auto"/>
            <w:noWrap/>
            <w:vAlign w:val="bottom"/>
            <w:hideMark/>
          </w:tcPr>
          <w:p w14:paraId="444484DE"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7.27</w:t>
            </w:r>
          </w:p>
        </w:tc>
        <w:tc>
          <w:tcPr>
            <w:tcW w:w="960" w:type="dxa"/>
            <w:tcBorders>
              <w:top w:val="nil"/>
              <w:left w:val="nil"/>
              <w:bottom w:val="nil"/>
              <w:right w:val="nil"/>
            </w:tcBorders>
            <w:shd w:val="clear" w:color="auto" w:fill="auto"/>
            <w:noWrap/>
            <w:vAlign w:val="bottom"/>
            <w:hideMark/>
          </w:tcPr>
          <w:p w14:paraId="13AA10B1"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12.73</w:t>
            </w:r>
          </w:p>
        </w:tc>
        <w:tc>
          <w:tcPr>
            <w:tcW w:w="960" w:type="dxa"/>
            <w:tcBorders>
              <w:top w:val="nil"/>
              <w:left w:val="nil"/>
              <w:bottom w:val="nil"/>
              <w:right w:val="nil"/>
            </w:tcBorders>
            <w:shd w:val="clear" w:color="auto" w:fill="auto"/>
            <w:noWrap/>
            <w:vAlign w:val="bottom"/>
            <w:hideMark/>
          </w:tcPr>
          <w:p w14:paraId="7E4F1A2F"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13.64</w:t>
            </w:r>
          </w:p>
        </w:tc>
        <w:tc>
          <w:tcPr>
            <w:tcW w:w="960" w:type="dxa"/>
            <w:tcBorders>
              <w:top w:val="nil"/>
              <w:left w:val="nil"/>
              <w:bottom w:val="nil"/>
              <w:right w:val="nil"/>
            </w:tcBorders>
            <w:shd w:val="clear" w:color="auto" w:fill="auto"/>
            <w:noWrap/>
            <w:vAlign w:val="bottom"/>
            <w:hideMark/>
          </w:tcPr>
          <w:p w14:paraId="3BAC6CA5"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10</w:t>
            </w:r>
          </w:p>
        </w:tc>
        <w:tc>
          <w:tcPr>
            <w:tcW w:w="960" w:type="dxa"/>
            <w:tcBorders>
              <w:top w:val="nil"/>
              <w:left w:val="nil"/>
              <w:bottom w:val="nil"/>
              <w:right w:val="nil"/>
            </w:tcBorders>
            <w:shd w:val="clear" w:color="auto" w:fill="auto"/>
            <w:noWrap/>
            <w:vAlign w:val="bottom"/>
            <w:hideMark/>
          </w:tcPr>
          <w:p w14:paraId="60D0BB40"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13.64</w:t>
            </w:r>
          </w:p>
        </w:tc>
        <w:tc>
          <w:tcPr>
            <w:tcW w:w="960" w:type="dxa"/>
            <w:tcBorders>
              <w:top w:val="nil"/>
              <w:left w:val="nil"/>
              <w:bottom w:val="nil"/>
              <w:right w:val="nil"/>
            </w:tcBorders>
            <w:shd w:val="clear" w:color="auto" w:fill="auto"/>
            <w:noWrap/>
            <w:vAlign w:val="bottom"/>
            <w:hideMark/>
          </w:tcPr>
          <w:p w14:paraId="42AC60C3"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11.82</w:t>
            </w:r>
          </w:p>
        </w:tc>
        <w:tc>
          <w:tcPr>
            <w:tcW w:w="960" w:type="dxa"/>
            <w:tcBorders>
              <w:top w:val="nil"/>
              <w:left w:val="nil"/>
              <w:bottom w:val="nil"/>
              <w:right w:val="nil"/>
            </w:tcBorders>
            <w:shd w:val="clear" w:color="auto" w:fill="auto"/>
            <w:noWrap/>
            <w:vAlign w:val="bottom"/>
            <w:hideMark/>
          </w:tcPr>
          <w:p w14:paraId="6A0902DC"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20.91</w:t>
            </w:r>
          </w:p>
        </w:tc>
      </w:tr>
      <w:tr w:rsidR="00A91C84" w:rsidRPr="00893A7F" w14:paraId="43635C6F" w14:textId="77777777" w:rsidTr="00624D19">
        <w:trPr>
          <w:trHeight w:val="300"/>
        </w:trPr>
        <w:tc>
          <w:tcPr>
            <w:tcW w:w="1980" w:type="dxa"/>
            <w:tcBorders>
              <w:top w:val="nil"/>
              <w:left w:val="nil"/>
              <w:bottom w:val="nil"/>
              <w:right w:val="nil"/>
            </w:tcBorders>
            <w:shd w:val="clear" w:color="auto" w:fill="auto"/>
            <w:noWrap/>
            <w:vAlign w:val="center"/>
            <w:hideMark/>
          </w:tcPr>
          <w:p w14:paraId="3340E5E0" w14:textId="77777777" w:rsidR="00A91C84" w:rsidRPr="00893A7F" w:rsidRDefault="00A91C84" w:rsidP="00624D19">
            <w:pPr>
              <w:spacing w:after="0" w:line="240" w:lineRule="auto"/>
              <w:rPr>
                <w:rFonts w:ascii="Calibri" w:eastAsia="Times New Roman" w:hAnsi="Calibri" w:cs="Calibri"/>
                <w:b/>
                <w:bCs/>
                <w:color w:val="000000"/>
                <w:sz w:val="20"/>
                <w:szCs w:val="20"/>
              </w:rPr>
            </w:pPr>
            <w:r w:rsidRPr="00893A7F">
              <w:rPr>
                <w:rFonts w:ascii="Calibri" w:eastAsia="Times New Roman" w:hAnsi="Calibri" w:cs="Calibri"/>
                <w:b/>
                <w:bCs/>
                <w:color w:val="000000"/>
                <w:sz w:val="20"/>
                <w:szCs w:val="20"/>
              </w:rPr>
              <w:t>Energy (kcals)</w:t>
            </w:r>
          </w:p>
        </w:tc>
        <w:tc>
          <w:tcPr>
            <w:tcW w:w="823" w:type="dxa"/>
            <w:tcBorders>
              <w:top w:val="nil"/>
              <w:left w:val="nil"/>
              <w:bottom w:val="nil"/>
              <w:right w:val="nil"/>
            </w:tcBorders>
            <w:shd w:val="clear" w:color="auto" w:fill="auto"/>
            <w:noWrap/>
            <w:vAlign w:val="bottom"/>
            <w:hideMark/>
          </w:tcPr>
          <w:p w14:paraId="5BBF94DF"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21.82</w:t>
            </w:r>
          </w:p>
        </w:tc>
        <w:tc>
          <w:tcPr>
            <w:tcW w:w="961" w:type="dxa"/>
            <w:tcBorders>
              <w:top w:val="nil"/>
              <w:left w:val="nil"/>
              <w:bottom w:val="nil"/>
              <w:right w:val="nil"/>
            </w:tcBorders>
            <w:shd w:val="clear" w:color="auto" w:fill="auto"/>
            <w:noWrap/>
            <w:vAlign w:val="bottom"/>
            <w:hideMark/>
          </w:tcPr>
          <w:p w14:paraId="5FBF0853"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3.64</w:t>
            </w:r>
          </w:p>
        </w:tc>
        <w:tc>
          <w:tcPr>
            <w:tcW w:w="961" w:type="dxa"/>
            <w:tcBorders>
              <w:top w:val="nil"/>
              <w:left w:val="nil"/>
              <w:bottom w:val="nil"/>
              <w:right w:val="nil"/>
            </w:tcBorders>
            <w:shd w:val="clear" w:color="auto" w:fill="auto"/>
            <w:noWrap/>
            <w:vAlign w:val="bottom"/>
            <w:hideMark/>
          </w:tcPr>
          <w:p w14:paraId="3EAF45C6"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5.45</w:t>
            </w:r>
          </w:p>
        </w:tc>
        <w:tc>
          <w:tcPr>
            <w:tcW w:w="960" w:type="dxa"/>
            <w:tcBorders>
              <w:top w:val="nil"/>
              <w:left w:val="nil"/>
              <w:bottom w:val="nil"/>
              <w:right w:val="nil"/>
            </w:tcBorders>
            <w:shd w:val="clear" w:color="auto" w:fill="auto"/>
            <w:noWrap/>
            <w:vAlign w:val="bottom"/>
            <w:hideMark/>
          </w:tcPr>
          <w:p w14:paraId="65148CCD"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3.64</w:t>
            </w:r>
          </w:p>
        </w:tc>
        <w:tc>
          <w:tcPr>
            <w:tcW w:w="960" w:type="dxa"/>
            <w:tcBorders>
              <w:top w:val="nil"/>
              <w:left w:val="nil"/>
              <w:bottom w:val="nil"/>
              <w:right w:val="nil"/>
            </w:tcBorders>
            <w:shd w:val="clear" w:color="auto" w:fill="auto"/>
            <w:noWrap/>
            <w:vAlign w:val="bottom"/>
            <w:hideMark/>
          </w:tcPr>
          <w:p w14:paraId="606A8670"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10</w:t>
            </w:r>
          </w:p>
        </w:tc>
        <w:tc>
          <w:tcPr>
            <w:tcW w:w="960" w:type="dxa"/>
            <w:tcBorders>
              <w:top w:val="nil"/>
              <w:left w:val="nil"/>
              <w:bottom w:val="nil"/>
              <w:right w:val="nil"/>
            </w:tcBorders>
            <w:shd w:val="clear" w:color="auto" w:fill="auto"/>
            <w:noWrap/>
            <w:vAlign w:val="bottom"/>
            <w:hideMark/>
          </w:tcPr>
          <w:p w14:paraId="71B45B17"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9.09</w:t>
            </w:r>
          </w:p>
        </w:tc>
        <w:tc>
          <w:tcPr>
            <w:tcW w:w="960" w:type="dxa"/>
            <w:tcBorders>
              <w:top w:val="nil"/>
              <w:left w:val="nil"/>
              <w:bottom w:val="nil"/>
              <w:right w:val="nil"/>
            </w:tcBorders>
            <w:shd w:val="clear" w:color="auto" w:fill="auto"/>
            <w:noWrap/>
            <w:vAlign w:val="bottom"/>
            <w:hideMark/>
          </w:tcPr>
          <w:p w14:paraId="2F176A7B"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11.82</w:t>
            </w:r>
          </w:p>
        </w:tc>
        <w:tc>
          <w:tcPr>
            <w:tcW w:w="960" w:type="dxa"/>
            <w:tcBorders>
              <w:top w:val="nil"/>
              <w:left w:val="nil"/>
              <w:bottom w:val="nil"/>
              <w:right w:val="nil"/>
            </w:tcBorders>
            <w:shd w:val="clear" w:color="auto" w:fill="auto"/>
            <w:noWrap/>
            <w:vAlign w:val="bottom"/>
            <w:hideMark/>
          </w:tcPr>
          <w:p w14:paraId="305CC488"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11.82</w:t>
            </w:r>
          </w:p>
        </w:tc>
        <w:tc>
          <w:tcPr>
            <w:tcW w:w="960" w:type="dxa"/>
            <w:tcBorders>
              <w:top w:val="nil"/>
              <w:left w:val="nil"/>
              <w:bottom w:val="nil"/>
              <w:right w:val="nil"/>
            </w:tcBorders>
            <w:shd w:val="clear" w:color="auto" w:fill="auto"/>
            <w:noWrap/>
            <w:vAlign w:val="bottom"/>
            <w:hideMark/>
          </w:tcPr>
          <w:p w14:paraId="71EC52B2"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7.27</w:t>
            </w:r>
          </w:p>
        </w:tc>
        <w:tc>
          <w:tcPr>
            <w:tcW w:w="960" w:type="dxa"/>
            <w:tcBorders>
              <w:top w:val="nil"/>
              <w:left w:val="nil"/>
              <w:bottom w:val="nil"/>
              <w:right w:val="nil"/>
            </w:tcBorders>
            <w:shd w:val="clear" w:color="auto" w:fill="auto"/>
            <w:noWrap/>
            <w:vAlign w:val="bottom"/>
            <w:hideMark/>
          </w:tcPr>
          <w:p w14:paraId="122D66D6"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6.36</w:t>
            </w:r>
          </w:p>
        </w:tc>
        <w:tc>
          <w:tcPr>
            <w:tcW w:w="960" w:type="dxa"/>
            <w:tcBorders>
              <w:top w:val="nil"/>
              <w:left w:val="nil"/>
              <w:bottom w:val="nil"/>
              <w:right w:val="nil"/>
            </w:tcBorders>
            <w:shd w:val="clear" w:color="auto" w:fill="auto"/>
            <w:noWrap/>
            <w:vAlign w:val="bottom"/>
            <w:hideMark/>
          </w:tcPr>
          <w:p w14:paraId="72CED011"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3.64</w:t>
            </w:r>
          </w:p>
        </w:tc>
        <w:tc>
          <w:tcPr>
            <w:tcW w:w="960" w:type="dxa"/>
            <w:tcBorders>
              <w:top w:val="nil"/>
              <w:left w:val="nil"/>
              <w:bottom w:val="nil"/>
              <w:right w:val="nil"/>
            </w:tcBorders>
            <w:shd w:val="clear" w:color="auto" w:fill="auto"/>
            <w:noWrap/>
            <w:vAlign w:val="bottom"/>
            <w:hideMark/>
          </w:tcPr>
          <w:p w14:paraId="03112274"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5.45</w:t>
            </w:r>
          </w:p>
        </w:tc>
      </w:tr>
      <w:tr w:rsidR="00A91C84" w:rsidRPr="00893A7F" w14:paraId="73A25B33" w14:textId="77777777" w:rsidTr="00624D19">
        <w:trPr>
          <w:trHeight w:val="300"/>
        </w:trPr>
        <w:tc>
          <w:tcPr>
            <w:tcW w:w="1980" w:type="dxa"/>
            <w:tcBorders>
              <w:top w:val="nil"/>
              <w:left w:val="nil"/>
              <w:bottom w:val="nil"/>
              <w:right w:val="nil"/>
            </w:tcBorders>
            <w:shd w:val="clear" w:color="auto" w:fill="auto"/>
            <w:noWrap/>
            <w:vAlign w:val="center"/>
            <w:hideMark/>
          </w:tcPr>
          <w:p w14:paraId="55DDF32E" w14:textId="77777777" w:rsidR="00A91C84" w:rsidRPr="00893A7F" w:rsidRDefault="00A91C84" w:rsidP="00624D19">
            <w:pPr>
              <w:spacing w:after="0" w:line="240" w:lineRule="auto"/>
              <w:rPr>
                <w:rFonts w:ascii="Calibri" w:eastAsia="Times New Roman" w:hAnsi="Calibri" w:cs="Calibri"/>
                <w:b/>
                <w:bCs/>
                <w:color w:val="000000"/>
                <w:sz w:val="20"/>
                <w:szCs w:val="20"/>
              </w:rPr>
            </w:pPr>
            <w:r w:rsidRPr="00893A7F">
              <w:rPr>
                <w:rFonts w:ascii="Calibri" w:eastAsia="Times New Roman" w:hAnsi="Calibri" w:cs="Calibri"/>
                <w:b/>
                <w:bCs/>
                <w:color w:val="000000"/>
                <w:sz w:val="20"/>
                <w:szCs w:val="20"/>
              </w:rPr>
              <w:t>Fat (g)</w:t>
            </w:r>
          </w:p>
        </w:tc>
        <w:tc>
          <w:tcPr>
            <w:tcW w:w="823" w:type="dxa"/>
            <w:tcBorders>
              <w:top w:val="nil"/>
              <w:left w:val="nil"/>
              <w:bottom w:val="nil"/>
              <w:right w:val="nil"/>
            </w:tcBorders>
            <w:shd w:val="clear" w:color="auto" w:fill="auto"/>
            <w:noWrap/>
            <w:vAlign w:val="bottom"/>
            <w:hideMark/>
          </w:tcPr>
          <w:p w14:paraId="3EC708EC"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32.73</w:t>
            </w:r>
          </w:p>
        </w:tc>
        <w:tc>
          <w:tcPr>
            <w:tcW w:w="961" w:type="dxa"/>
            <w:tcBorders>
              <w:top w:val="nil"/>
              <w:left w:val="nil"/>
              <w:bottom w:val="nil"/>
              <w:right w:val="nil"/>
            </w:tcBorders>
            <w:shd w:val="clear" w:color="auto" w:fill="auto"/>
            <w:noWrap/>
            <w:vAlign w:val="bottom"/>
            <w:hideMark/>
          </w:tcPr>
          <w:p w14:paraId="74AE1E12"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8.18</w:t>
            </w:r>
          </w:p>
        </w:tc>
        <w:tc>
          <w:tcPr>
            <w:tcW w:w="961" w:type="dxa"/>
            <w:tcBorders>
              <w:top w:val="nil"/>
              <w:left w:val="nil"/>
              <w:bottom w:val="nil"/>
              <w:right w:val="nil"/>
            </w:tcBorders>
            <w:shd w:val="clear" w:color="auto" w:fill="auto"/>
            <w:noWrap/>
            <w:vAlign w:val="bottom"/>
            <w:hideMark/>
          </w:tcPr>
          <w:p w14:paraId="56C49EA9"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3.64</w:t>
            </w:r>
          </w:p>
        </w:tc>
        <w:tc>
          <w:tcPr>
            <w:tcW w:w="960" w:type="dxa"/>
            <w:tcBorders>
              <w:top w:val="nil"/>
              <w:left w:val="nil"/>
              <w:bottom w:val="nil"/>
              <w:right w:val="nil"/>
            </w:tcBorders>
            <w:shd w:val="clear" w:color="auto" w:fill="auto"/>
            <w:noWrap/>
            <w:vAlign w:val="bottom"/>
            <w:hideMark/>
          </w:tcPr>
          <w:p w14:paraId="500798A1"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4.55</w:t>
            </w:r>
          </w:p>
        </w:tc>
        <w:tc>
          <w:tcPr>
            <w:tcW w:w="960" w:type="dxa"/>
            <w:tcBorders>
              <w:top w:val="nil"/>
              <w:left w:val="nil"/>
              <w:bottom w:val="nil"/>
              <w:right w:val="nil"/>
            </w:tcBorders>
            <w:shd w:val="clear" w:color="auto" w:fill="auto"/>
            <w:noWrap/>
            <w:vAlign w:val="bottom"/>
            <w:hideMark/>
          </w:tcPr>
          <w:p w14:paraId="4E772D28"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10.91</w:t>
            </w:r>
          </w:p>
        </w:tc>
        <w:tc>
          <w:tcPr>
            <w:tcW w:w="960" w:type="dxa"/>
            <w:tcBorders>
              <w:top w:val="nil"/>
              <w:left w:val="nil"/>
              <w:bottom w:val="nil"/>
              <w:right w:val="nil"/>
            </w:tcBorders>
            <w:shd w:val="clear" w:color="auto" w:fill="auto"/>
            <w:noWrap/>
            <w:vAlign w:val="bottom"/>
            <w:hideMark/>
          </w:tcPr>
          <w:p w14:paraId="4D0C3B1C"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3.64</w:t>
            </w:r>
          </w:p>
        </w:tc>
        <w:tc>
          <w:tcPr>
            <w:tcW w:w="960" w:type="dxa"/>
            <w:tcBorders>
              <w:top w:val="nil"/>
              <w:left w:val="nil"/>
              <w:bottom w:val="nil"/>
              <w:right w:val="nil"/>
            </w:tcBorders>
            <w:shd w:val="clear" w:color="auto" w:fill="auto"/>
            <w:noWrap/>
            <w:vAlign w:val="bottom"/>
            <w:hideMark/>
          </w:tcPr>
          <w:p w14:paraId="69448A5E"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10.91</w:t>
            </w:r>
          </w:p>
        </w:tc>
        <w:tc>
          <w:tcPr>
            <w:tcW w:w="960" w:type="dxa"/>
            <w:tcBorders>
              <w:top w:val="nil"/>
              <w:left w:val="nil"/>
              <w:bottom w:val="nil"/>
              <w:right w:val="nil"/>
            </w:tcBorders>
            <w:shd w:val="clear" w:color="auto" w:fill="auto"/>
            <w:noWrap/>
            <w:vAlign w:val="bottom"/>
            <w:hideMark/>
          </w:tcPr>
          <w:p w14:paraId="057D3941"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4.55</w:t>
            </w:r>
          </w:p>
        </w:tc>
        <w:tc>
          <w:tcPr>
            <w:tcW w:w="960" w:type="dxa"/>
            <w:tcBorders>
              <w:top w:val="nil"/>
              <w:left w:val="nil"/>
              <w:bottom w:val="nil"/>
              <w:right w:val="nil"/>
            </w:tcBorders>
            <w:shd w:val="clear" w:color="auto" w:fill="auto"/>
            <w:noWrap/>
            <w:vAlign w:val="bottom"/>
            <w:hideMark/>
          </w:tcPr>
          <w:p w14:paraId="300A24D1"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3.64</w:t>
            </w:r>
          </w:p>
        </w:tc>
        <w:tc>
          <w:tcPr>
            <w:tcW w:w="960" w:type="dxa"/>
            <w:tcBorders>
              <w:top w:val="nil"/>
              <w:left w:val="nil"/>
              <w:bottom w:val="nil"/>
              <w:right w:val="nil"/>
            </w:tcBorders>
            <w:shd w:val="clear" w:color="auto" w:fill="auto"/>
            <w:noWrap/>
            <w:vAlign w:val="bottom"/>
            <w:hideMark/>
          </w:tcPr>
          <w:p w14:paraId="1033343B"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7.27</w:t>
            </w:r>
          </w:p>
        </w:tc>
        <w:tc>
          <w:tcPr>
            <w:tcW w:w="960" w:type="dxa"/>
            <w:tcBorders>
              <w:top w:val="nil"/>
              <w:left w:val="nil"/>
              <w:bottom w:val="nil"/>
              <w:right w:val="nil"/>
            </w:tcBorders>
            <w:shd w:val="clear" w:color="auto" w:fill="auto"/>
            <w:noWrap/>
            <w:vAlign w:val="bottom"/>
            <w:hideMark/>
          </w:tcPr>
          <w:p w14:paraId="176767CB"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3.64</w:t>
            </w:r>
          </w:p>
        </w:tc>
        <w:tc>
          <w:tcPr>
            <w:tcW w:w="960" w:type="dxa"/>
            <w:tcBorders>
              <w:top w:val="nil"/>
              <w:left w:val="nil"/>
              <w:bottom w:val="nil"/>
              <w:right w:val="nil"/>
            </w:tcBorders>
            <w:shd w:val="clear" w:color="auto" w:fill="auto"/>
            <w:noWrap/>
            <w:vAlign w:val="bottom"/>
            <w:hideMark/>
          </w:tcPr>
          <w:p w14:paraId="75059E99"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6.36</w:t>
            </w:r>
          </w:p>
        </w:tc>
      </w:tr>
      <w:tr w:rsidR="00A91C84" w:rsidRPr="00893A7F" w14:paraId="47CFB3B5" w14:textId="77777777" w:rsidTr="00624D19">
        <w:trPr>
          <w:trHeight w:val="300"/>
        </w:trPr>
        <w:tc>
          <w:tcPr>
            <w:tcW w:w="1980" w:type="dxa"/>
            <w:tcBorders>
              <w:top w:val="nil"/>
              <w:left w:val="nil"/>
              <w:bottom w:val="nil"/>
              <w:right w:val="nil"/>
            </w:tcBorders>
            <w:shd w:val="clear" w:color="auto" w:fill="auto"/>
            <w:noWrap/>
            <w:vAlign w:val="center"/>
            <w:hideMark/>
          </w:tcPr>
          <w:p w14:paraId="3691AB0A" w14:textId="77777777" w:rsidR="00A91C84" w:rsidRPr="00893A7F" w:rsidRDefault="00A91C84" w:rsidP="00624D19">
            <w:pPr>
              <w:spacing w:after="0" w:line="240" w:lineRule="auto"/>
              <w:rPr>
                <w:rFonts w:ascii="Calibri" w:eastAsia="Times New Roman" w:hAnsi="Calibri" w:cs="Calibri"/>
                <w:b/>
                <w:bCs/>
                <w:color w:val="000000"/>
                <w:sz w:val="20"/>
                <w:szCs w:val="20"/>
              </w:rPr>
            </w:pPr>
            <w:r w:rsidRPr="00893A7F">
              <w:rPr>
                <w:rFonts w:ascii="Calibri" w:eastAsia="Times New Roman" w:hAnsi="Calibri" w:cs="Calibri"/>
                <w:b/>
                <w:bCs/>
                <w:color w:val="000000"/>
                <w:sz w:val="20"/>
                <w:szCs w:val="20"/>
              </w:rPr>
              <w:t>Protein (g)</w:t>
            </w:r>
          </w:p>
        </w:tc>
        <w:tc>
          <w:tcPr>
            <w:tcW w:w="823" w:type="dxa"/>
            <w:tcBorders>
              <w:top w:val="nil"/>
              <w:left w:val="nil"/>
              <w:bottom w:val="nil"/>
              <w:right w:val="nil"/>
            </w:tcBorders>
            <w:shd w:val="clear" w:color="auto" w:fill="auto"/>
            <w:noWrap/>
            <w:vAlign w:val="bottom"/>
            <w:hideMark/>
          </w:tcPr>
          <w:p w14:paraId="0D5B6DB0"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31.82</w:t>
            </w:r>
          </w:p>
        </w:tc>
        <w:tc>
          <w:tcPr>
            <w:tcW w:w="961" w:type="dxa"/>
            <w:tcBorders>
              <w:top w:val="nil"/>
              <w:left w:val="nil"/>
              <w:bottom w:val="nil"/>
              <w:right w:val="nil"/>
            </w:tcBorders>
            <w:shd w:val="clear" w:color="auto" w:fill="auto"/>
            <w:noWrap/>
            <w:vAlign w:val="bottom"/>
            <w:hideMark/>
          </w:tcPr>
          <w:p w14:paraId="078B9E41"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6.36</w:t>
            </w:r>
          </w:p>
        </w:tc>
        <w:tc>
          <w:tcPr>
            <w:tcW w:w="961" w:type="dxa"/>
            <w:tcBorders>
              <w:top w:val="nil"/>
              <w:left w:val="nil"/>
              <w:bottom w:val="nil"/>
              <w:right w:val="nil"/>
            </w:tcBorders>
            <w:shd w:val="clear" w:color="auto" w:fill="auto"/>
            <w:noWrap/>
            <w:vAlign w:val="bottom"/>
            <w:hideMark/>
          </w:tcPr>
          <w:p w14:paraId="1242E8A0"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2.73</w:t>
            </w:r>
          </w:p>
        </w:tc>
        <w:tc>
          <w:tcPr>
            <w:tcW w:w="960" w:type="dxa"/>
            <w:tcBorders>
              <w:top w:val="nil"/>
              <w:left w:val="nil"/>
              <w:bottom w:val="nil"/>
              <w:right w:val="nil"/>
            </w:tcBorders>
            <w:shd w:val="clear" w:color="auto" w:fill="auto"/>
            <w:noWrap/>
            <w:vAlign w:val="bottom"/>
            <w:hideMark/>
          </w:tcPr>
          <w:p w14:paraId="2BE300C4"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5.45</w:t>
            </w:r>
          </w:p>
        </w:tc>
        <w:tc>
          <w:tcPr>
            <w:tcW w:w="960" w:type="dxa"/>
            <w:tcBorders>
              <w:top w:val="nil"/>
              <w:left w:val="nil"/>
              <w:bottom w:val="nil"/>
              <w:right w:val="nil"/>
            </w:tcBorders>
            <w:shd w:val="clear" w:color="auto" w:fill="auto"/>
            <w:noWrap/>
            <w:vAlign w:val="bottom"/>
            <w:hideMark/>
          </w:tcPr>
          <w:p w14:paraId="3EA13359"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8.18</w:t>
            </w:r>
          </w:p>
        </w:tc>
        <w:tc>
          <w:tcPr>
            <w:tcW w:w="960" w:type="dxa"/>
            <w:tcBorders>
              <w:top w:val="nil"/>
              <w:left w:val="nil"/>
              <w:bottom w:val="nil"/>
              <w:right w:val="nil"/>
            </w:tcBorders>
            <w:shd w:val="clear" w:color="auto" w:fill="auto"/>
            <w:noWrap/>
            <w:vAlign w:val="bottom"/>
            <w:hideMark/>
          </w:tcPr>
          <w:p w14:paraId="493BB67F"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6.36</w:t>
            </w:r>
          </w:p>
        </w:tc>
        <w:tc>
          <w:tcPr>
            <w:tcW w:w="960" w:type="dxa"/>
            <w:tcBorders>
              <w:top w:val="nil"/>
              <w:left w:val="nil"/>
              <w:bottom w:val="nil"/>
              <w:right w:val="nil"/>
            </w:tcBorders>
            <w:shd w:val="clear" w:color="auto" w:fill="auto"/>
            <w:noWrap/>
            <w:vAlign w:val="bottom"/>
            <w:hideMark/>
          </w:tcPr>
          <w:p w14:paraId="12D505D3"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10.91</w:t>
            </w:r>
          </w:p>
        </w:tc>
        <w:tc>
          <w:tcPr>
            <w:tcW w:w="960" w:type="dxa"/>
            <w:tcBorders>
              <w:top w:val="nil"/>
              <w:left w:val="nil"/>
              <w:bottom w:val="nil"/>
              <w:right w:val="nil"/>
            </w:tcBorders>
            <w:shd w:val="clear" w:color="auto" w:fill="auto"/>
            <w:noWrap/>
            <w:vAlign w:val="bottom"/>
            <w:hideMark/>
          </w:tcPr>
          <w:p w14:paraId="114D2168"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5.45</w:t>
            </w:r>
          </w:p>
        </w:tc>
        <w:tc>
          <w:tcPr>
            <w:tcW w:w="960" w:type="dxa"/>
            <w:tcBorders>
              <w:top w:val="nil"/>
              <w:left w:val="nil"/>
              <w:bottom w:val="nil"/>
              <w:right w:val="nil"/>
            </w:tcBorders>
            <w:shd w:val="clear" w:color="auto" w:fill="auto"/>
            <w:noWrap/>
            <w:vAlign w:val="bottom"/>
            <w:hideMark/>
          </w:tcPr>
          <w:p w14:paraId="57075DA2"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7.27</w:t>
            </w:r>
          </w:p>
        </w:tc>
        <w:tc>
          <w:tcPr>
            <w:tcW w:w="960" w:type="dxa"/>
            <w:tcBorders>
              <w:top w:val="nil"/>
              <w:left w:val="nil"/>
              <w:bottom w:val="nil"/>
              <w:right w:val="nil"/>
            </w:tcBorders>
            <w:shd w:val="clear" w:color="auto" w:fill="auto"/>
            <w:noWrap/>
            <w:vAlign w:val="bottom"/>
            <w:hideMark/>
          </w:tcPr>
          <w:p w14:paraId="509FFB4C"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5.45</w:t>
            </w:r>
          </w:p>
        </w:tc>
        <w:tc>
          <w:tcPr>
            <w:tcW w:w="960" w:type="dxa"/>
            <w:tcBorders>
              <w:top w:val="nil"/>
              <w:left w:val="nil"/>
              <w:bottom w:val="nil"/>
              <w:right w:val="nil"/>
            </w:tcBorders>
            <w:shd w:val="clear" w:color="auto" w:fill="auto"/>
            <w:noWrap/>
            <w:vAlign w:val="bottom"/>
            <w:hideMark/>
          </w:tcPr>
          <w:p w14:paraId="24787E95"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4.55</w:t>
            </w:r>
          </w:p>
        </w:tc>
        <w:tc>
          <w:tcPr>
            <w:tcW w:w="960" w:type="dxa"/>
            <w:tcBorders>
              <w:top w:val="nil"/>
              <w:left w:val="nil"/>
              <w:bottom w:val="nil"/>
              <w:right w:val="nil"/>
            </w:tcBorders>
            <w:shd w:val="clear" w:color="auto" w:fill="auto"/>
            <w:noWrap/>
            <w:vAlign w:val="bottom"/>
            <w:hideMark/>
          </w:tcPr>
          <w:p w14:paraId="3D9CEA27"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5.45</w:t>
            </w:r>
          </w:p>
        </w:tc>
      </w:tr>
      <w:tr w:rsidR="00A91C84" w:rsidRPr="00893A7F" w14:paraId="142E9C92" w14:textId="77777777" w:rsidTr="00624D19">
        <w:trPr>
          <w:trHeight w:val="300"/>
        </w:trPr>
        <w:tc>
          <w:tcPr>
            <w:tcW w:w="1980" w:type="dxa"/>
            <w:tcBorders>
              <w:top w:val="nil"/>
              <w:left w:val="nil"/>
              <w:bottom w:val="nil"/>
              <w:right w:val="nil"/>
            </w:tcBorders>
            <w:shd w:val="clear" w:color="auto" w:fill="auto"/>
            <w:noWrap/>
            <w:vAlign w:val="center"/>
            <w:hideMark/>
          </w:tcPr>
          <w:p w14:paraId="062E02EB" w14:textId="77777777" w:rsidR="00A91C84" w:rsidRPr="00893A7F" w:rsidRDefault="00A91C84" w:rsidP="00624D19">
            <w:pPr>
              <w:spacing w:after="0" w:line="240" w:lineRule="auto"/>
              <w:rPr>
                <w:rFonts w:ascii="Calibri" w:eastAsia="Times New Roman" w:hAnsi="Calibri" w:cs="Calibri"/>
                <w:b/>
                <w:bCs/>
                <w:color w:val="000000"/>
                <w:sz w:val="20"/>
                <w:szCs w:val="20"/>
              </w:rPr>
            </w:pPr>
            <w:r w:rsidRPr="00893A7F">
              <w:rPr>
                <w:rFonts w:ascii="Calibri" w:eastAsia="Times New Roman" w:hAnsi="Calibri" w:cs="Calibri"/>
                <w:b/>
                <w:bCs/>
                <w:color w:val="000000"/>
                <w:sz w:val="20"/>
                <w:szCs w:val="20"/>
              </w:rPr>
              <w:t>Carbohydrates (g)</w:t>
            </w:r>
          </w:p>
        </w:tc>
        <w:tc>
          <w:tcPr>
            <w:tcW w:w="823" w:type="dxa"/>
            <w:tcBorders>
              <w:top w:val="nil"/>
              <w:left w:val="nil"/>
              <w:bottom w:val="nil"/>
              <w:right w:val="nil"/>
            </w:tcBorders>
            <w:shd w:val="clear" w:color="auto" w:fill="auto"/>
            <w:noWrap/>
            <w:vAlign w:val="bottom"/>
            <w:hideMark/>
          </w:tcPr>
          <w:p w14:paraId="2E32B4E2"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13.64</w:t>
            </w:r>
          </w:p>
        </w:tc>
        <w:tc>
          <w:tcPr>
            <w:tcW w:w="961" w:type="dxa"/>
            <w:tcBorders>
              <w:top w:val="nil"/>
              <w:left w:val="nil"/>
              <w:bottom w:val="nil"/>
              <w:right w:val="nil"/>
            </w:tcBorders>
            <w:shd w:val="clear" w:color="auto" w:fill="auto"/>
            <w:noWrap/>
            <w:vAlign w:val="bottom"/>
            <w:hideMark/>
          </w:tcPr>
          <w:p w14:paraId="6A520ED3"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4.55</w:t>
            </w:r>
          </w:p>
        </w:tc>
        <w:tc>
          <w:tcPr>
            <w:tcW w:w="961" w:type="dxa"/>
            <w:tcBorders>
              <w:top w:val="nil"/>
              <w:left w:val="nil"/>
              <w:bottom w:val="nil"/>
              <w:right w:val="nil"/>
            </w:tcBorders>
            <w:shd w:val="clear" w:color="auto" w:fill="auto"/>
            <w:noWrap/>
            <w:vAlign w:val="bottom"/>
            <w:hideMark/>
          </w:tcPr>
          <w:p w14:paraId="690FB4DA"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6.36</w:t>
            </w:r>
          </w:p>
        </w:tc>
        <w:tc>
          <w:tcPr>
            <w:tcW w:w="960" w:type="dxa"/>
            <w:tcBorders>
              <w:top w:val="nil"/>
              <w:left w:val="nil"/>
              <w:bottom w:val="nil"/>
              <w:right w:val="nil"/>
            </w:tcBorders>
            <w:shd w:val="clear" w:color="auto" w:fill="auto"/>
            <w:noWrap/>
            <w:vAlign w:val="bottom"/>
            <w:hideMark/>
          </w:tcPr>
          <w:p w14:paraId="1A9A073C"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9.09</w:t>
            </w:r>
          </w:p>
        </w:tc>
        <w:tc>
          <w:tcPr>
            <w:tcW w:w="960" w:type="dxa"/>
            <w:tcBorders>
              <w:top w:val="nil"/>
              <w:left w:val="nil"/>
              <w:bottom w:val="nil"/>
              <w:right w:val="nil"/>
            </w:tcBorders>
            <w:shd w:val="clear" w:color="auto" w:fill="auto"/>
            <w:noWrap/>
            <w:vAlign w:val="bottom"/>
            <w:hideMark/>
          </w:tcPr>
          <w:p w14:paraId="22143BD3"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6.36</w:t>
            </w:r>
          </w:p>
        </w:tc>
        <w:tc>
          <w:tcPr>
            <w:tcW w:w="960" w:type="dxa"/>
            <w:tcBorders>
              <w:top w:val="nil"/>
              <w:left w:val="nil"/>
              <w:bottom w:val="nil"/>
              <w:right w:val="nil"/>
            </w:tcBorders>
            <w:shd w:val="clear" w:color="auto" w:fill="auto"/>
            <w:noWrap/>
            <w:vAlign w:val="bottom"/>
            <w:hideMark/>
          </w:tcPr>
          <w:p w14:paraId="7D47DBE0"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6.36</w:t>
            </w:r>
          </w:p>
        </w:tc>
        <w:tc>
          <w:tcPr>
            <w:tcW w:w="960" w:type="dxa"/>
            <w:tcBorders>
              <w:top w:val="nil"/>
              <w:left w:val="nil"/>
              <w:bottom w:val="nil"/>
              <w:right w:val="nil"/>
            </w:tcBorders>
            <w:shd w:val="clear" w:color="auto" w:fill="auto"/>
            <w:noWrap/>
            <w:vAlign w:val="bottom"/>
            <w:hideMark/>
          </w:tcPr>
          <w:p w14:paraId="48CB127E"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10.91</w:t>
            </w:r>
          </w:p>
        </w:tc>
        <w:tc>
          <w:tcPr>
            <w:tcW w:w="960" w:type="dxa"/>
            <w:tcBorders>
              <w:top w:val="nil"/>
              <w:left w:val="nil"/>
              <w:bottom w:val="nil"/>
              <w:right w:val="nil"/>
            </w:tcBorders>
            <w:shd w:val="clear" w:color="auto" w:fill="auto"/>
            <w:noWrap/>
            <w:vAlign w:val="bottom"/>
            <w:hideMark/>
          </w:tcPr>
          <w:p w14:paraId="319137D4"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7.27</w:t>
            </w:r>
          </w:p>
        </w:tc>
        <w:tc>
          <w:tcPr>
            <w:tcW w:w="960" w:type="dxa"/>
            <w:tcBorders>
              <w:top w:val="nil"/>
              <w:left w:val="nil"/>
              <w:bottom w:val="nil"/>
              <w:right w:val="nil"/>
            </w:tcBorders>
            <w:shd w:val="clear" w:color="auto" w:fill="auto"/>
            <w:noWrap/>
            <w:vAlign w:val="bottom"/>
            <w:hideMark/>
          </w:tcPr>
          <w:p w14:paraId="2B178181"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10.91</w:t>
            </w:r>
          </w:p>
        </w:tc>
        <w:tc>
          <w:tcPr>
            <w:tcW w:w="960" w:type="dxa"/>
            <w:tcBorders>
              <w:top w:val="nil"/>
              <w:left w:val="nil"/>
              <w:bottom w:val="nil"/>
              <w:right w:val="nil"/>
            </w:tcBorders>
            <w:shd w:val="clear" w:color="auto" w:fill="auto"/>
            <w:noWrap/>
            <w:vAlign w:val="bottom"/>
            <w:hideMark/>
          </w:tcPr>
          <w:p w14:paraId="3FD00243"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10</w:t>
            </w:r>
          </w:p>
        </w:tc>
        <w:tc>
          <w:tcPr>
            <w:tcW w:w="960" w:type="dxa"/>
            <w:tcBorders>
              <w:top w:val="nil"/>
              <w:left w:val="nil"/>
              <w:bottom w:val="nil"/>
              <w:right w:val="nil"/>
            </w:tcBorders>
            <w:shd w:val="clear" w:color="auto" w:fill="auto"/>
            <w:noWrap/>
            <w:vAlign w:val="bottom"/>
            <w:hideMark/>
          </w:tcPr>
          <w:p w14:paraId="29F39A5C"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8.18</w:t>
            </w:r>
          </w:p>
        </w:tc>
        <w:tc>
          <w:tcPr>
            <w:tcW w:w="960" w:type="dxa"/>
            <w:tcBorders>
              <w:top w:val="nil"/>
              <w:left w:val="nil"/>
              <w:bottom w:val="nil"/>
              <w:right w:val="nil"/>
            </w:tcBorders>
            <w:shd w:val="clear" w:color="auto" w:fill="auto"/>
            <w:noWrap/>
            <w:vAlign w:val="bottom"/>
            <w:hideMark/>
          </w:tcPr>
          <w:p w14:paraId="017582FC"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6.36</w:t>
            </w:r>
          </w:p>
        </w:tc>
      </w:tr>
      <w:tr w:rsidR="00A91C84" w:rsidRPr="00893A7F" w14:paraId="5210ED28" w14:textId="77777777" w:rsidTr="00624D19">
        <w:trPr>
          <w:trHeight w:val="300"/>
        </w:trPr>
        <w:tc>
          <w:tcPr>
            <w:tcW w:w="1980" w:type="dxa"/>
            <w:tcBorders>
              <w:top w:val="nil"/>
              <w:left w:val="nil"/>
              <w:bottom w:val="nil"/>
              <w:right w:val="nil"/>
            </w:tcBorders>
            <w:shd w:val="clear" w:color="auto" w:fill="auto"/>
            <w:noWrap/>
            <w:vAlign w:val="center"/>
            <w:hideMark/>
          </w:tcPr>
          <w:p w14:paraId="5B394828" w14:textId="77777777" w:rsidR="00A91C84" w:rsidRPr="00893A7F" w:rsidRDefault="00A91C84" w:rsidP="00624D19">
            <w:pPr>
              <w:spacing w:after="0" w:line="240" w:lineRule="auto"/>
              <w:rPr>
                <w:rFonts w:ascii="Calibri" w:eastAsia="Times New Roman" w:hAnsi="Calibri" w:cs="Calibri"/>
                <w:b/>
                <w:bCs/>
                <w:color w:val="000000"/>
                <w:sz w:val="20"/>
                <w:szCs w:val="20"/>
              </w:rPr>
            </w:pPr>
            <w:r w:rsidRPr="00893A7F">
              <w:rPr>
                <w:rFonts w:ascii="Calibri" w:eastAsia="Times New Roman" w:hAnsi="Calibri" w:cs="Calibri"/>
                <w:b/>
                <w:bCs/>
                <w:color w:val="000000"/>
                <w:sz w:val="20"/>
                <w:szCs w:val="20"/>
              </w:rPr>
              <w:t>Total Fiber (g)</w:t>
            </w:r>
          </w:p>
        </w:tc>
        <w:tc>
          <w:tcPr>
            <w:tcW w:w="823" w:type="dxa"/>
            <w:tcBorders>
              <w:top w:val="nil"/>
              <w:left w:val="nil"/>
              <w:bottom w:val="nil"/>
              <w:right w:val="nil"/>
            </w:tcBorders>
            <w:shd w:val="clear" w:color="auto" w:fill="auto"/>
            <w:noWrap/>
            <w:vAlign w:val="bottom"/>
            <w:hideMark/>
          </w:tcPr>
          <w:p w14:paraId="3F9217F0"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68.18</w:t>
            </w:r>
          </w:p>
        </w:tc>
        <w:tc>
          <w:tcPr>
            <w:tcW w:w="961" w:type="dxa"/>
            <w:tcBorders>
              <w:top w:val="nil"/>
              <w:left w:val="nil"/>
              <w:bottom w:val="nil"/>
              <w:right w:val="nil"/>
            </w:tcBorders>
            <w:shd w:val="clear" w:color="auto" w:fill="auto"/>
            <w:noWrap/>
            <w:vAlign w:val="bottom"/>
            <w:hideMark/>
          </w:tcPr>
          <w:p w14:paraId="62AD1579"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3.64</w:t>
            </w:r>
          </w:p>
        </w:tc>
        <w:tc>
          <w:tcPr>
            <w:tcW w:w="961" w:type="dxa"/>
            <w:tcBorders>
              <w:top w:val="nil"/>
              <w:left w:val="nil"/>
              <w:bottom w:val="nil"/>
              <w:right w:val="nil"/>
            </w:tcBorders>
            <w:shd w:val="clear" w:color="auto" w:fill="auto"/>
            <w:noWrap/>
            <w:vAlign w:val="bottom"/>
            <w:hideMark/>
          </w:tcPr>
          <w:p w14:paraId="251DA125"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2.73</w:t>
            </w:r>
          </w:p>
        </w:tc>
        <w:tc>
          <w:tcPr>
            <w:tcW w:w="960" w:type="dxa"/>
            <w:tcBorders>
              <w:top w:val="nil"/>
              <w:left w:val="nil"/>
              <w:bottom w:val="nil"/>
              <w:right w:val="nil"/>
            </w:tcBorders>
            <w:shd w:val="clear" w:color="auto" w:fill="auto"/>
            <w:noWrap/>
            <w:vAlign w:val="bottom"/>
            <w:hideMark/>
          </w:tcPr>
          <w:p w14:paraId="7CBBC847"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2.73</w:t>
            </w:r>
          </w:p>
        </w:tc>
        <w:tc>
          <w:tcPr>
            <w:tcW w:w="960" w:type="dxa"/>
            <w:tcBorders>
              <w:top w:val="nil"/>
              <w:left w:val="nil"/>
              <w:bottom w:val="nil"/>
              <w:right w:val="nil"/>
            </w:tcBorders>
            <w:shd w:val="clear" w:color="auto" w:fill="auto"/>
            <w:noWrap/>
            <w:vAlign w:val="bottom"/>
            <w:hideMark/>
          </w:tcPr>
          <w:p w14:paraId="4AFF42B4"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2.73</w:t>
            </w:r>
          </w:p>
        </w:tc>
        <w:tc>
          <w:tcPr>
            <w:tcW w:w="960" w:type="dxa"/>
            <w:tcBorders>
              <w:top w:val="nil"/>
              <w:left w:val="nil"/>
              <w:bottom w:val="nil"/>
              <w:right w:val="nil"/>
            </w:tcBorders>
            <w:shd w:val="clear" w:color="auto" w:fill="auto"/>
            <w:noWrap/>
            <w:vAlign w:val="bottom"/>
            <w:hideMark/>
          </w:tcPr>
          <w:p w14:paraId="3DAED76C"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4.55</w:t>
            </w:r>
          </w:p>
        </w:tc>
        <w:tc>
          <w:tcPr>
            <w:tcW w:w="960" w:type="dxa"/>
            <w:tcBorders>
              <w:top w:val="nil"/>
              <w:left w:val="nil"/>
              <w:bottom w:val="nil"/>
              <w:right w:val="nil"/>
            </w:tcBorders>
            <w:shd w:val="clear" w:color="auto" w:fill="auto"/>
            <w:noWrap/>
            <w:vAlign w:val="bottom"/>
            <w:hideMark/>
          </w:tcPr>
          <w:p w14:paraId="778B1084"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0.91</w:t>
            </w:r>
          </w:p>
        </w:tc>
        <w:tc>
          <w:tcPr>
            <w:tcW w:w="960" w:type="dxa"/>
            <w:tcBorders>
              <w:top w:val="nil"/>
              <w:left w:val="nil"/>
              <w:bottom w:val="nil"/>
              <w:right w:val="nil"/>
            </w:tcBorders>
            <w:shd w:val="clear" w:color="auto" w:fill="auto"/>
            <w:noWrap/>
            <w:vAlign w:val="bottom"/>
            <w:hideMark/>
          </w:tcPr>
          <w:p w14:paraId="2D058054"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1.82</w:t>
            </w:r>
          </w:p>
        </w:tc>
        <w:tc>
          <w:tcPr>
            <w:tcW w:w="960" w:type="dxa"/>
            <w:tcBorders>
              <w:top w:val="nil"/>
              <w:left w:val="nil"/>
              <w:bottom w:val="nil"/>
              <w:right w:val="nil"/>
            </w:tcBorders>
            <w:shd w:val="clear" w:color="auto" w:fill="auto"/>
            <w:noWrap/>
            <w:vAlign w:val="bottom"/>
            <w:hideMark/>
          </w:tcPr>
          <w:p w14:paraId="4718F167"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1.82</w:t>
            </w:r>
          </w:p>
        </w:tc>
        <w:tc>
          <w:tcPr>
            <w:tcW w:w="960" w:type="dxa"/>
            <w:tcBorders>
              <w:top w:val="nil"/>
              <w:left w:val="nil"/>
              <w:bottom w:val="nil"/>
              <w:right w:val="nil"/>
            </w:tcBorders>
            <w:shd w:val="clear" w:color="auto" w:fill="auto"/>
            <w:noWrap/>
            <w:vAlign w:val="bottom"/>
            <w:hideMark/>
          </w:tcPr>
          <w:p w14:paraId="22F1E2EC"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3.64</w:t>
            </w:r>
          </w:p>
        </w:tc>
        <w:tc>
          <w:tcPr>
            <w:tcW w:w="960" w:type="dxa"/>
            <w:tcBorders>
              <w:top w:val="nil"/>
              <w:left w:val="nil"/>
              <w:bottom w:val="nil"/>
              <w:right w:val="nil"/>
            </w:tcBorders>
            <w:shd w:val="clear" w:color="auto" w:fill="auto"/>
            <w:noWrap/>
            <w:vAlign w:val="bottom"/>
            <w:hideMark/>
          </w:tcPr>
          <w:p w14:paraId="349B3DCB"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3.64</w:t>
            </w:r>
          </w:p>
        </w:tc>
        <w:tc>
          <w:tcPr>
            <w:tcW w:w="960" w:type="dxa"/>
            <w:tcBorders>
              <w:top w:val="nil"/>
              <w:left w:val="nil"/>
              <w:bottom w:val="nil"/>
              <w:right w:val="nil"/>
            </w:tcBorders>
            <w:shd w:val="clear" w:color="auto" w:fill="auto"/>
            <w:noWrap/>
            <w:vAlign w:val="bottom"/>
            <w:hideMark/>
          </w:tcPr>
          <w:p w14:paraId="429E6837"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3.64</w:t>
            </w:r>
          </w:p>
        </w:tc>
      </w:tr>
      <w:tr w:rsidR="00A91C84" w:rsidRPr="00893A7F" w14:paraId="2BFFDB9B" w14:textId="77777777" w:rsidTr="00624D19">
        <w:trPr>
          <w:trHeight w:val="300"/>
        </w:trPr>
        <w:tc>
          <w:tcPr>
            <w:tcW w:w="1980" w:type="dxa"/>
            <w:tcBorders>
              <w:top w:val="nil"/>
              <w:left w:val="nil"/>
              <w:bottom w:val="nil"/>
              <w:right w:val="nil"/>
            </w:tcBorders>
            <w:shd w:val="clear" w:color="auto" w:fill="auto"/>
            <w:noWrap/>
            <w:vAlign w:val="center"/>
            <w:hideMark/>
          </w:tcPr>
          <w:p w14:paraId="6E66F5F0" w14:textId="77777777" w:rsidR="00A91C84" w:rsidRPr="00893A7F" w:rsidRDefault="00A91C84" w:rsidP="00624D19">
            <w:pPr>
              <w:spacing w:after="0" w:line="240" w:lineRule="auto"/>
              <w:rPr>
                <w:rFonts w:ascii="Calibri" w:eastAsia="Times New Roman" w:hAnsi="Calibri" w:cs="Calibri"/>
                <w:b/>
                <w:bCs/>
                <w:color w:val="000000"/>
                <w:sz w:val="20"/>
                <w:szCs w:val="20"/>
              </w:rPr>
            </w:pPr>
            <w:r w:rsidRPr="00893A7F">
              <w:rPr>
                <w:rFonts w:ascii="Calibri" w:eastAsia="Times New Roman" w:hAnsi="Calibri" w:cs="Calibri"/>
                <w:b/>
                <w:bCs/>
                <w:color w:val="000000"/>
                <w:sz w:val="20"/>
                <w:szCs w:val="20"/>
              </w:rPr>
              <w:t>Vitamin A (mcg RAE)</w:t>
            </w:r>
          </w:p>
        </w:tc>
        <w:tc>
          <w:tcPr>
            <w:tcW w:w="823" w:type="dxa"/>
            <w:tcBorders>
              <w:top w:val="nil"/>
              <w:left w:val="nil"/>
              <w:bottom w:val="nil"/>
              <w:right w:val="nil"/>
            </w:tcBorders>
            <w:shd w:val="clear" w:color="auto" w:fill="auto"/>
            <w:noWrap/>
            <w:vAlign w:val="bottom"/>
            <w:hideMark/>
          </w:tcPr>
          <w:p w14:paraId="7EF5F34B"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42.73</w:t>
            </w:r>
          </w:p>
        </w:tc>
        <w:tc>
          <w:tcPr>
            <w:tcW w:w="961" w:type="dxa"/>
            <w:tcBorders>
              <w:top w:val="nil"/>
              <w:left w:val="nil"/>
              <w:bottom w:val="nil"/>
              <w:right w:val="nil"/>
            </w:tcBorders>
            <w:shd w:val="clear" w:color="auto" w:fill="auto"/>
            <w:noWrap/>
            <w:vAlign w:val="bottom"/>
            <w:hideMark/>
          </w:tcPr>
          <w:p w14:paraId="3C836EDF"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0.91</w:t>
            </w:r>
          </w:p>
        </w:tc>
        <w:tc>
          <w:tcPr>
            <w:tcW w:w="961" w:type="dxa"/>
            <w:tcBorders>
              <w:top w:val="nil"/>
              <w:left w:val="nil"/>
              <w:bottom w:val="nil"/>
              <w:right w:val="nil"/>
            </w:tcBorders>
            <w:shd w:val="clear" w:color="auto" w:fill="auto"/>
            <w:noWrap/>
            <w:vAlign w:val="bottom"/>
            <w:hideMark/>
          </w:tcPr>
          <w:p w14:paraId="194126C6"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0.91</w:t>
            </w:r>
          </w:p>
        </w:tc>
        <w:tc>
          <w:tcPr>
            <w:tcW w:w="960" w:type="dxa"/>
            <w:tcBorders>
              <w:top w:val="nil"/>
              <w:left w:val="nil"/>
              <w:bottom w:val="nil"/>
              <w:right w:val="nil"/>
            </w:tcBorders>
            <w:shd w:val="clear" w:color="auto" w:fill="auto"/>
            <w:noWrap/>
            <w:vAlign w:val="bottom"/>
            <w:hideMark/>
          </w:tcPr>
          <w:p w14:paraId="73793186"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2.73</w:t>
            </w:r>
          </w:p>
        </w:tc>
        <w:tc>
          <w:tcPr>
            <w:tcW w:w="960" w:type="dxa"/>
            <w:tcBorders>
              <w:top w:val="nil"/>
              <w:left w:val="nil"/>
              <w:bottom w:val="nil"/>
              <w:right w:val="nil"/>
            </w:tcBorders>
            <w:shd w:val="clear" w:color="auto" w:fill="auto"/>
            <w:noWrap/>
            <w:vAlign w:val="bottom"/>
            <w:hideMark/>
          </w:tcPr>
          <w:p w14:paraId="0B6DD958"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4.55</w:t>
            </w:r>
          </w:p>
        </w:tc>
        <w:tc>
          <w:tcPr>
            <w:tcW w:w="960" w:type="dxa"/>
            <w:tcBorders>
              <w:top w:val="nil"/>
              <w:left w:val="nil"/>
              <w:bottom w:val="nil"/>
              <w:right w:val="nil"/>
            </w:tcBorders>
            <w:shd w:val="clear" w:color="auto" w:fill="auto"/>
            <w:noWrap/>
            <w:vAlign w:val="bottom"/>
            <w:hideMark/>
          </w:tcPr>
          <w:p w14:paraId="1037BB98"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4.55</w:t>
            </w:r>
          </w:p>
        </w:tc>
        <w:tc>
          <w:tcPr>
            <w:tcW w:w="960" w:type="dxa"/>
            <w:tcBorders>
              <w:top w:val="nil"/>
              <w:left w:val="nil"/>
              <w:bottom w:val="nil"/>
              <w:right w:val="nil"/>
            </w:tcBorders>
            <w:shd w:val="clear" w:color="auto" w:fill="auto"/>
            <w:noWrap/>
            <w:vAlign w:val="bottom"/>
            <w:hideMark/>
          </w:tcPr>
          <w:p w14:paraId="452479A7"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0</w:t>
            </w:r>
          </w:p>
        </w:tc>
        <w:tc>
          <w:tcPr>
            <w:tcW w:w="960" w:type="dxa"/>
            <w:tcBorders>
              <w:top w:val="nil"/>
              <w:left w:val="nil"/>
              <w:bottom w:val="nil"/>
              <w:right w:val="nil"/>
            </w:tcBorders>
            <w:shd w:val="clear" w:color="auto" w:fill="auto"/>
            <w:noWrap/>
            <w:vAlign w:val="bottom"/>
            <w:hideMark/>
          </w:tcPr>
          <w:p w14:paraId="235BE7CB"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3.64</w:t>
            </w:r>
          </w:p>
        </w:tc>
        <w:tc>
          <w:tcPr>
            <w:tcW w:w="960" w:type="dxa"/>
            <w:tcBorders>
              <w:top w:val="nil"/>
              <w:left w:val="nil"/>
              <w:bottom w:val="nil"/>
              <w:right w:val="nil"/>
            </w:tcBorders>
            <w:shd w:val="clear" w:color="auto" w:fill="auto"/>
            <w:noWrap/>
            <w:vAlign w:val="bottom"/>
            <w:hideMark/>
          </w:tcPr>
          <w:p w14:paraId="17D80E58"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0.91</w:t>
            </w:r>
          </w:p>
        </w:tc>
        <w:tc>
          <w:tcPr>
            <w:tcW w:w="960" w:type="dxa"/>
            <w:tcBorders>
              <w:top w:val="nil"/>
              <w:left w:val="nil"/>
              <w:bottom w:val="nil"/>
              <w:right w:val="nil"/>
            </w:tcBorders>
            <w:shd w:val="clear" w:color="auto" w:fill="auto"/>
            <w:noWrap/>
            <w:vAlign w:val="bottom"/>
            <w:hideMark/>
          </w:tcPr>
          <w:p w14:paraId="56AB1744"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8.18</w:t>
            </w:r>
          </w:p>
        </w:tc>
        <w:tc>
          <w:tcPr>
            <w:tcW w:w="960" w:type="dxa"/>
            <w:tcBorders>
              <w:top w:val="nil"/>
              <w:left w:val="nil"/>
              <w:bottom w:val="nil"/>
              <w:right w:val="nil"/>
            </w:tcBorders>
            <w:shd w:val="clear" w:color="auto" w:fill="auto"/>
            <w:noWrap/>
            <w:vAlign w:val="bottom"/>
            <w:hideMark/>
          </w:tcPr>
          <w:p w14:paraId="7CA8689C"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1.82</w:t>
            </w:r>
          </w:p>
        </w:tc>
        <w:tc>
          <w:tcPr>
            <w:tcW w:w="960" w:type="dxa"/>
            <w:tcBorders>
              <w:top w:val="nil"/>
              <w:left w:val="nil"/>
              <w:bottom w:val="nil"/>
              <w:right w:val="nil"/>
            </w:tcBorders>
            <w:shd w:val="clear" w:color="auto" w:fill="auto"/>
            <w:noWrap/>
            <w:vAlign w:val="bottom"/>
            <w:hideMark/>
          </w:tcPr>
          <w:p w14:paraId="63C231DD"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29.09</w:t>
            </w:r>
          </w:p>
        </w:tc>
      </w:tr>
      <w:tr w:rsidR="00A91C84" w:rsidRPr="00893A7F" w14:paraId="6A177B3E" w14:textId="77777777" w:rsidTr="00624D19">
        <w:trPr>
          <w:trHeight w:val="300"/>
        </w:trPr>
        <w:tc>
          <w:tcPr>
            <w:tcW w:w="1980" w:type="dxa"/>
            <w:tcBorders>
              <w:top w:val="nil"/>
              <w:left w:val="nil"/>
              <w:bottom w:val="nil"/>
              <w:right w:val="nil"/>
            </w:tcBorders>
            <w:shd w:val="clear" w:color="auto" w:fill="auto"/>
            <w:noWrap/>
            <w:vAlign w:val="center"/>
            <w:hideMark/>
          </w:tcPr>
          <w:p w14:paraId="11988781" w14:textId="77777777" w:rsidR="00A91C84" w:rsidRPr="00893A7F" w:rsidRDefault="00A91C84" w:rsidP="00624D19">
            <w:pPr>
              <w:spacing w:after="0" w:line="240" w:lineRule="auto"/>
              <w:rPr>
                <w:rFonts w:ascii="Calibri" w:eastAsia="Times New Roman" w:hAnsi="Calibri" w:cs="Calibri"/>
                <w:b/>
                <w:bCs/>
                <w:color w:val="000000"/>
                <w:sz w:val="20"/>
                <w:szCs w:val="20"/>
              </w:rPr>
            </w:pPr>
            <w:r w:rsidRPr="00893A7F">
              <w:rPr>
                <w:rFonts w:ascii="Calibri" w:eastAsia="Times New Roman" w:hAnsi="Calibri" w:cs="Calibri"/>
                <w:b/>
                <w:bCs/>
                <w:color w:val="000000"/>
                <w:sz w:val="20"/>
                <w:szCs w:val="20"/>
              </w:rPr>
              <w:t>Vitamin C (mg)</w:t>
            </w:r>
          </w:p>
        </w:tc>
        <w:tc>
          <w:tcPr>
            <w:tcW w:w="823" w:type="dxa"/>
            <w:tcBorders>
              <w:top w:val="nil"/>
              <w:left w:val="nil"/>
              <w:bottom w:val="nil"/>
              <w:right w:val="nil"/>
            </w:tcBorders>
            <w:shd w:val="clear" w:color="auto" w:fill="auto"/>
            <w:noWrap/>
            <w:vAlign w:val="bottom"/>
            <w:hideMark/>
          </w:tcPr>
          <w:p w14:paraId="23930A33"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57.27</w:t>
            </w:r>
          </w:p>
        </w:tc>
        <w:tc>
          <w:tcPr>
            <w:tcW w:w="961" w:type="dxa"/>
            <w:tcBorders>
              <w:top w:val="nil"/>
              <w:left w:val="nil"/>
              <w:bottom w:val="nil"/>
              <w:right w:val="nil"/>
            </w:tcBorders>
            <w:shd w:val="clear" w:color="auto" w:fill="auto"/>
            <w:noWrap/>
            <w:vAlign w:val="bottom"/>
            <w:hideMark/>
          </w:tcPr>
          <w:p w14:paraId="5AFB120E"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5.45</w:t>
            </w:r>
          </w:p>
        </w:tc>
        <w:tc>
          <w:tcPr>
            <w:tcW w:w="961" w:type="dxa"/>
            <w:tcBorders>
              <w:top w:val="nil"/>
              <w:left w:val="nil"/>
              <w:bottom w:val="nil"/>
              <w:right w:val="nil"/>
            </w:tcBorders>
            <w:shd w:val="clear" w:color="auto" w:fill="auto"/>
            <w:noWrap/>
            <w:vAlign w:val="bottom"/>
            <w:hideMark/>
          </w:tcPr>
          <w:p w14:paraId="6CF08085"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1.82</w:t>
            </w:r>
          </w:p>
        </w:tc>
        <w:tc>
          <w:tcPr>
            <w:tcW w:w="960" w:type="dxa"/>
            <w:tcBorders>
              <w:top w:val="nil"/>
              <w:left w:val="nil"/>
              <w:bottom w:val="nil"/>
              <w:right w:val="nil"/>
            </w:tcBorders>
            <w:shd w:val="clear" w:color="auto" w:fill="auto"/>
            <w:noWrap/>
            <w:vAlign w:val="bottom"/>
            <w:hideMark/>
          </w:tcPr>
          <w:p w14:paraId="617F5B8F"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1.82</w:t>
            </w:r>
          </w:p>
        </w:tc>
        <w:tc>
          <w:tcPr>
            <w:tcW w:w="960" w:type="dxa"/>
            <w:tcBorders>
              <w:top w:val="nil"/>
              <w:left w:val="nil"/>
              <w:bottom w:val="nil"/>
              <w:right w:val="nil"/>
            </w:tcBorders>
            <w:shd w:val="clear" w:color="auto" w:fill="auto"/>
            <w:noWrap/>
            <w:vAlign w:val="bottom"/>
            <w:hideMark/>
          </w:tcPr>
          <w:p w14:paraId="6DE876DB"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3.64</w:t>
            </w:r>
          </w:p>
        </w:tc>
        <w:tc>
          <w:tcPr>
            <w:tcW w:w="960" w:type="dxa"/>
            <w:tcBorders>
              <w:top w:val="nil"/>
              <w:left w:val="nil"/>
              <w:bottom w:val="nil"/>
              <w:right w:val="nil"/>
            </w:tcBorders>
            <w:shd w:val="clear" w:color="auto" w:fill="auto"/>
            <w:noWrap/>
            <w:vAlign w:val="bottom"/>
            <w:hideMark/>
          </w:tcPr>
          <w:p w14:paraId="0A249DB5"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2.73</w:t>
            </w:r>
          </w:p>
        </w:tc>
        <w:tc>
          <w:tcPr>
            <w:tcW w:w="960" w:type="dxa"/>
            <w:tcBorders>
              <w:top w:val="nil"/>
              <w:left w:val="nil"/>
              <w:bottom w:val="nil"/>
              <w:right w:val="nil"/>
            </w:tcBorders>
            <w:shd w:val="clear" w:color="auto" w:fill="auto"/>
            <w:noWrap/>
            <w:vAlign w:val="bottom"/>
            <w:hideMark/>
          </w:tcPr>
          <w:p w14:paraId="39C2DCD4"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5.45</w:t>
            </w:r>
          </w:p>
        </w:tc>
        <w:tc>
          <w:tcPr>
            <w:tcW w:w="960" w:type="dxa"/>
            <w:tcBorders>
              <w:top w:val="nil"/>
              <w:left w:val="nil"/>
              <w:bottom w:val="nil"/>
              <w:right w:val="nil"/>
            </w:tcBorders>
            <w:shd w:val="clear" w:color="auto" w:fill="auto"/>
            <w:noWrap/>
            <w:vAlign w:val="bottom"/>
            <w:hideMark/>
          </w:tcPr>
          <w:p w14:paraId="039E9413"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3.64</w:t>
            </w:r>
          </w:p>
        </w:tc>
        <w:tc>
          <w:tcPr>
            <w:tcW w:w="960" w:type="dxa"/>
            <w:tcBorders>
              <w:top w:val="nil"/>
              <w:left w:val="nil"/>
              <w:bottom w:val="nil"/>
              <w:right w:val="nil"/>
            </w:tcBorders>
            <w:shd w:val="clear" w:color="auto" w:fill="auto"/>
            <w:noWrap/>
            <w:vAlign w:val="bottom"/>
            <w:hideMark/>
          </w:tcPr>
          <w:p w14:paraId="75A35552"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2.73</w:t>
            </w:r>
          </w:p>
        </w:tc>
        <w:tc>
          <w:tcPr>
            <w:tcW w:w="960" w:type="dxa"/>
            <w:tcBorders>
              <w:top w:val="nil"/>
              <w:left w:val="nil"/>
              <w:bottom w:val="nil"/>
              <w:right w:val="nil"/>
            </w:tcBorders>
            <w:shd w:val="clear" w:color="auto" w:fill="auto"/>
            <w:noWrap/>
            <w:vAlign w:val="bottom"/>
            <w:hideMark/>
          </w:tcPr>
          <w:p w14:paraId="160D2261"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2.73</w:t>
            </w:r>
          </w:p>
        </w:tc>
        <w:tc>
          <w:tcPr>
            <w:tcW w:w="960" w:type="dxa"/>
            <w:tcBorders>
              <w:top w:val="nil"/>
              <w:left w:val="nil"/>
              <w:bottom w:val="nil"/>
              <w:right w:val="nil"/>
            </w:tcBorders>
            <w:shd w:val="clear" w:color="auto" w:fill="auto"/>
            <w:noWrap/>
            <w:vAlign w:val="bottom"/>
            <w:hideMark/>
          </w:tcPr>
          <w:p w14:paraId="10EC92D2"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0.91</w:t>
            </w:r>
          </w:p>
        </w:tc>
        <w:tc>
          <w:tcPr>
            <w:tcW w:w="960" w:type="dxa"/>
            <w:tcBorders>
              <w:top w:val="nil"/>
              <w:left w:val="nil"/>
              <w:bottom w:val="nil"/>
              <w:right w:val="nil"/>
            </w:tcBorders>
            <w:shd w:val="clear" w:color="auto" w:fill="auto"/>
            <w:noWrap/>
            <w:vAlign w:val="bottom"/>
            <w:hideMark/>
          </w:tcPr>
          <w:p w14:paraId="5EC942E0"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11.82</w:t>
            </w:r>
          </w:p>
        </w:tc>
      </w:tr>
      <w:tr w:rsidR="00A91C84" w:rsidRPr="00893A7F" w14:paraId="0832B414" w14:textId="77777777" w:rsidTr="00624D19">
        <w:trPr>
          <w:trHeight w:val="300"/>
        </w:trPr>
        <w:tc>
          <w:tcPr>
            <w:tcW w:w="1980" w:type="dxa"/>
            <w:tcBorders>
              <w:top w:val="nil"/>
              <w:left w:val="nil"/>
              <w:bottom w:val="nil"/>
              <w:right w:val="nil"/>
            </w:tcBorders>
            <w:shd w:val="clear" w:color="auto" w:fill="auto"/>
            <w:noWrap/>
            <w:vAlign w:val="center"/>
            <w:hideMark/>
          </w:tcPr>
          <w:p w14:paraId="21DFDAA2" w14:textId="77777777" w:rsidR="00A91C84" w:rsidRPr="00893A7F" w:rsidRDefault="00A91C84" w:rsidP="00624D19">
            <w:pPr>
              <w:spacing w:after="0" w:line="240" w:lineRule="auto"/>
              <w:rPr>
                <w:rFonts w:ascii="Calibri" w:eastAsia="Times New Roman" w:hAnsi="Calibri" w:cs="Calibri"/>
                <w:b/>
                <w:bCs/>
                <w:color w:val="000000"/>
                <w:sz w:val="20"/>
                <w:szCs w:val="20"/>
              </w:rPr>
            </w:pPr>
            <w:r w:rsidRPr="00893A7F">
              <w:rPr>
                <w:rFonts w:ascii="Calibri" w:eastAsia="Times New Roman" w:hAnsi="Calibri" w:cs="Calibri"/>
                <w:b/>
                <w:bCs/>
                <w:color w:val="000000"/>
                <w:sz w:val="20"/>
                <w:szCs w:val="20"/>
              </w:rPr>
              <w:t>Calcium (mg)</w:t>
            </w:r>
          </w:p>
        </w:tc>
        <w:tc>
          <w:tcPr>
            <w:tcW w:w="823" w:type="dxa"/>
            <w:tcBorders>
              <w:top w:val="nil"/>
              <w:left w:val="nil"/>
              <w:bottom w:val="nil"/>
              <w:right w:val="nil"/>
            </w:tcBorders>
            <w:shd w:val="clear" w:color="auto" w:fill="auto"/>
            <w:noWrap/>
            <w:vAlign w:val="bottom"/>
            <w:hideMark/>
          </w:tcPr>
          <w:p w14:paraId="23D33BEA"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67.27</w:t>
            </w:r>
          </w:p>
        </w:tc>
        <w:tc>
          <w:tcPr>
            <w:tcW w:w="961" w:type="dxa"/>
            <w:tcBorders>
              <w:top w:val="nil"/>
              <w:left w:val="nil"/>
              <w:bottom w:val="nil"/>
              <w:right w:val="nil"/>
            </w:tcBorders>
            <w:shd w:val="clear" w:color="auto" w:fill="auto"/>
            <w:noWrap/>
            <w:vAlign w:val="bottom"/>
            <w:hideMark/>
          </w:tcPr>
          <w:p w14:paraId="79AE4949"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0</w:t>
            </w:r>
          </w:p>
        </w:tc>
        <w:tc>
          <w:tcPr>
            <w:tcW w:w="961" w:type="dxa"/>
            <w:tcBorders>
              <w:top w:val="nil"/>
              <w:left w:val="nil"/>
              <w:bottom w:val="nil"/>
              <w:right w:val="nil"/>
            </w:tcBorders>
            <w:shd w:val="clear" w:color="auto" w:fill="auto"/>
            <w:noWrap/>
            <w:vAlign w:val="bottom"/>
            <w:hideMark/>
          </w:tcPr>
          <w:p w14:paraId="2E3E6816"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0.91</w:t>
            </w:r>
          </w:p>
        </w:tc>
        <w:tc>
          <w:tcPr>
            <w:tcW w:w="960" w:type="dxa"/>
            <w:tcBorders>
              <w:top w:val="nil"/>
              <w:left w:val="nil"/>
              <w:bottom w:val="nil"/>
              <w:right w:val="nil"/>
            </w:tcBorders>
            <w:shd w:val="clear" w:color="auto" w:fill="auto"/>
            <w:noWrap/>
            <w:vAlign w:val="bottom"/>
            <w:hideMark/>
          </w:tcPr>
          <w:p w14:paraId="2B2BE37E"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1.82</w:t>
            </w:r>
          </w:p>
        </w:tc>
        <w:tc>
          <w:tcPr>
            <w:tcW w:w="960" w:type="dxa"/>
            <w:tcBorders>
              <w:top w:val="nil"/>
              <w:left w:val="nil"/>
              <w:bottom w:val="nil"/>
              <w:right w:val="nil"/>
            </w:tcBorders>
            <w:shd w:val="clear" w:color="auto" w:fill="auto"/>
            <w:noWrap/>
            <w:vAlign w:val="bottom"/>
            <w:hideMark/>
          </w:tcPr>
          <w:p w14:paraId="4DC327E6"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4.55</w:t>
            </w:r>
          </w:p>
        </w:tc>
        <w:tc>
          <w:tcPr>
            <w:tcW w:w="960" w:type="dxa"/>
            <w:tcBorders>
              <w:top w:val="nil"/>
              <w:left w:val="nil"/>
              <w:bottom w:val="nil"/>
              <w:right w:val="nil"/>
            </w:tcBorders>
            <w:shd w:val="clear" w:color="auto" w:fill="auto"/>
            <w:noWrap/>
            <w:vAlign w:val="bottom"/>
            <w:hideMark/>
          </w:tcPr>
          <w:p w14:paraId="52DE7533"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1.82</w:t>
            </w:r>
          </w:p>
        </w:tc>
        <w:tc>
          <w:tcPr>
            <w:tcW w:w="960" w:type="dxa"/>
            <w:tcBorders>
              <w:top w:val="nil"/>
              <w:left w:val="nil"/>
              <w:bottom w:val="nil"/>
              <w:right w:val="nil"/>
            </w:tcBorders>
            <w:shd w:val="clear" w:color="auto" w:fill="auto"/>
            <w:noWrap/>
            <w:vAlign w:val="bottom"/>
            <w:hideMark/>
          </w:tcPr>
          <w:p w14:paraId="3B430CC7"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2.73</w:t>
            </w:r>
          </w:p>
        </w:tc>
        <w:tc>
          <w:tcPr>
            <w:tcW w:w="960" w:type="dxa"/>
            <w:tcBorders>
              <w:top w:val="nil"/>
              <w:left w:val="nil"/>
              <w:bottom w:val="nil"/>
              <w:right w:val="nil"/>
            </w:tcBorders>
            <w:shd w:val="clear" w:color="auto" w:fill="auto"/>
            <w:noWrap/>
            <w:vAlign w:val="bottom"/>
            <w:hideMark/>
          </w:tcPr>
          <w:p w14:paraId="164E13AC"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5.45</w:t>
            </w:r>
          </w:p>
        </w:tc>
        <w:tc>
          <w:tcPr>
            <w:tcW w:w="960" w:type="dxa"/>
            <w:tcBorders>
              <w:top w:val="nil"/>
              <w:left w:val="nil"/>
              <w:bottom w:val="nil"/>
              <w:right w:val="nil"/>
            </w:tcBorders>
            <w:shd w:val="clear" w:color="auto" w:fill="auto"/>
            <w:noWrap/>
            <w:vAlign w:val="bottom"/>
            <w:hideMark/>
          </w:tcPr>
          <w:p w14:paraId="4C557E1B"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1.82</w:t>
            </w:r>
          </w:p>
        </w:tc>
        <w:tc>
          <w:tcPr>
            <w:tcW w:w="960" w:type="dxa"/>
            <w:tcBorders>
              <w:top w:val="nil"/>
              <w:left w:val="nil"/>
              <w:bottom w:val="nil"/>
              <w:right w:val="nil"/>
            </w:tcBorders>
            <w:shd w:val="clear" w:color="auto" w:fill="auto"/>
            <w:noWrap/>
            <w:vAlign w:val="bottom"/>
            <w:hideMark/>
          </w:tcPr>
          <w:p w14:paraId="06D3BCBC"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4.55</w:t>
            </w:r>
          </w:p>
        </w:tc>
        <w:tc>
          <w:tcPr>
            <w:tcW w:w="960" w:type="dxa"/>
            <w:tcBorders>
              <w:top w:val="nil"/>
              <w:left w:val="nil"/>
              <w:bottom w:val="nil"/>
              <w:right w:val="nil"/>
            </w:tcBorders>
            <w:shd w:val="clear" w:color="auto" w:fill="auto"/>
            <w:noWrap/>
            <w:vAlign w:val="bottom"/>
            <w:hideMark/>
          </w:tcPr>
          <w:p w14:paraId="03FC337F"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4.55</w:t>
            </w:r>
          </w:p>
        </w:tc>
        <w:tc>
          <w:tcPr>
            <w:tcW w:w="960" w:type="dxa"/>
            <w:tcBorders>
              <w:top w:val="nil"/>
              <w:left w:val="nil"/>
              <w:bottom w:val="nil"/>
              <w:right w:val="nil"/>
            </w:tcBorders>
            <w:shd w:val="clear" w:color="auto" w:fill="auto"/>
            <w:noWrap/>
            <w:vAlign w:val="bottom"/>
            <w:hideMark/>
          </w:tcPr>
          <w:p w14:paraId="7D502F47"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4.55</w:t>
            </w:r>
          </w:p>
        </w:tc>
      </w:tr>
      <w:tr w:rsidR="00A91C84" w:rsidRPr="00893A7F" w14:paraId="6AC523D3" w14:textId="77777777" w:rsidTr="00624D19">
        <w:trPr>
          <w:trHeight w:val="300"/>
        </w:trPr>
        <w:tc>
          <w:tcPr>
            <w:tcW w:w="1980" w:type="dxa"/>
            <w:tcBorders>
              <w:top w:val="nil"/>
              <w:left w:val="nil"/>
              <w:bottom w:val="nil"/>
              <w:right w:val="nil"/>
            </w:tcBorders>
            <w:shd w:val="clear" w:color="auto" w:fill="auto"/>
            <w:noWrap/>
            <w:vAlign w:val="center"/>
            <w:hideMark/>
          </w:tcPr>
          <w:p w14:paraId="1C330B5B" w14:textId="77777777" w:rsidR="00A91C84" w:rsidRPr="00893A7F" w:rsidRDefault="00A91C84" w:rsidP="00624D19">
            <w:pPr>
              <w:spacing w:after="0" w:line="240" w:lineRule="auto"/>
              <w:rPr>
                <w:rFonts w:ascii="Calibri" w:eastAsia="Times New Roman" w:hAnsi="Calibri" w:cs="Calibri"/>
                <w:b/>
                <w:bCs/>
                <w:color w:val="000000"/>
                <w:sz w:val="20"/>
                <w:szCs w:val="20"/>
              </w:rPr>
            </w:pPr>
            <w:r w:rsidRPr="00893A7F">
              <w:rPr>
                <w:rFonts w:ascii="Calibri" w:eastAsia="Times New Roman" w:hAnsi="Calibri" w:cs="Calibri"/>
                <w:b/>
                <w:bCs/>
                <w:color w:val="000000"/>
                <w:sz w:val="20"/>
                <w:szCs w:val="20"/>
              </w:rPr>
              <w:t>Iron (mg)</w:t>
            </w:r>
          </w:p>
        </w:tc>
        <w:tc>
          <w:tcPr>
            <w:tcW w:w="823" w:type="dxa"/>
            <w:tcBorders>
              <w:top w:val="nil"/>
              <w:left w:val="nil"/>
              <w:bottom w:val="nil"/>
              <w:right w:val="nil"/>
            </w:tcBorders>
            <w:shd w:val="clear" w:color="auto" w:fill="auto"/>
            <w:noWrap/>
            <w:vAlign w:val="bottom"/>
            <w:hideMark/>
          </w:tcPr>
          <w:p w14:paraId="6D475C5A"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76.36</w:t>
            </w:r>
          </w:p>
        </w:tc>
        <w:tc>
          <w:tcPr>
            <w:tcW w:w="961" w:type="dxa"/>
            <w:tcBorders>
              <w:top w:val="nil"/>
              <w:left w:val="nil"/>
              <w:bottom w:val="nil"/>
              <w:right w:val="nil"/>
            </w:tcBorders>
            <w:shd w:val="clear" w:color="auto" w:fill="auto"/>
            <w:noWrap/>
            <w:vAlign w:val="bottom"/>
            <w:hideMark/>
          </w:tcPr>
          <w:p w14:paraId="65AECEAC"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6.36</w:t>
            </w:r>
          </w:p>
        </w:tc>
        <w:tc>
          <w:tcPr>
            <w:tcW w:w="961" w:type="dxa"/>
            <w:tcBorders>
              <w:top w:val="nil"/>
              <w:left w:val="nil"/>
              <w:bottom w:val="nil"/>
              <w:right w:val="nil"/>
            </w:tcBorders>
            <w:shd w:val="clear" w:color="auto" w:fill="auto"/>
            <w:noWrap/>
            <w:vAlign w:val="bottom"/>
            <w:hideMark/>
          </w:tcPr>
          <w:p w14:paraId="7E3B7E90"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0.91</w:t>
            </w:r>
          </w:p>
        </w:tc>
        <w:tc>
          <w:tcPr>
            <w:tcW w:w="960" w:type="dxa"/>
            <w:tcBorders>
              <w:top w:val="nil"/>
              <w:left w:val="nil"/>
              <w:bottom w:val="nil"/>
              <w:right w:val="nil"/>
            </w:tcBorders>
            <w:shd w:val="clear" w:color="auto" w:fill="auto"/>
            <w:noWrap/>
            <w:vAlign w:val="bottom"/>
            <w:hideMark/>
          </w:tcPr>
          <w:p w14:paraId="4B735199"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1.82</w:t>
            </w:r>
          </w:p>
        </w:tc>
        <w:tc>
          <w:tcPr>
            <w:tcW w:w="960" w:type="dxa"/>
            <w:tcBorders>
              <w:top w:val="nil"/>
              <w:left w:val="nil"/>
              <w:bottom w:val="nil"/>
              <w:right w:val="nil"/>
            </w:tcBorders>
            <w:shd w:val="clear" w:color="auto" w:fill="auto"/>
            <w:noWrap/>
            <w:vAlign w:val="bottom"/>
            <w:hideMark/>
          </w:tcPr>
          <w:p w14:paraId="220E3B04"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0.91</w:t>
            </w:r>
          </w:p>
        </w:tc>
        <w:tc>
          <w:tcPr>
            <w:tcW w:w="960" w:type="dxa"/>
            <w:tcBorders>
              <w:top w:val="nil"/>
              <w:left w:val="nil"/>
              <w:bottom w:val="nil"/>
              <w:right w:val="nil"/>
            </w:tcBorders>
            <w:shd w:val="clear" w:color="auto" w:fill="auto"/>
            <w:noWrap/>
            <w:vAlign w:val="bottom"/>
            <w:hideMark/>
          </w:tcPr>
          <w:p w14:paraId="16FAD987"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0.91</w:t>
            </w:r>
          </w:p>
        </w:tc>
        <w:tc>
          <w:tcPr>
            <w:tcW w:w="960" w:type="dxa"/>
            <w:tcBorders>
              <w:top w:val="nil"/>
              <w:left w:val="nil"/>
              <w:bottom w:val="nil"/>
              <w:right w:val="nil"/>
            </w:tcBorders>
            <w:shd w:val="clear" w:color="auto" w:fill="auto"/>
            <w:noWrap/>
            <w:vAlign w:val="bottom"/>
            <w:hideMark/>
          </w:tcPr>
          <w:p w14:paraId="3077D80D"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1.82</w:t>
            </w:r>
          </w:p>
        </w:tc>
        <w:tc>
          <w:tcPr>
            <w:tcW w:w="960" w:type="dxa"/>
            <w:tcBorders>
              <w:top w:val="nil"/>
              <w:left w:val="nil"/>
              <w:bottom w:val="nil"/>
              <w:right w:val="nil"/>
            </w:tcBorders>
            <w:shd w:val="clear" w:color="auto" w:fill="auto"/>
            <w:noWrap/>
            <w:vAlign w:val="bottom"/>
            <w:hideMark/>
          </w:tcPr>
          <w:p w14:paraId="00A8338F"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1.82</w:t>
            </w:r>
          </w:p>
        </w:tc>
        <w:tc>
          <w:tcPr>
            <w:tcW w:w="960" w:type="dxa"/>
            <w:tcBorders>
              <w:top w:val="nil"/>
              <w:left w:val="nil"/>
              <w:bottom w:val="nil"/>
              <w:right w:val="nil"/>
            </w:tcBorders>
            <w:shd w:val="clear" w:color="auto" w:fill="auto"/>
            <w:noWrap/>
            <w:vAlign w:val="bottom"/>
            <w:hideMark/>
          </w:tcPr>
          <w:p w14:paraId="4FCE9757"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3.64</w:t>
            </w:r>
          </w:p>
        </w:tc>
        <w:tc>
          <w:tcPr>
            <w:tcW w:w="960" w:type="dxa"/>
            <w:tcBorders>
              <w:top w:val="nil"/>
              <w:left w:val="nil"/>
              <w:bottom w:val="nil"/>
              <w:right w:val="nil"/>
            </w:tcBorders>
            <w:shd w:val="clear" w:color="auto" w:fill="auto"/>
            <w:noWrap/>
            <w:vAlign w:val="bottom"/>
            <w:hideMark/>
          </w:tcPr>
          <w:p w14:paraId="4390CCC2"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1.82</w:t>
            </w:r>
          </w:p>
        </w:tc>
        <w:tc>
          <w:tcPr>
            <w:tcW w:w="960" w:type="dxa"/>
            <w:tcBorders>
              <w:top w:val="nil"/>
              <w:left w:val="nil"/>
              <w:bottom w:val="nil"/>
              <w:right w:val="nil"/>
            </w:tcBorders>
            <w:shd w:val="clear" w:color="auto" w:fill="auto"/>
            <w:noWrap/>
            <w:vAlign w:val="bottom"/>
            <w:hideMark/>
          </w:tcPr>
          <w:p w14:paraId="250BFFDA"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1.82</w:t>
            </w:r>
          </w:p>
        </w:tc>
        <w:tc>
          <w:tcPr>
            <w:tcW w:w="960" w:type="dxa"/>
            <w:tcBorders>
              <w:top w:val="nil"/>
              <w:left w:val="nil"/>
              <w:bottom w:val="nil"/>
              <w:right w:val="nil"/>
            </w:tcBorders>
            <w:shd w:val="clear" w:color="auto" w:fill="auto"/>
            <w:noWrap/>
            <w:vAlign w:val="bottom"/>
            <w:hideMark/>
          </w:tcPr>
          <w:p w14:paraId="58630BB6"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1.82</w:t>
            </w:r>
          </w:p>
        </w:tc>
      </w:tr>
      <w:tr w:rsidR="00A91C84" w:rsidRPr="00893A7F" w14:paraId="0F166719" w14:textId="77777777" w:rsidTr="00624D19">
        <w:trPr>
          <w:trHeight w:val="300"/>
        </w:trPr>
        <w:tc>
          <w:tcPr>
            <w:tcW w:w="1980" w:type="dxa"/>
            <w:tcBorders>
              <w:top w:val="nil"/>
              <w:left w:val="nil"/>
              <w:right w:val="nil"/>
            </w:tcBorders>
            <w:shd w:val="clear" w:color="auto" w:fill="auto"/>
            <w:noWrap/>
            <w:vAlign w:val="center"/>
            <w:hideMark/>
          </w:tcPr>
          <w:p w14:paraId="27FC4645" w14:textId="77777777" w:rsidR="00A91C84" w:rsidRPr="00893A7F" w:rsidRDefault="00A91C84" w:rsidP="00624D19">
            <w:pPr>
              <w:spacing w:after="0" w:line="240" w:lineRule="auto"/>
              <w:rPr>
                <w:rFonts w:ascii="Calibri" w:eastAsia="Times New Roman" w:hAnsi="Calibri" w:cs="Calibri"/>
                <w:b/>
                <w:bCs/>
                <w:color w:val="000000"/>
                <w:sz w:val="20"/>
                <w:szCs w:val="20"/>
              </w:rPr>
            </w:pPr>
            <w:r w:rsidRPr="00893A7F">
              <w:rPr>
                <w:rFonts w:ascii="Calibri" w:eastAsia="Times New Roman" w:hAnsi="Calibri" w:cs="Calibri"/>
                <w:b/>
                <w:bCs/>
                <w:color w:val="000000"/>
                <w:sz w:val="20"/>
                <w:szCs w:val="20"/>
              </w:rPr>
              <w:t>Zinc (mg)</w:t>
            </w:r>
          </w:p>
        </w:tc>
        <w:tc>
          <w:tcPr>
            <w:tcW w:w="823" w:type="dxa"/>
            <w:tcBorders>
              <w:top w:val="nil"/>
              <w:left w:val="nil"/>
              <w:right w:val="nil"/>
            </w:tcBorders>
            <w:shd w:val="clear" w:color="auto" w:fill="auto"/>
            <w:noWrap/>
            <w:vAlign w:val="bottom"/>
            <w:hideMark/>
          </w:tcPr>
          <w:p w14:paraId="14209F35"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67.27</w:t>
            </w:r>
          </w:p>
        </w:tc>
        <w:tc>
          <w:tcPr>
            <w:tcW w:w="961" w:type="dxa"/>
            <w:tcBorders>
              <w:top w:val="nil"/>
              <w:left w:val="nil"/>
              <w:right w:val="nil"/>
            </w:tcBorders>
            <w:shd w:val="clear" w:color="auto" w:fill="auto"/>
            <w:noWrap/>
            <w:vAlign w:val="bottom"/>
            <w:hideMark/>
          </w:tcPr>
          <w:p w14:paraId="42887B70"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4.55</w:t>
            </w:r>
          </w:p>
        </w:tc>
        <w:tc>
          <w:tcPr>
            <w:tcW w:w="961" w:type="dxa"/>
            <w:tcBorders>
              <w:top w:val="nil"/>
              <w:left w:val="nil"/>
              <w:right w:val="nil"/>
            </w:tcBorders>
            <w:shd w:val="clear" w:color="auto" w:fill="auto"/>
            <w:noWrap/>
            <w:vAlign w:val="bottom"/>
            <w:hideMark/>
          </w:tcPr>
          <w:p w14:paraId="08F44099"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1.82</w:t>
            </w:r>
          </w:p>
        </w:tc>
        <w:tc>
          <w:tcPr>
            <w:tcW w:w="960" w:type="dxa"/>
            <w:tcBorders>
              <w:top w:val="nil"/>
              <w:left w:val="nil"/>
              <w:right w:val="nil"/>
            </w:tcBorders>
            <w:shd w:val="clear" w:color="auto" w:fill="auto"/>
            <w:noWrap/>
            <w:vAlign w:val="bottom"/>
            <w:hideMark/>
          </w:tcPr>
          <w:p w14:paraId="1D5ED6F2"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3.64</w:t>
            </w:r>
          </w:p>
        </w:tc>
        <w:tc>
          <w:tcPr>
            <w:tcW w:w="960" w:type="dxa"/>
            <w:tcBorders>
              <w:top w:val="nil"/>
              <w:left w:val="nil"/>
              <w:right w:val="nil"/>
            </w:tcBorders>
            <w:shd w:val="clear" w:color="auto" w:fill="auto"/>
            <w:noWrap/>
            <w:vAlign w:val="bottom"/>
            <w:hideMark/>
          </w:tcPr>
          <w:p w14:paraId="5A68BF94"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1.82</w:t>
            </w:r>
          </w:p>
        </w:tc>
        <w:tc>
          <w:tcPr>
            <w:tcW w:w="960" w:type="dxa"/>
            <w:tcBorders>
              <w:top w:val="nil"/>
              <w:left w:val="nil"/>
              <w:right w:val="nil"/>
            </w:tcBorders>
            <w:shd w:val="clear" w:color="auto" w:fill="auto"/>
            <w:noWrap/>
            <w:vAlign w:val="bottom"/>
            <w:hideMark/>
          </w:tcPr>
          <w:p w14:paraId="7F8A7D68"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1.82</w:t>
            </w:r>
          </w:p>
        </w:tc>
        <w:tc>
          <w:tcPr>
            <w:tcW w:w="960" w:type="dxa"/>
            <w:tcBorders>
              <w:top w:val="nil"/>
              <w:left w:val="nil"/>
              <w:right w:val="nil"/>
            </w:tcBorders>
            <w:shd w:val="clear" w:color="auto" w:fill="auto"/>
            <w:noWrap/>
            <w:vAlign w:val="bottom"/>
            <w:hideMark/>
          </w:tcPr>
          <w:p w14:paraId="7EFA0D84"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4.55</w:t>
            </w:r>
          </w:p>
        </w:tc>
        <w:tc>
          <w:tcPr>
            <w:tcW w:w="960" w:type="dxa"/>
            <w:tcBorders>
              <w:top w:val="nil"/>
              <w:left w:val="nil"/>
              <w:right w:val="nil"/>
            </w:tcBorders>
            <w:shd w:val="clear" w:color="auto" w:fill="auto"/>
            <w:noWrap/>
            <w:vAlign w:val="bottom"/>
            <w:hideMark/>
          </w:tcPr>
          <w:p w14:paraId="59E58234"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6.36</w:t>
            </w:r>
          </w:p>
        </w:tc>
        <w:tc>
          <w:tcPr>
            <w:tcW w:w="960" w:type="dxa"/>
            <w:tcBorders>
              <w:top w:val="nil"/>
              <w:left w:val="nil"/>
              <w:right w:val="nil"/>
            </w:tcBorders>
            <w:shd w:val="clear" w:color="auto" w:fill="auto"/>
            <w:noWrap/>
            <w:vAlign w:val="bottom"/>
            <w:hideMark/>
          </w:tcPr>
          <w:p w14:paraId="54C0EB77"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2.73</w:t>
            </w:r>
          </w:p>
        </w:tc>
        <w:tc>
          <w:tcPr>
            <w:tcW w:w="960" w:type="dxa"/>
            <w:tcBorders>
              <w:top w:val="nil"/>
              <w:left w:val="nil"/>
              <w:right w:val="nil"/>
            </w:tcBorders>
            <w:shd w:val="clear" w:color="auto" w:fill="auto"/>
            <w:noWrap/>
            <w:vAlign w:val="bottom"/>
            <w:hideMark/>
          </w:tcPr>
          <w:p w14:paraId="081627A0"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1.82</w:t>
            </w:r>
          </w:p>
        </w:tc>
        <w:tc>
          <w:tcPr>
            <w:tcW w:w="960" w:type="dxa"/>
            <w:tcBorders>
              <w:top w:val="nil"/>
              <w:left w:val="nil"/>
              <w:right w:val="nil"/>
            </w:tcBorders>
            <w:shd w:val="clear" w:color="auto" w:fill="auto"/>
            <w:noWrap/>
            <w:vAlign w:val="bottom"/>
            <w:hideMark/>
          </w:tcPr>
          <w:p w14:paraId="54FACE1C"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1.82</w:t>
            </w:r>
          </w:p>
        </w:tc>
        <w:tc>
          <w:tcPr>
            <w:tcW w:w="960" w:type="dxa"/>
            <w:tcBorders>
              <w:top w:val="nil"/>
              <w:left w:val="nil"/>
              <w:right w:val="nil"/>
            </w:tcBorders>
            <w:shd w:val="clear" w:color="auto" w:fill="auto"/>
            <w:noWrap/>
            <w:vAlign w:val="bottom"/>
            <w:hideMark/>
          </w:tcPr>
          <w:p w14:paraId="34C1EFB9" w14:textId="77777777" w:rsidR="00A91C84" w:rsidRPr="00893A7F" w:rsidRDefault="00A91C84" w:rsidP="00624D19">
            <w:pPr>
              <w:spacing w:after="0" w:line="240" w:lineRule="auto"/>
              <w:jc w:val="right"/>
              <w:rPr>
                <w:rFonts w:ascii="Calibri" w:eastAsia="Times New Roman" w:hAnsi="Calibri" w:cs="Calibri"/>
                <w:color w:val="000000"/>
              </w:rPr>
            </w:pPr>
            <w:r w:rsidRPr="00893A7F">
              <w:rPr>
                <w:rFonts w:ascii="Calibri" w:eastAsia="Times New Roman" w:hAnsi="Calibri" w:cs="Calibri"/>
                <w:color w:val="000000"/>
              </w:rPr>
              <w:t>1.82</w:t>
            </w:r>
          </w:p>
        </w:tc>
      </w:tr>
      <w:tr w:rsidR="00A91C84" w:rsidRPr="00851D82" w14:paraId="1E8F52C4" w14:textId="77777777" w:rsidTr="00624D19">
        <w:trPr>
          <w:trHeight w:val="300"/>
        </w:trPr>
        <w:tc>
          <w:tcPr>
            <w:tcW w:w="13365" w:type="dxa"/>
            <w:gridSpan w:val="13"/>
            <w:tcBorders>
              <w:left w:val="nil"/>
              <w:right w:val="nil"/>
            </w:tcBorders>
            <w:shd w:val="clear" w:color="auto" w:fill="auto"/>
            <w:noWrap/>
            <w:vAlign w:val="center"/>
          </w:tcPr>
          <w:p w14:paraId="697DEA38" w14:textId="77777777" w:rsidR="00A91C84" w:rsidRPr="00851D82" w:rsidRDefault="00A91C84" w:rsidP="00624D19">
            <w:pPr>
              <w:spacing w:after="0" w:line="240" w:lineRule="auto"/>
              <w:rPr>
                <w:rFonts w:ascii="Calibri" w:eastAsia="Times New Roman" w:hAnsi="Calibri" w:cs="Calibri"/>
                <w:color w:val="000000"/>
              </w:rPr>
            </w:pPr>
            <w:r w:rsidRPr="007F4B55">
              <w:rPr>
                <w:rFonts w:ascii="Calibri" w:eastAsia="Times New Roman" w:hAnsi="Calibri" w:cs="Calibri"/>
                <w:color w:val="000000" w:themeColor="text1"/>
                <w:sz w:val="14"/>
                <w:szCs w:val="14"/>
              </w:rPr>
              <w:t>WFR = weighed food record</w:t>
            </w:r>
            <w:r>
              <w:rPr>
                <w:rFonts w:ascii="Calibri" w:eastAsia="Times New Roman" w:hAnsi="Calibri" w:cs="Calibri"/>
                <w:color w:val="000000" w:themeColor="text1"/>
                <w:sz w:val="14"/>
                <w:szCs w:val="14"/>
              </w:rPr>
              <w:t>,</w:t>
            </w:r>
            <w:r w:rsidRPr="007F4B55">
              <w:rPr>
                <w:rFonts w:ascii="Calibri" w:eastAsia="Times New Roman" w:hAnsi="Calibri" w:cs="Calibri"/>
                <w:color w:val="000000" w:themeColor="text1"/>
                <w:sz w:val="14"/>
                <w:szCs w:val="14"/>
              </w:rPr>
              <w:t xml:space="preserve"> </w:t>
            </w:r>
            <w:r>
              <w:rPr>
                <w:rFonts w:ascii="Calibri" w:eastAsia="Times New Roman" w:hAnsi="Calibri" w:cs="Calibri"/>
                <w:color w:val="000000" w:themeColor="text1"/>
                <w:sz w:val="14"/>
                <w:szCs w:val="14"/>
              </w:rPr>
              <w:t>P</w:t>
            </w:r>
            <w:r w:rsidRPr="007F4B55">
              <w:rPr>
                <w:rFonts w:ascii="Calibri" w:eastAsia="Times New Roman" w:hAnsi="Calibri" w:cs="Calibri"/>
                <w:color w:val="000000" w:themeColor="text1"/>
                <w:sz w:val="14"/>
                <w:szCs w:val="14"/>
              </w:rPr>
              <w:t xml:space="preserve">API = </w:t>
            </w:r>
            <w:r>
              <w:rPr>
                <w:rFonts w:ascii="Calibri" w:eastAsia="Times New Roman" w:hAnsi="Calibri" w:cs="Calibri"/>
                <w:color w:val="000000" w:themeColor="text1"/>
                <w:sz w:val="14"/>
                <w:szCs w:val="14"/>
              </w:rPr>
              <w:t xml:space="preserve">pen-and-paper </w:t>
            </w:r>
            <w:r w:rsidRPr="007F4B55">
              <w:rPr>
                <w:rFonts w:ascii="Calibri" w:eastAsia="Times New Roman" w:hAnsi="Calibri" w:cs="Calibri"/>
                <w:color w:val="000000" w:themeColor="text1"/>
                <w:sz w:val="14"/>
                <w:szCs w:val="14"/>
              </w:rPr>
              <w:t>interview. FCT completeness for each nutrient based on the foods reported in the WFR: energy (</w:t>
            </w:r>
            <w:r>
              <w:rPr>
                <w:rFonts w:ascii="Calibri" w:eastAsia="Times New Roman" w:hAnsi="Calibri" w:cs="Calibri"/>
                <w:color w:val="000000" w:themeColor="text1"/>
                <w:sz w:val="14"/>
                <w:szCs w:val="14"/>
              </w:rPr>
              <w:t>100</w:t>
            </w:r>
            <w:r w:rsidRPr="007F4B55">
              <w:rPr>
                <w:rFonts w:ascii="Calibri" w:eastAsia="Times New Roman" w:hAnsi="Calibri" w:cs="Calibri"/>
                <w:color w:val="000000" w:themeColor="text1"/>
                <w:sz w:val="14"/>
                <w:szCs w:val="14"/>
              </w:rPr>
              <w:t>%), fat</w:t>
            </w:r>
            <w:r>
              <w:rPr>
                <w:rFonts w:ascii="Calibri" w:eastAsia="Times New Roman" w:hAnsi="Calibri" w:cs="Calibri"/>
                <w:color w:val="000000" w:themeColor="text1"/>
                <w:sz w:val="14"/>
                <w:szCs w:val="14"/>
              </w:rPr>
              <w:t xml:space="preserve"> </w:t>
            </w:r>
            <w:r w:rsidRPr="007F4B55">
              <w:rPr>
                <w:rFonts w:ascii="Calibri" w:eastAsia="Times New Roman" w:hAnsi="Calibri" w:cs="Calibri"/>
                <w:color w:val="000000" w:themeColor="text1"/>
                <w:sz w:val="14"/>
                <w:szCs w:val="14"/>
              </w:rPr>
              <w:t>(</w:t>
            </w:r>
            <w:r>
              <w:rPr>
                <w:rFonts w:ascii="Calibri" w:eastAsia="Times New Roman" w:hAnsi="Calibri" w:cs="Calibri"/>
                <w:color w:val="000000" w:themeColor="text1"/>
                <w:sz w:val="14"/>
                <w:szCs w:val="14"/>
              </w:rPr>
              <w:t>100</w:t>
            </w:r>
            <w:r w:rsidRPr="007F4B55">
              <w:rPr>
                <w:rFonts w:ascii="Calibri" w:eastAsia="Times New Roman" w:hAnsi="Calibri" w:cs="Calibri"/>
                <w:color w:val="000000" w:themeColor="text1"/>
                <w:sz w:val="14"/>
                <w:szCs w:val="14"/>
              </w:rPr>
              <w:t>%), protein (</w:t>
            </w:r>
            <w:r>
              <w:rPr>
                <w:rFonts w:ascii="Calibri" w:eastAsia="Times New Roman" w:hAnsi="Calibri" w:cs="Calibri"/>
                <w:color w:val="000000" w:themeColor="text1"/>
                <w:sz w:val="14"/>
                <w:szCs w:val="14"/>
              </w:rPr>
              <w:t>100</w:t>
            </w:r>
            <w:r w:rsidRPr="007F4B55">
              <w:rPr>
                <w:rFonts w:ascii="Calibri" w:eastAsia="Times New Roman" w:hAnsi="Calibri" w:cs="Calibri"/>
                <w:color w:val="000000" w:themeColor="text1"/>
                <w:sz w:val="14"/>
                <w:szCs w:val="14"/>
              </w:rPr>
              <w:t>%), carbohydrates (9</w:t>
            </w:r>
            <w:r>
              <w:rPr>
                <w:rFonts w:ascii="Calibri" w:eastAsia="Times New Roman" w:hAnsi="Calibri" w:cs="Calibri"/>
                <w:color w:val="000000" w:themeColor="text1"/>
                <w:sz w:val="14"/>
                <w:szCs w:val="14"/>
              </w:rPr>
              <w:t>7</w:t>
            </w:r>
            <w:r w:rsidRPr="007F4B55">
              <w:rPr>
                <w:rFonts w:ascii="Calibri" w:eastAsia="Times New Roman" w:hAnsi="Calibri" w:cs="Calibri"/>
                <w:color w:val="000000" w:themeColor="text1"/>
                <w:sz w:val="14"/>
                <w:szCs w:val="14"/>
              </w:rPr>
              <w:t>.5%), fiber (</w:t>
            </w:r>
            <w:r>
              <w:rPr>
                <w:rFonts w:ascii="Calibri" w:eastAsia="Times New Roman" w:hAnsi="Calibri" w:cs="Calibri"/>
                <w:color w:val="000000" w:themeColor="text1"/>
                <w:sz w:val="14"/>
                <w:szCs w:val="14"/>
              </w:rPr>
              <w:t>9</w:t>
            </w:r>
            <w:r w:rsidRPr="007F4B55">
              <w:rPr>
                <w:rFonts w:ascii="Calibri" w:eastAsia="Times New Roman" w:hAnsi="Calibri" w:cs="Calibri"/>
                <w:color w:val="000000" w:themeColor="text1"/>
                <w:sz w:val="14"/>
                <w:szCs w:val="14"/>
              </w:rPr>
              <w:t>2.1%), Vitamin A RAE (9</w:t>
            </w:r>
            <w:r>
              <w:rPr>
                <w:rFonts w:ascii="Calibri" w:eastAsia="Times New Roman" w:hAnsi="Calibri" w:cs="Calibri"/>
                <w:color w:val="000000" w:themeColor="text1"/>
                <w:sz w:val="14"/>
                <w:szCs w:val="14"/>
              </w:rPr>
              <w:t>8</w:t>
            </w:r>
            <w:r w:rsidRPr="007F4B55">
              <w:rPr>
                <w:rFonts w:ascii="Calibri" w:eastAsia="Times New Roman" w:hAnsi="Calibri" w:cs="Calibri"/>
                <w:color w:val="000000" w:themeColor="text1"/>
                <w:sz w:val="14"/>
                <w:szCs w:val="14"/>
              </w:rPr>
              <w:t>.</w:t>
            </w:r>
            <w:r>
              <w:rPr>
                <w:rFonts w:ascii="Calibri" w:eastAsia="Times New Roman" w:hAnsi="Calibri" w:cs="Calibri"/>
                <w:color w:val="000000" w:themeColor="text1"/>
                <w:sz w:val="14"/>
                <w:szCs w:val="14"/>
              </w:rPr>
              <w:t>3</w:t>
            </w:r>
            <w:r w:rsidRPr="007F4B55">
              <w:rPr>
                <w:rFonts w:ascii="Calibri" w:eastAsia="Times New Roman" w:hAnsi="Calibri" w:cs="Calibri"/>
                <w:color w:val="000000" w:themeColor="text1"/>
                <w:sz w:val="14"/>
                <w:szCs w:val="14"/>
              </w:rPr>
              <w:t>%) Vitamin C (</w:t>
            </w:r>
            <w:r>
              <w:rPr>
                <w:rFonts w:ascii="Calibri" w:eastAsia="Times New Roman" w:hAnsi="Calibri" w:cs="Calibri"/>
                <w:color w:val="000000" w:themeColor="text1"/>
                <w:sz w:val="14"/>
                <w:szCs w:val="14"/>
              </w:rPr>
              <w:t>84.2</w:t>
            </w:r>
            <w:r w:rsidRPr="007F4B55">
              <w:rPr>
                <w:rFonts w:ascii="Calibri" w:eastAsia="Times New Roman" w:hAnsi="Calibri" w:cs="Calibri"/>
                <w:color w:val="000000" w:themeColor="text1"/>
                <w:sz w:val="14"/>
                <w:szCs w:val="14"/>
              </w:rPr>
              <w:t>%), calcium (</w:t>
            </w:r>
            <w:r>
              <w:rPr>
                <w:rFonts w:ascii="Calibri" w:eastAsia="Times New Roman" w:hAnsi="Calibri" w:cs="Calibri"/>
                <w:color w:val="000000" w:themeColor="text1"/>
                <w:sz w:val="14"/>
                <w:szCs w:val="14"/>
              </w:rPr>
              <w:t>100</w:t>
            </w:r>
            <w:r w:rsidRPr="007F4B55">
              <w:rPr>
                <w:rFonts w:ascii="Calibri" w:eastAsia="Times New Roman" w:hAnsi="Calibri" w:cs="Calibri"/>
                <w:color w:val="000000" w:themeColor="text1"/>
                <w:sz w:val="14"/>
                <w:szCs w:val="14"/>
              </w:rPr>
              <w:t>%), iron (</w:t>
            </w:r>
            <w:r>
              <w:rPr>
                <w:rFonts w:ascii="Calibri" w:eastAsia="Times New Roman" w:hAnsi="Calibri" w:cs="Calibri"/>
                <w:color w:val="000000" w:themeColor="text1"/>
                <w:sz w:val="14"/>
                <w:szCs w:val="14"/>
              </w:rPr>
              <w:t>99.2</w:t>
            </w:r>
            <w:r w:rsidRPr="007F4B55">
              <w:rPr>
                <w:rFonts w:ascii="Calibri" w:eastAsia="Times New Roman" w:hAnsi="Calibri" w:cs="Calibri"/>
                <w:color w:val="000000" w:themeColor="text1"/>
                <w:sz w:val="14"/>
                <w:szCs w:val="14"/>
              </w:rPr>
              <w:t>%), and zinc (</w:t>
            </w:r>
            <w:r>
              <w:rPr>
                <w:rFonts w:ascii="Calibri" w:eastAsia="Times New Roman" w:hAnsi="Calibri" w:cs="Calibri"/>
                <w:color w:val="000000" w:themeColor="text1"/>
                <w:sz w:val="14"/>
                <w:szCs w:val="14"/>
              </w:rPr>
              <w:t>99.6</w:t>
            </w:r>
            <w:r w:rsidRPr="007F4B55">
              <w:rPr>
                <w:rFonts w:ascii="Calibri" w:eastAsia="Times New Roman" w:hAnsi="Calibri" w:cs="Calibri"/>
                <w:color w:val="000000" w:themeColor="text1"/>
                <w:sz w:val="14"/>
                <w:szCs w:val="14"/>
              </w:rPr>
              <w:t xml:space="preserve">%). The distribution of missing FCT values for each nutrient occurred equally across the </w:t>
            </w:r>
            <w:r>
              <w:rPr>
                <w:rFonts w:ascii="Calibri" w:eastAsia="Times New Roman" w:hAnsi="Calibri" w:cs="Calibri"/>
                <w:color w:val="000000" w:themeColor="text1"/>
                <w:sz w:val="14"/>
                <w:szCs w:val="14"/>
              </w:rPr>
              <w:t xml:space="preserve">INDDEX24 and </w:t>
            </w:r>
            <w:r w:rsidRPr="007F4B55">
              <w:rPr>
                <w:rFonts w:ascii="Calibri" w:eastAsia="Times New Roman" w:hAnsi="Calibri" w:cs="Calibri"/>
                <w:color w:val="000000" w:themeColor="text1"/>
                <w:sz w:val="14"/>
                <w:szCs w:val="14"/>
              </w:rPr>
              <w:t>PAPI modalities.</w:t>
            </w:r>
          </w:p>
        </w:tc>
      </w:tr>
    </w:tbl>
    <w:p w14:paraId="7B66FCAC" w14:textId="77777777" w:rsidR="00A91C84" w:rsidRDefault="00A91C84" w:rsidP="00A91C84"/>
    <w:p w14:paraId="38F839A9" w14:textId="77777777" w:rsidR="00A91C84" w:rsidRDefault="00A91C84" w:rsidP="00A91C84"/>
    <w:p w14:paraId="25C8E6E2" w14:textId="77777777" w:rsidR="00A91C84" w:rsidRDefault="00A91C84" w:rsidP="00A91C84"/>
    <w:p w14:paraId="274E2174" w14:textId="77777777" w:rsidR="00A91C84" w:rsidRDefault="00A91C84" w:rsidP="00A91C84"/>
    <w:p w14:paraId="7B661F33" w14:textId="77777777" w:rsidR="00A91C84" w:rsidRDefault="00A91C84" w:rsidP="00A91C84">
      <w:r>
        <w:br w:type="page"/>
      </w:r>
      <w:r>
        <w:lastRenderedPageBreak/>
        <w:t xml:space="preserve">Table S4. </w:t>
      </w:r>
      <w:r w:rsidRPr="005A44F4">
        <w:t xml:space="preserve">Percent of respondent falling within ranges of percent error in estimating energy and nutrient intakes with </w:t>
      </w:r>
      <w:r>
        <w:t>INDDEX24</w:t>
      </w:r>
      <w:r w:rsidRPr="005A44F4">
        <w:t xml:space="preserve"> 24HR modality compared to WFR</w:t>
      </w:r>
    </w:p>
    <w:tbl>
      <w:tblPr>
        <w:tblW w:w="13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20"/>
        <w:gridCol w:w="960"/>
        <w:gridCol w:w="960"/>
        <w:gridCol w:w="960"/>
        <w:gridCol w:w="960"/>
        <w:gridCol w:w="960"/>
        <w:gridCol w:w="960"/>
        <w:gridCol w:w="960"/>
        <w:gridCol w:w="960"/>
        <w:gridCol w:w="960"/>
        <w:gridCol w:w="960"/>
        <w:gridCol w:w="960"/>
      </w:tblGrid>
      <w:tr w:rsidR="00A91C84" w:rsidRPr="00851D82" w14:paraId="643FDA23" w14:textId="77777777" w:rsidTr="00624D19">
        <w:trPr>
          <w:trHeight w:val="300"/>
        </w:trPr>
        <w:tc>
          <w:tcPr>
            <w:tcW w:w="1980" w:type="dxa"/>
            <w:tcBorders>
              <w:left w:val="nil"/>
              <w:bottom w:val="single" w:sz="4" w:space="0" w:color="auto"/>
              <w:right w:val="nil"/>
            </w:tcBorders>
            <w:shd w:val="clear" w:color="auto" w:fill="auto"/>
            <w:noWrap/>
            <w:vAlign w:val="bottom"/>
            <w:hideMark/>
          </w:tcPr>
          <w:p w14:paraId="17C7F359" w14:textId="77777777" w:rsidR="00A91C84" w:rsidRPr="00851D82" w:rsidRDefault="00A91C84" w:rsidP="00624D19">
            <w:pPr>
              <w:spacing w:after="0" w:line="240" w:lineRule="auto"/>
              <w:rPr>
                <w:rFonts w:ascii="Calibri" w:eastAsia="Times New Roman" w:hAnsi="Calibri" w:cs="Calibri"/>
                <w:b/>
                <w:bCs/>
                <w:color w:val="000000"/>
              </w:rPr>
            </w:pPr>
          </w:p>
        </w:tc>
        <w:tc>
          <w:tcPr>
            <w:tcW w:w="820" w:type="dxa"/>
            <w:tcBorders>
              <w:left w:val="nil"/>
              <w:bottom w:val="single" w:sz="4" w:space="0" w:color="auto"/>
              <w:right w:val="nil"/>
            </w:tcBorders>
            <w:shd w:val="clear" w:color="auto" w:fill="auto"/>
            <w:noWrap/>
            <w:vAlign w:val="bottom"/>
            <w:hideMark/>
          </w:tcPr>
          <w:p w14:paraId="6CCF4EB5" w14:textId="77777777" w:rsidR="00A91C84" w:rsidRPr="00851D82" w:rsidRDefault="00A91C84" w:rsidP="00624D19">
            <w:pPr>
              <w:spacing w:after="0" w:line="240" w:lineRule="auto"/>
              <w:rPr>
                <w:rFonts w:ascii="Calibri" w:eastAsia="Times New Roman" w:hAnsi="Calibri" w:cs="Calibri"/>
                <w:b/>
                <w:bCs/>
                <w:color w:val="000000"/>
              </w:rPr>
            </w:pPr>
            <w:r w:rsidRPr="00851D82">
              <w:rPr>
                <w:rFonts w:ascii="Calibri" w:eastAsia="Times New Roman" w:hAnsi="Calibri" w:cs="Calibri"/>
                <w:b/>
                <w:bCs/>
                <w:color w:val="000000"/>
              </w:rPr>
              <w:t>&lt; -50%</w:t>
            </w:r>
          </w:p>
        </w:tc>
        <w:tc>
          <w:tcPr>
            <w:tcW w:w="960" w:type="dxa"/>
            <w:tcBorders>
              <w:left w:val="nil"/>
              <w:bottom w:val="single" w:sz="4" w:space="0" w:color="auto"/>
              <w:right w:val="nil"/>
            </w:tcBorders>
            <w:shd w:val="clear" w:color="auto" w:fill="auto"/>
            <w:noWrap/>
            <w:vAlign w:val="bottom"/>
            <w:hideMark/>
          </w:tcPr>
          <w:p w14:paraId="680B6A7D" w14:textId="77777777" w:rsidR="00A91C84" w:rsidRPr="00851D82" w:rsidRDefault="00A91C84" w:rsidP="00624D19">
            <w:pPr>
              <w:spacing w:after="0" w:line="240" w:lineRule="auto"/>
              <w:rPr>
                <w:rFonts w:ascii="Calibri" w:eastAsia="Times New Roman" w:hAnsi="Calibri" w:cs="Calibri"/>
                <w:b/>
                <w:bCs/>
                <w:color w:val="000000"/>
              </w:rPr>
            </w:pPr>
            <w:r w:rsidRPr="00851D82">
              <w:rPr>
                <w:rFonts w:ascii="Calibri" w:eastAsia="Times New Roman" w:hAnsi="Calibri" w:cs="Calibri"/>
                <w:b/>
                <w:bCs/>
                <w:color w:val="000000"/>
              </w:rPr>
              <w:t xml:space="preserve">-40 to -50%   </w:t>
            </w:r>
          </w:p>
        </w:tc>
        <w:tc>
          <w:tcPr>
            <w:tcW w:w="960" w:type="dxa"/>
            <w:tcBorders>
              <w:left w:val="nil"/>
              <w:bottom w:val="single" w:sz="4" w:space="0" w:color="auto"/>
              <w:right w:val="nil"/>
            </w:tcBorders>
            <w:shd w:val="clear" w:color="auto" w:fill="auto"/>
            <w:noWrap/>
            <w:vAlign w:val="bottom"/>
            <w:hideMark/>
          </w:tcPr>
          <w:p w14:paraId="19013D9D" w14:textId="77777777" w:rsidR="00A91C84" w:rsidRPr="00851D82" w:rsidRDefault="00A91C84" w:rsidP="00624D19">
            <w:pPr>
              <w:spacing w:after="0" w:line="240" w:lineRule="auto"/>
              <w:rPr>
                <w:rFonts w:ascii="Calibri" w:eastAsia="Times New Roman" w:hAnsi="Calibri" w:cs="Calibri"/>
                <w:b/>
                <w:bCs/>
                <w:color w:val="000000"/>
              </w:rPr>
            </w:pPr>
            <w:r w:rsidRPr="00851D82">
              <w:rPr>
                <w:rFonts w:ascii="Calibri" w:eastAsia="Times New Roman" w:hAnsi="Calibri" w:cs="Calibri"/>
                <w:b/>
                <w:bCs/>
                <w:color w:val="000000"/>
              </w:rPr>
              <w:t xml:space="preserve">-30 to -40%   </w:t>
            </w:r>
          </w:p>
        </w:tc>
        <w:tc>
          <w:tcPr>
            <w:tcW w:w="960" w:type="dxa"/>
            <w:tcBorders>
              <w:left w:val="nil"/>
              <w:bottom w:val="single" w:sz="4" w:space="0" w:color="auto"/>
              <w:right w:val="nil"/>
            </w:tcBorders>
            <w:shd w:val="clear" w:color="auto" w:fill="auto"/>
            <w:noWrap/>
            <w:vAlign w:val="bottom"/>
            <w:hideMark/>
          </w:tcPr>
          <w:p w14:paraId="5FA581B5" w14:textId="77777777" w:rsidR="00A91C84" w:rsidRPr="00851D82" w:rsidRDefault="00A91C84" w:rsidP="00624D19">
            <w:pPr>
              <w:spacing w:after="0" w:line="240" w:lineRule="auto"/>
              <w:rPr>
                <w:rFonts w:ascii="Calibri" w:eastAsia="Times New Roman" w:hAnsi="Calibri" w:cs="Calibri"/>
                <w:b/>
                <w:bCs/>
                <w:color w:val="000000"/>
              </w:rPr>
            </w:pPr>
            <w:r w:rsidRPr="00851D82">
              <w:rPr>
                <w:rFonts w:ascii="Calibri" w:eastAsia="Times New Roman" w:hAnsi="Calibri" w:cs="Calibri"/>
                <w:b/>
                <w:bCs/>
                <w:color w:val="000000"/>
              </w:rPr>
              <w:t xml:space="preserve">-20 to -30%   </w:t>
            </w:r>
          </w:p>
        </w:tc>
        <w:tc>
          <w:tcPr>
            <w:tcW w:w="960" w:type="dxa"/>
            <w:tcBorders>
              <w:left w:val="nil"/>
              <w:bottom w:val="single" w:sz="4" w:space="0" w:color="auto"/>
              <w:right w:val="nil"/>
            </w:tcBorders>
            <w:shd w:val="clear" w:color="auto" w:fill="auto"/>
            <w:noWrap/>
            <w:vAlign w:val="bottom"/>
            <w:hideMark/>
          </w:tcPr>
          <w:p w14:paraId="6B6DD624" w14:textId="77777777" w:rsidR="00A91C84" w:rsidRPr="00851D82" w:rsidRDefault="00A91C84" w:rsidP="00624D19">
            <w:pPr>
              <w:spacing w:after="0" w:line="240" w:lineRule="auto"/>
              <w:rPr>
                <w:rFonts w:ascii="Calibri" w:eastAsia="Times New Roman" w:hAnsi="Calibri" w:cs="Calibri"/>
                <w:b/>
                <w:bCs/>
                <w:color w:val="000000"/>
              </w:rPr>
            </w:pPr>
            <w:r w:rsidRPr="00851D82">
              <w:rPr>
                <w:rFonts w:ascii="Calibri" w:eastAsia="Times New Roman" w:hAnsi="Calibri" w:cs="Calibri"/>
                <w:b/>
                <w:bCs/>
                <w:color w:val="000000"/>
              </w:rPr>
              <w:t xml:space="preserve">-10 to -20%   </w:t>
            </w:r>
          </w:p>
        </w:tc>
        <w:tc>
          <w:tcPr>
            <w:tcW w:w="960" w:type="dxa"/>
            <w:tcBorders>
              <w:left w:val="nil"/>
              <w:bottom w:val="single" w:sz="4" w:space="0" w:color="auto"/>
              <w:right w:val="nil"/>
            </w:tcBorders>
            <w:shd w:val="clear" w:color="auto" w:fill="auto"/>
            <w:noWrap/>
            <w:vAlign w:val="bottom"/>
            <w:hideMark/>
          </w:tcPr>
          <w:p w14:paraId="6FBD17AA" w14:textId="77777777" w:rsidR="00A91C84" w:rsidRPr="00851D82" w:rsidRDefault="00A91C84" w:rsidP="00624D19">
            <w:pPr>
              <w:spacing w:after="0" w:line="240" w:lineRule="auto"/>
              <w:rPr>
                <w:rFonts w:ascii="Calibri" w:eastAsia="Times New Roman" w:hAnsi="Calibri" w:cs="Calibri"/>
                <w:b/>
                <w:bCs/>
                <w:color w:val="000000"/>
              </w:rPr>
            </w:pPr>
            <w:r w:rsidRPr="00851D82">
              <w:rPr>
                <w:rFonts w:ascii="Calibri" w:eastAsia="Times New Roman" w:hAnsi="Calibri" w:cs="Calibri"/>
                <w:b/>
                <w:bCs/>
                <w:color w:val="000000"/>
              </w:rPr>
              <w:t xml:space="preserve">-10% to 0   </w:t>
            </w:r>
          </w:p>
        </w:tc>
        <w:tc>
          <w:tcPr>
            <w:tcW w:w="960" w:type="dxa"/>
            <w:tcBorders>
              <w:left w:val="nil"/>
              <w:bottom w:val="single" w:sz="4" w:space="0" w:color="auto"/>
              <w:right w:val="nil"/>
            </w:tcBorders>
            <w:shd w:val="clear" w:color="auto" w:fill="auto"/>
            <w:noWrap/>
            <w:vAlign w:val="bottom"/>
            <w:hideMark/>
          </w:tcPr>
          <w:p w14:paraId="4441C6E0" w14:textId="77777777" w:rsidR="00A91C84" w:rsidRPr="00851D82" w:rsidRDefault="00A91C84" w:rsidP="00624D19">
            <w:pPr>
              <w:spacing w:after="0" w:line="240" w:lineRule="auto"/>
              <w:rPr>
                <w:rFonts w:ascii="Calibri" w:eastAsia="Times New Roman" w:hAnsi="Calibri" w:cs="Calibri"/>
                <w:b/>
                <w:bCs/>
                <w:color w:val="000000"/>
              </w:rPr>
            </w:pPr>
            <w:r w:rsidRPr="00851D82">
              <w:rPr>
                <w:rFonts w:ascii="Calibri" w:eastAsia="Times New Roman" w:hAnsi="Calibri" w:cs="Calibri"/>
                <w:b/>
                <w:bCs/>
                <w:color w:val="000000"/>
              </w:rPr>
              <w:t xml:space="preserve">0 to 10%      </w:t>
            </w:r>
          </w:p>
        </w:tc>
        <w:tc>
          <w:tcPr>
            <w:tcW w:w="960" w:type="dxa"/>
            <w:tcBorders>
              <w:left w:val="nil"/>
              <w:bottom w:val="single" w:sz="4" w:space="0" w:color="auto"/>
              <w:right w:val="nil"/>
            </w:tcBorders>
            <w:shd w:val="clear" w:color="auto" w:fill="auto"/>
            <w:noWrap/>
            <w:vAlign w:val="bottom"/>
            <w:hideMark/>
          </w:tcPr>
          <w:p w14:paraId="2A774B6E" w14:textId="77777777" w:rsidR="00A91C84" w:rsidRPr="00851D82" w:rsidRDefault="00A91C84" w:rsidP="00624D19">
            <w:pPr>
              <w:spacing w:after="0" w:line="240" w:lineRule="auto"/>
              <w:rPr>
                <w:rFonts w:ascii="Calibri" w:eastAsia="Times New Roman" w:hAnsi="Calibri" w:cs="Calibri"/>
                <w:b/>
                <w:bCs/>
                <w:color w:val="000000"/>
              </w:rPr>
            </w:pPr>
            <w:r w:rsidRPr="00851D82">
              <w:rPr>
                <w:rFonts w:ascii="Calibri" w:eastAsia="Times New Roman" w:hAnsi="Calibri" w:cs="Calibri"/>
                <w:b/>
                <w:bCs/>
                <w:color w:val="000000"/>
              </w:rPr>
              <w:t xml:space="preserve">10 to 20%     </w:t>
            </w:r>
          </w:p>
        </w:tc>
        <w:tc>
          <w:tcPr>
            <w:tcW w:w="960" w:type="dxa"/>
            <w:tcBorders>
              <w:left w:val="nil"/>
              <w:bottom w:val="single" w:sz="4" w:space="0" w:color="auto"/>
              <w:right w:val="nil"/>
            </w:tcBorders>
            <w:shd w:val="clear" w:color="auto" w:fill="auto"/>
            <w:noWrap/>
            <w:vAlign w:val="bottom"/>
            <w:hideMark/>
          </w:tcPr>
          <w:p w14:paraId="3D957C73" w14:textId="77777777" w:rsidR="00A91C84" w:rsidRPr="00851D82" w:rsidRDefault="00A91C84" w:rsidP="00624D19">
            <w:pPr>
              <w:spacing w:after="0" w:line="240" w:lineRule="auto"/>
              <w:rPr>
                <w:rFonts w:ascii="Calibri" w:eastAsia="Times New Roman" w:hAnsi="Calibri" w:cs="Calibri"/>
                <w:b/>
                <w:bCs/>
                <w:color w:val="000000"/>
              </w:rPr>
            </w:pPr>
            <w:r w:rsidRPr="00851D82">
              <w:rPr>
                <w:rFonts w:ascii="Calibri" w:eastAsia="Times New Roman" w:hAnsi="Calibri" w:cs="Calibri"/>
                <w:b/>
                <w:bCs/>
                <w:color w:val="000000"/>
              </w:rPr>
              <w:t xml:space="preserve">20 to 30%     </w:t>
            </w:r>
          </w:p>
        </w:tc>
        <w:tc>
          <w:tcPr>
            <w:tcW w:w="960" w:type="dxa"/>
            <w:tcBorders>
              <w:left w:val="nil"/>
              <w:bottom w:val="single" w:sz="4" w:space="0" w:color="auto"/>
              <w:right w:val="nil"/>
            </w:tcBorders>
            <w:shd w:val="clear" w:color="auto" w:fill="auto"/>
            <w:noWrap/>
            <w:vAlign w:val="bottom"/>
            <w:hideMark/>
          </w:tcPr>
          <w:p w14:paraId="2AD4182D" w14:textId="77777777" w:rsidR="00A91C84" w:rsidRPr="00851D82" w:rsidRDefault="00A91C84" w:rsidP="00624D19">
            <w:pPr>
              <w:spacing w:after="0" w:line="240" w:lineRule="auto"/>
              <w:rPr>
                <w:rFonts w:ascii="Calibri" w:eastAsia="Times New Roman" w:hAnsi="Calibri" w:cs="Calibri"/>
                <w:b/>
                <w:bCs/>
                <w:color w:val="000000"/>
              </w:rPr>
            </w:pPr>
            <w:r w:rsidRPr="00851D82">
              <w:rPr>
                <w:rFonts w:ascii="Calibri" w:eastAsia="Times New Roman" w:hAnsi="Calibri" w:cs="Calibri"/>
                <w:b/>
                <w:bCs/>
                <w:color w:val="000000"/>
              </w:rPr>
              <w:t xml:space="preserve">30 to 40%     </w:t>
            </w:r>
          </w:p>
        </w:tc>
        <w:tc>
          <w:tcPr>
            <w:tcW w:w="960" w:type="dxa"/>
            <w:tcBorders>
              <w:left w:val="nil"/>
              <w:bottom w:val="single" w:sz="4" w:space="0" w:color="auto"/>
              <w:right w:val="nil"/>
            </w:tcBorders>
            <w:shd w:val="clear" w:color="auto" w:fill="auto"/>
            <w:noWrap/>
            <w:vAlign w:val="bottom"/>
            <w:hideMark/>
          </w:tcPr>
          <w:p w14:paraId="25B04C5E" w14:textId="77777777" w:rsidR="00A91C84" w:rsidRPr="00851D82" w:rsidRDefault="00A91C84" w:rsidP="00624D19">
            <w:pPr>
              <w:spacing w:after="0" w:line="240" w:lineRule="auto"/>
              <w:rPr>
                <w:rFonts w:ascii="Calibri" w:eastAsia="Times New Roman" w:hAnsi="Calibri" w:cs="Calibri"/>
                <w:b/>
                <w:bCs/>
                <w:color w:val="000000"/>
              </w:rPr>
            </w:pPr>
            <w:r w:rsidRPr="00851D82">
              <w:rPr>
                <w:rFonts w:ascii="Calibri" w:eastAsia="Times New Roman" w:hAnsi="Calibri" w:cs="Calibri"/>
                <w:b/>
                <w:bCs/>
                <w:color w:val="000000"/>
              </w:rPr>
              <w:t xml:space="preserve">40 to 50%     </w:t>
            </w:r>
          </w:p>
        </w:tc>
        <w:tc>
          <w:tcPr>
            <w:tcW w:w="960" w:type="dxa"/>
            <w:tcBorders>
              <w:left w:val="nil"/>
              <w:bottom w:val="single" w:sz="4" w:space="0" w:color="auto"/>
              <w:right w:val="nil"/>
            </w:tcBorders>
            <w:shd w:val="clear" w:color="auto" w:fill="auto"/>
            <w:noWrap/>
            <w:vAlign w:val="bottom"/>
            <w:hideMark/>
          </w:tcPr>
          <w:p w14:paraId="776E79B4" w14:textId="77777777" w:rsidR="00A91C84" w:rsidRPr="00851D82" w:rsidRDefault="00A91C84" w:rsidP="00624D19">
            <w:pPr>
              <w:spacing w:after="0" w:line="240" w:lineRule="auto"/>
              <w:rPr>
                <w:rFonts w:ascii="Calibri" w:eastAsia="Times New Roman" w:hAnsi="Calibri" w:cs="Calibri"/>
                <w:b/>
                <w:bCs/>
                <w:color w:val="000000"/>
              </w:rPr>
            </w:pPr>
            <w:r w:rsidRPr="00851D82">
              <w:rPr>
                <w:rFonts w:ascii="Calibri" w:eastAsia="Times New Roman" w:hAnsi="Calibri" w:cs="Calibri"/>
                <w:b/>
                <w:bCs/>
                <w:color w:val="000000"/>
              </w:rPr>
              <w:t>&gt; 50%</w:t>
            </w:r>
          </w:p>
        </w:tc>
      </w:tr>
      <w:tr w:rsidR="00A91C84" w:rsidRPr="00851D82" w14:paraId="5BE5B761" w14:textId="77777777" w:rsidTr="00624D19">
        <w:trPr>
          <w:trHeight w:val="300"/>
        </w:trPr>
        <w:tc>
          <w:tcPr>
            <w:tcW w:w="1980" w:type="dxa"/>
            <w:tcBorders>
              <w:left w:val="nil"/>
              <w:bottom w:val="nil"/>
              <w:right w:val="nil"/>
            </w:tcBorders>
            <w:shd w:val="clear" w:color="auto" w:fill="auto"/>
            <w:vAlign w:val="center"/>
            <w:hideMark/>
          </w:tcPr>
          <w:p w14:paraId="00A0525A" w14:textId="77777777" w:rsidR="00A91C84" w:rsidRPr="00851D82" w:rsidRDefault="00A91C84" w:rsidP="00624D19">
            <w:pPr>
              <w:spacing w:after="0" w:line="240" w:lineRule="auto"/>
              <w:rPr>
                <w:rFonts w:ascii="Calibri" w:eastAsia="Times New Roman" w:hAnsi="Calibri" w:cs="Calibri"/>
                <w:b/>
                <w:bCs/>
                <w:color w:val="000000"/>
                <w:sz w:val="20"/>
                <w:szCs w:val="20"/>
              </w:rPr>
            </w:pPr>
            <w:r w:rsidRPr="00851D82">
              <w:rPr>
                <w:rFonts w:ascii="Calibri" w:eastAsia="Times New Roman" w:hAnsi="Calibri" w:cs="Calibri"/>
                <w:b/>
                <w:bCs/>
                <w:color w:val="000000"/>
                <w:sz w:val="20"/>
                <w:szCs w:val="20"/>
              </w:rPr>
              <w:t>Item count</w:t>
            </w:r>
          </w:p>
        </w:tc>
        <w:tc>
          <w:tcPr>
            <w:tcW w:w="820" w:type="dxa"/>
            <w:tcBorders>
              <w:left w:val="nil"/>
              <w:bottom w:val="nil"/>
              <w:right w:val="nil"/>
            </w:tcBorders>
            <w:shd w:val="clear" w:color="auto" w:fill="auto"/>
            <w:noWrap/>
            <w:vAlign w:val="bottom"/>
            <w:hideMark/>
          </w:tcPr>
          <w:p w14:paraId="2183EDCF"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0</w:t>
            </w:r>
          </w:p>
        </w:tc>
        <w:tc>
          <w:tcPr>
            <w:tcW w:w="960" w:type="dxa"/>
            <w:tcBorders>
              <w:left w:val="nil"/>
              <w:bottom w:val="nil"/>
              <w:right w:val="nil"/>
            </w:tcBorders>
            <w:shd w:val="clear" w:color="auto" w:fill="auto"/>
            <w:noWrap/>
            <w:vAlign w:val="bottom"/>
            <w:hideMark/>
          </w:tcPr>
          <w:p w14:paraId="5D46F0FF"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0.9</w:t>
            </w:r>
          </w:p>
        </w:tc>
        <w:tc>
          <w:tcPr>
            <w:tcW w:w="960" w:type="dxa"/>
            <w:tcBorders>
              <w:left w:val="nil"/>
              <w:bottom w:val="nil"/>
              <w:right w:val="nil"/>
            </w:tcBorders>
            <w:shd w:val="clear" w:color="auto" w:fill="auto"/>
            <w:noWrap/>
            <w:vAlign w:val="bottom"/>
            <w:hideMark/>
          </w:tcPr>
          <w:p w14:paraId="059840F7"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0.9</w:t>
            </w:r>
          </w:p>
        </w:tc>
        <w:tc>
          <w:tcPr>
            <w:tcW w:w="960" w:type="dxa"/>
            <w:tcBorders>
              <w:left w:val="nil"/>
              <w:bottom w:val="nil"/>
              <w:right w:val="nil"/>
            </w:tcBorders>
            <w:shd w:val="clear" w:color="auto" w:fill="auto"/>
            <w:noWrap/>
            <w:vAlign w:val="bottom"/>
            <w:hideMark/>
          </w:tcPr>
          <w:p w14:paraId="3D01091D"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0</w:t>
            </w:r>
          </w:p>
        </w:tc>
        <w:tc>
          <w:tcPr>
            <w:tcW w:w="960" w:type="dxa"/>
            <w:tcBorders>
              <w:left w:val="nil"/>
              <w:bottom w:val="nil"/>
              <w:right w:val="nil"/>
            </w:tcBorders>
            <w:shd w:val="clear" w:color="auto" w:fill="auto"/>
            <w:noWrap/>
            <w:vAlign w:val="bottom"/>
            <w:hideMark/>
          </w:tcPr>
          <w:p w14:paraId="6BC77F04"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2.7</w:t>
            </w:r>
          </w:p>
        </w:tc>
        <w:tc>
          <w:tcPr>
            <w:tcW w:w="960" w:type="dxa"/>
            <w:tcBorders>
              <w:left w:val="nil"/>
              <w:bottom w:val="nil"/>
              <w:right w:val="nil"/>
            </w:tcBorders>
            <w:shd w:val="clear" w:color="auto" w:fill="auto"/>
            <w:noWrap/>
            <w:vAlign w:val="bottom"/>
            <w:hideMark/>
          </w:tcPr>
          <w:p w14:paraId="5F60A25B"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7.21</w:t>
            </w:r>
          </w:p>
        </w:tc>
        <w:tc>
          <w:tcPr>
            <w:tcW w:w="960" w:type="dxa"/>
            <w:tcBorders>
              <w:left w:val="nil"/>
              <w:bottom w:val="nil"/>
              <w:right w:val="nil"/>
            </w:tcBorders>
            <w:shd w:val="clear" w:color="auto" w:fill="auto"/>
            <w:noWrap/>
            <w:vAlign w:val="bottom"/>
            <w:hideMark/>
          </w:tcPr>
          <w:p w14:paraId="19415819"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3.6</w:t>
            </w:r>
          </w:p>
        </w:tc>
        <w:tc>
          <w:tcPr>
            <w:tcW w:w="960" w:type="dxa"/>
            <w:tcBorders>
              <w:left w:val="nil"/>
              <w:bottom w:val="nil"/>
              <w:right w:val="nil"/>
            </w:tcBorders>
            <w:shd w:val="clear" w:color="auto" w:fill="auto"/>
            <w:noWrap/>
            <w:vAlign w:val="bottom"/>
            <w:hideMark/>
          </w:tcPr>
          <w:p w14:paraId="7ADD8527"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22.52</w:t>
            </w:r>
          </w:p>
        </w:tc>
        <w:tc>
          <w:tcPr>
            <w:tcW w:w="960" w:type="dxa"/>
            <w:tcBorders>
              <w:left w:val="nil"/>
              <w:bottom w:val="nil"/>
              <w:right w:val="nil"/>
            </w:tcBorders>
            <w:shd w:val="clear" w:color="auto" w:fill="auto"/>
            <w:noWrap/>
            <w:vAlign w:val="bottom"/>
            <w:hideMark/>
          </w:tcPr>
          <w:p w14:paraId="1F4A33B6"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26.13</w:t>
            </w:r>
          </w:p>
        </w:tc>
        <w:tc>
          <w:tcPr>
            <w:tcW w:w="960" w:type="dxa"/>
            <w:tcBorders>
              <w:left w:val="nil"/>
              <w:bottom w:val="nil"/>
              <w:right w:val="nil"/>
            </w:tcBorders>
            <w:shd w:val="clear" w:color="auto" w:fill="auto"/>
            <w:noWrap/>
            <w:vAlign w:val="bottom"/>
            <w:hideMark/>
          </w:tcPr>
          <w:p w14:paraId="7CAEA168"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24.32</w:t>
            </w:r>
          </w:p>
        </w:tc>
        <w:tc>
          <w:tcPr>
            <w:tcW w:w="960" w:type="dxa"/>
            <w:tcBorders>
              <w:left w:val="nil"/>
              <w:bottom w:val="nil"/>
              <w:right w:val="nil"/>
            </w:tcBorders>
            <w:shd w:val="clear" w:color="auto" w:fill="auto"/>
            <w:noWrap/>
            <w:vAlign w:val="bottom"/>
            <w:hideMark/>
          </w:tcPr>
          <w:p w14:paraId="5273203F"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7.21</w:t>
            </w:r>
          </w:p>
        </w:tc>
        <w:tc>
          <w:tcPr>
            <w:tcW w:w="960" w:type="dxa"/>
            <w:tcBorders>
              <w:left w:val="nil"/>
              <w:bottom w:val="nil"/>
              <w:right w:val="nil"/>
            </w:tcBorders>
            <w:shd w:val="clear" w:color="auto" w:fill="auto"/>
            <w:noWrap/>
            <w:vAlign w:val="bottom"/>
            <w:hideMark/>
          </w:tcPr>
          <w:p w14:paraId="25A8E854"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4.5</w:t>
            </w:r>
          </w:p>
        </w:tc>
      </w:tr>
      <w:tr w:rsidR="00A91C84" w:rsidRPr="00851D82" w14:paraId="60DE649A" w14:textId="77777777" w:rsidTr="00624D19">
        <w:trPr>
          <w:trHeight w:val="300"/>
        </w:trPr>
        <w:tc>
          <w:tcPr>
            <w:tcW w:w="1980" w:type="dxa"/>
            <w:tcBorders>
              <w:top w:val="nil"/>
              <w:left w:val="nil"/>
              <w:bottom w:val="nil"/>
              <w:right w:val="nil"/>
            </w:tcBorders>
            <w:shd w:val="clear" w:color="auto" w:fill="auto"/>
            <w:vAlign w:val="center"/>
            <w:hideMark/>
          </w:tcPr>
          <w:p w14:paraId="16B8EE6A" w14:textId="77777777" w:rsidR="00A91C84" w:rsidRPr="00851D82" w:rsidRDefault="00A91C84" w:rsidP="00624D19">
            <w:pPr>
              <w:spacing w:after="0" w:line="240" w:lineRule="auto"/>
              <w:rPr>
                <w:rFonts w:ascii="Calibri" w:eastAsia="Times New Roman" w:hAnsi="Calibri" w:cs="Calibri"/>
                <w:b/>
                <w:bCs/>
                <w:color w:val="000000"/>
                <w:sz w:val="20"/>
                <w:szCs w:val="20"/>
              </w:rPr>
            </w:pPr>
            <w:r w:rsidRPr="00851D82">
              <w:rPr>
                <w:rFonts w:ascii="Calibri" w:eastAsia="Times New Roman" w:hAnsi="Calibri" w:cs="Calibri"/>
                <w:b/>
                <w:bCs/>
                <w:color w:val="000000"/>
                <w:sz w:val="20"/>
                <w:szCs w:val="20"/>
              </w:rPr>
              <w:t>Gram amount</w:t>
            </w:r>
          </w:p>
        </w:tc>
        <w:tc>
          <w:tcPr>
            <w:tcW w:w="820" w:type="dxa"/>
            <w:tcBorders>
              <w:top w:val="nil"/>
              <w:left w:val="nil"/>
              <w:bottom w:val="nil"/>
              <w:right w:val="nil"/>
            </w:tcBorders>
            <w:shd w:val="clear" w:color="auto" w:fill="auto"/>
            <w:noWrap/>
            <w:vAlign w:val="bottom"/>
            <w:hideMark/>
          </w:tcPr>
          <w:p w14:paraId="4F9F1ABE"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1.8</w:t>
            </w:r>
          </w:p>
        </w:tc>
        <w:tc>
          <w:tcPr>
            <w:tcW w:w="960" w:type="dxa"/>
            <w:tcBorders>
              <w:top w:val="nil"/>
              <w:left w:val="nil"/>
              <w:bottom w:val="nil"/>
              <w:right w:val="nil"/>
            </w:tcBorders>
            <w:shd w:val="clear" w:color="auto" w:fill="auto"/>
            <w:noWrap/>
            <w:vAlign w:val="bottom"/>
            <w:hideMark/>
          </w:tcPr>
          <w:p w14:paraId="25D1DABE"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0</w:t>
            </w:r>
          </w:p>
        </w:tc>
        <w:tc>
          <w:tcPr>
            <w:tcW w:w="960" w:type="dxa"/>
            <w:tcBorders>
              <w:top w:val="nil"/>
              <w:left w:val="nil"/>
              <w:bottom w:val="nil"/>
              <w:right w:val="nil"/>
            </w:tcBorders>
            <w:shd w:val="clear" w:color="auto" w:fill="auto"/>
            <w:noWrap/>
            <w:vAlign w:val="bottom"/>
            <w:hideMark/>
          </w:tcPr>
          <w:p w14:paraId="7EC17E31"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0.9</w:t>
            </w:r>
          </w:p>
        </w:tc>
        <w:tc>
          <w:tcPr>
            <w:tcW w:w="960" w:type="dxa"/>
            <w:tcBorders>
              <w:top w:val="nil"/>
              <w:left w:val="nil"/>
              <w:bottom w:val="nil"/>
              <w:right w:val="nil"/>
            </w:tcBorders>
            <w:shd w:val="clear" w:color="auto" w:fill="auto"/>
            <w:noWrap/>
            <w:vAlign w:val="bottom"/>
            <w:hideMark/>
          </w:tcPr>
          <w:p w14:paraId="60130F77"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4.5</w:t>
            </w:r>
          </w:p>
        </w:tc>
        <w:tc>
          <w:tcPr>
            <w:tcW w:w="960" w:type="dxa"/>
            <w:tcBorders>
              <w:top w:val="nil"/>
              <w:left w:val="nil"/>
              <w:bottom w:val="nil"/>
              <w:right w:val="nil"/>
            </w:tcBorders>
            <w:shd w:val="clear" w:color="auto" w:fill="auto"/>
            <w:noWrap/>
            <w:vAlign w:val="bottom"/>
            <w:hideMark/>
          </w:tcPr>
          <w:p w14:paraId="56453733"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6.31</w:t>
            </w:r>
          </w:p>
        </w:tc>
        <w:tc>
          <w:tcPr>
            <w:tcW w:w="960" w:type="dxa"/>
            <w:tcBorders>
              <w:top w:val="nil"/>
              <w:left w:val="nil"/>
              <w:bottom w:val="nil"/>
              <w:right w:val="nil"/>
            </w:tcBorders>
            <w:shd w:val="clear" w:color="auto" w:fill="auto"/>
            <w:noWrap/>
            <w:vAlign w:val="bottom"/>
            <w:hideMark/>
          </w:tcPr>
          <w:p w14:paraId="386379BE"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4.5</w:t>
            </w:r>
          </w:p>
        </w:tc>
        <w:tc>
          <w:tcPr>
            <w:tcW w:w="960" w:type="dxa"/>
            <w:tcBorders>
              <w:top w:val="nil"/>
              <w:left w:val="nil"/>
              <w:bottom w:val="nil"/>
              <w:right w:val="nil"/>
            </w:tcBorders>
            <w:shd w:val="clear" w:color="auto" w:fill="auto"/>
            <w:noWrap/>
            <w:vAlign w:val="bottom"/>
            <w:hideMark/>
          </w:tcPr>
          <w:p w14:paraId="5B423C2C"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9.91</w:t>
            </w:r>
          </w:p>
        </w:tc>
        <w:tc>
          <w:tcPr>
            <w:tcW w:w="960" w:type="dxa"/>
            <w:tcBorders>
              <w:top w:val="nil"/>
              <w:left w:val="nil"/>
              <w:bottom w:val="nil"/>
              <w:right w:val="nil"/>
            </w:tcBorders>
            <w:shd w:val="clear" w:color="auto" w:fill="auto"/>
            <w:noWrap/>
            <w:vAlign w:val="bottom"/>
            <w:hideMark/>
          </w:tcPr>
          <w:p w14:paraId="170B4F22"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10.81</w:t>
            </w:r>
          </w:p>
        </w:tc>
        <w:tc>
          <w:tcPr>
            <w:tcW w:w="960" w:type="dxa"/>
            <w:tcBorders>
              <w:top w:val="nil"/>
              <w:left w:val="nil"/>
              <w:bottom w:val="nil"/>
              <w:right w:val="nil"/>
            </w:tcBorders>
            <w:shd w:val="clear" w:color="auto" w:fill="auto"/>
            <w:noWrap/>
            <w:vAlign w:val="bottom"/>
            <w:hideMark/>
          </w:tcPr>
          <w:p w14:paraId="27E79B74"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10.81</w:t>
            </w:r>
          </w:p>
        </w:tc>
        <w:tc>
          <w:tcPr>
            <w:tcW w:w="960" w:type="dxa"/>
            <w:tcBorders>
              <w:top w:val="nil"/>
              <w:left w:val="nil"/>
              <w:bottom w:val="nil"/>
              <w:right w:val="nil"/>
            </w:tcBorders>
            <w:shd w:val="clear" w:color="auto" w:fill="auto"/>
            <w:noWrap/>
            <w:vAlign w:val="bottom"/>
            <w:hideMark/>
          </w:tcPr>
          <w:p w14:paraId="7B436B48"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13.51</w:t>
            </w:r>
          </w:p>
        </w:tc>
        <w:tc>
          <w:tcPr>
            <w:tcW w:w="960" w:type="dxa"/>
            <w:tcBorders>
              <w:top w:val="nil"/>
              <w:left w:val="nil"/>
              <w:bottom w:val="nil"/>
              <w:right w:val="nil"/>
            </w:tcBorders>
            <w:shd w:val="clear" w:color="auto" w:fill="auto"/>
            <w:noWrap/>
            <w:vAlign w:val="bottom"/>
            <w:hideMark/>
          </w:tcPr>
          <w:p w14:paraId="6477A78F"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17.12</w:t>
            </w:r>
          </w:p>
        </w:tc>
        <w:tc>
          <w:tcPr>
            <w:tcW w:w="960" w:type="dxa"/>
            <w:tcBorders>
              <w:top w:val="nil"/>
              <w:left w:val="nil"/>
              <w:bottom w:val="nil"/>
              <w:right w:val="nil"/>
            </w:tcBorders>
            <w:shd w:val="clear" w:color="auto" w:fill="auto"/>
            <w:noWrap/>
            <w:vAlign w:val="bottom"/>
            <w:hideMark/>
          </w:tcPr>
          <w:p w14:paraId="5D640345"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19.82</w:t>
            </w:r>
          </w:p>
        </w:tc>
      </w:tr>
      <w:tr w:rsidR="00A91C84" w:rsidRPr="00851D82" w14:paraId="4FB060E6" w14:textId="77777777" w:rsidTr="00624D19">
        <w:trPr>
          <w:trHeight w:val="300"/>
        </w:trPr>
        <w:tc>
          <w:tcPr>
            <w:tcW w:w="1980" w:type="dxa"/>
            <w:tcBorders>
              <w:top w:val="nil"/>
              <w:left w:val="nil"/>
              <w:bottom w:val="nil"/>
              <w:right w:val="nil"/>
            </w:tcBorders>
            <w:shd w:val="clear" w:color="auto" w:fill="auto"/>
            <w:noWrap/>
            <w:vAlign w:val="center"/>
            <w:hideMark/>
          </w:tcPr>
          <w:p w14:paraId="4EC64F6C" w14:textId="77777777" w:rsidR="00A91C84" w:rsidRPr="00851D82" w:rsidRDefault="00A91C84" w:rsidP="00624D19">
            <w:pPr>
              <w:spacing w:after="0" w:line="240" w:lineRule="auto"/>
              <w:rPr>
                <w:rFonts w:ascii="Calibri" w:eastAsia="Times New Roman" w:hAnsi="Calibri" w:cs="Calibri"/>
                <w:b/>
                <w:bCs/>
                <w:color w:val="000000"/>
                <w:sz w:val="20"/>
                <w:szCs w:val="20"/>
              </w:rPr>
            </w:pPr>
            <w:r w:rsidRPr="00851D82">
              <w:rPr>
                <w:rFonts w:ascii="Calibri" w:eastAsia="Times New Roman" w:hAnsi="Calibri" w:cs="Calibri"/>
                <w:b/>
                <w:bCs/>
                <w:color w:val="000000"/>
                <w:sz w:val="20"/>
                <w:szCs w:val="20"/>
              </w:rPr>
              <w:t>Energy (kcals)</w:t>
            </w:r>
          </w:p>
        </w:tc>
        <w:tc>
          <w:tcPr>
            <w:tcW w:w="820" w:type="dxa"/>
            <w:tcBorders>
              <w:top w:val="nil"/>
              <w:left w:val="nil"/>
              <w:bottom w:val="nil"/>
              <w:right w:val="nil"/>
            </w:tcBorders>
            <w:shd w:val="clear" w:color="auto" w:fill="auto"/>
            <w:noWrap/>
            <w:vAlign w:val="bottom"/>
            <w:hideMark/>
          </w:tcPr>
          <w:p w14:paraId="28E1B628"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10.8</w:t>
            </w:r>
          </w:p>
        </w:tc>
        <w:tc>
          <w:tcPr>
            <w:tcW w:w="960" w:type="dxa"/>
            <w:tcBorders>
              <w:top w:val="nil"/>
              <w:left w:val="nil"/>
              <w:bottom w:val="nil"/>
              <w:right w:val="nil"/>
            </w:tcBorders>
            <w:shd w:val="clear" w:color="auto" w:fill="auto"/>
            <w:noWrap/>
            <w:vAlign w:val="bottom"/>
            <w:hideMark/>
          </w:tcPr>
          <w:p w14:paraId="7615E0CA"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5.41</w:t>
            </w:r>
          </w:p>
        </w:tc>
        <w:tc>
          <w:tcPr>
            <w:tcW w:w="960" w:type="dxa"/>
            <w:tcBorders>
              <w:top w:val="nil"/>
              <w:left w:val="nil"/>
              <w:bottom w:val="nil"/>
              <w:right w:val="nil"/>
            </w:tcBorders>
            <w:shd w:val="clear" w:color="auto" w:fill="auto"/>
            <w:noWrap/>
            <w:vAlign w:val="bottom"/>
            <w:hideMark/>
          </w:tcPr>
          <w:p w14:paraId="405D916E"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9.01</w:t>
            </w:r>
          </w:p>
        </w:tc>
        <w:tc>
          <w:tcPr>
            <w:tcW w:w="960" w:type="dxa"/>
            <w:tcBorders>
              <w:top w:val="nil"/>
              <w:left w:val="nil"/>
              <w:bottom w:val="nil"/>
              <w:right w:val="nil"/>
            </w:tcBorders>
            <w:shd w:val="clear" w:color="auto" w:fill="auto"/>
            <w:noWrap/>
            <w:vAlign w:val="bottom"/>
            <w:hideMark/>
          </w:tcPr>
          <w:p w14:paraId="60A1001A"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6.31</w:t>
            </w:r>
          </w:p>
        </w:tc>
        <w:tc>
          <w:tcPr>
            <w:tcW w:w="960" w:type="dxa"/>
            <w:tcBorders>
              <w:top w:val="nil"/>
              <w:left w:val="nil"/>
              <w:bottom w:val="nil"/>
              <w:right w:val="nil"/>
            </w:tcBorders>
            <w:shd w:val="clear" w:color="auto" w:fill="auto"/>
            <w:noWrap/>
            <w:vAlign w:val="bottom"/>
            <w:hideMark/>
          </w:tcPr>
          <w:p w14:paraId="1B8DC8CE"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7.21</w:t>
            </w:r>
          </w:p>
        </w:tc>
        <w:tc>
          <w:tcPr>
            <w:tcW w:w="960" w:type="dxa"/>
            <w:tcBorders>
              <w:top w:val="nil"/>
              <w:left w:val="nil"/>
              <w:bottom w:val="nil"/>
              <w:right w:val="nil"/>
            </w:tcBorders>
            <w:shd w:val="clear" w:color="auto" w:fill="auto"/>
            <w:noWrap/>
            <w:vAlign w:val="bottom"/>
            <w:hideMark/>
          </w:tcPr>
          <w:p w14:paraId="295D34C5"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7.21</w:t>
            </w:r>
          </w:p>
        </w:tc>
        <w:tc>
          <w:tcPr>
            <w:tcW w:w="960" w:type="dxa"/>
            <w:tcBorders>
              <w:top w:val="nil"/>
              <w:left w:val="nil"/>
              <w:bottom w:val="nil"/>
              <w:right w:val="nil"/>
            </w:tcBorders>
            <w:shd w:val="clear" w:color="auto" w:fill="auto"/>
            <w:noWrap/>
            <w:vAlign w:val="bottom"/>
            <w:hideMark/>
          </w:tcPr>
          <w:p w14:paraId="77BE2A4D"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5.41</w:t>
            </w:r>
          </w:p>
        </w:tc>
        <w:tc>
          <w:tcPr>
            <w:tcW w:w="960" w:type="dxa"/>
            <w:tcBorders>
              <w:top w:val="nil"/>
              <w:left w:val="nil"/>
              <w:bottom w:val="nil"/>
              <w:right w:val="nil"/>
            </w:tcBorders>
            <w:shd w:val="clear" w:color="auto" w:fill="auto"/>
            <w:noWrap/>
            <w:vAlign w:val="bottom"/>
            <w:hideMark/>
          </w:tcPr>
          <w:p w14:paraId="5569C9C7"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9.01</w:t>
            </w:r>
          </w:p>
        </w:tc>
        <w:tc>
          <w:tcPr>
            <w:tcW w:w="960" w:type="dxa"/>
            <w:tcBorders>
              <w:top w:val="nil"/>
              <w:left w:val="nil"/>
              <w:bottom w:val="nil"/>
              <w:right w:val="nil"/>
            </w:tcBorders>
            <w:shd w:val="clear" w:color="auto" w:fill="auto"/>
            <w:noWrap/>
            <w:vAlign w:val="bottom"/>
            <w:hideMark/>
          </w:tcPr>
          <w:p w14:paraId="566EB03B"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8.11</w:t>
            </w:r>
          </w:p>
        </w:tc>
        <w:tc>
          <w:tcPr>
            <w:tcW w:w="960" w:type="dxa"/>
            <w:tcBorders>
              <w:top w:val="nil"/>
              <w:left w:val="nil"/>
              <w:bottom w:val="nil"/>
              <w:right w:val="nil"/>
            </w:tcBorders>
            <w:shd w:val="clear" w:color="auto" w:fill="auto"/>
            <w:noWrap/>
            <w:vAlign w:val="bottom"/>
            <w:hideMark/>
          </w:tcPr>
          <w:p w14:paraId="6F6BB893"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15.32</w:t>
            </w:r>
          </w:p>
        </w:tc>
        <w:tc>
          <w:tcPr>
            <w:tcW w:w="960" w:type="dxa"/>
            <w:tcBorders>
              <w:top w:val="nil"/>
              <w:left w:val="nil"/>
              <w:bottom w:val="nil"/>
              <w:right w:val="nil"/>
            </w:tcBorders>
            <w:shd w:val="clear" w:color="auto" w:fill="auto"/>
            <w:noWrap/>
            <w:vAlign w:val="bottom"/>
            <w:hideMark/>
          </w:tcPr>
          <w:p w14:paraId="1294C3E2"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6.31</w:t>
            </w:r>
          </w:p>
        </w:tc>
        <w:tc>
          <w:tcPr>
            <w:tcW w:w="960" w:type="dxa"/>
            <w:tcBorders>
              <w:top w:val="nil"/>
              <w:left w:val="nil"/>
              <w:bottom w:val="nil"/>
              <w:right w:val="nil"/>
            </w:tcBorders>
            <w:shd w:val="clear" w:color="auto" w:fill="auto"/>
            <w:noWrap/>
            <w:vAlign w:val="bottom"/>
            <w:hideMark/>
          </w:tcPr>
          <w:p w14:paraId="702B7EE7"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9.91</w:t>
            </w:r>
          </w:p>
        </w:tc>
      </w:tr>
      <w:tr w:rsidR="00A91C84" w:rsidRPr="00851D82" w14:paraId="514C721D" w14:textId="77777777" w:rsidTr="00624D19">
        <w:trPr>
          <w:trHeight w:val="300"/>
        </w:trPr>
        <w:tc>
          <w:tcPr>
            <w:tcW w:w="1980" w:type="dxa"/>
            <w:tcBorders>
              <w:top w:val="nil"/>
              <w:left w:val="nil"/>
              <w:bottom w:val="nil"/>
              <w:right w:val="nil"/>
            </w:tcBorders>
            <w:shd w:val="clear" w:color="auto" w:fill="auto"/>
            <w:noWrap/>
            <w:vAlign w:val="center"/>
            <w:hideMark/>
          </w:tcPr>
          <w:p w14:paraId="3C82307F" w14:textId="77777777" w:rsidR="00A91C84" w:rsidRPr="00851D82" w:rsidRDefault="00A91C84" w:rsidP="00624D19">
            <w:pPr>
              <w:spacing w:after="0" w:line="240" w:lineRule="auto"/>
              <w:rPr>
                <w:rFonts w:ascii="Calibri" w:eastAsia="Times New Roman" w:hAnsi="Calibri" w:cs="Calibri"/>
                <w:b/>
                <w:bCs/>
                <w:color w:val="000000"/>
                <w:sz w:val="20"/>
                <w:szCs w:val="20"/>
              </w:rPr>
            </w:pPr>
            <w:r w:rsidRPr="00851D82">
              <w:rPr>
                <w:rFonts w:ascii="Calibri" w:eastAsia="Times New Roman" w:hAnsi="Calibri" w:cs="Calibri"/>
                <w:b/>
                <w:bCs/>
                <w:color w:val="000000"/>
                <w:sz w:val="20"/>
                <w:szCs w:val="20"/>
              </w:rPr>
              <w:t>Fat (g)</w:t>
            </w:r>
          </w:p>
        </w:tc>
        <w:tc>
          <w:tcPr>
            <w:tcW w:w="820" w:type="dxa"/>
            <w:tcBorders>
              <w:top w:val="nil"/>
              <w:left w:val="nil"/>
              <w:bottom w:val="nil"/>
              <w:right w:val="nil"/>
            </w:tcBorders>
            <w:shd w:val="clear" w:color="auto" w:fill="auto"/>
            <w:noWrap/>
            <w:vAlign w:val="bottom"/>
            <w:hideMark/>
          </w:tcPr>
          <w:p w14:paraId="698B42EA"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33.33</w:t>
            </w:r>
          </w:p>
        </w:tc>
        <w:tc>
          <w:tcPr>
            <w:tcW w:w="960" w:type="dxa"/>
            <w:tcBorders>
              <w:top w:val="nil"/>
              <w:left w:val="nil"/>
              <w:bottom w:val="nil"/>
              <w:right w:val="nil"/>
            </w:tcBorders>
            <w:shd w:val="clear" w:color="auto" w:fill="auto"/>
            <w:noWrap/>
            <w:vAlign w:val="bottom"/>
            <w:hideMark/>
          </w:tcPr>
          <w:p w14:paraId="1E92EF7D"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2.7</w:t>
            </w:r>
          </w:p>
        </w:tc>
        <w:tc>
          <w:tcPr>
            <w:tcW w:w="960" w:type="dxa"/>
            <w:tcBorders>
              <w:top w:val="nil"/>
              <w:left w:val="nil"/>
              <w:bottom w:val="nil"/>
              <w:right w:val="nil"/>
            </w:tcBorders>
            <w:shd w:val="clear" w:color="auto" w:fill="auto"/>
            <w:noWrap/>
            <w:vAlign w:val="bottom"/>
            <w:hideMark/>
          </w:tcPr>
          <w:p w14:paraId="05FA5825"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5.41</w:t>
            </w:r>
          </w:p>
        </w:tc>
        <w:tc>
          <w:tcPr>
            <w:tcW w:w="960" w:type="dxa"/>
            <w:tcBorders>
              <w:top w:val="nil"/>
              <w:left w:val="nil"/>
              <w:bottom w:val="nil"/>
              <w:right w:val="nil"/>
            </w:tcBorders>
            <w:shd w:val="clear" w:color="auto" w:fill="auto"/>
            <w:noWrap/>
            <w:vAlign w:val="bottom"/>
            <w:hideMark/>
          </w:tcPr>
          <w:p w14:paraId="70142CB9"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9.01</w:t>
            </w:r>
          </w:p>
        </w:tc>
        <w:tc>
          <w:tcPr>
            <w:tcW w:w="960" w:type="dxa"/>
            <w:tcBorders>
              <w:top w:val="nil"/>
              <w:left w:val="nil"/>
              <w:bottom w:val="nil"/>
              <w:right w:val="nil"/>
            </w:tcBorders>
            <w:shd w:val="clear" w:color="auto" w:fill="auto"/>
            <w:noWrap/>
            <w:vAlign w:val="bottom"/>
            <w:hideMark/>
          </w:tcPr>
          <w:p w14:paraId="5104B8A1"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4.5</w:t>
            </w:r>
          </w:p>
        </w:tc>
        <w:tc>
          <w:tcPr>
            <w:tcW w:w="960" w:type="dxa"/>
            <w:tcBorders>
              <w:top w:val="nil"/>
              <w:left w:val="nil"/>
              <w:bottom w:val="nil"/>
              <w:right w:val="nil"/>
            </w:tcBorders>
            <w:shd w:val="clear" w:color="auto" w:fill="auto"/>
            <w:noWrap/>
            <w:vAlign w:val="bottom"/>
            <w:hideMark/>
          </w:tcPr>
          <w:p w14:paraId="3D2BE968"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5.41</w:t>
            </w:r>
          </w:p>
        </w:tc>
        <w:tc>
          <w:tcPr>
            <w:tcW w:w="960" w:type="dxa"/>
            <w:tcBorders>
              <w:top w:val="nil"/>
              <w:left w:val="nil"/>
              <w:bottom w:val="nil"/>
              <w:right w:val="nil"/>
            </w:tcBorders>
            <w:shd w:val="clear" w:color="auto" w:fill="auto"/>
            <w:noWrap/>
            <w:vAlign w:val="bottom"/>
            <w:hideMark/>
          </w:tcPr>
          <w:p w14:paraId="58A60A5B"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2.7</w:t>
            </w:r>
          </w:p>
        </w:tc>
        <w:tc>
          <w:tcPr>
            <w:tcW w:w="960" w:type="dxa"/>
            <w:tcBorders>
              <w:top w:val="nil"/>
              <w:left w:val="nil"/>
              <w:bottom w:val="nil"/>
              <w:right w:val="nil"/>
            </w:tcBorders>
            <w:shd w:val="clear" w:color="auto" w:fill="auto"/>
            <w:noWrap/>
            <w:vAlign w:val="bottom"/>
            <w:hideMark/>
          </w:tcPr>
          <w:p w14:paraId="74E81B26"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4.5</w:t>
            </w:r>
          </w:p>
        </w:tc>
        <w:tc>
          <w:tcPr>
            <w:tcW w:w="960" w:type="dxa"/>
            <w:tcBorders>
              <w:top w:val="nil"/>
              <w:left w:val="nil"/>
              <w:bottom w:val="nil"/>
              <w:right w:val="nil"/>
            </w:tcBorders>
            <w:shd w:val="clear" w:color="auto" w:fill="auto"/>
            <w:noWrap/>
            <w:vAlign w:val="bottom"/>
            <w:hideMark/>
          </w:tcPr>
          <w:p w14:paraId="076675B2"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8.11</w:t>
            </w:r>
          </w:p>
        </w:tc>
        <w:tc>
          <w:tcPr>
            <w:tcW w:w="960" w:type="dxa"/>
            <w:tcBorders>
              <w:top w:val="nil"/>
              <w:left w:val="nil"/>
              <w:bottom w:val="nil"/>
              <w:right w:val="nil"/>
            </w:tcBorders>
            <w:shd w:val="clear" w:color="auto" w:fill="auto"/>
            <w:noWrap/>
            <w:vAlign w:val="bottom"/>
            <w:hideMark/>
          </w:tcPr>
          <w:p w14:paraId="00BDEEEE"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4.5</w:t>
            </w:r>
          </w:p>
        </w:tc>
        <w:tc>
          <w:tcPr>
            <w:tcW w:w="960" w:type="dxa"/>
            <w:tcBorders>
              <w:top w:val="nil"/>
              <w:left w:val="nil"/>
              <w:bottom w:val="nil"/>
              <w:right w:val="nil"/>
            </w:tcBorders>
            <w:shd w:val="clear" w:color="auto" w:fill="auto"/>
            <w:noWrap/>
            <w:vAlign w:val="bottom"/>
            <w:hideMark/>
          </w:tcPr>
          <w:p w14:paraId="1183DBF5"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3.6</w:t>
            </w:r>
          </w:p>
        </w:tc>
        <w:tc>
          <w:tcPr>
            <w:tcW w:w="960" w:type="dxa"/>
            <w:tcBorders>
              <w:top w:val="nil"/>
              <w:left w:val="nil"/>
              <w:bottom w:val="nil"/>
              <w:right w:val="nil"/>
            </w:tcBorders>
            <w:shd w:val="clear" w:color="auto" w:fill="auto"/>
            <w:noWrap/>
            <w:vAlign w:val="bottom"/>
            <w:hideMark/>
          </w:tcPr>
          <w:p w14:paraId="0A9A0207"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16.22</w:t>
            </w:r>
          </w:p>
        </w:tc>
      </w:tr>
      <w:tr w:rsidR="00A91C84" w:rsidRPr="00851D82" w14:paraId="13C1D80A" w14:textId="77777777" w:rsidTr="00624D19">
        <w:trPr>
          <w:trHeight w:val="300"/>
        </w:trPr>
        <w:tc>
          <w:tcPr>
            <w:tcW w:w="1980" w:type="dxa"/>
            <w:tcBorders>
              <w:top w:val="nil"/>
              <w:left w:val="nil"/>
              <w:bottom w:val="nil"/>
              <w:right w:val="nil"/>
            </w:tcBorders>
            <w:shd w:val="clear" w:color="auto" w:fill="auto"/>
            <w:noWrap/>
            <w:vAlign w:val="center"/>
            <w:hideMark/>
          </w:tcPr>
          <w:p w14:paraId="7CC2A121" w14:textId="77777777" w:rsidR="00A91C84" w:rsidRPr="00851D82" w:rsidRDefault="00A91C84" w:rsidP="00624D19">
            <w:pPr>
              <w:spacing w:after="0" w:line="240" w:lineRule="auto"/>
              <w:rPr>
                <w:rFonts w:ascii="Calibri" w:eastAsia="Times New Roman" w:hAnsi="Calibri" w:cs="Calibri"/>
                <w:b/>
                <w:bCs/>
                <w:color w:val="000000"/>
                <w:sz w:val="20"/>
                <w:szCs w:val="20"/>
              </w:rPr>
            </w:pPr>
            <w:r w:rsidRPr="00851D82">
              <w:rPr>
                <w:rFonts w:ascii="Calibri" w:eastAsia="Times New Roman" w:hAnsi="Calibri" w:cs="Calibri"/>
                <w:b/>
                <w:bCs/>
                <w:color w:val="000000"/>
                <w:sz w:val="20"/>
                <w:szCs w:val="20"/>
              </w:rPr>
              <w:t>Protein (g)</w:t>
            </w:r>
          </w:p>
        </w:tc>
        <w:tc>
          <w:tcPr>
            <w:tcW w:w="820" w:type="dxa"/>
            <w:tcBorders>
              <w:top w:val="nil"/>
              <w:left w:val="nil"/>
              <w:bottom w:val="nil"/>
              <w:right w:val="nil"/>
            </w:tcBorders>
            <w:shd w:val="clear" w:color="auto" w:fill="auto"/>
            <w:noWrap/>
            <w:vAlign w:val="bottom"/>
            <w:hideMark/>
          </w:tcPr>
          <w:p w14:paraId="51AC685F"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28.83</w:t>
            </w:r>
          </w:p>
        </w:tc>
        <w:tc>
          <w:tcPr>
            <w:tcW w:w="960" w:type="dxa"/>
            <w:tcBorders>
              <w:top w:val="nil"/>
              <w:left w:val="nil"/>
              <w:bottom w:val="nil"/>
              <w:right w:val="nil"/>
            </w:tcBorders>
            <w:shd w:val="clear" w:color="auto" w:fill="auto"/>
            <w:noWrap/>
            <w:vAlign w:val="bottom"/>
            <w:hideMark/>
          </w:tcPr>
          <w:p w14:paraId="5E2CE83D"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4.5</w:t>
            </w:r>
          </w:p>
        </w:tc>
        <w:tc>
          <w:tcPr>
            <w:tcW w:w="960" w:type="dxa"/>
            <w:tcBorders>
              <w:top w:val="nil"/>
              <w:left w:val="nil"/>
              <w:bottom w:val="nil"/>
              <w:right w:val="nil"/>
            </w:tcBorders>
            <w:shd w:val="clear" w:color="auto" w:fill="auto"/>
            <w:noWrap/>
            <w:vAlign w:val="bottom"/>
            <w:hideMark/>
          </w:tcPr>
          <w:p w14:paraId="7BD6634B"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3.6</w:t>
            </w:r>
          </w:p>
        </w:tc>
        <w:tc>
          <w:tcPr>
            <w:tcW w:w="960" w:type="dxa"/>
            <w:tcBorders>
              <w:top w:val="nil"/>
              <w:left w:val="nil"/>
              <w:bottom w:val="nil"/>
              <w:right w:val="nil"/>
            </w:tcBorders>
            <w:shd w:val="clear" w:color="auto" w:fill="auto"/>
            <w:noWrap/>
            <w:vAlign w:val="bottom"/>
            <w:hideMark/>
          </w:tcPr>
          <w:p w14:paraId="6AAC2D1A"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4.5</w:t>
            </w:r>
          </w:p>
        </w:tc>
        <w:tc>
          <w:tcPr>
            <w:tcW w:w="960" w:type="dxa"/>
            <w:tcBorders>
              <w:top w:val="nil"/>
              <w:left w:val="nil"/>
              <w:bottom w:val="nil"/>
              <w:right w:val="nil"/>
            </w:tcBorders>
            <w:shd w:val="clear" w:color="auto" w:fill="auto"/>
            <w:noWrap/>
            <w:vAlign w:val="bottom"/>
            <w:hideMark/>
          </w:tcPr>
          <w:p w14:paraId="6A4B3E32"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4.5</w:t>
            </w:r>
          </w:p>
        </w:tc>
        <w:tc>
          <w:tcPr>
            <w:tcW w:w="960" w:type="dxa"/>
            <w:tcBorders>
              <w:top w:val="nil"/>
              <w:left w:val="nil"/>
              <w:bottom w:val="nil"/>
              <w:right w:val="nil"/>
            </w:tcBorders>
            <w:shd w:val="clear" w:color="auto" w:fill="auto"/>
            <w:noWrap/>
            <w:vAlign w:val="bottom"/>
            <w:hideMark/>
          </w:tcPr>
          <w:p w14:paraId="639DF8C0"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5.41</w:t>
            </w:r>
          </w:p>
        </w:tc>
        <w:tc>
          <w:tcPr>
            <w:tcW w:w="960" w:type="dxa"/>
            <w:tcBorders>
              <w:top w:val="nil"/>
              <w:left w:val="nil"/>
              <w:bottom w:val="nil"/>
              <w:right w:val="nil"/>
            </w:tcBorders>
            <w:shd w:val="clear" w:color="auto" w:fill="auto"/>
            <w:noWrap/>
            <w:vAlign w:val="bottom"/>
            <w:hideMark/>
          </w:tcPr>
          <w:p w14:paraId="3E5CCFDE"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5.41</w:t>
            </w:r>
          </w:p>
        </w:tc>
        <w:tc>
          <w:tcPr>
            <w:tcW w:w="960" w:type="dxa"/>
            <w:tcBorders>
              <w:top w:val="nil"/>
              <w:left w:val="nil"/>
              <w:bottom w:val="nil"/>
              <w:right w:val="nil"/>
            </w:tcBorders>
            <w:shd w:val="clear" w:color="auto" w:fill="auto"/>
            <w:noWrap/>
            <w:vAlign w:val="bottom"/>
            <w:hideMark/>
          </w:tcPr>
          <w:p w14:paraId="099F43A1"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9.91</w:t>
            </w:r>
          </w:p>
        </w:tc>
        <w:tc>
          <w:tcPr>
            <w:tcW w:w="960" w:type="dxa"/>
            <w:tcBorders>
              <w:top w:val="nil"/>
              <w:left w:val="nil"/>
              <w:bottom w:val="nil"/>
              <w:right w:val="nil"/>
            </w:tcBorders>
            <w:shd w:val="clear" w:color="auto" w:fill="auto"/>
            <w:noWrap/>
            <w:vAlign w:val="bottom"/>
            <w:hideMark/>
          </w:tcPr>
          <w:p w14:paraId="3DF23202"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4.5</w:t>
            </w:r>
          </w:p>
        </w:tc>
        <w:tc>
          <w:tcPr>
            <w:tcW w:w="960" w:type="dxa"/>
            <w:tcBorders>
              <w:top w:val="nil"/>
              <w:left w:val="nil"/>
              <w:bottom w:val="nil"/>
              <w:right w:val="nil"/>
            </w:tcBorders>
            <w:shd w:val="clear" w:color="auto" w:fill="auto"/>
            <w:noWrap/>
            <w:vAlign w:val="bottom"/>
            <w:hideMark/>
          </w:tcPr>
          <w:p w14:paraId="0F754B40"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9.01</w:t>
            </w:r>
          </w:p>
        </w:tc>
        <w:tc>
          <w:tcPr>
            <w:tcW w:w="960" w:type="dxa"/>
            <w:tcBorders>
              <w:top w:val="nil"/>
              <w:left w:val="nil"/>
              <w:bottom w:val="nil"/>
              <w:right w:val="nil"/>
            </w:tcBorders>
            <w:shd w:val="clear" w:color="auto" w:fill="auto"/>
            <w:noWrap/>
            <w:vAlign w:val="bottom"/>
            <w:hideMark/>
          </w:tcPr>
          <w:p w14:paraId="21D48588"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6.31</w:t>
            </w:r>
          </w:p>
        </w:tc>
        <w:tc>
          <w:tcPr>
            <w:tcW w:w="960" w:type="dxa"/>
            <w:tcBorders>
              <w:top w:val="nil"/>
              <w:left w:val="nil"/>
              <w:bottom w:val="nil"/>
              <w:right w:val="nil"/>
            </w:tcBorders>
            <w:shd w:val="clear" w:color="auto" w:fill="auto"/>
            <w:noWrap/>
            <w:vAlign w:val="bottom"/>
            <w:hideMark/>
          </w:tcPr>
          <w:p w14:paraId="71137D7B"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13.51</w:t>
            </w:r>
          </w:p>
        </w:tc>
      </w:tr>
      <w:tr w:rsidR="00A91C84" w:rsidRPr="00851D82" w14:paraId="16F515FA" w14:textId="77777777" w:rsidTr="00624D19">
        <w:trPr>
          <w:trHeight w:val="300"/>
        </w:trPr>
        <w:tc>
          <w:tcPr>
            <w:tcW w:w="1980" w:type="dxa"/>
            <w:tcBorders>
              <w:top w:val="nil"/>
              <w:left w:val="nil"/>
              <w:bottom w:val="nil"/>
              <w:right w:val="nil"/>
            </w:tcBorders>
            <w:shd w:val="clear" w:color="auto" w:fill="auto"/>
            <w:noWrap/>
            <w:vAlign w:val="center"/>
            <w:hideMark/>
          </w:tcPr>
          <w:p w14:paraId="0E89B0F5" w14:textId="77777777" w:rsidR="00A91C84" w:rsidRPr="00851D82" w:rsidRDefault="00A91C84" w:rsidP="00624D19">
            <w:pPr>
              <w:spacing w:after="0" w:line="240" w:lineRule="auto"/>
              <w:rPr>
                <w:rFonts w:ascii="Calibri" w:eastAsia="Times New Roman" w:hAnsi="Calibri" w:cs="Calibri"/>
                <w:b/>
                <w:bCs/>
                <w:color w:val="000000"/>
                <w:sz w:val="20"/>
                <w:szCs w:val="20"/>
              </w:rPr>
            </w:pPr>
            <w:r w:rsidRPr="00851D82">
              <w:rPr>
                <w:rFonts w:ascii="Calibri" w:eastAsia="Times New Roman" w:hAnsi="Calibri" w:cs="Calibri"/>
                <w:b/>
                <w:bCs/>
                <w:color w:val="000000"/>
                <w:sz w:val="20"/>
                <w:szCs w:val="20"/>
              </w:rPr>
              <w:t>Carbohydrates (g)</w:t>
            </w:r>
          </w:p>
        </w:tc>
        <w:tc>
          <w:tcPr>
            <w:tcW w:w="820" w:type="dxa"/>
            <w:tcBorders>
              <w:top w:val="nil"/>
              <w:left w:val="nil"/>
              <w:bottom w:val="nil"/>
              <w:right w:val="nil"/>
            </w:tcBorders>
            <w:shd w:val="clear" w:color="auto" w:fill="auto"/>
            <w:noWrap/>
            <w:vAlign w:val="bottom"/>
            <w:hideMark/>
          </w:tcPr>
          <w:p w14:paraId="535658C1"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9.01</w:t>
            </w:r>
          </w:p>
        </w:tc>
        <w:tc>
          <w:tcPr>
            <w:tcW w:w="960" w:type="dxa"/>
            <w:tcBorders>
              <w:top w:val="nil"/>
              <w:left w:val="nil"/>
              <w:bottom w:val="nil"/>
              <w:right w:val="nil"/>
            </w:tcBorders>
            <w:shd w:val="clear" w:color="auto" w:fill="auto"/>
            <w:noWrap/>
            <w:vAlign w:val="bottom"/>
            <w:hideMark/>
          </w:tcPr>
          <w:p w14:paraId="3297D555"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2.7</w:t>
            </w:r>
          </w:p>
        </w:tc>
        <w:tc>
          <w:tcPr>
            <w:tcW w:w="960" w:type="dxa"/>
            <w:tcBorders>
              <w:top w:val="nil"/>
              <w:left w:val="nil"/>
              <w:bottom w:val="nil"/>
              <w:right w:val="nil"/>
            </w:tcBorders>
            <w:shd w:val="clear" w:color="auto" w:fill="auto"/>
            <w:noWrap/>
            <w:vAlign w:val="bottom"/>
            <w:hideMark/>
          </w:tcPr>
          <w:p w14:paraId="05DFE2F7"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3.6</w:t>
            </w:r>
          </w:p>
        </w:tc>
        <w:tc>
          <w:tcPr>
            <w:tcW w:w="960" w:type="dxa"/>
            <w:tcBorders>
              <w:top w:val="nil"/>
              <w:left w:val="nil"/>
              <w:bottom w:val="nil"/>
              <w:right w:val="nil"/>
            </w:tcBorders>
            <w:shd w:val="clear" w:color="auto" w:fill="auto"/>
            <w:noWrap/>
            <w:vAlign w:val="bottom"/>
            <w:hideMark/>
          </w:tcPr>
          <w:p w14:paraId="7912E356"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2.7</w:t>
            </w:r>
          </w:p>
        </w:tc>
        <w:tc>
          <w:tcPr>
            <w:tcW w:w="960" w:type="dxa"/>
            <w:tcBorders>
              <w:top w:val="nil"/>
              <w:left w:val="nil"/>
              <w:bottom w:val="nil"/>
              <w:right w:val="nil"/>
            </w:tcBorders>
            <w:shd w:val="clear" w:color="auto" w:fill="auto"/>
            <w:noWrap/>
            <w:vAlign w:val="bottom"/>
            <w:hideMark/>
          </w:tcPr>
          <w:p w14:paraId="64A850A1"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3.6</w:t>
            </w:r>
          </w:p>
        </w:tc>
        <w:tc>
          <w:tcPr>
            <w:tcW w:w="960" w:type="dxa"/>
            <w:tcBorders>
              <w:top w:val="nil"/>
              <w:left w:val="nil"/>
              <w:bottom w:val="nil"/>
              <w:right w:val="nil"/>
            </w:tcBorders>
            <w:shd w:val="clear" w:color="auto" w:fill="auto"/>
            <w:noWrap/>
            <w:vAlign w:val="bottom"/>
            <w:hideMark/>
          </w:tcPr>
          <w:p w14:paraId="282A0A08"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7.21</w:t>
            </w:r>
          </w:p>
        </w:tc>
        <w:tc>
          <w:tcPr>
            <w:tcW w:w="960" w:type="dxa"/>
            <w:tcBorders>
              <w:top w:val="nil"/>
              <w:left w:val="nil"/>
              <w:bottom w:val="nil"/>
              <w:right w:val="nil"/>
            </w:tcBorders>
            <w:shd w:val="clear" w:color="auto" w:fill="auto"/>
            <w:noWrap/>
            <w:vAlign w:val="bottom"/>
            <w:hideMark/>
          </w:tcPr>
          <w:p w14:paraId="6FCF8AB4"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9.91</w:t>
            </w:r>
          </w:p>
        </w:tc>
        <w:tc>
          <w:tcPr>
            <w:tcW w:w="960" w:type="dxa"/>
            <w:tcBorders>
              <w:top w:val="nil"/>
              <w:left w:val="nil"/>
              <w:bottom w:val="nil"/>
              <w:right w:val="nil"/>
            </w:tcBorders>
            <w:shd w:val="clear" w:color="auto" w:fill="auto"/>
            <w:noWrap/>
            <w:vAlign w:val="bottom"/>
            <w:hideMark/>
          </w:tcPr>
          <w:p w14:paraId="08090545"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8.11</w:t>
            </w:r>
          </w:p>
        </w:tc>
        <w:tc>
          <w:tcPr>
            <w:tcW w:w="960" w:type="dxa"/>
            <w:tcBorders>
              <w:top w:val="nil"/>
              <w:left w:val="nil"/>
              <w:bottom w:val="nil"/>
              <w:right w:val="nil"/>
            </w:tcBorders>
            <w:shd w:val="clear" w:color="auto" w:fill="auto"/>
            <w:noWrap/>
            <w:vAlign w:val="bottom"/>
            <w:hideMark/>
          </w:tcPr>
          <w:p w14:paraId="5D1BCE81"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12.61</w:t>
            </w:r>
          </w:p>
        </w:tc>
        <w:tc>
          <w:tcPr>
            <w:tcW w:w="960" w:type="dxa"/>
            <w:tcBorders>
              <w:top w:val="nil"/>
              <w:left w:val="nil"/>
              <w:bottom w:val="nil"/>
              <w:right w:val="nil"/>
            </w:tcBorders>
            <w:shd w:val="clear" w:color="auto" w:fill="auto"/>
            <w:noWrap/>
            <w:vAlign w:val="bottom"/>
            <w:hideMark/>
          </w:tcPr>
          <w:p w14:paraId="0ECE0BAD"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12.61</w:t>
            </w:r>
          </w:p>
        </w:tc>
        <w:tc>
          <w:tcPr>
            <w:tcW w:w="960" w:type="dxa"/>
            <w:tcBorders>
              <w:top w:val="nil"/>
              <w:left w:val="nil"/>
              <w:bottom w:val="nil"/>
              <w:right w:val="nil"/>
            </w:tcBorders>
            <w:shd w:val="clear" w:color="auto" w:fill="auto"/>
            <w:noWrap/>
            <w:vAlign w:val="bottom"/>
            <w:hideMark/>
          </w:tcPr>
          <w:p w14:paraId="11A2930A"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14.41</w:t>
            </w:r>
          </w:p>
        </w:tc>
        <w:tc>
          <w:tcPr>
            <w:tcW w:w="960" w:type="dxa"/>
            <w:tcBorders>
              <w:top w:val="nil"/>
              <w:left w:val="nil"/>
              <w:bottom w:val="nil"/>
              <w:right w:val="nil"/>
            </w:tcBorders>
            <w:shd w:val="clear" w:color="auto" w:fill="auto"/>
            <w:noWrap/>
            <w:vAlign w:val="bottom"/>
            <w:hideMark/>
          </w:tcPr>
          <w:p w14:paraId="24EF9A09"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13.51</w:t>
            </w:r>
          </w:p>
        </w:tc>
      </w:tr>
      <w:tr w:rsidR="00A91C84" w:rsidRPr="00851D82" w14:paraId="41B2D683" w14:textId="77777777" w:rsidTr="00624D19">
        <w:trPr>
          <w:trHeight w:val="300"/>
        </w:trPr>
        <w:tc>
          <w:tcPr>
            <w:tcW w:w="1980" w:type="dxa"/>
            <w:tcBorders>
              <w:top w:val="nil"/>
              <w:left w:val="nil"/>
              <w:bottom w:val="nil"/>
              <w:right w:val="nil"/>
            </w:tcBorders>
            <w:shd w:val="clear" w:color="auto" w:fill="auto"/>
            <w:noWrap/>
            <w:vAlign w:val="center"/>
            <w:hideMark/>
          </w:tcPr>
          <w:p w14:paraId="5358CEF7" w14:textId="77777777" w:rsidR="00A91C84" w:rsidRPr="00851D82" w:rsidRDefault="00A91C84" w:rsidP="00624D19">
            <w:pPr>
              <w:spacing w:after="0" w:line="240" w:lineRule="auto"/>
              <w:rPr>
                <w:rFonts w:ascii="Calibri" w:eastAsia="Times New Roman" w:hAnsi="Calibri" w:cs="Calibri"/>
                <w:b/>
                <w:bCs/>
                <w:color w:val="000000"/>
                <w:sz w:val="20"/>
                <w:szCs w:val="20"/>
              </w:rPr>
            </w:pPr>
            <w:r w:rsidRPr="00851D82">
              <w:rPr>
                <w:rFonts w:ascii="Calibri" w:eastAsia="Times New Roman" w:hAnsi="Calibri" w:cs="Calibri"/>
                <w:b/>
                <w:bCs/>
                <w:color w:val="000000"/>
                <w:sz w:val="20"/>
                <w:szCs w:val="20"/>
              </w:rPr>
              <w:t>Total Fiber (g)</w:t>
            </w:r>
          </w:p>
        </w:tc>
        <w:tc>
          <w:tcPr>
            <w:tcW w:w="820" w:type="dxa"/>
            <w:tcBorders>
              <w:top w:val="nil"/>
              <w:left w:val="nil"/>
              <w:bottom w:val="nil"/>
              <w:right w:val="nil"/>
            </w:tcBorders>
            <w:shd w:val="clear" w:color="auto" w:fill="auto"/>
            <w:noWrap/>
            <w:vAlign w:val="bottom"/>
            <w:hideMark/>
          </w:tcPr>
          <w:p w14:paraId="1108CDF3"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57.66</w:t>
            </w:r>
          </w:p>
        </w:tc>
        <w:tc>
          <w:tcPr>
            <w:tcW w:w="960" w:type="dxa"/>
            <w:tcBorders>
              <w:top w:val="nil"/>
              <w:left w:val="nil"/>
              <w:bottom w:val="nil"/>
              <w:right w:val="nil"/>
            </w:tcBorders>
            <w:shd w:val="clear" w:color="auto" w:fill="auto"/>
            <w:noWrap/>
            <w:vAlign w:val="bottom"/>
            <w:hideMark/>
          </w:tcPr>
          <w:p w14:paraId="19D18C31"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3.6</w:t>
            </w:r>
          </w:p>
        </w:tc>
        <w:tc>
          <w:tcPr>
            <w:tcW w:w="960" w:type="dxa"/>
            <w:tcBorders>
              <w:top w:val="nil"/>
              <w:left w:val="nil"/>
              <w:bottom w:val="nil"/>
              <w:right w:val="nil"/>
            </w:tcBorders>
            <w:shd w:val="clear" w:color="auto" w:fill="auto"/>
            <w:noWrap/>
            <w:vAlign w:val="bottom"/>
            <w:hideMark/>
          </w:tcPr>
          <w:p w14:paraId="16FBEE06"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2.7</w:t>
            </w:r>
          </w:p>
        </w:tc>
        <w:tc>
          <w:tcPr>
            <w:tcW w:w="960" w:type="dxa"/>
            <w:tcBorders>
              <w:top w:val="nil"/>
              <w:left w:val="nil"/>
              <w:bottom w:val="nil"/>
              <w:right w:val="nil"/>
            </w:tcBorders>
            <w:shd w:val="clear" w:color="auto" w:fill="auto"/>
            <w:noWrap/>
            <w:vAlign w:val="bottom"/>
            <w:hideMark/>
          </w:tcPr>
          <w:p w14:paraId="59E714D3"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1.8</w:t>
            </w:r>
          </w:p>
        </w:tc>
        <w:tc>
          <w:tcPr>
            <w:tcW w:w="960" w:type="dxa"/>
            <w:tcBorders>
              <w:top w:val="nil"/>
              <w:left w:val="nil"/>
              <w:bottom w:val="nil"/>
              <w:right w:val="nil"/>
            </w:tcBorders>
            <w:shd w:val="clear" w:color="auto" w:fill="auto"/>
            <w:noWrap/>
            <w:vAlign w:val="bottom"/>
            <w:hideMark/>
          </w:tcPr>
          <w:p w14:paraId="1116C8C8"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0.9</w:t>
            </w:r>
          </w:p>
        </w:tc>
        <w:tc>
          <w:tcPr>
            <w:tcW w:w="960" w:type="dxa"/>
            <w:tcBorders>
              <w:top w:val="nil"/>
              <w:left w:val="nil"/>
              <w:bottom w:val="nil"/>
              <w:right w:val="nil"/>
            </w:tcBorders>
            <w:shd w:val="clear" w:color="auto" w:fill="auto"/>
            <w:noWrap/>
            <w:vAlign w:val="bottom"/>
            <w:hideMark/>
          </w:tcPr>
          <w:p w14:paraId="32216A3D"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4.5</w:t>
            </w:r>
          </w:p>
        </w:tc>
        <w:tc>
          <w:tcPr>
            <w:tcW w:w="960" w:type="dxa"/>
            <w:tcBorders>
              <w:top w:val="nil"/>
              <w:left w:val="nil"/>
              <w:bottom w:val="nil"/>
              <w:right w:val="nil"/>
            </w:tcBorders>
            <w:shd w:val="clear" w:color="auto" w:fill="auto"/>
            <w:noWrap/>
            <w:vAlign w:val="bottom"/>
            <w:hideMark/>
          </w:tcPr>
          <w:p w14:paraId="46F567DF"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4.5</w:t>
            </w:r>
          </w:p>
        </w:tc>
        <w:tc>
          <w:tcPr>
            <w:tcW w:w="960" w:type="dxa"/>
            <w:tcBorders>
              <w:top w:val="nil"/>
              <w:left w:val="nil"/>
              <w:bottom w:val="nil"/>
              <w:right w:val="nil"/>
            </w:tcBorders>
            <w:shd w:val="clear" w:color="auto" w:fill="auto"/>
            <w:noWrap/>
            <w:vAlign w:val="bottom"/>
            <w:hideMark/>
          </w:tcPr>
          <w:p w14:paraId="4F9EBB50"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6.31</w:t>
            </w:r>
          </w:p>
        </w:tc>
        <w:tc>
          <w:tcPr>
            <w:tcW w:w="960" w:type="dxa"/>
            <w:tcBorders>
              <w:top w:val="nil"/>
              <w:left w:val="nil"/>
              <w:bottom w:val="nil"/>
              <w:right w:val="nil"/>
            </w:tcBorders>
            <w:shd w:val="clear" w:color="auto" w:fill="auto"/>
            <w:noWrap/>
            <w:vAlign w:val="bottom"/>
            <w:hideMark/>
          </w:tcPr>
          <w:p w14:paraId="1784DC15"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5.41</w:t>
            </w:r>
          </w:p>
        </w:tc>
        <w:tc>
          <w:tcPr>
            <w:tcW w:w="960" w:type="dxa"/>
            <w:tcBorders>
              <w:top w:val="nil"/>
              <w:left w:val="nil"/>
              <w:bottom w:val="nil"/>
              <w:right w:val="nil"/>
            </w:tcBorders>
            <w:shd w:val="clear" w:color="auto" w:fill="auto"/>
            <w:noWrap/>
            <w:vAlign w:val="bottom"/>
            <w:hideMark/>
          </w:tcPr>
          <w:p w14:paraId="5EFBDA4F"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5.41</w:t>
            </w:r>
          </w:p>
        </w:tc>
        <w:tc>
          <w:tcPr>
            <w:tcW w:w="960" w:type="dxa"/>
            <w:tcBorders>
              <w:top w:val="nil"/>
              <w:left w:val="nil"/>
              <w:bottom w:val="nil"/>
              <w:right w:val="nil"/>
            </w:tcBorders>
            <w:shd w:val="clear" w:color="auto" w:fill="auto"/>
            <w:noWrap/>
            <w:vAlign w:val="bottom"/>
            <w:hideMark/>
          </w:tcPr>
          <w:p w14:paraId="7EF2E9E1"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1.8</w:t>
            </w:r>
          </w:p>
        </w:tc>
        <w:tc>
          <w:tcPr>
            <w:tcW w:w="960" w:type="dxa"/>
            <w:tcBorders>
              <w:top w:val="nil"/>
              <w:left w:val="nil"/>
              <w:bottom w:val="nil"/>
              <w:right w:val="nil"/>
            </w:tcBorders>
            <w:shd w:val="clear" w:color="auto" w:fill="auto"/>
            <w:noWrap/>
            <w:vAlign w:val="bottom"/>
            <w:hideMark/>
          </w:tcPr>
          <w:p w14:paraId="48034D21"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5.41</w:t>
            </w:r>
          </w:p>
        </w:tc>
      </w:tr>
      <w:tr w:rsidR="00A91C84" w:rsidRPr="00851D82" w14:paraId="64232285" w14:textId="77777777" w:rsidTr="00624D19">
        <w:trPr>
          <w:trHeight w:val="300"/>
        </w:trPr>
        <w:tc>
          <w:tcPr>
            <w:tcW w:w="1980" w:type="dxa"/>
            <w:tcBorders>
              <w:top w:val="nil"/>
              <w:left w:val="nil"/>
              <w:bottom w:val="nil"/>
              <w:right w:val="nil"/>
            </w:tcBorders>
            <w:shd w:val="clear" w:color="auto" w:fill="auto"/>
            <w:noWrap/>
            <w:vAlign w:val="center"/>
            <w:hideMark/>
          </w:tcPr>
          <w:p w14:paraId="04DC2C2C" w14:textId="77777777" w:rsidR="00A91C84" w:rsidRPr="00851D82" w:rsidRDefault="00A91C84" w:rsidP="00624D19">
            <w:pPr>
              <w:spacing w:after="0" w:line="240" w:lineRule="auto"/>
              <w:rPr>
                <w:rFonts w:ascii="Calibri" w:eastAsia="Times New Roman" w:hAnsi="Calibri" w:cs="Calibri"/>
                <w:b/>
                <w:bCs/>
                <w:color w:val="000000"/>
                <w:sz w:val="20"/>
                <w:szCs w:val="20"/>
              </w:rPr>
            </w:pPr>
            <w:r w:rsidRPr="00851D82">
              <w:rPr>
                <w:rFonts w:ascii="Calibri" w:eastAsia="Times New Roman" w:hAnsi="Calibri" w:cs="Calibri"/>
                <w:b/>
                <w:bCs/>
                <w:color w:val="000000"/>
                <w:sz w:val="20"/>
                <w:szCs w:val="20"/>
              </w:rPr>
              <w:t>Vitamin A (mcg RAE)</w:t>
            </w:r>
          </w:p>
        </w:tc>
        <w:tc>
          <w:tcPr>
            <w:tcW w:w="820" w:type="dxa"/>
            <w:tcBorders>
              <w:top w:val="nil"/>
              <w:left w:val="nil"/>
              <w:bottom w:val="nil"/>
              <w:right w:val="nil"/>
            </w:tcBorders>
            <w:shd w:val="clear" w:color="auto" w:fill="auto"/>
            <w:noWrap/>
            <w:vAlign w:val="bottom"/>
            <w:hideMark/>
          </w:tcPr>
          <w:p w14:paraId="0D973987"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44.41</w:t>
            </w:r>
          </w:p>
        </w:tc>
        <w:tc>
          <w:tcPr>
            <w:tcW w:w="960" w:type="dxa"/>
            <w:tcBorders>
              <w:top w:val="nil"/>
              <w:left w:val="nil"/>
              <w:bottom w:val="nil"/>
              <w:right w:val="nil"/>
            </w:tcBorders>
            <w:shd w:val="clear" w:color="auto" w:fill="auto"/>
            <w:noWrap/>
            <w:vAlign w:val="bottom"/>
            <w:hideMark/>
          </w:tcPr>
          <w:p w14:paraId="7D86A397"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1.8</w:t>
            </w:r>
          </w:p>
        </w:tc>
        <w:tc>
          <w:tcPr>
            <w:tcW w:w="960" w:type="dxa"/>
            <w:tcBorders>
              <w:top w:val="nil"/>
              <w:left w:val="nil"/>
              <w:bottom w:val="nil"/>
              <w:right w:val="nil"/>
            </w:tcBorders>
            <w:shd w:val="clear" w:color="auto" w:fill="auto"/>
            <w:noWrap/>
            <w:vAlign w:val="bottom"/>
            <w:hideMark/>
          </w:tcPr>
          <w:p w14:paraId="313ED6DC"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2.7</w:t>
            </w:r>
          </w:p>
        </w:tc>
        <w:tc>
          <w:tcPr>
            <w:tcW w:w="960" w:type="dxa"/>
            <w:tcBorders>
              <w:top w:val="nil"/>
              <w:left w:val="nil"/>
              <w:bottom w:val="nil"/>
              <w:right w:val="nil"/>
            </w:tcBorders>
            <w:shd w:val="clear" w:color="auto" w:fill="auto"/>
            <w:noWrap/>
            <w:vAlign w:val="bottom"/>
            <w:hideMark/>
          </w:tcPr>
          <w:p w14:paraId="52C58B44"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0.9</w:t>
            </w:r>
          </w:p>
        </w:tc>
        <w:tc>
          <w:tcPr>
            <w:tcW w:w="960" w:type="dxa"/>
            <w:tcBorders>
              <w:top w:val="nil"/>
              <w:left w:val="nil"/>
              <w:bottom w:val="nil"/>
              <w:right w:val="nil"/>
            </w:tcBorders>
            <w:shd w:val="clear" w:color="auto" w:fill="auto"/>
            <w:noWrap/>
            <w:vAlign w:val="bottom"/>
            <w:hideMark/>
          </w:tcPr>
          <w:p w14:paraId="7F7C8545"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1.8</w:t>
            </w:r>
          </w:p>
        </w:tc>
        <w:tc>
          <w:tcPr>
            <w:tcW w:w="960" w:type="dxa"/>
            <w:tcBorders>
              <w:top w:val="nil"/>
              <w:left w:val="nil"/>
              <w:bottom w:val="nil"/>
              <w:right w:val="nil"/>
            </w:tcBorders>
            <w:shd w:val="clear" w:color="auto" w:fill="auto"/>
            <w:noWrap/>
            <w:vAlign w:val="bottom"/>
            <w:hideMark/>
          </w:tcPr>
          <w:p w14:paraId="6711928A"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3.6</w:t>
            </w:r>
          </w:p>
        </w:tc>
        <w:tc>
          <w:tcPr>
            <w:tcW w:w="960" w:type="dxa"/>
            <w:tcBorders>
              <w:top w:val="nil"/>
              <w:left w:val="nil"/>
              <w:bottom w:val="nil"/>
              <w:right w:val="nil"/>
            </w:tcBorders>
            <w:shd w:val="clear" w:color="auto" w:fill="auto"/>
            <w:noWrap/>
            <w:vAlign w:val="bottom"/>
            <w:hideMark/>
          </w:tcPr>
          <w:p w14:paraId="282F9652"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3.6</w:t>
            </w:r>
          </w:p>
        </w:tc>
        <w:tc>
          <w:tcPr>
            <w:tcW w:w="960" w:type="dxa"/>
            <w:tcBorders>
              <w:top w:val="nil"/>
              <w:left w:val="nil"/>
              <w:bottom w:val="nil"/>
              <w:right w:val="nil"/>
            </w:tcBorders>
            <w:shd w:val="clear" w:color="auto" w:fill="auto"/>
            <w:noWrap/>
            <w:vAlign w:val="bottom"/>
            <w:hideMark/>
          </w:tcPr>
          <w:p w14:paraId="44A687A1"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3.6</w:t>
            </w:r>
          </w:p>
        </w:tc>
        <w:tc>
          <w:tcPr>
            <w:tcW w:w="960" w:type="dxa"/>
            <w:tcBorders>
              <w:top w:val="nil"/>
              <w:left w:val="nil"/>
              <w:bottom w:val="nil"/>
              <w:right w:val="nil"/>
            </w:tcBorders>
            <w:shd w:val="clear" w:color="auto" w:fill="auto"/>
            <w:noWrap/>
            <w:vAlign w:val="bottom"/>
            <w:hideMark/>
          </w:tcPr>
          <w:p w14:paraId="43ADFC09"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6.31</w:t>
            </w:r>
          </w:p>
        </w:tc>
        <w:tc>
          <w:tcPr>
            <w:tcW w:w="960" w:type="dxa"/>
            <w:tcBorders>
              <w:top w:val="nil"/>
              <w:left w:val="nil"/>
              <w:bottom w:val="nil"/>
              <w:right w:val="nil"/>
            </w:tcBorders>
            <w:shd w:val="clear" w:color="auto" w:fill="auto"/>
            <w:noWrap/>
            <w:vAlign w:val="bottom"/>
            <w:hideMark/>
          </w:tcPr>
          <w:p w14:paraId="04AAC93A"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4.5</w:t>
            </w:r>
          </w:p>
        </w:tc>
        <w:tc>
          <w:tcPr>
            <w:tcW w:w="960" w:type="dxa"/>
            <w:tcBorders>
              <w:top w:val="nil"/>
              <w:left w:val="nil"/>
              <w:bottom w:val="nil"/>
              <w:right w:val="nil"/>
            </w:tcBorders>
            <w:shd w:val="clear" w:color="auto" w:fill="auto"/>
            <w:noWrap/>
            <w:vAlign w:val="bottom"/>
            <w:hideMark/>
          </w:tcPr>
          <w:p w14:paraId="26F67563"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5.1</w:t>
            </w:r>
          </w:p>
        </w:tc>
        <w:tc>
          <w:tcPr>
            <w:tcW w:w="960" w:type="dxa"/>
            <w:tcBorders>
              <w:top w:val="nil"/>
              <w:left w:val="nil"/>
              <w:bottom w:val="nil"/>
              <w:right w:val="nil"/>
            </w:tcBorders>
            <w:shd w:val="clear" w:color="auto" w:fill="auto"/>
            <w:noWrap/>
            <w:vAlign w:val="bottom"/>
            <w:hideMark/>
          </w:tcPr>
          <w:p w14:paraId="58021D19"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21.62</w:t>
            </w:r>
          </w:p>
        </w:tc>
      </w:tr>
      <w:tr w:rsidR="00A91C84" w:rsidRPr="00851D82" w14:paraId="791B7009" w14:textId="77777777" w:rsidTr="00624D19">
        <w:trPr>
          <w:trHeight w:val="300"/>
        </w:trPr>
        <w:tc>
          <w:tcPr>
            <w:tcW w:w="1980" w:type="dxa"/>
            <w:tcBorders>
              <w:top w:val="nil"/>
              <w:left w:val="nil"/>
              <w:bottom w:val="nil"/>
              <w:right w:val="nil"/>
            </w:tcBorders>
            <w:shd w:val="clear" w:color="auto" w:fill="auto"/>
            <w:noWrap/>
            <w:vAlign w:val="center"/>
            <w:hideMark/>
          </w:tcPr>
          <w:p w14:paraId="32F02B5F" w14:textId="77777777" w:rsidR="00A91C84" w:rsidRPr="00851D82" w:rsidRDefault="00A91C84" w:rsidP="00624D19">
            <w:pPr>
              <w:spacing w:after="0" w:line="240" w:lineRule="auto"/>
              <w:rPr>
                <w:rFonts w:ascii="Calibri" w:eastAsia="Times New Roman" w:hAnsi="Calibri" w:cs="Calibri"/>
                <w:b/>
                <w:bCs/>
                <w:color w:val="000000"/>
                <w:sz w:val="20"/>
                <w:szCs w:val="20"/>
              </w:rPr>
            </w:pPr>
            <w:r w:rsidRPr="00851D82">
              <w:rPr>
                <w:rFonts w:ascii="Calibri" w:eastAsia="Times New Roman" w:hAnsi="Calibri" w:cs="Calibri"/>
                <w:b/>
                <w:bCs/>
                <w:color w:val="000000"/>
                <w:sz w:val="20"/>
                <w:szCs w:val="20"/>
              </w:rPr>
              <w:t>Vitamin C (mg)</w:t>
            </w:r>
          </w:p>
        </w:tc>
        <w:tc>
          <w:tcPr>
            <w:tcW w:w="820" w:type="dxa"/>
            <w:tcBorders>
              <w:top w:val="nil"/>
              <w:left w:val="nil"/>
              <w:bottom w:val="nil"/>
              <w:right w:val="nil"/>
            </w:tcBorders>
            <w:shd w:val="clear" w:color="auto" w:fill="auto"/>
            <w:noWrap/>
            <w:vAlign w:val="bottom"/>
            <w:hideMark/>
          </w:tcPr>
          <w:p w14:paraId="42BCBA4C"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60.36</w:t>
            </w:r>
          </w:p>
        </w:tc>
        <w:tc>
          <w:tcPr>
            <w:tcW w:w="960" w:type="dxa"/>
            <w:tcBorders>
              <w:top w:val="nil"/>
              <w:left w:val="nil"/>
              <w:bottom w:val="nil"/>
              <w:right w:val="nil"/>
            </w:tcBorders>
            <w:shd w:val="clear" w:color="auto" w:fill="auto"/>
            <w:noWrap/>
            <w:vAlign w:val="bottom"/>
            <w:hideMark/>
          </w:tcPr>
          <w:p w14:paraId="5D43C6D5"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1.8</w:t>
            </w:r>
          </w:p>
        </w:tc>
        <w:tc>
          <w:tcPr>
            <w:tcW w:w="960" w:type="dxa"/>
            <w:tcBorders>
              <w:top w:val="nil"/>
              <w:left w:val="nil"/>
              <w:bottom w:val="nil"/>
              <w:right w:val="nil"/>
            </w:tcBorders>
            <w:shd w:val="clear" w:color="auto" w:fill="auto"/>
            <w:noWrap/>
            <w:vAlign w:val="bottom"/>
            <w:hideMark/>
          </w:tcPr>
          <w:p w14:paraId="0C2FAF53"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1.8</w:t>
            </w:r>
          </w:p>
        </w:tc>
        <w:tc>
          <w:tcPr>
            <w:tcW w:w="960" w:type="dxa"/>
            <w:tcBorders>
              <w:top w:val="nil"/>
              <w:left w:val="nil"/>
              <w:bottom w:val="nil"/>
              <w:right w:val="nil"/>
            </w:tcBorders>
            <w:shd w:val="clear" w:color="auto" w:fill="auto"/>
            <w:noWrap/>
            <w:vAlign w:val="bottom"/>
            <w:hideMark/>
          </w:tcPr>
          <w:p w14:paraId="1C65C3BE"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0</w:t>
            </w:r>
          </w:p>
        </w:tc>
        <w:tc>
          <w:tcPr>
            <w:tcW w:w="960" w:type="dxa"/>
            <w:tcBorders>
              <w:top w:val="nil"/>
              <w:left w:val="nil"/>
              <w:bottom w:val="nil"/>
              <w:right w:val="nil"/>
            </w:tcBorders>
            <w:shd w:val="clear" w:color="auto" w:fill="auto"/>
            <w:noWrap/>
            <w:vAlign w:val="bottom"/>
            <w:hideMark/>
          </w:tcPr>
          <w:p w14:paraId="07131988"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0.9</w:t>
            </w:r>
          </w:p>
        </w:tc>
        <w:tc>
          <w:tcPr>
            <w:tcW w:w="960" w:type="dxa"/>
            <w:tcBorders>
              <w:top w:val="nil"/>
              <w:left w:val="nil"/>
              <w:bottom w:val="nil"/>
              <w:right w:val="nil"/>
            </w:tcBorders>
            <w:shd w:val="clear" w:color="auto" w:fill="auto"/>
            <w:noWrap/>
            <w:vAlign w:val="bottom"/>
            <w:hideMark/>
          </w:tcPr>
          <w:p w14:paraId="02C73127"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0</w:t>
            </w:r>
          </w:p>
        </w:tc>
        <w:tc>
          <w:tcPr>
            <w:tcW w:w="960" w:type="dxa"/>
            <w:tcBorders>
              <w:top w:val="nil"/>
              <w:left w:val="nil"/>
              <w:bottom w:val="nil"/>
              <w:right w:val="nil"/>
            </w:tcBorders>
            <w:shd w:val="clear" w:color="auto" w:fill="auto"/>
            <w:noWrap/>
            <w:vAlign w:val="bottom"/>
            <w:hideMark/>
          </w:tcPr>
          <w:p w14:paraId="2EB5683B"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0</w:t>
            </w:r>
          </w:p>
        </w:tc>
        <w:tc>
          <w:tcPr>
            <w:tcW w:w="960" w:type="dxa"/>
            <w:tcBorders>
              <w:top w:val="nil"/>
              <w:left w:val="nil"/>
              <w:bottom w:val="nil"/>
              <w:right w:val="nil"/>
            </w:tcBorders>
            <w:shd w:val="clear" w:color="auto" w:fill="auto"/>
            <w:noWrap/>
            <w:vAlign w:val="bottom"/>
            <w:hideMark/>
          </w:tcPr>
          <w:p w14:paraId="006C68B8"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3.6</w:t>
            </w:r>
          </w:p>
        </w:tc>
        <w:tc>
          <w:tcPr>
            <w:tcW w:w="960" w:type="dxa"/>
            <w:tcBorders>
              <w:top w:val="nil"/>
              <w:left w:val="nil"/>
              <w:bottom w:val="nil"/>
              <w:right w:val="nil"/>
            </w:tcBorders>
            <w:shd w:val="clear" w:color="auto" w:fill="auto"/>
            <w:noWrap/>
            <w:vAlign w:val="bottom"/>
            <w:hideMark/>
          </w:tcPr>
          <w:p w14:paraId="59FA17AF"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3.6</w:t>
            </w:r>
          </w:p>
        </w:tc>
        <w:tc>
          <w:tcPr>
            <w:tcW w:w="960" w:type="dxa"/>
            <w:tcBorders>
              <w:top w:val="nil"/>
              <w:left w:val="nil"/>
              <w:bottom w:val="nil"/>
              <w:right w:val="nil"/>
            </w:tcBorders>
            <w:shd w:val="clear" w:color="auto" w:fill="auto"/>
            <w:noWrap/>
            <w:vAlign w:val="bottom"/>
            <w:hideMark/>
          </w:tcPr>
          <w:p w14:paraId="6A6B814B"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5.41</w:t>
            </w:r>
          </w:p>
        </w:tc>
        <w:tc>
          <w:tcPr>
            <w:tcW w:w="960" w:type="dxa"/>
            <w:tcBorders>
              <w:top w:val="nil"/>
              <w:left w:val="nil"/>
              <w:bottom w:val="nil"/>
              <w:right w:val="nil"/>
            </w:tcBorders>
            <w:shd w:val="clear" w:color="auto" w:fill="auto"/>
            <w:noWrap/>
            <w:vAlign w:val="bottom"/>
            <w:hideMark/>
          </w:tcPr>
          <w:p w14:paraId="394C150E"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7.21</w:t>
            </w:r>
          </w:p>
        </w:tc>
        <w:tc>
          <w:tcPr>
            <w:tcW w:w="960" w:type="dxa"/>
            <w:tcBorders>
              <w:top w:val="nil"/>
              <w:left w:val="nil"/>
              <w:bottom w:val="nil"/>
              <w:right w:val="nil"/>
            </w:tcBorders>
            <w:shd w:val="clear" w:color="auto" w:fill="auto"/>
            <w:noWrap/>
            <w:vAlign w:val="bottom"/>
            <w:hideMark/>
          </w:tcPr>
          <w:p w14:paraId="36D088C3"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15.32</w:t>
            </w:r>
          </w:p>
        </w:tc>
      </w:tr>
      <w:tr w:rsidR="00A91C84" w:rsidRPr="00851D82" w14:paraId="3172DAA6" w14:textId="77777777" w:rsidTr="00624D19">
        <w:trPr>
          <w:trHeight w:val="300"/>
        </w:trPr>
        <w:tc>
          <w:tcPr>
            <w:tcW w:w="1980" w:type="dxa"/>
            <w:tcBorders>
              <w:top w:val="nil"/>
              <w:left w:val="nil"/>
              <w:bottom w:val="nil"/>
              <w:right w:val="nil"/>
            </w:tcBorders>
            <w:shd w:val="clear" w:color="auto" w:fill="auto"/>
            <w:noWrap/>
            <w:vAlign w:val="center"/>
            <w:hideMark/>
          </w:tcPr>
          <w:p w14:paraId="2CA60940" w14:textId="77777777" w:rsidR="00A91C84" w:rsidRPr="00851D82" w:rsidRDefault="00A91C84" w:rsidP="00624D19">
            <w:pPr>
              <w:spacing w:after="0" w:line="240" w:lineRule="auto"/>
              <w:rPr>
                <w:rFonts w:ascii="Calibri" w:eastAsia="Times New Roman" w:hAnsi="Calibri" w:cs="Calibri"/>
                <w:b/>
                <w:bCs/>
                <w:color w:val="000000"/>
                <w:sz w:val="20"/>
                <w:szCs w:val="20"/>
              </w:rPr>
            </w:pPr>
            <w:r w:rsidRPr="00851D82">
              <w:rPr>
                <w:rFonts w:ascii="Calibri" w:eastAsia="Times New Roman" w:hAnsi="Calibri" w:cs="Calibri"/>
                <w:b/>
                <w:bCs/>
                <w:color w:val="000000"/>
                <w:sz w:val="20"/>
                <w:szCs w:val="20"/>
              </w:rPr>
              <w:t>Calcium (mg)</w:t>
            </w:r>
          </w:p>
        </w:tc>
        <w:tc>
          <w:tcPr>
            <w:tcW w:w="820" w:type="dxa"/>
            <w:tcBorders>
              <w:top w:val="nil"/>
              <w:left w:val="nil"/>
              <w:bottom w:val="nil"/>
              <w:right w:val="nil"/>
            </w:tcBorders>
            <w:shd w:val="clear" w:color="auto" w:fill="auto"/>
            <w:noWrap/>
            <w:vAlign w:val="bottom"/>
            <w:hideMark/>
          </w:tcPr>
          <w:p w14:paraId="78BD9904"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52.25</w:t>
            </w:r>
          </w:p>
        </w:tc>
        <w:tc>
          <w:tcPr>
            <w:tcW w:w="960" w:type="dxa"/>
            <w:tcBorders>
              <w:top w:val="nil"/>
              <w:left w:val="nil"/>
              <w:bottom w:val="nil"/>
              <w:right w:val="nil"/>
            </w:tcBorders>
            <w:shd w:val="clear" w:color="auto" w:fill="auto"/>
            <w:noWrap/>
            <w:vAlign w:val="bottom"/>
            <w:hideMark/>
          </w:tcPr>
          <w:p w14:paraId="1CA41435"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2.7</w:t>
            </w:r>
          </w:p>
        </w:tc>
        <w:tc>
          <w:tcPr>
            <w:tcW w:w="960" w:type="dxa"/>
            <w:tcBorders>
              <w:top w:val="nil"/>
              <w:left w:val="nil"/>
              <w:bottom w:val="nil"/>
              <w:right w:val="nil"/>
            </w:tcBorders>
            <w:shd w:val="clear" w:color="auto" w:fill="auto"/>
            <w:noWrap/>
            <w:vAlign w:val="bottom"/>
            <w:hideMark/>
          </w:tcPr>
          <w:p w14:paraId="5DA80281"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1.8</w:t>
            </w:r>
          </w:p>
        </w:tc>
        <w:tc>
          <w:tcPr>
            <w:tcW w:w="960" w:type="dxa"/>
            <w:tcBorders>
              <w:top w:val="nil"/>
              <w:left w:val="nil"/>
              <w:bottom w:val="nil"/>
              <w:right w:val="nil"/>
            </w:tcBorders>
            <w:shd w:val="clear" w:color="auto" w:fill="auto"/>
            <w:noWrap/>
            <w:vAlign w:val="bottom"/>
            <w:hideMark/>
          </w:tcPr>
          <w:p w14:paraId="1174F31F"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4.5</w:t>
            </w:r>
          </w:p>
        </w:tc>
        <w:tc>
          <w:tcPr>
            <w:tcW w:w="960" w:type="dxa"/>
            <w:tcBorders>
              <w:top w:val="nil"/>
              <w:left w:val="nil"/>
              <w:bottom w:val="nil"/>
              <w:right w:val="nil"/>
            </w:tcBorders>
            <w:shd w:val="clear" w:color="auto" w:fill="auto"/>
            <w:noWrap/>
            <w:vAlign w:val="bottom"/>
            <w:hideMark/>
          </w:tcPr>
          <w:p w14:paraId="4E9FA116"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3.6</w:t>
            </w:r>
          </w:p>
        </w:tc>
        <w:tc>
          <w:tcPr>
            <w:tcW w:w="960" w:type="dxa"/>
            <w:tcBorders>
              <w:top w:val="nil"/>
              <w:left w:val="nil"/>
              <w:bottom w:val="nil"/>
              <w:right w:val="nil"/>
            </w:tcBorders>
            <w:shd w:val="clear" w:color="auto" w:fill="auto"/>
            <w:noWrap/>
            <w:vAlign w:val="bottom"/>
            <w:hideMark/>
          </w:tcPr>
          <w:p w14:paraId="5CF3A501"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3.6</w:t>
            </w:r>
          </w:p>
        </w:tc>
        <w:tc>
          <w:tcPr>
            <w:tcW w:w="960" w:type="dxa"/>
            <w:tcBorders>
              <w:top w:val="nil"/>
              <w:left w:val="nil"/>
              <w:bottom w:val="nil"/>
              <w:right w:val="nil"/>
            </w:tcBorders>
            <w:shd w:val="clear" w:color="auto" w:fill="auto"/>
            <w:noWrap/>
            <w:vAlign w:val="bottom"/>
            <w:hideMark/>
          </w:tcPr>
          <w:p w14:paraId="0A0DF34E"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0.9</w:t>
            </w:r>
          </w:p>
        </w:tc>
        <w:tc>
          <w:tcPr>
            <w:tcW w:w="960" w:type="dxa"/>
            <w:tcBorders>
              <w:top w:val="nil"/>
              <w:left w:val="nil"/>
              <w:bottom w:val="nil"/>
              <w:right w:val="nil"/>
            </w:tcBorders>
            <w:shd w:val="clear" w:color="auto" w:fill="auto"/>
            <w:noWrap/>
            <w:vAlign w:val="bottom"/>
            <w:hideMark/>
          </w:tcPr>
          <w:p w14:paraId="543BA5F1"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2.7</w:t>
            </w:r>
          </w:p>
        </w:tc>
        <w:tc>
          <w:tcPr>
            <w:tcW w:w="960" w:type="dxa"/>
            <w:tcBorders>
              <w:top w:val="nil"/>
              <w:left w:val="nil"/>
              <w:bottom w:val="nil"/>
              <w:right w:val="nil"/>
            </w:tcBorders>
            <w:shd w:val="clear" w:color="auto" w:fill="auto"/>
            <w:noWrap/>
            <w:vAlign w:val="bottom"/>
            <w:hideMark/>
          </w:tcPr>
          <w:p w14:paraId="0F59E7A5"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3.6</w:t>
            </w:r>
          </w:p>
        </w:tc>
        <w:tc>
          <w:tcPr>
            <w:tcW w:w="960" w:type="dxa"/>
            <w:tcBorders>
              <w:top w:val="nil"/>
              <w:left w:val="nil"/>
              <w:bottom w:val="nil"/>
              <w:right w:val="nil"/>
            </w:tcBorders>
            <w:shd w:val="clear" w:color="auto" w:fill="auto"/>
            <w:noWrap/>
            <w:vAlign w:val="bottom"/>
            <w:hideMark/>
          </w:tcPr>
          <w:p w14:paraId="0718574C"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3.6</w:t>
            </w:r>
          </w:p>
        </w:tc>
        <w:tc>
          <w:tcPr>
            <w:tcW w:w="960" w:type="dxa"/>
            <w:tcBorders>
              <w:top w:val="nil"/>
              <w:left w:val="nil"/>
              <w:bottom w:val="nil"/>
              <w:right w:val="nil"/>
            </w:tcBorders>
            <w:shd w:val="clear" w:color="auto" w:fill="auto"/>
            <w:noWrap/>
            <w:vAlign w:val="bottom"/>
            <w:hideMark/>
          </w:tcPr>
          <w:p w14:paraId="4BD9B47C"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3.6</w:t>
            </w:r>
          </w:p>
        </w:tc>
        <w:tc>
          <w:tcPr>
            <w:tcW w:w="960" w:type="dxa"/>
            <w:tcBorders>
              <w:top w:val="nil"/>
              <w:left w:val="nil"/>
              <w:bottom w:val="nil"/>
              <w:right w:val="nil"/>
            </w:tcBorders>
            <w:shd w:val="clear" w:color="auto" w:fill="auto"/>
            <w:noWrap/>
            <w:vAlign w:val="bottom"/>
            <w:hideMark/>
          </w:tcPr>
          <w:p w14:paraId="79EDC386"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17.12</w:t>
            </w:r>
          </w:p>
        </w:tc>
      </w:tr>
      <w:tr w:rsidR="00A91C84" w:rsidRPr="00851D82" w14:paraId="1A12263A" w14:textId="77777777" w:rsidTr="00624D19">
        <w:trPr>
          <w:trHeight w:val="300"/>
        </w:trPr>
        <w:tc>
          <w:tcPr>
            <w:tcW w:w="1980" w:type="dxa"/>
            <w:tcBorders>
              <w:top w:val="nil"/>
              <w:left w:val="nil"/>
              <w:bottom w:val="nil"/>
              <w:right w:val="nil"/>
            </w:tcBorders>
            <w:shd w:val="clear" w:color="auto" w:fill="auto"/>
            <w:noWrap/>
            <w:vAlign w:val="center"/>
            <w:hideMark/>
          </w:tcPr>
          <w:p w14:paraId="1E3AEC98" w14:textId="77777777" w:rsidR="00A91C84" w:rsidRPr="00851D82" w:rsidRDefault="00A91C84" w:rsidP="00624D19">
            <w:pPr>
              <w:spacing w:after="0" w:line="240" w:lineRule="auto"/>
              <w:rPr>
                <w:rFonts w:ascii="Calibri" w:eastAsia="Times New Roman" w:hAnsi="Calibri" w:cs="Calibri"/>
                <w:b/>
                <w:bCs/>
                <w:color w:val="000000"/>
                <w:sz w:val="20"/>
                <w:szCs w:val="20"/>
              </w:rPr>
            </w:pPr>
            <w:r w:rsidRPr="00851D82">
              <w:rPr>
                <w:rFonts w:ascii="Calibri" w:eastAsia="Times New Roman" w:hAnsi="Calibri" w:cs="Calibri"/>
                <w:b/>
                <w:bCs/>
                <w:color w:val="000000"/>
                <w:sz w:val="20"/>
                <w:szCs w:val="20"/>
              </w:rPr>
              <w:t>Iron (mg)</w:t>
            </w:r>
          </w:p>
        </w:tc>
        <w:tc>
          <w:tcPr>
            <w:tcW w:w="820" w:type="dxa"/>
            <w:tcBorders>
              <w:top w:val="nil"/>
              <w:left w:val="nil"/>
              <w:bottom w:val="nil"/>
              <w:right w:val="nil"/>
            </w:tcBorders>
            <w:shd w:val="clear" w:color="auto" w:fill="auto"/>
            <w:noWrap/>
            <w:vAlign w:val="bottom"/>
            <w:hideMark/>
          </w:tcPr>
          <w:p w14:paraId="55935856"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62.16</w:t>
            </w:r>
          </w:p>
        </w:tc>
        <w:tc>
          <w:tcPr>
            <w:tcW w:w="960" w:type="dxa"/>
            <w:tcBorders>
              <w:top w:val="nil"/>
              <w:left w:val="nil"/>
              <w:bottom w:val="nil"/>
              <w:right w:val="nil"/>
            </w:tcBorders>
            <w:shd w:val="clear" w:color="auto" w:fill="auto"/>
            <w:noWrap/>
            <w:vAlign w:val="bottom"/>
            <w:hideMark/>
          </w:tcPr>
          <w:p w14:paraId="10B0C246"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5.41</w:t>
            </w:r>
          </w:p>
        </w:tc>
        <w:tc>
          <w:tcPr>
            <w:tcW w:w="960" w:type="dxa"/>
            <w:tcBorders>
              <w:top w:val="nil"/>
              <w:left w:val="nil"/>
              <w:bottom w:val="nil"/>
              <w:right w:val="nil"/>
            </w:tcBorders>
            <w:shd w:val="clear" w:color="auto" w:fill="auto"/>
            <w:noWrap/>
            <w:vAlign w:val="bottom"/>
            <w:hideMark/>
          </w:tcPr>
          <w:p w14:paraId="6819A18A"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3.6</w:t>
            </w:r>
          </w:p>
        </w:tc>
        <w:tc>
          <w:tcPr>
            <w:tcW w:w="960" w:type="dxa"/>
            <w:tcBorders>
              <w:top w:val="nil"/>
              <w:left w:val="nil"/>
              <w:bottom w:val="nil"/>
              <w:right w:val="nil"/>
            </w:tcBorders>
            <w:shd w:val="clear" w:color="auto" w:fill="auto"/>
            <w:noWrap/>
            <w:vAlign w:val="bottom"/>
            <w:hideMark/>
          </w:tcPr>
          <w:p w14:paraId="3A57081F"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0</w:t>
            </w:r>
          </w:p>
        </w:tc>
        <w:tc>
          <w:tcPr>
            <w:tcW w:w="960" w:type="dxa"/>
            <w:tcBorders>
              <w:top w:val="nil"/>
              <w:left w:val="nil"/>
              <w:bottom w:val="nil"/>
              <w:right w:val="nil"/>
            </w:tcBorders>
            <w:shd w:val="clear" w:color="auto" w:fill="auto"/>
            <w:noWrap/>
            <w:vAlign w:val="bottom"/>
            <w:hideMark/>
          </w:tcPr>
          <w:p w14:paraId="37DF50B3"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5.41</w:t>
            </w:r>
          </w:p>
        </w:tc>
        <w:tc>
          <w:tcPr>
            <w:tcW w:w="960" w:type="dxa"/>
            <w:tcBorders>
              <w:top w:val="nil"/>
              <w:left w:val="nil"/>
              <w:bottom w:val="nil"/>
              <w:right w:val="nil"/>
            </w:tcBorders>
            <w:shd w:val="clear" w:color="auto" w:fill="auto"/>
            <w:noWrap/>
            <w:vAlign w:val="bottom"/>
            <w:hideMark/>
          </w:tcPr>
          <w:p w14:paraId="0D27A8CA"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4.5</w:t>
            </w:r>
          </w:p>
        </w:tc>
        <w:tc>
          <w:tcPr>
            <w:tcW w:w="960" w:type="dxa"/>
            <w:tcBorders>
              <w:top w:val="nil"/>
              <w:left w:val="nil"/>
              <w:bottom w:val="nil"/>
              <w:right w:val="nil"/>
            </w:tcBorders>
            <w:shd w:val="clear" w:color="auto" w:fill="auto"/>
            <w:noWrap/>
            <w:vAlign w:val="bottom"/>
            <w:hideMark/>
          </w:tcPr>
          <w:p w14:paraId="458304FB"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2.7</w:t>
            </w:r>
          </w:p>
        </w:tc>
        <w:tc>
          <w:tcPr>
            <w:tcW w:w="960" w:type="dxa"/>
            <w:tcBorders>
              <w:top w:val="nil"/>
              <w:left w:val="nil"/>
              <w:bottom w:val="nil"/>
              <w:right w:val="nil"/>
            </w:tcBorders>
            <w:shd w:val="clear" w:color="auto" w:fill="auto"/>
            <w:noWrap/>
            <w:vAlign w:val="bottom"/>
            <w:hideMark/>
          </w:tcPr>
          <w:p w14:paraId="4E62E27B"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4.5</w:t>
            </w:r>
          </w:p>
        </w:tc>
        <w:tc>
          <w:tcPr>
            <w:tcW w:w="960" w:type="dxa"/>
            <w:tcBorders>
              <w:top w:val="nil"/>
              <w:left w:val="nil"/>
              <w:bottom w:val="nil"/>
              <w:right w:val="nil"/>
            </w:tcBorders>
            <w:shd w:val="clear" w:color="auto" w:fill="auto"/>
            <w:noWrap/>
            <w:vAlign w:val="bottom"/>
            <w:hideMark/>
          </w:tcPr>
          <w:p w14:paraId="42976598"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0.9</w:t>
            </w:r>
          </w:p>
        </w:tc>
        <w:tc>
          <w:tcPr>
            <w:tcW w:w="960" w:type="dxa"/>
            <w:tcBorders>
              <w:top w:val="nil"/>
              <w:left w:val="nil"/>
              <w:bottom w:val="nil"/>
              <w:right w:val="nil"/>
            </w:tcBorders>
            <w:shd w:val="clear" w:color="auto" w:fill="auto"/>
            <w:noWrap/>
            <w:vAlign w:val="bottom"/>
            <w:hideMark/>
          </w:tcPr>
          <w:p w14:paraId="45215B0D"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0</w:t>
            </w:r>
          </w:p>
        </w:tc>
        <w:tc>
          <w:tcPr>
            <w:tcW w:w="960" w:type="dxa"/>
            <w:tcBorders>
              <w:top w:val="nil"/>
              <w:left w:val="nil"/>
              <w:bottom w:val="nil"/>
              <w:right w:val="nil"/>
            </w:tcBorders>
            <w:shd w:val="clear" w:color="auto" w:fill="auto"/>
            <w:noWrap/>
            <w:vAlign w:val="bottom"/>
            <w:hideMark/>
          </w:tcPr>
          <w:p w14:paraId="2BAECB9B"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1.8</w:t>
            </w:r>
          </w:p>
        </w:tc>
        <w:tc>
          <w:tcPr>
            <w:tcW w:w="960" w:type="dxa"/>
            <w:tcBorders>
              <w:top w:val="nil"/>
              <w:left w:val="nil"/>
              <w:bottom w:val="nil"/>
              <w:right w:val="nil"/>
            </w:tcBorders>
            <w:shd w:val="clear" w:color="auto" w:fill="auto"/>
            <w:noWrap/>
            <w:vAlign w:val="bottom"/>
            <w:hideMark/>
          </w:tcPr>
          <w:p w14:paraId="6BC5B087"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9.01</w:t>
            </w:r>
          </w:p>
        </w:tc>
      </w:tr>
      <w:tr w:rsidR="00A91C84" w:rsidRPr="00851D82" w14:paraId="3957938D" w14:textId="77777777" w:rsidTr="00624D19">
        <w:trPr>
          <w:trHeight w:val="300"/>
        </w:trPr>
        <w:tc>
          <w:tcPr>
            <w:tcW w:w="1980" w:type="dxa"/>
            <w:tcBorders>
              <w:top w:val="nil"/>
              <w:left w:val="nil"/>
              <w:bottom w:val="single" w:sz="4" w:space="0" w:color="auto"/>
              <w:right w:val="nil"/>
            </w:tcBorders>
            <w:shd w:val="clear" w:color="auto" w:fill="auto"/>
            <w:noWrap/>
            <w:vAlign w:val="center"/>
            <w:hideMark/>
          </w:tcPr>
          <w:p w14:paraId="45514A39" w14:textId="77777777" w:rsidR="00A91C84" w:rsidRPr="00851D82" w:rsidRDefault="00A91C84" w:rsidP="00624D19">
            <w:pPr>
              <w:spacing w:after="0" w:line="240" w:lineRule="auto"/>
              <w:rPr>
                <w:rFonts w:ascii="Calibri" w:eastAsia="Times New Roman" w:hAnsi="Calibri" w:cs="Calibri"/>
                <w:b/>
                <w:bCs/>
                <w:color w:val="000000"/>
                <w:sz w:val="20"/>
                <w:szCs w:val="20"/>
              </w:rPr>
            </w:pPr>
            <w:r w:rsidRPr="00851D82">
              <w:rPr>
                <w:rFonts w:ascii="Calibri" w:eastAsia="Times New Roman" w:hAnsi="Calibri" w:cs="Calibri"/>
                <w:b/>
                <w:bCs/>
                <w:color w:val="000000"/>
                <w:sz w:val="20"/>
                <w:szCs w:val="20"/>
              </w:rPr>
              <w:t>Zinc (mg)</w:t>
            </w:r>
          </w:p>
        </w:tc>
        <w:tc>
          <w:tcPr>
            <w:tcW w:w="820" w:type="dxa"/>
            <w:tcBorders>
              <w:top w:val="nil"/>
              <w:left w:val="nil"/>
              <w:bottom w:val="single" w:sz="4" w:space="0" w:color="auto"/>
              <w:right w:val="nil"/>
            </w:tcBorders>
            <w:shd w:val="clear" w:color="auto" w:fill="auto"/>
            <w:noWrap/>
            <w:vAlign w:val="bottom"/>
            <w:hideMark/>
          </w:tcPr>
          <w:p w14:paraId="5A994DAA"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58.56</w:t>
            </w:r>
          </w:p>
        </w:tc>
        <w:tc>
          <w:tcPr>
            <w:tcW w:w="960" w:type="dxa"/>
            <w:tcBorders>
              <w:top w:val="nil"/>
              <w:left w:val="nil"/>
              <w:bottom w:val="single" w:sz="4" w:space="0" w:color="auto"/>
              <w:right w:val="nil"/>
            </w:tcBorders>
            <w:shd w:val="clear" w:color="auto" w:fill="auto"/>
            <w:noWrap/>
            <w:vAlign w:val="bottom"/>
            <w:hideMark/>
          </w:tcPr>
          <w:p w14:paraId="46454E3F"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5.41</w:t>
            </w:r>
          </w:p>
        </w:tc>
        <w:tc>
          <w:tcPr>
            <w:tcW w:w="960" w:type="dxa"/>
            <w:tcBorders>
              <w:top w:val="nil"/>
              <w:left w:val="nil"/>
              <w:bottom w:val="single" w:sz="4" w:space="0" w:color="auto"/>
              <w:right w:val="nil"/>
            </w:tcBorders>
            <w:shd w:val="clear" w:color="auto" w:fill="auto"/>
            <w:noWrap/>
            <w:vAlign w:val="bottom"/>
            <w:hideMark/>
          </w:tcPr>
          <w:p w14:paraId="6BD79868"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0</w:t>
            </w:r>
          </w:p>
        </w:tc>
        <w:tc>
          <w:tcPr>
            <w:tcW w:w="960" w:type="dxa"/>
            <w:tcBorders>
              <w:top w:val="nil"/>
              <w:left w:val="nil"/>
              <w:bottom w:val="single" w:sz="4" w:space="0" w:color="auto"/>
              <w:right w:val="nil"/>
            </w:tcBorders>
            <w:shd w:val="clear" w:color="auto" w:fill="auto"/>
            <w:noWrap/>
            <w:vAlign w:val="bottom"/>
            <w:hideMark/>
          </w:tcPr>
          <w:p w14:paraId="48FEBF99"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2.7</w:t>
            </w:r>
          </w:p>
        </w:tc>
        <w:tc>
          <w:tcPr>
            <w:tcW w:w="960" w:type="dxa"/>
            <w:tcBorders>
              <w:top w:val="nil"/>
              <w:left w:val="nil"/>
              <w:bottom w:val="single" w:sz="4" w:space="0" w:color="auto"/>
              <w:right w:val="nil"/>
            </w:tcBorders>
            <w:shd w:val="clear" w:color="auto" w:fill="auto"/>
            <w:noWrap/>
            <w:vAlign w:val="bottom"/>
            <w:hideMark/>
          </w:tcPr>
          <w:p w14:paraId="7009271F"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7.21</w:t>
            </w:r>
          </w:p>
        </w:tc>
        <w:tc>
          <w:tcPr>
            <w:tcW w:w="960" w:type="dxa"/>
            <w:tcBorders>
              <w:top w:val="nil"/>
              <w:left w:val="nil"/>
              <w:bottom w:val="single" w:sz="4" w:space="0" w:color="auto"/>
              <w:right w:val="nil"/>
            </w:tcBorders>
            <w:shd w:val="clear" w:color="auto" w:fill="auto"/>
            <w:noWrap/>
            <w:vAlign w:val="bottom"/>
            <w:hideMark/>
          </w:tcPr>
          <w:p w14:paraId="2A2EC899"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3.6</w:t>
            </w:r>
          </w:p>
        </w:tc>
        <w:tc>
          <w:tcPr>
            <w:tcW w:w="960" w:type="dxa"/>
            <w:tcBorders>
              <w:top w:val="nil"/>
              <w:left w:val="nil"/>
              <w:bottom w:val="single" w:sz="4" w:space="0" w:color="auto"/>
              <w:right w:val="nil"/>
            </w:tcBorders>
            <w:shd w:val="clear" w:color="auto" w:fill="auto"/>
            <w:noWrap/>
            <w:vAlign w:val="bottom"/>
            <w:hideMark/>
          </w:tcPr>
          <w:p w14:paraId="5FD264A1"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1.8</w:t>
            </w:r>
          </w:p>
        </w:tc>
        <w:tc>
          <w:tcPr>
            <w:tcW w:w="960" w:type="dxa"/>
            <w:tcBorders>
              <w:top w:val="nil"/>
              <w:left w:val="nil"/>
              <w:bottom w:val="single" w:sz="4" w:space="0" w:color="auto"/>
              <w:right w:val="nil"/>
            </w:tcBorders>
            <w:shd w:val="clear" w:color="auto" w:fill="auto"/>
            <w:noWrap/>
            <w:vAlign w:val="bottom"/>
            <w:hideMark/>
          </w:tcPr>
          <w:p w14:paraId="256B6688"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5.41</w:t>
            </w:r>
          </w:p>
        </w:tc>
        <w:tc>
          <w:tcPr>
            <w:tcW w:w="960" w:type="dxa"/>
            <w:tcBorders>
              <w:top w:val="nil"/>
              <w:left w:val="nil"/>
              <w:bottom w:val="single" w:sz="4" w:space="0" w:color="auto"/>
              <w:right w:val="nil"/>
            </w:tcBorders>
            <w:shd w:val="clear" w:color="auto" w:fill="auto"/>
            <w:noWrap/>
            <w:vAlign w:val="bottom"/>
            <w:hideMark/>
          </w:tcPr>
          <w:p w14:paraId="2449346B"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1.8</w:t>
            </w:r>
          </w:p>
        </w:tc>
        <w:tc>
          <w:tcPr>
            <w:tcW w:w="960" w:type="dxa"/>
            <w:tcBorders>
              <w:top w:val="nil"/>
              <w:left w:val="nil"/>
              <w:bottom w:val="single" w:sz="4" w:space="0" w:color="auto"/>
              <w:right w:val="nil"/>
            </w:tcBorders>
            <w:shd w:val="clear" w:color="auto" w:fill="auto"/>
            <w:noWrap/>
            <w:vAlign w:val="bottom"/>
            <w:hideMark/>
          </w:tcPr>
          <w:p w14:paraId="276CAB83"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3.6</w:t>
            </w:r>
          </w:p>
        </w:tc>
        <w:tc>
          <w:tcPr>
            <w:tcW w:w="960" w:type="dxa"/>
            <w:tcBorders>
              <w:top w:val="nil"/>
              <w:left w:val="nil"/>
              <w:bottom w:val="single" w:sz="4" w:space="0" w:color="auto"/>
              <w:right w:val="nil"/>
            </w:tcBorders>
            <w:shd w:val="clear" w:color="auto" w:fill="auto"/>
            <w:noWrap/>
            <w:vAlign w:val="bottom"/>
            <w:hideMark/>
          </w:tcPr>
          <w:p w14:paraId="0EFC94BD"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4.5</w:t>
            </w:r>
          </w:p>
        </w:tc>
        <w:tc>
          <w:tcPr>
            <w:tcW w:w="960" w:type="dxa"/>
            <w:tcBorders>
              <w:top w:val="nil"/>
              <w:left w:val="nil"/>
              <w:bottom w:val="single" w:sz="4" w:space="0" w:color="auto"/>
              <w:right w:val="nil"/>
            </w:tcBorders>
            <w:shd w:val="clear" w:color="auto" w:fill="auto"/>
            <w:noWrap/>
            <w:vAlign w:val="bottom"/>
            <w:hideMark/>
          </w:tcPr>
          <w:p w14:paraId="0AE2C977" w14:textId="77777777" w:rsidR="00A91C84" w:rsidRPr="00851D82" w:rsidRDefault="00A91C84" w:rsidP="00624D19">
            <w:pPr>
              <w:spacing w:after="0" w:line="240" w:lineRule="auto"/>
              <w:jc w:val="right"/>
              <w:rPr>
                <w:rFonts w:ascii="Calibri" w:eastAsia="Times New Roman" w:hAnsi="Calibri" w:cs="Calibri"/>
                <w:color w:val="000000"/>
              </w:rPr>
            </w:pPr>
            <w:r w:rsidRPr="00851D82">
              <w:rPr>
                <w:rFonts w:ascii="Calibri" w:eastAsia="Times New Roman" w:hAnsi="Calibri" w:cs="Calibri"/>
                <w:color w:val="000000"/>
              </w:rPr>
              <w:t>5.41</w:t>
            </w:r>
          </w:p>
        </w:tc>
      </w:tr>
      <w:tr w:rsidR="00A91C84" w:rsidRPr="00851D82" w14:paraId="5BB0B475" w14:textId="77777777" w:rsidTr="00624D19">
        <w:trPr>
          <w:trHeight w:val="300"/>
        </w:trPr>
        <w:tc>
          <w:tcPr>
            <w:tcW w:w="13360" w:type="dxa"/>
            <w:gridSpan w:val="13"/>
            <w:tcBorders>
              <w:left w:val="nil"/>
              <w:right w:val="nil"/>
            </w:tcBorders>
            <w:shd w:val="clear" w:color="auto" w:fill="auto"/>
            <w:noWrap/>
            <w:vAlign w:val="center"/>
          </w:tcPr>
          <w:p w14:paraId="6FC46056" w14:textId="77777777" w:rsidR="00A91C84" w:rsidRPr="00851D82" w:rsidRDefault="00A91C84" w:rsidP="00624D19">
            <w:pPr>
              <w:spacing w:after="0" w:line="240" w:lineRule="auto"/>
              <w:rPr>
                <w:rFonts w:ascii="Calibri" w:eastAsia="Times New Roman" w:hAnsi="Calibri" w:cs="Calibri"/>
                <w:color w:val="000000"/>
              </w:rPr>
            </w:pPr>
            <w:r w:rsidRPr="007F4B55">
              <w:rPr>
                <w:rFonts w:ascii="Calibri" w:eastAsia="Times New Roman" w:hAnsi="Calibri" w:cs="Calibri"/>
                <w:color w:val="000000" w:themeColor="text1"/>
                <w:sz w:val="14"/>
                <w:szCs w:val="14"/>
              </w:rPr>
              <w:t>WFR = weighed food record</w:t>
            </w:r>
            <w:r>
              <w:rPr>
                <w:rFonts w:ascii="Calibri" w:eastAsia="Times New Roman" w:hAnsi="Calibri" w:cs="Calibri"/>
                <w:color w:val="000000" w:themeColor="text1"/>
                <w:sz w:val="14"/>
                <w:szCs w:val="14"/>
              </w:rPr>
              <w:t>,</w:t>
            </w:r>
            <w:r w:rsidRPr="007F4B55">
              <w:rPr>
                <w:rFonts w:ascii="Calibri" w:eastAsia="Times New Roman" w:hAnsi="Calibri" w:cs="Calibri"/>
                <w:color w:val="000000" w:themeColor="text1"/>
                <w:sz w:val="14"/>
                <w:szCs w:val="14"/>
              </w:rPr>
              <w:t xml:space="preserve"> </w:t>
            </w:r>
            <w:r>
              <w:rPr>
                <w:rFonts w:ascii="Calibri" w:eastAsia="Times New Roman" w:hAnsi="Calibri" w:cs="Calibri"/>
                <w:color w:val="000000" w:themeColor="text1"/>
                <w:sz w:val="14"/>
                <w:szCs w:val="14"/>
              </w:rPr>
              <w:t>INDDEX24</w:t>
            </w:r>
            <w:r w:rsidRPr="007F4B55">
              <w:rPr>
                <w:rFonts w:ascii="Calibri" w:eastAsia="Times New Roman" w:hAnsi="Calibri" w:cs="Calibri"/>
                <w:color w:val="000000" w:themeColor="text1"/>
                <w:sz w:val="14"/>
                <w:szCs w:val="14"/>
              </w:rPr>
              <w:t xml:space="preserve"> = </w:t>
            </w:r>
            <w:r>
              <w:rPr>
                <w:rFonts w:ascii="Calibri" w:eastAsia="Times New Roman" w:hAnsi="Calibri" w:cs="Calibri"/>
                <w:color w:val="000000" w:themeColor="text1"/>
                <w:sz w:val="14"/>
                <w:szCs w:val="14"/>
              </w:rPr>
              <w:t>INDDEX24 Dietary Assessment Platform</w:t>
            </w:r>
            <w:r w:rsidRPr="007F4B55">
              <w:rPr>
                <w:rFonts w:ascii="Calibri" w:eastAsia="Times New Roman" w:hAnsi="Calibri" w:cs="Calibri"/>
                <w:color w:val="000000" w:themeColor="text1"/>
                <w:sz w:val="14"/>
                <w:szCs w:val="14"/>
              </w:rPr>
              <w:t>. FCT completeness for each nutrient based on the foods reported in the WFR: energy (</w:t>
            </w:r>
            <w:r>
              <w:rPr>
                <w:rFonts w:ascii="Calibri" w:eastAsia="Times New Roman" w:hAnsi="Calibri" w:cs="Calibri"/>
                <w:color w:val="000000" w:themeColor="text1"/>
                <w:sz w:val="14"/>
                <w:szCs w:val="14"/>
              </w:rPr>
              <w:t>100</w:t>
            </w:r>
            <w:r w:rsidRPr="007F4B55">
              <w:rPr>
                <w:rFonts w:ascii="Calibri" w:eastAsia="Times New Roman" w:hAnsi="Calibri" w:cs="Calibri"/>
                <w:color w:val="000000" w:themeColor="text1"/>
                <w:sz w:val="14"/>
                <w:szCs w:val="14"/>
              </w:rPr>
              <w:t>%), fat</w:t>
            </w:r>
            <w:r>
              <w:rPr>
                <w:rFonts w:ascii="Calibri" w:eastAsia="Times New Roman" w:hAnsi="Calibri" w:cs="Calibri"/>
                <w:color w:val="000000" w:themeColor="text1"/>
                <w:sz w:val="14"/>
                <w:szCs w:val="14"/>
              </w:rPr>
              <w:t xml:space="preserve"> </w:t>
            </w:r>
            <w:r w:rsidRPr="007F4B55">
              <w:rPr>
                <w:rFonts w:ascii="Calibri" w:eastAsia="Times New Roman" w:hAnsi="Calibri" w:cs="Calibri"/>
                <w:color w:val="000000" w:themeColor="text1"/>
                <w:sz w:val="14"/>
                <w:szCs w:val="14"/>
              </w:rPr>
              <w:t>(</w:t>
            </w:r>
            <w:r>
              <w:rPr>
                <w:rFonts w:ascii="Calibri" w:eastAsia="Times New Roman" w:hAnsi="Calibri" w:cs="Calibri"/>
                <w:color w:val="000000" w:themeColor="text1"/>
                <w:sz w:val="14"/>
                <w:szCs w:val="14"/>
              </w:rPr>
              <w:t>100</w:t>
            </w:r>
            <w:r w:rsidRPr="007F4B55">
              <w:rPr>
                <w:rFonts w:ascii="Calibri" w:eastAsia="Times New Roman" w:hAnsi="Calibri" w:cs="Calibri"/>
                <w:color w:val="000000" w:themeColor="text1"/>
                <w:sz w:val="14"/>
                <w:szCs w:val="14"/>
              </w:rPr>
              <w:t>%), protein (</w:t>
            </w:r>
            <w:r>
              <w:rPr>
                <w:rFonts w:ascii="Calibri" w:eastAsia="Times New Roman" w:hAnsi="Calibri" w:cs="Calibri"/>
                <w:color w:val="000000" w:themeColor="text1"/>
                <w:sz w:val="14"/>
                <w:szCs w:val="14"/>
              </w:rPr>
              <w:t>100</w:t>
            </w:r>
            <w:r w:rsidRPr="007F4B55">
              <w:rPr>
                <w:rFonts w:ascii="Calibri" w:eastAsia="Times New Roman" w:hAnsi="Calibri" w:cs="Calibri"/>
                <w:color w:val="000000" w:themeColor="text1"/>
                <w:sz w:val="14"/>
                <w:szCs w:val="14"/>
              </w:rPr>
              <w:t>%), carbohydrates (9</w:t>
            </w:r>
            <w:r>
              <w:rPr>
                <w:rFonts w:ascii="Calibri" w:eastAsia="Times New Roman" w:hAnsi="Calibri" w:cs="Calibri"/>
                <w:color w:val="000000" w:themeColor="text1"/>
                <w:sz w:val="14"/>
                <w:szCs w:val="14"/>
              </w:rPr>
              <w:t>7</w:t>
            </w:r>
            <w:r w:rsidRPr="007F4B55">
              <w:rPr>
                <w:rFonts w:ascii="Calibri" w:eastAsia="Times New Roman" w:hAnsi="Calibri" w:cs="Calibri"/>
                <w:color w:val="000000" w:themeColor="text1"/>
                <w:sz w:val="14"/>
                <w:szCs w:val="14"/>
              </w:rPr>
              <w:t>.5%), fiber (</w:t>
            </w:r>
            <w:r>
              <w:rPr>
                <w:rFonts w:ascii="Calibri" w:eastAsia="Times New Roman" w:hAnsi="Calibri" w:cs="Calibri"/>
                <w:color w:val="000000" w:themeColor="text1"/>
                <w:sz w:val="14"/>
                <w:szCs w:val="14"/>
              </w:rPr>
              <w:t>9</w:t>
            </w:r>
            <w:r w:rsidRPr="007F4B55">
              <w:rPr>
                <w:rFonts w:ascii="Calibri" w:eastAsia="Times New Roman" w:hAnsi="Calibri" w:cs="Calibri"/>
                <w:color w:val="000000" w:themeColor="text1"/>
                <w:sz w:val="14"/>
                <w:szCs w:val="14"/>
              </w:rPr>
              <w:t>2.1%), Vitamin A RAE (9</w:t>
            </w:r>
            <w:r>
              <w:rPr>
                <w:rFonts w:ascii="Calibri" w:eastAsia="Times New Roman" w:hAnsi="Calibri" w:cs="Calibri"/>
                <w:color w:val="000000" w:themeColor="text1"/>
                <w:sz w:val="14"/>
                <w:szCs w:val="14"/>
              </w:rPr>
              <w:t>8</w:t>
            </w:r>
            <w:r w:rsidRPr="007F4B55">
              <w:rPr>
                <w:rFonts w:ascii="Calibri" w:eastAsia="Times New Roman" w:hAnsi="Calibri" w:cs="Calibri"/>
                <w:color w:val="000000" w:themeColor="text1"/>
                <w:sz w:val="14"/>
                <w:szCs w:val="14"/>
              </w:rPr>
              <w:t>.</w:t>
            </w:r>
            <w:r>
              <w:rPr>
                <w:rFonts w:ascii="Calibri" w:eastAsia="Times New Roman" w:hAnsi="Calibri" w:cs="Calibri"/>
                <w:color w:val="000000" w:themeColor="text1"/>
                <w:sz w:val="14"/>
                <w:szCs w:val="14"/>
              </w:rPr>
              <w:t>3</w:t>
            </w:r>
            <w:r w:rsidRPr="007F4B55">
              <w:rPr>
                <w:rFonts w:ascii="Calibri" w:eastAsia="Times New Roman" w:hAnsi="Calibri" w:cs="Calibri"/>
                <w:color w:val="000000" w:themeColor="text1"/>
                <w:sz w:val="14"/>
                <w:szCs w:val="14"/>
              </w:rPr>
              <w:t>%) Vitamin C (</w:t>
            </w:r>
            <w:r>
              <w:rPr>
                <w:rFonts w:ascii="Calibri" w:eastAsia="Times New Roman" w:hAnsi="Calibri" w:cs="Calibri"/>
                <w:color w:val="000000" w:themeColor="text1"/>
                <w:sz w:val="14"/>
                <w:szCs w:val="14"/>
              </w:rPr>
              <w:t>84.2</w:t>
            </w:r>
            <w:r w:rsidRPr="007F4B55">
              <w:rPr>
                <w:rFonts w:ascii="Calibri" w:eastAsia="Times New Roman" w:hAnsi="Calibri" w:cs="Calibri"/>
                <w:color w:val="000000" w:themeColor="text1"/>
                <w:sz w:val="14"/>
                <w:szCs w:val="14"/>
              </w:rPr>
              <w:t>%), calcium (</w:t>
            </w:r>
            <w:r>
              <w:rPr>
                <w:rFonts w:ascii="Calibri" w:eastAsia="Times New Roman" w:hAnsi="Calibri" w:cs="Calibri"/>
                <w:color w:val="000000" w:themeColor="text1"/>
                <w:sz w:val="14"/>
                <w:szCs w:val="14"/>
              </w:rPr>
              <w:t>100</w:t>
            </w:r>
            <w:r w:rsidRPr="007F4B55">
              <w:rPr>
                <w:rFonts w:ascii="Calibri" w:eastAsia="Times New Roman" w:hAnsi="Calibri" w:cs="Calibri"/>
                <w:color w:val="000000" w:themeColor="text1"/>
                <w:sz w:val="14"/>
                <w:szCs w:val="14"/>
              </w:rPr>
              <w:t>%), iron (</w:t>
            </w:r>
            <w:r>
              <w:rPr>
                <w:rFonts w:ascii="Calibri" w:eastAsia="Times New Roman" w:hAnsi="Calibri" w:cs="Calibri"/>
                <w:color w:val="000000" w:themeColor="text1"/>
                <w:sz w:val="14"/>
                <w:szCs w:val="14"/>
              </w:rPr>
              <w:t>99.2</w:t>
            </w:r>
            <w:r w:rsidRPr="007F4B55">
              <w:rPr>
                <w:rFonts w:ascii="Calibri" w:eastAsia="Times New Roman" w:hAnsi="Calibri" w:cs="Calibri"/>
                <w:color w:val="000000" w:themeColor="text1"/>
                <w:sz w:val="14"/>
                <w:szCs w:val="14"/>
              </w:rPr>
              <w:t>%), and zinc (</w:t>
            </w:r>
            <w:r>
              <w:rPr>
                <w:rFonts w:ascii="Calibri" w:eastAsia="Times New Roman" w:hAnsi="Calibri" w:cs="Calibri"/>
                <w:color w:val="000000" w:themeColor="text1"/>
                <w:sz w:val="14"/>
                <w:szCs w:val="14"/>
              </w:rPr>
              <w:t>99.6</w:t>
            </w:r>
            <w:r w:rsidRPr="007F4B55">
              <w:rPr>
                <w:rFonts w:ascii="Calibri" w:eastAsia="Times New Roman" w:hAnsi="Calibri" w:cs="Calibri"/>
                <w:color w:val="000000" w:themeColor="text1"/>
                <w:sz w:val="14"/>
                <w:szCs w:val="14"/>
              </w:rPr>
              <w:t xml:space="preserve">%). The distribution of missing FCT values for each nutrient occurred equally across the </w:t>
            </w:r>
            <w:r>
              <w:rPr>
                <w:rFonts w:ascii="Calibri" w:eastAsia="Times New Roman" w:hAnsi="Calibri" w:cs="Calibri"/>
                <w:color w:val="000000" w:themeColor="text1"/>
                <w:sz w:val="14"/>
                <w:szCs w:val="14"/>
              </w:rPr>
              <w:t xml:space="preserve">INDDEX24 and </w:t>
            </w:r>
            <w:r w:rsidRPr="007F4B55">
              <w:rPr>
                <w:rFonts w:ascii="Calibri" w:eastAsia="Times New Roman" w:hAnsi="Calibri" w:cs="Calibri"/>
                <w:color w:val="000000" w:themeColor="text1"/>
                <w:sz w:val="14"/>
                <w:szCs w:val="14"/>
              </w:rPr>
              <w:t>PAPI modalities.</w:t>
            </w:r>
          </w:p>
        </w:tc>
      </w:tr>
    </w:tbl>
    <w:p w14:paraId="2507D807" w14:textId="77777777" w:rsidR="00A91C84" w:rsidRDefault="00A91C84" w:rsidP="00A91C84"/>
    <w:p w14:paraId="38F7511F" w14:textId="77777777" w:rsidR="00A91C84" w:rsidRDefault="00A91C84" w:rsidP="00A91C84"/>
    <w:p w14:paraId="7EAD00E8" w14:textId="4BBFBA32" w:rsidR="00A91C84" w:rsidRDefault="00A91C84" w:rsidP="00A91C84"/>
    <w:sectPr w:rsidR="00A91C84" w:rsidSect="0031227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2EBA1" w14:textId="77777777" w:rsidR="00D00CD9" w:rsidRDefault="00D00CD9" w:rsidP="00A91C84">
      <w:pPr>
        <w:spacing w:after="0" w:line="240" w:lineRule="auto"/>
      </w:pPr>
      <w:r>
        <w:separator/>
      </w:r>
    </w:p>
  </w:endnote>
  <w:endnote w:type="continuationSeparator" w:id="0">
    <w:p w14:paraId="3522E598" w14:textId="77777777" w:rsidR="00D00CD9" w:rsidRDefault="00D00CD9" w:rsidP="00A91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BFDB4" w14:textId="77777777" w:rsidR="00D00CD9" w:rsidRDefault="00D00CD9" w:rsidP="00A91C84">
      <w:pPr>
        <w:spacing w:after="0" w:line="240" w:lineRule="auto"/>
      </w:pPr>
      <w:r>
        <w:separator/>
      </w:r>
    </w:p>
  </w:footnote>
  <w:footnote w:type="continuationSeparator" w:id="0">
    <w:p w14:paraId="6D247FDA" w14:textId="77777777" w:rsidR="00D00CD9" w:rsidRDefault="00D00CD9" w:rsidP="00A91C84">
      <w:pPr>
        <w:spacing w:after="0" w:line="240" w:lineRule="auto"/>
      </w:pPr>
      <w:r>
        <w:continuationSeparator/>
      </w:r>
    </w:p>
  </w:footnote>
  <w:footnote w:id="1">
    <w:p w14:paraId="2B95946D" w14:textId="77777777" w:rsidR="00A91C84" w:rsidRPr="00CA5FEE" w:rsidRDefault="00A91C84" w:rsidP="00A91C84">
      <w:pPr>
        <w:pStyle w:val="FootnoteText"/>
        <w:rPr>
          <w:sz w:val="14"/>
          <w:szCs w:val="14"/>
        </w:rPr>
      </w:pPr>
      <w:r w:rsidRPr="00AD4E27">
        <w:rPr>
          <w:rStyle w:val="FootnoteReference"/>
          <w:sz w:val="14"/>
          <w:szCs w:val="14"/>
        </w:rPr>
        <w:footnoteRef/>
      </w:r>
      <w:r w:rsidRPr="00AD4E27">
        <w:rPr>
          <w:sz w:val="14"/>
          <w:szCs w:val="14"/>
        </w:rPr>
        <w:t xml:space="preserve"> </w:t>
      </w:r>
      <w:hyperlink r:id="rId1" w:history="1">
        <w:r w:rsidRPr="00D01BA2">
          <w:rPr>
            <w:rStyle w:val="Hyperlink"/>
            <w:sz w:val="14"/>
            <w:szCs w:val="14"/>
          </w:rPr>
          <w:t>http://www.fao.org/infoods/infoods/tables-and-databases/africa/en/</w:t>
        </w:r>
      </w:hyperlink>
      <w:r>
        <w:rPr>
          <w:sz w:val="14"/>
          <w:szCs w:val="14"/>
        </w:rPr>
        <w:t xml:space="preserve"> </w:t>
      </w:r>
    </w:p>
  </w:footnote>
  <w:footnote w:id="2">
    <w:p w14:paraId="246BD325" w14:textId="77777777" w:rsidR="00A91C84" w:rsidRPr="00924B31" w:rsidRDefault="00A91C84" w:rsidP="00A91C84">
      <w:pPr>
        <w:pStyle w:val="FootnoteText"/>
        <w:rPr>
          <w:sz w:val="14"/>
          <w:szCs w:val="14"/>
        </w:rPr>
      </w:pPr>
      <w:r w:rsidRPr="00AD4E27">
        <w:rPr>
          <w:rStyle w:val="FootnoteReference"/>
          <w:sz w:val="14"/>
          <w:szCs w:val="14"/>
        </w:rPr>
        <w:footnoteRef/>
      </w:r>
      <w:r w:rsidRPr="00AD4E27">
        <w:rPr>
          <w:sz w:val="14"/>
          <w:szCs w:val="14"/>
        </w:rPr>
        <w:t xml:space="preserve"> </w:t>
      </w:r>
      <w:hyperlink r:id="rId2" w:history="1">
        <w:r w:rsidRPr="00D01BA2">
          <w:rPr>
            <w:rStyle w:val="Hyperlink"/>
            <w:sz w:val="14"/>
            <w:szCs w:val="14"/>
          </w:rPr>
          <w:t>http://www.fao.org/infoods/infoods/tables-and-databases/africa/en/</w:t>
        </w:r>
      </w:hyperlink>
      <w:r>
        <w:rPr>
          <w:sz w:val="14"/>
          <w:szCs w:val="14"/>
        </w:rPr>
        <w:t xml:space="preserve"> </w:t>
      </w:r>
    </w:p>
  </w:footnote>
  <w:footnote w:id="3">
    <w:p w14:paraId="578FF919" w14:textId="77777777" w:rsidR="00A91C84" w:rsidRDefault="00A91C84" w:rsidP="00A91C84">
      <w:pPr>
        <w:pStyle w:val="FootnoteText"/>
      </w:pPr>
      <w:r w:rsidRPr="00AD4E27">
        <w:rPr>
          <w:sz w:val="14"/>
          <w:szCs w:val="14"/>
        </w:rPr>
        <w:footnoteRef/>
      </w:r>
      <w:r w:rsidRPr="00924B31">
        <w:rPr>
          <w:sz w:val="14"/>
          <w:szCs w:val="14"/>
        </w:rPr>
        <w:t xml:space="preserve"> </w:t>
      </w:r>
      <w:proofErr w:type="spellStart"/>
      <w:r w:rsidRPr="00924B31">
        <w:rPr>
          <w:sz w:val="14"/>
          <w:szCs w:val="14"/>
        </w:rPr>
        <w:t>Haytowitz</w:t>
      </w:r>
      <w:proofErr w:type="spellEnd"/>
      <w:r w:rsidRPr="00924B31">
        <w:rPr>
          <w:sz w:val="14"/>
          <w:szCs w:val="14"/>
        </w:rPr>
        <w:t xml:space="preserve">, David B.; Ahuja, </w:t>
      </w:r>
      <w:proofErr w:type="spellStart"/>
      <w:r w:rsidRPr="00924B31">
        <w:rPr>
          <w:sz w:val="14"/>
          <w:szCs w:val="14"/>
        </w:rPr>
        <w:t>Jaspreet</w:t>
      </w:r>
      <w:proofErr w:type="spellEnd"/>
      <w:r w:rsidRPr="00924B31">
        <w:rPr>
          <w:sz w:val="14"/>
          <w:szCs w:val="14"/>
        </w:rPr>
        <w:t xml:space="preserve"> K.C.; Wu, </w:t>
      </w:r>
      <w:proofErr w:type="spellStart"/>
      <w:r w:rsidRPr="00924B31">
        <w:rPr>
          <w:sz w:val="14"/>
          <w:szCs w:val="14"/>
        </w:rPr>
        <w:t>Xianli</w:t>
      </w:r>
      <w:proofErr w:type="spellEnd"/>
      <w:r w:rsidRPr="00924B31">
        <w:rPr>
          <w:sz w:val="14"/>
          <w:szCs w:val="14"/>
        </w:rPr>
        <w:t xml:space="preserve">; </w:t>
      </w:r>
      <w:proofErr w:type="spellStart"/>
      <w:r w:rsidRPr="00924B31">
        <w:rPr>
          <w:sz w:val="14"/>
          <w:szCs w:val="14"/>
        </w:rPr>
        <w:t>Somanchi</w:t>
      </w:r>
      <w:proofErr w:type="spellEnd"/>
      <w:r w:rsidRPr="00924B31">
        <w:rPr>
          <w:sz w:val="14"/>
          <w:szCs w:val="14"/>
        </w:rPr>
        <w:t xml:space="preserve">, </w:t>
      </w:r>
      <w:proofErr w:type="spellStart"/>
      <w:r w:rsidRPr="00924B31">
        <w:rPr>
          <w:sz w:val="14"/>
          <w:szCs w:val="14"/>
        </w:rPr>
        <w:t>Meena</w:t>
      </w:r>
      <w:proofErr w:type="spellEnd"/>
      <w:r w:rsidRPr="00924B31">
        <w:rPr>
          <w:sz w:val="14"/>
          <w:szCs w:val="14"/>
        </w:rPr>
        <w:t xml:space="preserve">; Nickle, Melissa; Nguyen, Quyen A.; Roseland, Janet M.; Williams, Juhi R.; Patterson, Kristine Y.; Li, Ying; </w:t>
      </w:r>
      <w:proofErr w:type="spellStart"/>
      <w:r w:rsidRPr="00924B31">
        <w:rPr>
          <w:sz w:val="14"/>
          <w:szCs w:val="14"/>
        </w:rPr>
        <w:t>Pehrsson</w:t>
      </w:r>
      <w:proofErr w:type="spellEnd"/>
      <w:r w:rsidRPr="00924B31">
        <w:rPr>
          <w:sz w:val="14"/>
          <w:szCs w:val="14"/>
        </w:rPr>
        <w:t xml:space="preserve">, Pamela R. (2019). </w:t>
      </w:r>
      <w:r w:rsidRPr="00AD4E27">
        <w:rPr>
          <w:sz w:val="14"/>
          <w:szCs w:val="14"/>
        </w:rPr>
        <w:t>USDA National Nutrient Database for Standard Reference, Legacy Release. Nutrient Data Laboratory, Beltsville Human Nutrition Research Center, ARS, USDA. https://data.nal.usda.gov/dataset/usda-national-nutrient-database-standard-reference-legacy-release. Accessed 2020-08-06.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8635528"/>
      <w:docPartObj>
        <w:docPartGallery w:val="Page Numbers (Top of Page)"/>
        <w:docPartUnique/>
      </w:docPartObj>
    </w:sdtPr>
    <w:sdtEndPr>
      <w:rPr>
        <w:noProof/>
      </w:rPr>
    </w:sdtEndPr>
    <w:sdtContent>
      <w:p w14:paraId="495418EF" w14:textId="77777777" w:rsidR="00A91C84" w:rsidRDefault="00A91C84">
        <w:pPr>
          <w:pStyle w:val="Header"/>
          <w:jc w:val="right"/>
        </w:pPr>
        <w:r>
          <w:t>Supplemental Materials</w:t>
        </w:r>
      </w:p>
    </w:sdtContent>
  </w:sdt>
  <w:p w14:paraId="3A4D7565" w14:textId="77777777" w:rsidR="00A91C84" w:rsidRDefault="00A91C84">
    <w:pPr>
      <w:pStyle w:val="Header"/>
    </w:pPr>
  </w:p>
  <w:p w14:paraId="489D8519" w14:textId="77777777" w:rsidR="00A91C84" w:rsidRDefault="00A91C8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B7C92"/>
    <w:multiLevelType w:val="hybridMultilevel"/>
    <w:tmpl w:val="39D85C64"/>
    <w:lvl w:ilvl="0" w:tplc="9BF2345C">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A36FB1"/>
    <w:multiLevelType w:val="hybridMultilevel"/>
    <w:tmpl w:val="90128814"/>
    <w:lvl w:ilvl="0" w:tplc="338861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176386"/>
    <w:multiLevelType w:val="hybridMultilevel"/>
    <w:tmpl w:val="F0D23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BA4630"/>
    <w:multiLevelType w:val="multilevel"/>
    <w:tmpl w:val="E0885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144509"/>
    <w:multiLevelType w:val="hybridMultilevel"/>
    <w:tmpl w:val="E4DC8CD4"/>
    <w:lvl w:ilvl="0" w:tplc="2398C9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BF0A44"/>
    <w:multiLevelType w:val="hybridMultilevel"/>
    <w:tmpl w:val="1FF41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C84"/>
    <w:rsid w:val="00152857"/>
    <w:rsid w:val="00213A85"/>
    <w:rsid w:val="002A7089"/>
    <w:rsid w:val="00391367"/>
    <w:rsid w:val="00630218"/>
    <w:rsid w:val="008154EC"/>
    <w:rsid w:val="00A91C84"/>
    <w:rsid w:val="00AA1B35"/>
    <w:rsid w:val="00AE150E"/>
    <w:rsid w:val="00AF21BD"/>
    <w:rsid w:val="00AF64F1"/>
    <w:rsid w:val="00B076F0"/>
    <w:rsid w:val="00B24826"/>
    <w:rsid w:val="00BF2AD9"/>
    <w:rsid w:val="00D00CD9"/>
    <w:rsid w:val="00D45E3A"/>
    <w:rsid w:val="00E9144A"/>
    <w:rsid w:val="00EE452A"/>
    <w:rsid w:val="00F915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E2A69"/>
  <w15:chartTrackingRefBased/>
  <w15:docId w15:val="{15C6FBB8-B839-4851-B6BC-711F25A90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C84"/>
  </w:style>
  <w:style w:type="paragraph" w:styleId="Heading1">
    <w:name w:val="heading 1"/>
    <w:basedOn w:val="Normal"/>
    <w:next w:val="Normal"/>
    <w:link w:val="Heading1Char"/>
    <w:uiPriority w:val="9"/>
    <w:qFormat/>
    <w:rsid w:val="00A91C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1C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A91C8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A91C8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C8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91C84"/>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A91C8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A91C84"/>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A91C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C84"/>
  </w:style>
  <w:style w:type="paragraph" w:styleId="Footer">
    <w:name w:val="footer"/>
    <w:basedOn w:val="Normal"/>
    <w:link w:val="FooterChar"/>
    <w:uiPriority w:val="99"/>
    <w:unhideWhenUsed/>
    <w:rsid w:val="00A91C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C84"/>
  </w:style>
  <w:style w:type="paragraph" w:styleId="BalloonText">
    <w:name w:val="Balloon Text"/>
    <w:basedOn w:val="Normal"/>
    <w:link w:val="BalloonTextChar"/>
    <w:uiPriority w:val="99"/>
    <w:semiHidden/>
    <w:unhideWhenUsed/>
    <w:rsid w:val="00A91C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C84"/>
    <w:rPr>
      <w:rFonts w:ascii="Segoe UI" w:hAnsi="Segoe UI" w:cs="Segoe UI"/>
      <w:sz w:val="18"/>
      <w:szCs w:val="18"/>
    </w:rPr>
  </w:style>
  <w:style w:type="character" w:styleId="CommentReference">
    <w:name w:val="annotation reference"/>
    <w:basedOn w:val="DefaultParagraphFont"/>
    <w:uiPriority w:val="99"/>
    <w:semiHidden/>
    <w:unhideWhenUsed/>
    <w:rsid w:val="00A91C84"/>
    <w:rPr>
      <w:sz w:val="16"/>
      <w:szCs w:val="16"/>
    </w:rPr>
  </w:style>
  <w:style w:type="paragraph" w:styleId="CommentText">
    <w:name w:val="annotation text"/>
    <w:basedOn w:val="Normal"/>
    <w:link w:val="CommentTextChar"/>
    <w:uiPriority w:val="99"/>
    <w:unhideWhenUsed/>
    <w:rsid w:val="00A91C84"/>
    <w:pPr>
      <w:spacing w:line="240" w:lineRule="auto"/>
    </w:pPr>
    <w:rPr>
      <w:sz w:val="20"/>
      <w:szCs w:val="20"/>
    </w:rPr>
  </w:style>
  <w:style w:type="character" w:customStyle="1" w:styleId="CommentTextChar">
    <w:name w:val="Comment Text Char"/>
    <w:basedOn w:val="DefaultParagraphFont"/>
    <w:link w:val="CommentText"/>
    <w:uiPriority w:val="99"/>
    <w:rsid w:val="00A91C84"/>
    <w:rPr>
      <w:sz w:val="20"/>
      <w:szCs w:val="20"/>
    </w:rPr>
  </w:style>
  <w:style w:type="paragraph" w:styleId="CommentSubject">
    <w:name w:val="annotation subject"/>
    <w:basedOn w:val="CommentText"/>
    <w:next w:val="CommentText"/>
    <w:link w:val="CommentSubjectChar"/>
    <w:uiPriority w:val="99"/>
    <w:semiHidden/>
    <w:unhideWhenUsed/>
    <w:rsid w:val="00A91C84"/>
    <w:rPr>
      <w:b/>
      <w:bCs/>
    </w:rPr>
  </w:style>
  <w:style w:type="character" w:customStyle="1" w:styleId="CommentSubjectChar">
    <w:name w:val="Comment Subject Char"/>
    <w:basedOn w:val="CommentTextChar"/>
    <w:link w:val="CommentSubject"/>
    <w:uiPriority w:val="99"/>
    <w:semiHidden/>
    <w:rsid w:val="00A91C84"/>
    <w:rPr>
      <w:b/>
      <w:bCs/>
      <w:sz w:val="20"/>
      <w:szCs w:val="20"/>
    </w:rPr>
  </w:style>
  <w:style w:type="paragraph" w:styleId="Caption">
    <w:name w:val="caption"/>
    <w:basedOn w:val="Normal"/>
    <w:next w:val="Normal"/>
    <w:uiPriority w:val="35"/>
    <w:unhideWhenUsed/>
    <w:qFormat/>
    <w:rsid w:val="00A91C84"/>
    <w:pPr>
      <w:spacing w:after="200" w:line="240" w:lineRule="auto"/>
    </w:pPr>
    <w:rPr>
      <w:i/>
      <w:iCs/>
      <w:color w:val="44546A" w:themeColor="text2"/>
      <w:sz w:val="18"/>
      <w:szCs w:val="18"/>
    </w:rPr>
  </w:style>
  <w:style w:type="table" w:styleId="TableGrid">
    <w:name w:val="Table Grid"/>
    <w:basedOn w:val="TableNormal"/>
    <w:uiPriority w:val="39"/>
    <w:rsid w:val="00A91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A91C84"/>
  </w:style>
  <w:style w:type="paragraph" w:styleId="Revision">
    <w:name w:val="Revision"/>
    <w:hidden/>
    <w:uiPriority w:val="99"/>
    <w:semiHidden/>
    <w:rsid w:val="00A91C84"/>
    <w:pPr>
      <w:spacing w:after="0" w:line="240" w:lineRule="auto"/>
    </w:pPr>
  </w:style>
  <w:style w:type="paragraph" w:customStyle="1" w:styleId="EndNoteBibliographyTitle">
    <w:name w:val="EndNote Bibliography Title"/>
    <w:basedOn w:val="Normal"/>
    <w:link w:val="EndNoteBibliographyTitleChar"/>
    <w:rsid w:val="00A91C84"/>
    <w:pPr>
      <w:spacing w:after="0" w:line="240" w:lineRule="auto"/>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A91C84"/>
    <w:rPr>
      <w:rFonts w:ascii="Calibri" w:hAnsi="Calibri" w:cs="Calibri"/>
      <w:noProof/>
    </w:rPr>
  </w:style>
  <w:style w:type="paragraph" w:customStyle="1" w:styleId="EndNoteBibliography">
    <w:name w:val="EndNote Bibliography"/>
    <w:basedOn w:val="Normal"/>
    <w:link w:val="EndNoteBibliographyChar"/>
    <w:rsid w:val="00A91C84"/>
    <w:pPr>
      <w:spacing w:after="0"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A91C84"/>
    <w:rPr>
      <w:rFonts w:ascii="Calibri" w:hAnsi="Calibri" w:cs="Calibri"/>
      <w:noProof/>
    </w:rPr>
  </w:style>
  <w:style w:type="paragraph" w:styleId="ListParagraph">
    <w:name w:val="List Paragraph"/>
    <w:aliases w:val="Dot pt,Bullet List,FooterText,List Paragraph1,List with no spacing,F5 List Paragraph"/>
    <w:basedOn w:val="Normal"/>
    <w:link w:val="ListParagraphChar"/>
    <w:uiPriority w:val="34"/>
    <w:qFormat/>
    <w:rsid w:val="00A91C84"/>
    <w:pPr>
      <w:spacing w:after="0" w:line="240" w:lineRule="auto"/>
      <w:ind w:left="720"/>
      <w:contextualSpacing/>
    </w:pPr>
  </w:style>
  <w:style w:type="character" w:styleId="Hyperlink">
    <w:name w:val="Hyperlink"/>
    <w:basedOn w:val="DefaultParagraphFont"/>
    <w:uiPriority w:val="99"/>
    <w:unhideWhenUsed/>
    <w:rsid w:val="00A91C84"/>
    <w:rPr>
      <w:color w:val="0563C1" w:themeColor="hyperlink"/>
      <w:u w:val="single"/>
    </w:rPr>
  </w:style>
  <w:style w:type="character" w:customStyle="1" w:styleId="UnresolvedMention">
    <w:name w:val="Unresolved Mention"/>
    <w:basedOn w:val="DefaultParagraphFont"/>
    <w:uiPriority w:val="99"/>
    <w:semiHidden/>
    <w:unhideWhenUsed/>
    <w:rsid w:val="00A91C84"/>
    <w:rPr>
      <w:color w:val="605E5C"/>
      <w:shd w:val="clear" w:color="auto" w:fill="E1DFDD"/>
    </w:rPr>
  </w:style>
  <w:style w:type="paragraph" w:customStyle="1" w:styleId="TableParagraph">
    <w:name w:val="Table Paragraph"/>
    <w:basedOn w:val="Normal"/>
    <w:uiPriority w:val="1"/>
    <w:qFormat/>
    <w:rsid w:val="00A91C84"/>
    <w:pPr>
      <w:widowControl w:val="0"/>
      <w:autoSpaceDE w:val="0"/>
      <w:autoSpaceDN w:val="0"/>
      <w:spacing w:after="0" w:line="240" w:lineRule="auto"/>
      <w:jc w:val="center"/>
    </w:pPr>
    <w:rPr>
      <w:rFonts w:ascii="Calibri" w:eastAsia="Calibri" w:hAnsi="Calibri" w:cs="Calibri"/>
    </w:rPr>
  </w:style>
  <w:style w:type="paragraph" w:styleId="BodyText">
    <w:name w:val="Body Text"/>
    <w:basedOn w:val="Normal"/>
    <w:link w:val="BodyTextChar"/>
    <w:uiPriority w:val="1"/>
    <w:qFormat/>
    <w:rsid w:val="00A91C84"/>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91C84"/>
    <w:rPr>
      <w:rFonts w:ascii="Calibri" w:eastAsia="Calibri" w:hAnsi="Calibri" w:cs="Calibri"/>
      <w:sz w:val="24"/>
      <w:szCs w:val="24"/>
    </w:rPr>
  </w:style>
  <w:style w:type="character" w:styleId="LineNumber">
    <w:name w:val="line number"/>
    <w:basedOn w:val="DefaultParagraphFont"/>
    <w:uiPriority w:val="99"/>
    <w:semiHidden/>
    <w:unhideWhenUsed/>
    <w:rsid w:val="00A91C84"/>
  </w:style>
  <w:style w:type="character" w:customStyle="1" w:styleId="ListParagraphChar">
    <w:name w:val="List Paragraph Char"/>
    <w:aliases w:val="Dot pt Char,Bullet List Char,FooterText Char,List Paragraph1 Char,List with no spacing Char,F5 List Paragraph Char"/>
    <w:link w:val="ListParagraph"/>
    <w:uiPriority w:val="34"/>
    <w:locked/>
    <w:rsid w:val="00A91C84"/>
  </w:style>
  <w:style w:type="paragraph" w:styleId="FootnoteText">
    <w:name w:val="footnote text"/>
    <w:aliases w:val="FOOTNOTES,fn,single space,Footnote Text1,Fodnotetekst Tegn,footnote text Char,Fodnotetekst Tegn Char,single space Char,footnote text Char Char Char,Fodnotetekst Tegn Char1,single space Char1,footnote text Char Char1,f,Geneva 9"/>
    <w:basedOn w:val="Normal"/>
    <w:link w:val="FootnoteTextChar"/>
    <w:uiPriority w:val="99"/>
    <w:unhideWhenUsed/>
    <w:rsid w:val="00A91C84"/>
    <w:pPr>
      <w:widowControl w:val="0"/>
      <w:spacing w:before="120" w:after="120" w:line="240" w:lineRule="auto"/>
    </w:pPr>
    <w:rPr>
      <w:rFonts w:eastAsiaTheme="minorEastAsia" w:cs="Times New Roman"/>
      <w:sz w:val="20"/>
      <w:szCs w:val="20"/>
    </w:rPr>
  </w:style>
  <w:style w:type="character" w:customStyle="1" w:styleId="FootnoteTextChar">
    <w:name w:val="Footnote Text Char"/>
    <w:aliases w:val="FOOTNOTES Char,fn Char,single space Char2,Footnote Text1 Char,Fodnotetekst Tegn Char2,footnote text Char Char,Fodnotetekst Tegn Char Char,single space Char Char,footnote text Char Char Char Char,Fodnotetekst Tegn Char1 Char,f Char"/>
    <w:basedOn w:val="DefaultParagraphFont"/>
    <w:link w:val="FootnoteText"/>
    <w:uiPriority w:val="99"/>
    <w:rsid w:val="00A91C84"/>
    <w:rPr>
      <w:rFonts w:eastAsiaTheme="minorEastAsia" w:cs="Times New Roman"/>
      <w:sz w:val="20"/>
      <w:szCs w:val="20"/>
    </w:rPr>
  </w:style>
  <w:style w:type="character" w:styleId="FootnoteReference">
    <w:name w:val="footnote reference"/>
    <w:basedOn w:val="DefaultParagraphFont"/>
    <w:uiPriority w:val="99"/>
    <w:unhideWhenUsed/>
    <w:rsid w:val="00A91C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2" Type="http://schemas.openxmlformats.org/officeDocument/2006/relationships/hyperlink" Target="http://www.fao.org/infoods/infoods/tables-and-databases/africa/en/" TargetMode="External"/><Relationship Id="rId1" Type="http://schemas.openxmlformats.org/officeDocument/2006/relationships/hyperlink" Target="http://www.fao.org/infoods/infoods/tables-and-databases/africa/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3179</Words>
  <Characters>18122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Beatrice</dc:creator>
  <cp:keywords/>
  <dc:description/>
  <cp:lastModifiedBy>Alison Sage</cp:lastModifiedBy>
  <cp:revision>2</cp:revision>
  <dcterms:created xsi:type="dcterms:W3CDTF">2021-10-01T09:52:00Z</dcterms:created>
  <dcterms:modified xsi:type="dcterms:W3CDTF">2021-11-23T14:40:00Z</dcterms:modified>
</cp:coreProperties>
</file>