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B24C" w14:textId="6562E004" w:rsidR="00A27407" w:rsidRPr="00015F4C" w:rsidRDefault="00380055" w:rsidP="002C0670">
      <w:pPr>
        <w:spacing w:after="120" w:line="360" w:lineRule="auto"/>
        <w:jc w:val="lowKashida"/>
        <w:rPr>
          <w:rFonts w:asciiTheme="majorBidi" w:hAnsiTheme="majorBidi" w:cstheme="majorBidi"/>
          <w:b/>
          <w:bCs/>
        </w:rPr>
      </w:pPr>
      <w:bookmarkStart w:id="0" w:name="_Hlk80954412"/>
      <w:bookmarkStart w:id="1" w:name="_Hlk80784841"/>
      <w:r w:rsidRPr="00015F4C">
        <w:rPr>
          <w:rFonts w:asciiTheme="majorBidi" w:hAnsiTheme="majorBidi" w:cstheme="majorBidi"/>
          <w:b/>
          <w:bCs/>
        </w:rPr>
        <w:t xml:space="preserve">Supplementary </w:t>
      </w:r>
      <w:r w:rsidR="00A27407" w:rsidRPr="00015F4C">
        <w:rPr>
          <w:rFonts w:asciiTheme="majorBidi" w:hAnsiTheme="majorBidi" w:cstheme="majorBidi"/>
          <w:b/>
          <w:bCs/>
        </w:rPr>
        <w:t xml:space="preserve">Table </w:t>
      </w:r>
      <w:r w:rsidRPr="00015F4C">
        <w:rPr>
          <w:rFonts w:asciiTheme="majorBidi" w:hAnsiTheme="majorBidi" w:cstheme="majorBidi"/>
          <w:b/>
          <w:bCs/>
        </w:rPr>
        <w:t>1</w:t>
      </w:r>
      <w:r w:rsidR="00A27407" w:rsidRPr="00015F4C">
        <w:rPr>
          <w:rFonts w:asciiTheme="majorBidi" w:hAnsiTheme="majorBidi" w:cstheme="majorBidi"/>
          <w:b/>
          <w:bCs/>
        </w:rPr>
        <w:t xml:space="preserve">: </w:t>
      </w:r>
      <w:r w:rsidR="001E75CF" w:rsidRPr="00015F4C">
        <w:rPr>
          <w:rFonts w:asciiTheme="majorBidi" w:hAnsiTheme="majorBidi" w:cstheme="majorBidi"/>
        </w:rPr>
        <w:t>Criteri</w:t>
      </w:r>
      <w:r w:rsidR="00AB2FC3" w:rsidRPr="00015F4C">
        <w:rPr>
          <w:rFonts w:asciiTheme="majorBidi" w:hAnsiTheme="majorBidi" w:cstheme="majorBidi"/>
        </w:rPr>
        <w:t>on</w:t>
      </w:r>
      <w:r w:rsidR="001E75CF" w:rsidRPr="00015F4C">
        <w:rPr>
          <w:rFonts w:asciiTheme="majorBidi" w:hAnsiTheme="majorBidi" w:cstheme="majorBidi"/>
        </w:rPr>
        <w:t xml:space="preserve"> of t</w:t>
      </w:r>
      <w:r w:rsidR="007255A7" w:rsidRPr="00015F4C">
        <w:rPr>
          <w:rFonts w:asciiTheme="majorBidi" w:hAnsiTheme="majorBidi" w:cstheme="majorBidi"/>
        </w:rPr>
        <w:t>wo-thirds DRI</w:t>
      </w:r>
      <w:r w:rsidR="00A27407" w:rsidRPr="00015F4C">
        <w:rPr>
          <w:rFonts w:asciiTheme="majorBidi" w:hAnsiTheme="majorBidi" w:cstheme="majorBidi"/>
        </w:rPr>
        <w:t xml:space="preserve"> of key macro- and micronutrients according to maternal low dietary diversity</w:t>
      </w:r>
      <w:r w:rsidR="00A43F87" w:rsidRPr="00015F4C">
        <w:rPr>
          <w:rFonts w:asciiTheme="majorBidi" w:hAnsiTheme="majorBidi" w:cstheme="majorBidi"/>
        </w:rPr>
        <w:t xml:space="preserve"> based on 24-hour dietary recalls</w:t>
      </w:r>
      <w:r w:rsidR="00A27407" w:rsidRPr="00015F4C">
        <w:rPr>
          <w:rFonts w:asciiTheme="majorBidi" w:hAnsiTheme="majorBidi" w:cstheme="majorBidi"/>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1080"/>
        <w:gridCol w:w="1080"/>
        <w:gridCol w:w="1080"/>
        <w:gridCol w:w="1081"/>
        <w:gridCol w:w="1451"/>
        <w:gridCol w:w="1453"/>
      </w:tblGrid>
      <w:tr w:rsidR="00015F4C" w:rsidRPr="00015F4C" w14:paraId="1253C901" w14:textId="77777777" w:rsidTr="00763494">
        <w:trPr>
          <w:trHeight w:val="179"/>
        </w:trPr>
        <w:tc>
          <w:tcPr>
            <w:tcW w:w="998" w:type="pct"/>
            <w:vMerge w:val="restart"/>
            <w:tcBorders>
              <w:top w:val="single" w:sz="4" w:space="0" w:color="auto"/>
            </w:tcBorders>
            <w:shd w:val="clear" w:color="auto" w:fill="auto"/>
          </w:tcPr>
          <w:bookmarkEnd w:id="0"/>
          <w:p w14:paraId="2207F829"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 xml:space="preserve">Variables </w:t>
            </w:r>
            <w:r w:rsidRPr="00015F4C">
              <w:rPr>
                <w:rFonts w:asciiTheme="majorBidi" w:hAnsiTheme="majorBidi" w:cstheme="majorBidi"/>
                <w:sz w:val="18"/>
                <w:szCs w:val="18"/>
                <w:vertAlign w:val="superscript"/>
              </w:rPr>
              <w:t>a</w:t>
            </w:r>
          </w:p>
        </w:tc>
        <w:tc>
          <w:tcPr>
            <w:tcW w:w="598" w:type="pct"/>
            <w:vMerge w:val="restart"/>
            <w:tcBorders>
              <w:top w:val="single" w:sz="4" w:space="0" w:color="auto"/>
            </w:tcBorders>
          </w:tcPr>
          <w:p w14:paraId="26C7FBC3" w14:textId="77777777" w:rsidR="00BA5B3A" w:rsidRPr="00015F4C" w:rsidRDefault="00BA5B3A" w:rsidP="00BA5B3A">
            <w:pPr>
              <w:rPr>
                <w:rFonts w:asciiTheme="majorBidi" w:hAnsiTheme="majorBidi" w:cstheme="majorBidi"/>
                <w:sz w:val="18"/>
                <w:szCs w:val="18"/>
                <w:vertAlign w:val="superscript"/>
              </w:rPr>
            </w:pPr>
            <w:r w:rsidRPr="00015F4C">
              <w:rPr>
                <w:rFonts w:asciiTheme="majorBidi" w:hAnsiTheme="majorBidi" w:cstheme="majorBidi"/>
                <w:sz w:val="18"/>
                <w:szCs w:val="18"/>
              </w:rPr>
              <w:t xml:space="preserve">DRI </w:t>
            </w:r>
            <w:r w:rsidRPr="00015F4C">
              <w:rPr>
                <w:rFonts w:asciiTheme="majorBidi" w:hAnsiTheme="majorBidi" w:cstheme="majorBidi"/>
                <w:sz w:val="18"/>
                <w:szCs w:val="18"/>
                <w:vertAlign w:val="superscript"/>
              </w:rPr>
              <w:t>b</w:t>
            </w:r>
          </w:p>
        </w:tc>
        <w:tc>
          <w:tcPr>
            <w:tcW w:w="598" w:type="pct"/>
            <w:vMerge w:val="restart"/>
            <w:tcBorders>
              <w:top w:val="single" w:sz="4" w:space="0" w:color="auto"/>
            </w:tcBorders>
            <w:shd w:val="clear" w:color="auto" w:fill="auto"/>
          </w:tcPr>
          <w:p w14:paraId="61122A8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 xml:space="preserve">MDD-W </w:t>
            </w:r>
          </w:p>
          <w:p w14:paraId="10F649D9"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i/>
                <w:iCs/>
                <w:sz w:val="18"/>
                <w:szCs w:val="18"/>
              </w:rPr>
              <w:t>n</w:t>
            </w:r>
            <w:r w:rsidRPr="00015F4C">
              <w:rPr>
                <w:rFonts w:asciiTheme="majorBidi" w:hAnsiTheme="majorBidi" w:cstheme="majorBidi"/>
                <w:sz w:val="18"/>
                <w:szCs w:val="18"/>
              </w:rPr>
              <w:t>=159</w:t>
            </w:r>
          </w:p>
        </w:tc>
        <w:tc>
          <w:tcPr>
            <w:tcW w:w="598" w:type="pct"/>
            <w:vMerge w:val="restart"/>
            <w:tcBorders>
              <w:top w:val="single" w:sz="4" w:space="0" w:color="auto"/>
            </w:tcBorders>
          </w:tcPr>
          <w:p w14:paraId="537BC44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LDD</w:t>
            </w:r>
          </w:p>
          <w:p w14:paraId="4E25A558"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i/>
                <w:iCs/>
                <w:sz w:val="18"/>
                <w:szCs w:val="18"/>
              </w:rPr>
              <w:t>n</w:t>
            </w:r>
            <w:r w:rsidRPr="00015F4C">
              <w:rPr>
                <w:rFonts w:asciiTheme="majorBidi" w:hAnsiTheme="majorBidi" w:cstheme="majorBidi"/>
                <w:sz w:val="18"/>
                <w:szCs w:val="18"/>
              </w:rPr>
              <w:t>=274</w:t>
            </w:r>
          </w:p>
        </w:tc>
        <w:tc>
          <w:tcPr>
            <w:tcW w:w="599" w:type="pct"/>
            <w:vMerge w:val="restart"/>
            <w:tcBorders>
              <w:top w:val="single" w:sz="4" w:space="0" w:color="auto"/>
            </w:tcBorders>
          </w:tcPr>
          <w:p w14:paraId="474AEE72"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Total</w:t>
            </w:r>
          </w:p>
          <w:p w14:paraId="5895D3C7" w14:textId="20AA6A93"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w:t>
            </w:r>
            <w:r w:rsidRPr="00015F4C">
              <w:rPr>
                <w:rFonts w:asciiTheme="majorBidi" w:hAnsiTheme="majorBidi" w:cstheme="majorBidi"/>
                <w:i/>
                <w:iCs/>
                <w:sz w:val="18"/>
                <w:szCs w:val="18"/>
              </w:rPr>
              <w:t>N</w:t>
            </w:r>
            <w:r w:rsidRPr="00015F4C">
              <w:rPr>
                <w:rFonts w:asciiTheme="majorBidi" w:hAnsiTheme="majorBidi" w:cstheme="majorBidi"/>
                <w:sz w:val="18"/>
                <w:szCs w:val="18"/>
              </w:rPr>
              <w:t>=433)</w:t>
            </w:r>
          </w:p>
        </w:tc>
        <w:tc>
          <w:tcPr>
            <w:tcW w:w="1609" w:type="pct"/>
            <w:gridSpan w:val="2"/>
            <w:tcBorders>
              <w:top w:val="single" w:sz="4" w:space="0" w:color="auto"/>
              <w:bottom w:val="nil"/>
            </w:tcBorders>
            <w:shd w:val="clear" w:color="auto" w:fill="auto"/>
          </w:tcPr>
          <w:p w14:paraId="1544FABC" w14:textId="10103389"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Maternal Low Dietary Diversity</w:t>
            </w:r>
          </w:p>
        </w:tc>
      </w:tr>
      <w:tr w:rsidR="00015F4C" w:rsidRPr="00015F4C" w14:paraId="2CA542D0" w14:textId="77777777" w:rsidTr="00763494">
        <w:trPr>
          <w:trHeight w:val="179"/>
        </w:trPr>
        <w:tc>
          <w:tcPr>
            <w:tcW w:w="998" w:type="pct"/>
            <w:vMerge/>
            <w:tcBorders>
              <w:bottom w:val="single" w:sz="4" w:space="0" w:color="auto"/>
            </w:tcBorders>
            <w:shd w:val="clear" w:color="auto" w:fill="auto"/>
          </w:tcPr>
          <w:p w14:paraId="3352E283" w14:textId="77777777" w:rsidR="00BA5B3A" w:rsidRPr="00015F4C" w:rsidRDefault="00BA5B3A" w:rsidP="00BA5B3A">
            <w:pPr>
              <w:rPr>
                <w:rFonts w:asciiTheme="majorBidi" w:hAnsiTheme="majorBidi" w:cstheme="majorBidi"/>
                <w:sz w:val="18"/>
                <w:szCs w:val="18"/>
                <w:vertAlign w:val="superscript"/>
              </w:rPr>
            </w:pPr>
          </w:p>
        </w:tc>
        <w:tc>
          <w:tcPr>
            <w:tcW w:w="598" w:type="pct"/>
            <w:vMerge/>
            <w:tcBorders>
              <w:bottom w:val="single" w:sz="4" w:space="0" w:color="auto"/>
            </w:tcBorders>
          </w:tcPr>
          <w:p w14:paraId="0DC88972" w14:textId="77777777" w:rsidR="00BA5B3A" w:rsidRPr="00015F4C" w:rsidRDefault="00BA5B3A" w:rsidP="00BA5B3A">
            <w:pPr>
              <w:rPr>
                <w:rFonts w:asciiTheme="majorBidi" w:hAnsiTheme="majorBidi" w:cstheme="majorBidi"/>
                <w:sz w:val="18"/>
                <w:szCs w:val="18"/>
              </w:rPr>
            </w:pPr>
          </w:p>
        </w:tc>
        <w:tc>
          <w:tcPr>
            <w:tcW w:w="598" w:type="pct"/>
            <w:vMerge/>
            <w:tcBorders>
              <w:bottom w:val="single" w:sz="4" w:space="0" w:color="auto"/>
            </w:tcBorders>
            <w:shd w:val="clear" w:color="auto" w:fill="auto"/>
          </w:tcPr>
          <w:p w14:paraId="614D8353" w14:textId="77777777" w:rsidR="00BA5B3A" w:rsidRPr="00015F4C" w:rsidRDefault="00BA5B3A" w:rsidP="00BA5B3A">
            <w:pPr>
              <w:rPr>
                <w:rFonts w:asciiTheme="majorBidi" w:hAnsiTheme="majorBidi" w:cstheme="majorBidi"/>
                <w:sz w:val="18"/>
                <w:szCs w:val="18"/>
              </w:rPr>
            </w:pPr>
          </w:p>
        </w:tc>
        <w:tc>
          <w:tcPr>
            <w:tcW w:w="598" w:type="pct"/>
            <w:vMerge/>
            <w:tcBorders>
              <w:bottom w:val="single" w:sz="4" w:space="0" w:color="auto"/>
            </w:tcBorders>
          </w:tcPr>
          <w:p w14:paraId="75B3E7BB" w14:textId="77777777" w:rsidR="00BA5B3A" w:rsidRPr="00015F4C" w:rsidRDefault="00BA5B3A" w:rsidP="00BA5B3A">
            <w:pPr>
              <w:rPr>
                <w:rFonts w:asciiTheme="majorBidi" w:hAnsiTheme="majorBidi" w:cstheme="majorBidi"/>
                <w:sz w:val="18"/>
                <w:szCs w:val="18"/>
              </w:rPr>
            </w:pPr>
          </w:p>
        </w:tc>
        <w:tc>
          <w:tcPr>
            <w:tcW w:w="599" w:type="pct"/>
            <w:vMerge/>
            <w:tcBorders>
              <w:bottom w:val="single" w:sz="4" w:space="0" w:color="auto"/>
            </w:tcBorders>
          </w:tcPr>
          <w:p w14:paraId="68305DC0" w14:textId="77777777" w:rsidR="00BA5B3A" w:rsidRPr="00015F4C" w:rsidRDefault="00BA5B3A" w:rsidP="00BA5B3A">
            <w:pPr>
              <w:rPr>
                <w:rFonts w:asciiTheme="majorBidi" w:hAnsiTheme="majorBidi" w:cstheme="majorBidi"/>
                <w:sz w:val="18"/>
                <w:szCs w:val="18"/>
              </w:rPr>
            </w:pPr>
          </w:p>
        </w:tc>
        <w:tc>
          <w:tcPr>
            <w:tcW w:w="804" w:type="pct"/>
            <w:tcBorders>
              <w:top w:val="single" w:sz="4" w:space="0" w:color="auto"/>
              <w:bottom w:val="single" w:sz="4" w:space="0" w:color="auto"/>
            </w:tcBorders>
            <w:shd w:val="clear" w:color="auto" w:fill="auto"/>
          </w:tcPr>
          <w:p w14:paraId="11CDF64F" w14:textId="06EA5E4D" w:rsidR="00BA5B3A" w:rsidRPr="00015F4C" w:rsidRDefault="00BA5B3A" w:rsidP="00BA5B3A">
            <w:pPr>
              <w:rPr>
                <w:rFonts w:asciiTheme="majorBidi" w:hAnsiTheme="majorBidi" w:cstheme="majorBidi"/>
                <w:i/>
                <w:iCs/>
                <w:sz w:val="18"/>
                <w:szCs w:val="18"/>
              </w:rPr>
            </w:pPr>
            <w:r w:rsidRPr="00015F4C">
              <w:rPr>
                <w:rFonts w:asciiTheme="majorBidi" w:hAnsiTheme="majorBidi" w:cstheme="majorBidi"/>
                <w:sz w:val="18"/>
                <w:szCs w:val="18"/>
              </w:rPr>
              <w:t xml:space="preserve">OR </w:t>
            </w:r>
            <w:r w:rsidRPr="00015F4C">
              <w:rPr>
                <w:rFonts w:asciiTheme="majorBidi" w:hAnsiTheme="majorBidi" w:cstheme="majorBidi"/>
                <w:sz w:val="18"/>
                <w:szCs w:val="18"/>
                <w:vertAlign w:val="superscript"/>
              </w:rPr>
              <w:t>c</w:t>
            </w:r>
            <w:r w:rsidRPr="00015F4C">
              <w:rPr>
                <w:rFonts w:asciiTheme="majorBidi" w:hAnsiTheme="majorBidi" w:cstheme="majorBidi"/>
                <w:sz w:val="18"/>
                <w:szCs w:val="18"/>
              </w:rPr>
              <w:t xml:space="preserve"> (95% CI)</w:t>
            </w:r>
          </w:p>
        </w:tc>
        <w:tc>
          <w:tcPr>
            <w:tcW w:w="805" w:type="pct"/>
            <w:tcBorders>
              <w:top w:val="single" w:sz="4" w:space="0" w:color="auto"/>
              <w:bottom w:val="single" w:sz="4" w:space="0" w:color="auto"/>
            </w:tcBorders>
            <w:shd w:val="clear" w:color="auto" w:fill="auto"/>
          </w:tcPr>
          <w:p w14:paraId="256EF477"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 xml:space="preserve">aOR </w:t>
            </w:r>
            <w:r w:rsidRPr="00015F4C">
              <w:rPr>
                <w:rFonts w:asciiTheme="majorBidi" w:hAnsiTheme="majorBidi" w:cstheme="majorBidi"/>
                <w:sz w:val="18"/>
                <w:szCs w:val="18"/>
                <w:vertAlign w:val="superscript"/>
              </w:rPr>
              <w:t>d</w:t>
            </w:r>
            <w:r w:rsidRPr="00015F4C">
              <w:rPr>
                <w:rFonts w:asciiTheme="majorBidi" w:hAnsiTheme="majorBidi" w:cstheme="majorBidi"/>
                <w:sz w:val="18"/>
                <w:szCs w:val="18"/>
              </w:rPr>
              <w:t xml:space="preserve"> (95% CI) </w:t>
            </w:r>
          </w:p>
        </w:tc>
      </w:tr>
      <w:tr w:rsidR="00015F4C" w:rsidRPr="00015F4C" w14:paraId="52D8F791" w14:textId="77777777" w:rsidTr="00191E2F">
        <w:tc>
          <w:tcPr>
            <w:tcW w:w="998" w:type="pct"/>
            <w:tcBorders>
              <w:top w:val="single" w:sz="4" w:space="0" w:color="auto"/>
              <w:bottom w:val="single" w:sz="4" w:space="0" w:color="auto"/>
            </w:tcBorders>
            <w:shd w:val="clear" w:color="auto" w:fill="auto"/>
          </w:tcPr>
          <w:p w14:paraId="5B00E74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i/>
                <w:iCs/>
                <w:sz w:val="18"/>
                <w:szCs w:val="18"/>
              </w:rPr>
              <w:t>Macronutrient intake</w:t>
            </w:r>
          </w:p>
        </w:tc>
        <w:tc>
          <w:tcPr>
            <w:tcW w:w="598" w:type="pct"/>
            <w:tcBorders>
              <w:top w:val="single" w:sz="4" w:space="0" w:color="auto"/>
              <w:bottom w:val="single" w:sz="4" w:space="0" w:color="auto"/>
            </w:tcBorders>
          </w:tcPr>
          <w:p w14:paraId="4CB54DBB" w14:textId="77777777" w:rsidR="00BA5B3A" w:rsidRPr="00015F4C" w:rsidRDefault="00BA5B3A" w:rsidP="00BA5B3A">
            <w:pPr>
              <w:rPr>
                <w:rFonts w:asciiTheme="majorBidi" w:hAnsiTheme="majorBidi" w:cstheme="majorBidi"/>
                <w:sz w:val="18"/>
                <w:szCs w:val="18"/>
              </w:rPr>
            </w:pPr>
          </w:p>
        </w:tc>
        <w:tc>
          <w:tcPr>
            <w:tcW w:w="598" w:type="pct"/>
            <w:tcBorders>
              <w:top w:val="single" w:sz="4" w:space="0" w:color="auto"/>
              <w:bottom w:val="single" w:sz="4" w:space="0" w:color="auto"/>
            </w:tcBorders>
            <w:shd w:val="clear" w:color="auto" w:fill="auto"/>
          </w:tcPr>
          <w:p w14:paraId="6273EEF3" w14:textId="77777777" w:rsidR="00BA5B3A" w:rsidRPr="00015F4C" w:rsidRDefault="00BA5B3A" w:rsidP="00BA5B3A">
            <w:pPr>
              <w:rPr>
                <w:rFonts w:asciiTheme="majorBidi" w:hAnsiTheme="majorBidi" w:cstheme="majorBidi"/>
                <w:sz w:val="18"/>
                <w:szCs w:val="18"/>
              </w:rPr>
            </w:pPr>
          </w:p>
        </w:tc>
        <w:tc>
          <w:tcPr>
            <w:tcW w:w="598" w:type="pct"/>
            <w:tcBorders>
              <w:top w:val="single" w:sz="4" w:space="0" w:color="auto"/>
              <w:bottom w:val="single" w:sz="4" w:space="0" w:color="auto"/>
            </w:tcBorders>
          </w:tcPr>
          <w:p w14:paraId="14A2CF53" w14:textId="77777777" w:rsidR="00BA5B3A" w:rsidRPr="00015F4C" w:rsidRDefault="00BA5B3A" w:rsidP="00BA5B3A">
            <w:pPr>
              <w:rPr>
                <w:rFonts w:asciiTheme="majorBidi" w:hAnsiTheme="majorBidi" w:cstheme="majorBidi"/>
                <w:sz w:val="18"/>
                <w:szCs w:val="18"/>
              </w:rPr>
            </w:pPr>
          </w:p>
        </w:tc>
        <w:tc>
          <w:tcPr>
            <w:tcW w:w="599" w:type="pct"/>
            <w:tcBorders>
              <w:top w:val="single" w:sz="4" w:space="0" w:color="auto"/>
              <w:bottom w:val="single" w:sz="4" w:space="0" w:color="auto"/>
            </w:tcBorders>
          </w:tcPr>
          <w:p w14:paraId="1224197B" w14:textId="77777777" w:rsidR="00BA5B3A" w:rsidRPr="00015F4C" w:rsidRDefault="00BA5B3A" w:rsidP="00BA5B3A">
            <w:pPr>
              <w:rPr>
                <w:rFonts w:asciiTheme="majorBidi" w:hAnsiTheme="majorBidi" w:cstheme="majorBidi"/>
                <w:sz w:val="18"/>
                <w:szCs w:val="18"/>
              </w:rPr>
            </w:pPr>
          </w:p>
        </w:tc>
        <w:tc>
          <w:tcPr>
            <w:tcW w:w="804" w:type="pct"/>
            <w:tcBorders>
              <w:top w:val="single" w:sz="4" w:space="0" w:color="auto"/>
              <w:bottom w:val="single" w:sz="4" w:space="0" w:color="auto"/>
            </w:tcBorders>
            <w:shd w:val="clear" w:color="auto" w:fill="auto"/>
          </w:tcPr>
          <w:p w14:paraId="44F85DF9" w14:textId="22898E48" w:rsidR="00BA5B3A" w:rsidRPr="00015F4C" w:rsidRDefault="00BA5B3A" w:rsidP="00BA5B3A">
            <w:pPr>
              <w:rPr>
                <w:rFonts w:asciiTheme="majorBidi" w:hAnsiTheme="majorBidi" w:cstheme="majorBidi"/>
                <w:sz w:val="18"/>
                <w:szCs w:val="18"/>
              </w:rPr>
            </w:pPr>
          </w:p>
        </w:tc>
        <w:tc>
          <w:tcPr>
            <w:tcW w:w="805" w:type="pct"/>
            <w:tcBorders>
              <w:top w:val="single" w:sz="4" w:space="0" w:color="auto"/>
              <w:bottom w:val="single" w:sz="4" w:space="0" w:color="auto"/>
            </w:tcBorders>
            <w:shd w:val="clear" w:color="auto" w:fill="auto"/>
          </w:tcPr>
          <w:p w14:paraId="0739E37D" w14:textId="77777777" w:rsidR="00BA5B3A" w:rsidRPr="00015F4C" w:rsidRDefault="00BA5B3A" w:rsidP="00BA5B3A">
            <w:pPr>
              <w:rPr>
                <w:rFonts w:asciiTheme="majorBidi" w:hAnsiTheme="majorBidi" w:cstheme="majorBidi"/>
                <w:sz w:val="18"/>
                <w:szCs w:val="18"/>
              </w:rPr>
            </w:pPr>
          </w:p>
        </w:tc>
      </w:tr>
      <w:tr w:rsidR="00015F4C" w:rsidRPr="00015F4C" w14:paraId="25051674" w14:textId="77777777" w:rsidTr="00191E2F">
        <w:tc>
          <w:tcPr>
            <w:tcW w:w="998" w:type="pct"/>
            <w:tcBorders>
              <w:top w:val="nil"/>
              <w:bottom w:val="nil"/>
            </w:tcBorders>
            <w:shd w:val="clear" w:color="auto" w:fill="auto"/>
          </w:tcPr>
          <w:p w14:paraId="689E689D"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Protein (g/d)</w:t>
            </w:r>
          </w:p>
          <w:p w14:paraId="2020414E"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107600E4"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1A0CDD1C"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46-71</w:t>
            </w:r>
          </w:p>
        </w:tc>
        <w:tc>
          <w:tcPr>
            <w:tcW w:w="598" w:type="pct"/>
            <w:tcBorders>
              <w:top w:val="nil"/>
              <w:bottom w:val="nil"/>
            </w:tcBorders>
            <w:shd w:val="clear" w:color="auto" w:fill="auto"/>
          </w:tcPr>
          <w:p w14:paraId="7A8B2A13" w14:textId="77777777" w:rsidR="00BA5B3A" w:rsidRPr="00015F4C" w:rsidRDefault="00BA5B3A" w:rsidP="00BA5B3A">
            <w:pPr>
              <w:rPr>
                <w:rFonts w:asciiTheme="majorBidi" w:hAnsiTheme="majorBidi" w:cstheme="majorBidi"/>
                <w:sz w:val="18"/>
                <w:szCs w:val="18"/>
              </w:rPr>
            </w:pPr>
          </w:p>
          <w:p w14:paraId="47DA0FDE"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114 (71.7)</w:t>
            </w:r>
          </w:p>
          <w:p w14:paraId="139F7FF5"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45 (28.3)</w:t>
            </w:r>
          </w:p>
        </w:tc>
        <w:tc>
          <w:tcPr>
            <w:tcW w:w="598" w:type="pct"/>
            <w:tcBorders>
              <w:top w:val="nil"/>
              <w:bottom w:val="nil"/>
            </w:tcBorders>
          </w:tcPr>
          <w:p w14:paraId="68FC9858" w14:textId="77777777" w:rsidR="00BA5B3A" w:rsidRPr="00015F4C" w:rsidRDefault="00BA5B3A" w:rsidP="00BA5B3A">
            <w:pPr>
              <w:rPr>
                <w:rFonts w:asciiTheme="majorBidi" w:hAnsiTheme="majorBidi" w:cstheme="majorBidi"/>
                <w:sz w:val="18"/>
                <w:szCs w:val="18"/>
              </w:rPr>
            </w:pPr>
          </w:p>
          <w:p w14:paraId="3D6D469B"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94 (34.3)</w:t>
            </w:r>
          </w:p>
          <w:p w14:paraId="243A6B99"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180 (65.7)</w:t>
            </w:r>
          </w:p>
        </w:tc>
        <w:tc>
          <w:tcPr>
            <w:tcW w:w="599" w:type="pct"/>
            <w:tcBorders>
              <w:top w:val="nil"/>
              <w:bottom w:val="nil"/>
            </w:tcBorders>
          </w:tcPr>
          <w:p w14:paraId="6D2F4631" w14:textId="77777777" w:rsidR="00BA5B3A" w:rsidRPr="00015F4C" w:rsidRDefault="00BA5B3A" w:rsidP="00BA5B3A">
            <w:pPr>
              <w:rPr>
                <w:rFonts w:asciiTheme="majorBidi" w:hAnsiTheme="majorBidi" w:cstheme="majorBidi"/>
                <w:sz w:val="18"/>
                <w:szCs w:val="18"/>
              </w:rPr>
            </w:pPr>
          </w:p>
          <w:p w14:paraId="49A4C375"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208 (48.0)</w:t>
            </w:r>
          </w:p>
          <w:p w14:paraId="1FF8D48B" w14:textId="50EB2A82"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225 (52.0)</w:t>
            </w:r>
          </w:p>
        </w:tc>
        <w:tc>
          <w:tcPr>
            <w:tcW w:w="804" w:type="pct"/>
            <w:tcBorders>
              <w:top w:val="nil"/>
              <w:bottom w:val="nil"/>
            </w:tcBorders>
            <w:shd w:val="clear" w:color="auto" w:fill="auto"/>
          </w:tcPr>
          <w:p w14:paraId="703E8467" w14:textId="0DF23570" w:rsidR="00BA5B3A" w:rsidRPr="00015F4C" w:rsidRDefault="00BA5B3A" w:rsidP="00BA5B3A">
            <w:pPr>
              <w:rPr>
                <w:rFonts w:asciiTheme="majorBidi" w:hAnsiTheme="majorBidi" w:cstheme="majorBidi"/>
                <w:sz w:val="18"/>
                <w:szCs w:val="18"/>
              </w:rPr>
            </w:pPr>
          </w:p>
          <w:p w14:paraId="296A499F"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6D97294F"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4.85 (3.17-7.43)</w:t>
            </w:r>
          </w:p>
        </w:tc>
        <w:tc>
          <w:tcPr>
            <w:tcW w:w="805" w:type="pct"/>
            <w:tcBorders>
              <w:top w:val="nil"/>
              <w:bottom w:val="nil"/>
            </w:tcBorders>
            <w:shd w:val="clear" w:color="auto" w:fill="auto"/>
          </w:tcPr>
          <w:p w14:paraId="5B189FA7" w14:textId="77777777" w:rsidR="00BA5B3A" w:rsidRPr="00015F4C" w:rsidRDefault="00BA5B3A" w:rsidP="00BA5B3A">
            <w:pPr>
              <w:rPr>
                <w:rFonts w:asciiTheme="majorBidi" w:hAnsiTheme="majorBidi" w:cstheme="majorBidi"/>
                <w:sz w:val="18"/>
                <w:szCs w:val="18"/>
              </w:rPr>
            </w:pPr>
          </w:p>
          <w:p w14:paraId="5AB1AF7F"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6DA66F34"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3.27 (2.02-5.29)</w:t>
            </w:r>
          </w:p>
        </w:tc>
      </w:tr>
      <w:tr w:rsidR="00015F4C" w:rsidRPr="00015F4C" w14:paraId="14B4AF0F" w14:textId="77777777" w:rsidTr="00191E2F">
        <w:tc>
          <w:tcPr>
            <w:tcW w:w="998" w:type="pct"/>
            <w:tcBorders>
              <w:top w:val="nil"/>
              <w:bottom w:val="nil"/>
            </w:tcBorders>
            <w:shd w:val="clear" w:color="auto" w:fill="auto"/>
          </w:tcPr>
          <w:p w14:paraId="4F3B1DA8"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Fibers (g/d)</w:t>
            </w:r>
          </w:p>
          <w:p w14:paraId="29ED94BE"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1A700748"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56D408DB"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25-29*</w:t>
            </w:r>
          </w:p>
        </w:tc>
        <w:tc>
          <w:tcPr>
            <w:tcW w:w="598" w:type="pct"/>
            <w:tcBorders>
              <w:top w:val="nil"/>
              <w:bottom w:val="nil"/>
            </w:tcBorders>
            <w:shd w:val="clear" w:color="auto" w:fill="auto"/>
          </w:tcPr>
          <w:p w14:paraId="1F64A023" w14:textId="77777777" w:rsidR="00BA5B3A" w:rsidRPr="00015F4C" w:rsidRDefault="00BA5B3A" w:rsidP="00BA5B3A">
            <w:pPr>
              <w:rPr>
                <w:rFonts w:asciiTheme="majorBidi" w:hAnsiTheme="majorBidi" w:cstheme="majorBidi"/>
                <w:sz w:val="18"/>
                <w:szCs w:val="18"/>
              </w:rPr>
            </w:pPr>
          </w:p>
          <w:p w14:paraId="72602BBD"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73 (46.2)</w:t>
            </w:r>
          </w:p>
          <w:p w14:paraId="6E7AE75F"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85 (53.8)</w:t>
            </w:r>
          </w:p>
        </w:tc>
        <w:tc>
          <w:tcPr>
            <w:tcW w:w="598" w:type="pct"/>
            <w:tcBorders>
              <w:top w:val="nil"/>
              <w:bottom w:val="nil"/>
            </w:tcBorders>
          </w:tcPr>
          <w:p w14:paraId="7C0B0F22" w14:textId="77777777" w:rsidR="00BA5B3A" w:rsidRPr="00015F4C" w:rsidRDefault="00BA5B3A" w:rsidP="00BA5B3A">
            <w:pPr>
              <w:rPr>
                <w:rFonts w:asciiTheme="majorBidi" w:hAnsiTheme="majorBidi" w:cstheme="majorBidi"/>
                <w:sz w:val="18"/>
                <w:szCs w:val="18"/>
              </w:rPr>
            </w:pPr>
          </w:p>
          <w:p w14:paraId="35EC0018" w14:textId="77777777" w:rsidR="00FC49CB" w:rsidRPr="00015F4C" w:rsidRDefault="00FC49CB" w:rsidP="00BA5B3A">
            <w:pPr>
              <w:rPr>
                <w:rFonts w:asciiTheme="majorBidi" w:hAnsiTheme="majorBidi" w:cstheme="majorBidi"/>
                <w:sz w:val="18"/>
                <w:szCs w:val="18"/>
              </w:rPr>
            </w:pPr>
            <w:r w:rsidRPr="00015F4C">
              <w:rPr>
                <w:rFonts w:asciiTheme="majorBidi" w:hAnsiTheme="majorBidi" w:cstheme="majorBidi"/>
                <w:sz w:val="18"/>
                <w:szCs w:val="18"/>
              </w:rPr>
              <w:t>53 (19.3)</w:t>
            </w:r>
          </w:p>
          <w:p w14:paraId="613D0A5D" w14:textId="7BE41CBD" w:rsidR="00BA5B3A" w:rsidRPr="00015F4C" w:rsidRDefault="00BA5B3A" w:rsidP="009A5670">
            <w:pPr>
              <w:rPr>
                <w:rFonts w:asciiTheme="majorBidi" w:hAnsiTheme="majorBidi" w:cstheme="majorBidi"/>
                <w:sz w:val="18"/>
                <w:szCs w:val="18"/>
              </w:rPr>
            </w:pPr>
            <w:r w:rsidRPr="00015F4C">
              <w:rPr>
                <w:rFonts w:asciiTheme="majorBidi" w:hAnsiTheme="majorBidi" w:cstheme="majorBidi"/>
                <w:sz w:val="18"/>
                <w:szCs w:val="18"/>
              </w:rPr>
              <w:t>221 (80.7)</w:t>
            </w:r>
          </w:p>
        </w:tc>
        <w:tc>
          <w:tcPr>
            <w:tcW w:w="599" w:type="pct"/>
            <w:tcBorders>
              <w:top w:val="nil"/>
              <w:bottom w:val="nil"/>
            </w:tcBorders>
          </w:tcPr>
          <w:p w14:paraId="5C496C26" w14:textId="77777777" w:rsidR="00BA5B3A" w:rsidRPr="00015F4C" w:rsidRDefault="00BA5B3A" w:rsidP="00BA5B3A">
            <w:pPr>
              <w:rPr>
                <w:rFonts w:asciiTheme="majorBidi" w:hAnsiTheme="majorBidi" w:cstheme="majorBidi"/>
                <w:sz w:val="18"/>
                <w:szCs w:val="18"/>
              </w:rPr>
            </w:pPr>
          </w:p>
          <w:p w14:paraId="07C6C9D2"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126 (29.2)</w:t>
            </w:r>
          </w:p>
          <w:p w14:paraId="6DF022BC" w14:textId="703932DC"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306 (70.8)</w:t>
            </w:r>
          </w:p>
        </w:tc>
        <w:tc>
          <w:tcPr>
            <w:tcW w:w="804" w:type="pct"/>
            <w:tcBorders>
              <w:top w:val="nil"/>
              <w:bottom w:val="nil"/>
            </w:tcBorders>
            <w:shd w:val="clear" w:color="auto" w:fill="auto"/>
          </w:tcPr>
          <w:p w14:paraId="7DC3816D" w14:textId="27FE9D95" w:rsidR="00BA5B3A" w:rsidRPr="00015F4C" w:rsidRDefault="00BA5B3A" w:rsidP="00BA5B3A">
            <w:pPr>
              <w:rPr>
                <w:rFonts w:asciiTheme="majorBidi" w:hAnsiTheme="majorBidi" w:cstheme="majorBidi"/>
                <w:sz w:val="18"/>
                <w:szCs w:val="18"/>
              </w:rPr>
            </w:pPr>
          </w:p>
          <w:p w14:paraId="5049252A"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21238BC2"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3.58 (2.32-5.52)</w:t>
            </w:r>
          </w:p>
        </w:tc>
        <w:tc>
          <w:tcPr>
            <w:tcW w:w="805" w:type="pct"/>
            <w:tcBorders>
              <w:top w:val="nil"/>
              <w:bottom w:val="nil"/>
            </w:tcBorders>
            <w:shd w:val="clear" w:color="auto" w:fill="auto"/>
          </w:tcPr>
          <w:p w14:paraId="6BB56099" w14:textId="77777777" w:rsidR="00BA5B3A" w:rsidRPr="00015F4C" w:rsidRDefault="00BA5B3A" w:rsidP="00BA5B3A">
            <w:pPr>
              <w:rPr>
                <w:rFonts w:asciiTheme="majorBidi" w:hAnsiTheme="majorBidi" w:cstheme="majorBidi"/>
                <w:sz w:val="18"/>
                <w:szCs w:val="18"/>
              </w:rPr>
            </w:pPr>
          </w:p>
          <w:p w14:paraId="2847C698"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649A762E"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1.91 (1.12-3.24)</w:t>
            </w:r>
          </w:p>
        </w:tc>
      </w:tr>
      <w:tr w:rsidR="00015F4C" w:rsidRPr="00015F4C" w14:paraId="10B05FFB" w14:textId="77777777" w:rsidTr="00191E2F">
        <w:tc>
          <w:tcPr>
            <w:tcW w:w="998" w:type="pct"/>
            <w:tcBorders>
              <w:top w:val="single" w:sz="4" w:space="0" w:color="auto"/>
              <w:bottom w:val="single" w:sz="4" w:space="0" w:color="auto"/>
            </w:tcBorders>
            <w:shd w:val="clear" w:color="auto" w:fill="auto"/>
          </w:tcPr>
          <w:p w14:paraId="72AC9EF3"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i/>
                <w:iCs/>
                <w:sz w:val="18"/>
                <w:szCs w:val="18"/>
              </w:rPr>
              <w:t>Micronutrient intake</w:t>
            </w:r>
          </w:p>
        </w:tc>
        <w:tc>
          <w:tcPr>
            <w:tcW w:w="598" w:type="pct"/>
            <w:tcBorders>
              <w:top w:val="single" w:sz="4" w:space="0" w:color="auto"/>
              <w:bottom w:val="single" w:sz="4" w:space="0" w:color="auto"/>
            </w:tcBorders>
          </w:tcPr>
          <w:p w14:paraId="635ABB93" w14:textId="77777777" w:rsidR="00BA5B3A" w:rsidRPr="00015F4C" w:rsidRDefault="00BA5B3A" w:rsidP="00BA5B3A">
            <w:pPr>
              <w:rPr>
                <w:rFonts w:asciiTheme="majorBidi" w:hAnsiTheme="majorBidi" w:cstheme="majorBidi"/>
                <w:sz w:val="18"/>
                <w:szCs w:val="18"/>
              </w:rPr>
            </w:pPr>
          </w:p>
        </w:tc>
        <w:tc>
          <w:tcPr>
            <w:tcW w:w="598" w:type="pct"/>
            <w:tcBorders>
              <w:top w:val="single" w:sz="4" w:space="0" w:color="auto"/>
              <w:bottom w:val="single" w:sz="4" w:space="0" w:color="auto"/>
            </w:tcBorders>
            <w:shd w:val="clear" w:color="auto" w:fill="auto"/>
          </w:tcPr>
          <w:p w14:paraId="2ADAD470" w14:textId="77777777" w:rsidR="00BA5B3A" w:rsidRPr="00015F4C" w:rsidRDefault="00BA5B3A" w:rsidP="00BA5B3A">
            <w:pPr>
              <w:rPr>
                <w:rFonts w:asciiTheme="majorBidi" w:hAnsiTheme="majorBidi" w:cstheme="majorBidi"/>
                <w:sz w:val="18"/>
                <w:szCs w:val="18"/>
              </w:rPr>
            </w:pPr>
          </w:p>
        </w:tc>
        <w:tc>
          <w:tcPr>
            <w:tcW w:w="598" w:type="pct"/>
            <w:tcBorders>
              <w:top w:val="single" w:sz="4" w:space="0" w:color="auto"/>
              <w:bottom w:val="single" w:sz="4" w:space="0" w:color="auto"/>
            </w:tcBorders>
          </w:tcPr>
          <w:p w14:paraId="2814A4F4" w14:textId="77777777" w:rsidR="00BA5B3A" w:rsidRPr="00015F4C" w:rsidRDefault="00BA5B3A" w:rsidP="00BA5B3A">
            <w:pPr>
              <w:rPr>
                <w:rFonts w:asciiTheme="majorBidi" w:hAnsiTheme="majorBidi" w:cstheme="majorBidi"/>
                <w:sz w:val="18"/>
                <w:szCs w:val="18"/>
              </w:rPr>
            </w:pPr>
          </w:p>
        </w:tc>
        <w:tc>
          <w:tcPr>
            <w:tcW w:w="599" w:type="pct"/>
            <w:tcBorders>
              <w:top w:val="single" w:sz="4" w:space="0" w:color="auto"/>
              <w:bottom w:val="single" w:sz="4" w:space="0" w:color="auto"/>
            </w:tcBorders>
          </w:tcPr>
          <w:p w14:paraId="0CC91F1E" w14:textId="77777777" w:rsidR="00BA5B3A" w:rsidRPr="00015F4C" w:rsidRDefault="00BA5B3A" w:rsidP="00BA5B3A">
            <w:pPr>
              <w:rPr>
                <w:rFonts w:asciiTheme="majorBidi" w:hAnsiTheme="majorBidi" w:cstheme="majorBidi"/>
                <w:sz w:val="18"/>
                <w:szCs w:val="18"/>
              </w:rPr>
            </w:pPr>
          </w:p>
        </w:tc>
        <w:tc>
          <w:tcPr>
            <w:tcW w:w="804" w:type="pct"/>
            <w:tcBorders>
              <w:top w:val="single" w:sz="4" w:space="0" w:color="auto"/>
              <w:bottom w:val="single" w:sz="4" w:space="0" w:color="auto"/>
            </w:tcBorders>
            <w:shd w:val="clear" w:color="auto" w:fill="auto"/>
          </w:tcPr>
          <w:p w14:paraId="3B08FD6E" w14:textId="30717CAF" w:rsidR="00BA5B3A" w:rsidRPr="00015F4C" w:rsidRDefault="00BA5B3A" w:rsidP="00BA5B3A">
            <w:pPr>
              <w:rPr>
                <w:rFonts w:asciiTheme="majorBidi" w:hAnsiTheme="majorBidi" w:cstheme="majorBidi"/>
                <w:sz w:val="18"/>
                <w:szCs w:val="18"/>
              </w:rPr>
            </w:pPr>
          </w:p>
        </w:tc>
        <w:tc>
          <w:tcPr>
            <w:tcW w:w="805" w:type="pct"/>
            <w:tcBorders>
              <w:top w:val="single" w:sz="4" w:space="0" w:color="auto"/>
              <w:bottom w:val="single" w:sz="4" w:space="0" w:color="auto"/>
            </w:tcBorders>
            <w:shd w:val="clear" w:color="auto" w:fill="auto"/>
          </w:tcPr>
          <w:p w14:paraId="62EF482A" w14:textId="77777777" w:rsidR="00BA5B3A" w:rsidRPr="00015F4C" w:rsidRDefault="00BA5B3A" w:rsidP="00BA5B3A">
            <w:pPr>
              <w:rPr>
                <w:rFonts w:asciiTheme="majorBidi" w:hAnsiTheme="majorBidi" w:cstheme="majorBidi"/>
                <w:sz w:val="18"/>
                <w:szCs w:val="18"/>
              </w:rPr>
            </w:pPr>
          </w:p>
        </w:tc>
      </w:tr>
      <w:tr w:rsidR="00015F4C" w:rsidRPr="00015F4C" w14:paraId="64BDB387" w14:textId="77777777" w:rsidTr="00191E2F">
        <w:tc>
          <w:tcPr>
            <w:tcW w:w="998" w:type="pct"/>
            <w:tcBorders>
              <w:top w:val="single" w:sz="4" w:space="0" w:color="auto"/>
              <w:bottom w:val="nil"/>
            </w:tcBorders>
            <w:shd w:val="clear" w:color="auto" w:fill="auto"/>
          </w:tcPr>
          <w:p w14:paraId="595EE92A"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Iron (mg/d)</w:t>
            </w:r>
          </w:p>
          <w:p w14:paraId="2923C6F4"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5C94382F"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single" w:sz="4" w:space="0" w:color="auto"/>
              <w:bottom w:val="nil"/>
            </w:tcBorders>
          </w:tcPr>
          <w:p w14:paraId="3D3C5018"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9-27</w:t>
            </w:r>
          </w:p>
        </w:tc>
        <w:tc>
          <w:tcPr>
            <w:tcW w:w="598" w:type="pct"/>
            <w:tcBorders>
              <w:top w:val="single" w:sz="4" w:space="0" w:color="auto"/>
              <w:bottom w:val="nil"/>
            </w:tcBorders>
            <w:shd w:val="clear" w:color="auto" w:fill="auto"/>
          </w:tcPr>
          <w:p w14:paraId="4DD98D92" w14:textId="77777777" w:rsidR="00BA5B3A" w:rsidRPr="00015F4C" w:rsidRDefault="00BA5B3A" w:rsidP="00BA5B3A">
            <w:pPr>
              <w:rPr>
                <w:rFonts w:asciiTheme="majorBidi" w:hAnsiTheme="majorBidi" w:cstheme="majorBidi"/>
                <w:sz w:val="18"/>
                <w:szCs w:val="18"/>
              </w:rPr>
            </w:pPr>
          </w:p>
          <w:p w14:paraId="2E19069D"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85 (53.8)</w:t>
            </w:r>
          </w:p>
          <w:p w14:paraId="111F7015"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73 (46.2)</w:t>
            </w:r>
          </w:p>
        </w:tc>
        <w:tc>
          <w:tcPr>
            <w:tcW w:w="598" w:type="pct"/>
            <w:tcBorders>
              <w:top w:val="single" w:sz="4" w:space="0" w:color="auto"/>
              <w:bottom w:val="nil"/>
            </w:tcBorders>
          </w:tcPr>
          <w:p w14:paraId="7E1B8E32" w14:textId="77777777" w:rsidR="00BA5B3A" w:rsidRPr="00015F4C" w:rsidRDefault="00BA5B3A" w:rsidP="00BA5B3A">
            <w:pPr>
              <w:rPr>
                <w:rFonts w:asciiTheme="majorBidi" w:hAnsiTheme="majorBidi" w:cstheme="majorBidi"/>
                <w:sz w:val="18"/>
                <w:szCs w:val="18"/>
              </w:rPr>
            </w:pPr>
          </w:p>
          <w:p w14:paraId="022B19B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71 (25.9)</w:t>
            </w:r>
          </w:p>
          <w:p w14:paraId="4A8542CA"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203 (74.1)</w:t>
            </w:r>
          </w:p>
        </w:tc>
        <w:tc>
          <w:tcPr>
            <w:tcW w:w="599" w:type="pct"/>
            <w:tcBorders>
              <w:top w:val="single" w:sz="4" w:space="0" w:color="auto"/>
              <w:bottom w:val="nil"/>
            </w:tcBorders>
          </w:tcPr>
          <w:p w14:paraId="54B8266B" w14:textId="77777777" w:rsidR="00BA5B3A" w:rsidRPr="00015F4C" w:rsidRDefault="00BA5B3A" w:rsidP="00BA5B3A">
            <w:pPr>
              <w:rPr>
                <w:rFonts w:asciiTheme="majorBidi" w:hAnsiTheme="majorBidi" w:cstheme="majorBidi"/>
                <w:sz w:val="18"/>
                <w:szCs w:val="18"/>
              </w:rPr>
            </w:pPr>
          </w:p>
          <w:p w14:paraId="37A6B715"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156 (36.1)</w:t>
            </w:r>
          </w:p>
          <w:p w14:paraId="24EBD18A" w14:textId="640817AB" w:rsidR="00BA5B3A" w:rsidRPr="00015F4C" w:rsidRDefault="00BA5B3A" w:rsidP="00D46CA3">
            <w:pPr>
              <w:rPr>
                <w:rFonts w:asciiTheme="majorBidi" w:hAnsiTheme="majorBidi" w:cstheme="majorBidi"/>
                <w:sz w:val="18"/>
                <w:szCs w:val="18"/>
              </w:rPr>
            </w:pPr>
            <w:r w:rsidRPr="00015F4C">
              <w:rPr>
                <w:rFonts w:asciiTheme="majorBidi" w:hAnsiTheme="majorBidi" w:cstheme="majorBidi"/>
                <w:sz w:val="18"/>
                <w:szCs w:val="18"/>
              </w:rPr>
              <w:t>276 (63.9)</w:t>
            </w:r>
          </w:p>
        </w:tc>
        <w:tc>
          <w:tcPr>
            <w:tcW w:w="804" w:type="pct"/>
            <w:tcBorders>
              <w:top w:val="single" w:sz="4" w:space="0" w:color="auto"/>
              <w:bottom w:val="nil"/>
            </w:tcBorders>
            <w:shd w:val="clear" w:color="auto" w:fill="auto"/>
          </w:tcPr>
          <w:p w14:paraId="75600EA8" w14:textId="1ABB77B3" w:rsidR="00BA5B3A" w:rsidRPr="00015F4C" w:rsidRDefault="00BA5B3A" w:rsidP="00BA5B3A">
            <w:pPr>
              <w:rPr>
                <w:rFonts w:asciiTheme="majorBidi" w:hAnsiTheme="majorBidi" w:cstheme="majorBidi"/>
                <w:sz w:val="18"/>
                <w:szCs w:val="18"/>
              </w:rPr>
            </w:pPr>
          </w:p>
          <w:p w14:paraId="011F3A9F"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26189558"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3.33 (2.20-5.03)</w:t>
            </w:r>
          </w:p>
        </w:tc>
        <w:tc>
          <w:tcPr>
            <w:tcW w:w="805" w:type="pct"/>
            <w:tcBorders>
              <w:top w:val="single" w:sz="4" w:space="0" w:color="auto"/>
              <w:bottom w:val="nil"/>
            </w:tcBorders>
            <w:shd w:val="clear" w:color="auto" w:fill="auto"/>
          </w:tcPr>
          <w:p w14:paraId="18261190" w14:textId="77777777" w:rsidR="00BA5B3A" w:rsidRPr="00015F4C" w:rsidRDefault="00BA5B3A" w:rsidP="00BA5B3A">
            <w:pPr>
              <w:rPr>
                <w:rFonts w:asciiTheme="majorBidi" w:hAnsiTheme="majorBidi" w:cstheme="majorBidi"/>
                <w:sz w:val="18"/>
                <w:szCs w:val="18"/>
              </w:rPr>
            </w:pPr>
          </w:p>
          <w:p w14:paraId="077C6FF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4BDFD365"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1.90 (1.17-3.11)</w:t>
            </w:r>
          </w:p>
        </w:tc>
      </w:tr>
      <w:tr w:rsidR="00015F4C" w:rsidRPr="00015F4C" w14:paraId="65E19F19" w14:textId="77777777" w:rsidTr="00191E2F">
        <w:tc>
          <w:tcPr>
            <w:tcW w:w="998" w:type="pct"/>
            <w:tcBorders>
              <w:top w:val="nil"/>
              <w:bottom w:val="nil"/>
            </w:tcBorders>
            <w:shd w:val="clear" w:color="auto" w:fill="auto"/>
          </w:tcPr>
          <w:p w14:paraId="5C9D1E8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Folate (µg/d)</w:t>
            </w:r>
          </w:p>
          <w:p w14:paraId="12A81A40"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5603C57E"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69BC4E1C"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400-600</w:t>
            </w:r>
          </w:p>
        </w:tc>
        <w:tc>
          <w:tcPr>
            <w:tcW w:w="598" w:type="pct"/>
            <w:tcBorders>
              <w:top w:val="nil"/>
              <w:bottom w:val="nil"/>
            </w:tcBorders>
            <w:shd w:val="clear" w:color="auto" w:fill="auto"/>
          </w:tcPr>
          <w:p w14:paraId="780D721E" w14:textId="77777777" w:rsidR="00BA5B3A" w:rsidRPr="00015F4C" w:rsidRDefault="00BA5B3A" w:rsidP="00BA5B3A">
            <w:pPr>
              <w:rPr>
                <w:rFonts w:asciiTheme="majorBidi" w:hAnsiTheme="majorBidi" w:cstheme="majorBidi"/>
                <w:sz w:val="18"/>
                <w:szCs w:val="18"/>
              </w:rPr>
            </w:pPr>
          </w:p>
          <w:p w14:paraId="36DFE2F5"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52 (32.7)</w:t>
            </w:r>
          </w:p>
          <w:p w14:paraId="4612A6CC"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107 (67.3)</w:t>
            </w:r>
          </w:p>
        </w:tc>
        <w:tc>
          <w:tcPr>
            <w:tcW w:w="598" w:type="pct"/>
            <w:tcBorders>
              <w:top w:val="nil"/>
              <w:bottom w:val="nil"/>
            </w:tcBorders>
          </w:tcPr>
          <w:p w14:paraId="5495B920" w14:textId="77777777" w:rsidR="00BA5B3A" w:rsidRPr="00015F4C" w:rsidRDefault="00BA5B3A" w:rsidP="00BA5B3A">
            <w:pPr>
              <w:rPr>
                <w:rFonts w:asciiTheme="majorBidi" w:hAnsiTheme="majorBidi" w:cstheme="majorBidi"/>
                <w:sz w:val="18"/>
                <w:szCs w:val="18"/>
              </w:rPr>
            </w:pPr>
          </w:p>
          <w:p w14:paraId="0EEBD26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39 (14.2)</w:t>
            </w:r>
          </w:p>
          <w:p w14:paraId="07F266E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235 (85.8)</w:t>
            </w:r>
          </w:p>
        </w:tc>
        <w:tc>
          <w:tcPr>
            <w:tcW w:w="599" w:type="pct"/>
            <w:tcBorders>
              <w:top w:val="nil"/>
              <w:bottom w:val="nil"/>
            </w:tcBorders>
          </w:tcPr>
          <w:p w14:paraId="5E8E98BF" w14:textId="77777777" w:rsidR="00BA5B3A" w:rsidRPr="00015F4C" w:rsidRDefault="00BA5B3A" w:rsidP="00BA5B3A">
            <w:pPr>
              <w:rPr>
                <w:rFonts w:asciiTheme="majorBidi" w:hAnsiTheme="majorBidi" w:cstheme="majorBidi"/>
                <w:sz w:val="18"/>
                <w:szCs w:val="18"/>
              </w:rPr>
            </w:pPr>
          </w:p>
          <w:p w14:paraId="1F86C229"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91 (21.0)</w:t>
            </w:r>
          </w:p>
          <w:p w14:paraId="73E73CC2" w14:textId="46769024" w:rsidR="00BA5B3A" w:rsidRPr="00015F4C" w:rsidRDefault="00BA5B3A" w:rsidP="00D46CA3">
            <w:pPr>
              <w:rPr>
                <w:rFonts w:asciiTheme="majorBidi" w:hAnsiTheme="majorBidi" w:cstheme="majorBidi"/>
                <w:sz w:val="18"/>
                <w:szCs w:val="18"/>
              </w:rPr>
            </w:pPr>
            <w:r w:rsidRPr="00015F4C">
              <w:rPr>
                <w:rFonts w:asciiTheme="majorBidi" w:hAnsiTheme="majorBidi" w:cstheme="majorBidi"/>
                <w:sz w:val="18"/>
                <w:szCs w:val="18"/>
              </w:rPr>
              <w:t>342 (79.0)</w:t>
            </w:r>
          </w:p>
        </w:tc>
        <w:tc>
          <w:tcPr>
            <w:tcW w:w="804" w:type="pct"/>
            <w:tcBorders>
              <w:top w:val="nil"/>
              <w:bottom w:val="nil"/>
            </w:tcBorders>
            <w:shd w:val="clear" w:color="auto" w:fill="auto"/>
          </w:tcPr>
          <w:p w14:paraId="7961431D" w14:textId="05D267DD" w:rsidR="00BA5B3A" w:rsidRPr="00015F4C" w:rsidRDefault="00BA5B3A" w:rsidP="00BA5B3A">
            <w:pPr>
              <w:rPr>
                <w:rFonts w:asciiTheme="majorBidi" w:hAnsiTheme="majorBidi" w:cstheme="majorBidi"/>
                <w:sz w:val="18"/>
                <w:szCs w:val="18"/>
              </w:rPr>
            </w:pPr>
          </w:p>
          <w:p w14:paraId="2358A207"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1A4CAF00"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2.93 (1.82-4.70)</w:t>
            </w:r>
          </w:p>
        </w:tc>
        <w:tc>
          <w:tcPr>
            <w:tcW w:w="805" w:type="pct"/>
            <w:tcBorders>
              <w:top w:val="nil"/>
              <w:bottom w:val="nil"/>
            </w:tcBorders>
            <w:shd w:val="clear" w:color="auto" w:fill="auto"/>
          </w:tcPr>
          <w:p w14:paraId="0AE25F48" w14:textId="77777777" w:rsidR="00BA5B3A" w:rsidRPr="00015F4C" w:rsidRDefault="00BA5B3A" w:rsidP="00BA5B3A">
            <w:pPr>
              <w:rPr>
                <w:rFonts w:asciiTheme="majorBidi" w:hAnsiTheme="majorBidi" w:cstheme="majorBidi"/>
                <w:sz w:val="18"/>
                <w:szCs w:val="18"/>
              </w:rPr>
            </w:pPr>
          </w:p>
          <w:p w14:paraId="296DFD3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7B96DE78"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1.60 (0.94-2.72)</w:t>
            </w:r>
          </w:p>
        </w:tc>
      </w:tr>
      <w:tr w:rsidR="00015F4C" w:rsidRPr="00015F4C" w14:paraId="77D9907A" w14:textId="77777777" w:rsidTr="00191E2F">
        <w:tc>
          <w:tcPr>
            <w:tcW w:w="998" w:type="pct"/>
            <w:tcBorders>
              <w:top w:val="nil"/>
              <w:bottom w:val="nil"/>
            </w:tcBorders>
            <w:shd w:val="clear" w:color="auto" w:fill="auto"/>
          </w:tcPr>
          <w:p w14:paraId="1BA16584"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Vitamin B12 (µg/d)</w:t>
            </w:r>
          </w:p>
          <w:p w14:paraId="19C02DDB"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7CABE72C"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69D08129"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2.4-2.8</w:t>
            </w:r>
          </w:p>
        </w:tc>
        <w:tc>
          <w:tcPr>
            <w:tcW w:w="598" w:type="pct"/>
            <w:tcBorders>
              <w:top w:val="nil"/>
              <w:bottom w:val="nil"/>
            </w:tcBorders>
            <w:shd w:val="clear" w:color="auto" w:fill="auto"/>
          </w:tcPr>
          <w:p w14:paraId="7EF7FD99" w14:textId="77777777" w:rsidR="00BA5B3A" w:rsidRPr="00015F4C" w:rsidRDefault="00BA5B3A" w:rsidP="00BA5B3A">
            <w:pPr>
              <w:rPr>
                <w:rFonts w:asciiTheme="majorBidi" w:hAnsiTheme="majorBidi" w:cstheme="majorBidi"/>
                <w:sz w:val="18"/>
                <w:szCs w:val="18"/>
              </w:rPr>
            </w:pPr>
          </w:p>
          <w:p w14:paraId="0AC8D284"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62 (39.0)</w:t>
            </w:r>
          </w:p>
          <w:p w14:paraId="5540D63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97 (61.0)</w:t>
            </w:r>
          </w:p>
        </w:tc>
        <w:tc>
          <w:tcPr>
            <w:tcW w:w="598" w:type="pct"/>
            <w:tcBorders>
              <w:top w:val="nil"/>
              <w:bottom w:val="nil"/>
            </w:tcBorders>
          </w:tcPr>
          <w:p w14:paraId="3366C1AA" w14:textId="77777777" w:rsidR="00BA5B3A" w:rsidRPr="00015F4C" w:rsidRDefault="00BA5B3A" w:rsidP="00BA5B3A">
            <w:pPr>
              <w:rPr>
                <w:rFonts w:asciiTheme="majorBidi" w:hAnsiTheme="majorBidi" w:cstheme="majorBidi"/>
                <w:sz w:val="18"/>
                <w:szCs w:val="18"/>
              </w:rPr>
            </w:pPr>
          </w:p>
          <w:p w14:paraId="08206DC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35 (12.8)</w:t>
            </w:r>
          </w:p>
          <w:p w14:paraId="5F1F342B"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239 (87.2)</w:t>
            </w:r>
          </w:p>
        </w:tc>
        <w:tc>
          <w:tcPr>
            <w:tcW w:w="599" w:type="pct"/>
            <w:tcBorders>
              <w:top w:val="nil"/>
              <w:bottom w:val="nil"/>
            </w:tcBorders>
          </w:tcPr>
          <w:p w14:paraId="3159E14A" w14:textId="77777777" w:rsidR="00BA5B3A" w:rsidRPr="00015F4C" w:rsidRDefault="00BA5B3A" w:rsidP="00BA5B3A">
            <w:pPr>
              <w:rPr>
                <w:rFonts w:asciiTheme="majorBidi" w:hAnsiTheme="majorBidi" w:cstheme="majorBidi"/>
                <w:sz w:val="18"/>
                <w:szCs w:val="18"/>
              </w:rPr>
            </w:pPr>
          </w:p>
          <w:p w14:paraId="6024AB53"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97 (22.4)</w:t>
            </w:r>
          </w:p>
          <w:p w14:paraId="32BC3921" w14:textId="79CD6804"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336 (77.6)</w:t>
            </w:r>
          </w:p>
        </w:tc>
        <w:tc>
          <w:tcPr>
            <w:tcW w:w="804" w:type="pct"/>
            <w:tcBorders>
              <w:top w:val="nil"/>
              <w:bottom w:val="nil"/>
            </w:tcBorders>
            <w:shd w:val="clear" w:color="auto" w:fill="auto"/>
          </w:tcPr>
          <w:p w14:paraId="4B213228" w14:textId="0912D684" w:rsidR="00BA5B3A" w:rsidRPr="00015F4C" w:rsidRDefault="00BA5B3A" w:rsidP="00BA5B3A">
            <w:pPr>
              <w:rPr>
                <w:rFonts w:asciiTheme="majorBidi" w:hAnsiTheme="majorBidi" w:cstheme="majorBidi"/>
                <w:sz w:val="18"/>
                <w:szCs w:val="18"/>
              </w:rPr>
            </w:pPr>
          </w:p>
          <w:p w14:paraId="538E0EE2"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0BDDD297"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4.36 (2.71-7.03)</w:t>
            </w:r>
          </w:p>
        </w:tc>
        <w:tc>
          <w:tcPr>
            <w:tcW w:w="805" w:type="pct"/>
            <w:tcBorders>
              <w:top w:val="nil"/>
              <w:bottom w:val="nil"/>
            </w:tcBorders>
            <w:shd w:val="clear" w:color="auto" w:fill="auto"/>
          </w:tcPr>
          <w:p w14:paraId="57E4A034" w14:textId="77777777" w:rsidR="00BA5B3A" w:rsidRPr="00015F4C" w:rsidRDefault="00BA5B3A" w:rsidP="00BA5B3A">
            <w:pPr>
              <w:rPr>
                <w:rFonts w:asciiTheme="majorBidi" w:hAnsiTheme="majorBidi" w:cstheme="majorBidi"/>
                <w:sz w:val="18"/>
                <w:szCs w:val="18"/>
              </w:rPr>
            </w:pPr>
          </w:p>
          <w:p w14:paraId="78E2D15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3084F5E1"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3.60 (2.19-5.94)</w:t>
            </w:r>
          </w:p>
        </w:tc>
      </w:tr>
      <w:tr w:rsidR="00015F4C" w:rsidRPr="00015F4C" w14:paraId="36C4FC0B" w14:textId="77777777" w:rsidTr="00191E2F">
        <w:tc>
          <w:tcPr>
            <w:tcW w:w="998" w:type="pct"/>
            <w:tcBorders>
              <w:top w:val="nil"/>
              <w:bottom w:val="nil"/>
            </w:tcBorders>
            <w:shd w:val="clear" w:color="auto" w:fill="auto"/>
          </w:tcPr>
          <w:p w14:paraId="70888D0E"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Vitamin C (mg/d)</w:t>
            </w:r>
          </w:p>
          <w:p w14:paraId="4198524A"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0B99B2A2"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2266AAD9"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65-120</w:t>
            </w:r>
          </w:p>
        </w:tc>
        <w:tc>
          <w:tcPr>
            <w:tcW w:w="598" w:type="pct"/>
            <w:tcBorders>
              <w:top w:val="nil"/>
              <w:bottom w:val="nil"/>
            </w:tcBorders>
            <w:shd w:val="clear" w:color="auto" w:fill="auto"/>
          </w:tcPr>
          <w:p w14:paraId="57B510EF" w14:textId="77777777" w:rsidR="00BA5B3A" w:rsidRPr="00015F4C" w:rsidRDefault="00BA5B3A" w:rsidP="00BA5B3A">
            <w:pPr>
              <w:rPr>
                <w:rFonts w:asciiTheme="majorBidi" w:hAnsiTheme="majorBidi" w:cstheme="majorBidi"/>
                <w:sz w:val="18"/>
                <w:szCs w:val="18"/>
              </w:rPr>
            </w:pPr>
          </w:p>
          <w:p w14:paraId="5857935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86 (54.4)</w:t>
            </w:r>
          </w:p>
          <w:p w14:paraId="32BB52E2"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72 (45.6)</w:t>
            </w:r>
          </w:p>
        </w:tc>
        <w:tc>
          <w:tcPr>
            <w:tcW w:w="598" w:type="pct"/>
            <w:tcBorders>
              <w:top w:val="nil"/>
              <w:bottom w:val="nil"/>
            </w:tcBorders>
          </w:tcPr>
          <w:p w14:paraId="57677461" w14:textId="77777777" w:rsidR="00BA5B3A" w:rsidRPr="00015F4C" w:rsidRDefault="00BA5B3A" w:rsidP="00BA5B3A">
            <w:pPr>
              <w:rPr>
                <w:rFonts w:asciiTheme="majorBidi" w:hAnsiTheme="majorBidi" w:cstheme="majorBidi"/>
                <w:sz w:val="18"/>
                <w:szCs w:val="18"/>
              </w:rPr>
            </w:pPr>
          </w:p>
          <w:p w14:paraId="36E883A2"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74 (27.0)</w:t>
            </w:r>
          </w:p>
          <w:p w14:paraId="110EA1E4"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200 (73.0)</w:t>
            </w:r>
          </w:p>
        </w:tc>
        <w:tc>
          <w:tcPr>
            <w:tcW w:w="599" w:type="pct"/>
            <w:tcBorders>
              <w:top w:val="nil"/>
              <w:bottom w:val="nil"/>
            </w:tcBorders>
          </w:tcPr>
          <w:p w14:paraId="086FF781" w14:textId="77777777" w:rsidR="00BA5B3A" w:rsidRPr="00015F4C" w:rsidRDefault="00BA5B3A" w:rsidP="00BA5B3A">
            <w:pPr>
              <w:rPr>
                <w:rFonts w:asciiTheme="majorBidi" w:hAnsiTheme="majorBidi" w:cstheme="majorBidi"/>
                <w:sz w:val="18"/>
                <w:szCs w:val="18"/>
              </w:rPr>
            </w:pPr>
          </w:p>
          <w:p w14:paraId="4A76BAA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160 (37.0)</w:t>
            </w:r>
          </w:p>
          <w:p w14:paraId="67FC32AD" w14:textId="2D3F3183"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272 (63.0)</w:t>
            </w:r>
          </w:p>
        </w:tc>
        <w:tc>
          <w:tcPr>
            <w:tcW w:w="804" w:type="pct"/>
            <w:tcBorders>
              <w:top w:val="nil"/>
              <w:bottom w:val="nil"/>
            </w:tcBorders>
            <w:shd w:val="clear" w:color="auto" w:fill="auto"/>
          </w:tcPr>
          <w:p w14:paraId="7965589A" w14:textId="79E88326" w:rsidR="00BA5B3A" w:rsidRPr="00015F4C" w:rsidRDefault="00BA5B3A" w:rsidP="00BA5B3A">
            <w:pPr>
              <w:rPr>
                <w:rFonts w:asciiTheme="majorBidi" w:hAnsiTheme="majorBidi" w:cstheme="majorBidi"/>
                <w:sz w:val="18"/>
                <w:szCs w:val="18"/>
              </w:rPr>
            </w:pPr>
          </w:p>
          <w:p w14:paraId="400515AA"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1E1CEF34"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3.23 (2.14-4.87)</w:t>
            </w:r>
          </w:p>
        </w:tc>
        <w:tc>
          <w:tcPr>
            <w:tcW w:w="805" w:type="pct"/>
            <w:tcBorders>
              <w:top w:val="nil"/>
              <w:bottom w:val="nil"/>
            </w:tcBorders>
            <w:shd w:val="clear" w:color="auto" w:fill="auto"/>
          </w:tcPr>
          <w:p w14:paraId="57116C90" w14:textId="77777777" w:rsidR="00BA5B3A" w:rsidRPr="00015F4C" w:rsidRDefault="00BA5B3A" w:rsidP="00BA5B3A">
            <w:pPr>
              <w:rPr>
                <w:rFonts w:asciiTheme="majorBidi" w:hAnsiTheme="majorBidi" w:cstheme="majorBidi"/>
                <w:sz w:val="18"/>
                <w:szCs w:val="18"/>
              </w:rPr>
            </w:pPr>
          </w:p>
          <w:p w14:paraId="527EC5E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6479FBFD"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2.26 (1.45-3.51)</w:t>
            </w:r>
          </w:p>
        </w:tc>
      </w:tr>
      <w:tr w:rsidR="00015F4C" w:rsidRPr="00015F4C" w14:paraId="63CC0536" w14:textId="77777777" w:rsidTr="00191E2F">
        <w:tc>
          <w:tcPr>
            <w:tcW w:w="998" w:type="pct"/>
            <w:tcBorders>
              <w:top w:val="nil"/>
              <w:bottom w:val="nil"/>
            </w:tcBorders>
            <w:shd w:val="clear" w:color="auto" w:fill="auto"/>
          </w:tcPr>
          <w:p w14:paraId="3E05F163"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Vitamin A (µg/d)</w:t>
            </w:r>
          </w:p>
          <w:p w14:paraId="050A3012"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72E2D27E"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02B20F35"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700-1300</w:t>
            </w:r>
          </w:p>
        </w:tc>
        <w:tc>
          <w:tcPr>
            <w:tcW w:w="598" w:type="pct"/>
            <w:tcBorders>
              <w:top w:val="nil"/>
              <w:bottom w:val="nil"/>
            </w:tcBorders>
            <w:shd w:val="clear" w:color="auto" w:fill="auto"/>
          </w:tcPr>
          <w:p w14:paraId="03FE193B" w14:textId="77777777" w:rsidR="00BA5B3A" w:rsidRPr="00015F4C" w:rsidRDefault="00BA5B3A" w:rsidP="00BA5B3A">
            <w:pPr>
              <w:rPr>
                <w:rFonts w:asciiTheme="majorBidi" w:hAnsiTheme="majorBidi" w:cstheme="majorBidi"/>
                <w:sz w:val="18"/>
                <w:szCs w:val="18"/>
              </w:rPr>
            </w:pPr>
          </w:p>
          <w:p w14:paraId="461AB005"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39 (24.5)</w:t>
            </w:r>
          </w:p>
          <w:p w14:paraId="08DF9A82"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120 (75.5)</w:t>
            </w:r>
          </w:p>
        </w:tc>
        <w:tc>
          <w:tcPr>
            <w:tcW w:w="598" w:type="pct"/>
            <w:tcBorders>
              <w:top w:val="nil"/>
              <w:bottom w:val="nil"/>
            </w:tcBorders>
          </w:tcPr>
          <w:p w14:paraId="05372A99" w14:textId="77777777" w:rsidR="00BA5B3A" w:rsidRPr="00015F4C" w:rsidRDefault="00BA5B3A" w:rsidP="00BA5B3A">
            <w:pPr>
              <w:rPr>
                <w:rFonts w:asciiTheme="majorBidi" w:hAnsiTheme="majorBidi" w:cstheme="majorBidi"/>
                <w:sz w:val="18"/>
                <w:szCs w:val="18"/>
              </w:rPr>
            </w:pPr>
          </w:p>
          <w:p w14:paraId="3069D9FE"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29 (10.6)</w:t>
            </w:r>
          </w:p>
          <w:p w14:paraId="67DCB7C4"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245 (89.4)</w:t>
            </w:r>
          </w:p>
        </w:tc>
        <w:tc>
          <w:tcPr>
            <w:tcW w:w="599" w:type="pct"/>
            <w:tcBorders>
              <w:top w:val="nil"/>
              <w:bottom w:val="nil"/>
            </w:tcBorders>
          </w:tcPr>
          <w:p w14:paraId="343ECE8D" w14:textId="77777777" w:rsidR="00BA5B3A" w:rsidRPr="00015F4C" w:rsidRDefault="00BA5B3A" w:rsidP="00BA5B3A">
            <w:pPr>
              <w:rPr>
                <w:rFonts w:asciiTheme="majorBidi" w:hAnsiTheme="majorBidi" w:cstheme="majorBidi"/>
                <w:sz w:val="18"/>
                <w:szCs w:val="18"/>
              </w:rPr>
            </w:pPr>
          </w:p>
          <w:p w14:paraId="6886D927"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68 (15.7)</w:t>
            </w:r>
          </w:p>
          <w:p w14:paraId="6159F5E5" w14:textId="18459685"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365 (84.3)</w:t>
            </w:r>
          </w:p>
        </w:tc>
        <w:tc>
          <w:tcPr>
            <w:tcW w:w="804" w:type="pct"/>
            <w:tcBorders>
              <w:top w:val="nil"/>
              <w:bottom w:val="nil"/>
            </w:tcBorders>
            <w:shd w:val="clear" w:color="auto" w:fill="auto"/>
          </w:tcPr>
          <w:p w14:paraId="1982D9E2" w14:textId="51310A03" w:rsidR="00BA5B3A" w:rsidRPr="00015F4C" w:rsidRDefault="00BA5B3A" w:rsidP="00BA5B3A">
            <w:pPr>
              <w:rPr>
                <w:rFonts w:asciiTheme="majorBidi" w:hAnsiTheme="majorBidi" w:cstheme="majorBidi"/>
                <w:sz w:val="18"/>
                <w:szCs w:val="18"/>
              </w:rPr>
            </w:pPr>
          </w:p>
          <w:p w14:paraId="4BED7A5C"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707BEB4B"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2.75 (1.62-4.66)</w:t>
            </w:r>
          </w:p>
        </w:tc>
        <w:tc>
          <w:tcPr>
            <w:tcW w:w="805" w:type="pct"/>
            <w:tcBorders>
              <w:top w:val="nil"/>
              <w:bottom w:val="nil"/>
            </w:tcBorders>
            <w:shd w:val="clear" w:color="auto" w:fill="auto"/>
          </w:tcPr>
          <w:p w14:paraId="5CFE8E36" w14:textId="77777777" w:rsidR="00BA5B3A" w:rsidRPr="00015F4C" w:rsidRDefault="00BA5B3A" w:rsidP="00BA5B3A">
            <w:pPr>
              <w:rPr>
                <w:rFonts w:asciiTheme="majorBidi" w:hAnsiTheme="majorBidi" w:cstheme="majorBidi"/>
                <w:sz w:val="18"/>
                <w:szCs w:val="18"/>
              </w:rPr>
            </w:pPr>
          </w:p>
          <w:p w14:paraId="2CA29219"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73CB92CF"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1.98 (1.12-3.48)</w:t>
            </w:r>
          </w:p>
        </w:tc>
      </w:tr>
      <w:tr w:rsidR="00015F4C" w:rsidRPr="00015F4C" w14:paraId="205DEBE6" w14:textId="77777777" w:rsidTr="00191E2F">
        <w:tc>
          <w:tcPr>
            <w:tcW w:w="998" w:type="pct"/>
            <w:tcBorders>
              <w:top w:val="nil"/>
              <w:bottom w:val="nil"/>
            </w:tcBorders>
            <w:shd w:val="clear" w:color="auto" w:fill="auto"/>
          </w:tcPr>
          <w:p w14:paraId="24F0C5C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Thiamin (mg/d)</w:t>
            </w:r>
          </w:p>
          <w:p w14:paraId="43DF4E7C"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68D2CEED"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7A5938CE"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1-1.4</w:t>
            </w:r>
          </w:p>
        </w:tc>
        <w:tc>
          <w:tcPr>
            <w:tcW w:w="598" w:type="pct"/>
            <w:tcBorders>
              <w:top w:val="nil"/>
              <w:bottom w:val="nil"/>
            </w:tcBorders>
            <w:shd w:val="clear" w:color="auto" w:fill="auto"/>
          </w:tcPr>
          <w:p w14:paraId="4BE52774" w14:textId="77777777" w:rsidR="00BA5B3A" w:rsidRPr="00015F4C" w:rsidRDefault="00BA5B3A" w:rsidP="00BA5B3A">
            <w:pPr>
              <w:rPr>
                <w:rFonts w:asciiTheme="majorBidi" w:hAnsiTheme="majorBidi" w:cstheme="majorBidi"/>
                <w:sz w:val="18"/>
                <w:szCs w:val="18"/>
              </w:rPr>
            </w:pPr>
          </w:p>
          <w:p w14:paraId="31276748"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129 (81.6)</w:t>
            </w:r>
          </w:p>
          <w:p w14:paraId="4FB1FC5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29 (18.4)</w:t>
            </w:r>
          </w:p>
        </w:tc>
        <w:tc>
          <w:tcPr>
            <w:tcW w:w="598" w:type="pct"/>
            <w:tcBorders>
              <w:top w:val="nil"/>
              <w:bottom w:val="nil"/>
            </w:tcBorders>
          </w:tcPr>
          <w:p w14:paraId="7A2A5E82" w14:textId="77777777" w:rsidR="00BA5B3A" w:rsidRPr="00015F4C" w:rsidRDefault="00BA5B3A" w:rsidP="00BA5B3A">
            <w:pPr>
              <w:rPr>
                <w:rFonts w:asciiTheme="majorBidi" w:hAnsiTheme="majorBidi" w:cstheme="majorBidi"/>
                <w:sz w:val="18"/>
                <w:szCs w:val="18"/>
              </w:rPr>
            </w:pPr>
          </w:p>
          <w:p w14:paraId="4678975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174 (63.5)</w:t>
            </w:r>
          </w:p>
          <w:p w14:paraId="1B51BC18"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100 (36.5)</w:t>
            </w:r>
          </w:p>
        </w:tc>
        <w:tc>
          <w:tcPr>
            <w:tcW w:w="599" w:type="pct"/>
            <w:tcBorders>
              <w:top w:val="nil"/>
              <w:bottom w:val="nil"/>
            </w:tcBorders>
          </w:tcPr>
          <w:p w14:paraId="0D5ED91E" w14:textId="77777777" w:rsidR="00BA5B3A" w:rsidRPr="00015F4C" w:rsidRDefault="00BA5B3A" w:rsidP="00BA5B3A">
            <w:pPr>
              <w:rPr>
                <w:rFonts w:asciiTheme="majorBidi" w:hAnsiTheme="majorBidi" w:cstheme="majorBidi"/>
                <w:sz w:val="18"/>
                <w:szCs w:val="18"/>
              </w:rPr>
            </w:pPr>
          </w:p>
          <w:p w14:paraId="0ABC1923"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303 (70.1)</w:t>
            </w:r>
          </w:p>
          <w:p w14:paraId="23FD5393" w14:textId="70598A56"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129 (29.9)</w:t>
            </w:r>
          </w:p>
        </w:tc>
        <w:tc>
          <w:tcPr>
            <w:tcW w:w="804" w:type="pct"/>
            <w:tcBorders>
              <w:top w:val="nil"/>
              <w:bottom w:val="nil"/>
            </w:tcBorders>
            <w:shd w:val="clear" w:color="auto" w:fill="auto"/>
          </w:tcPr>
          <w:p w14:paraId="29A9AB01" w14:textId="533B461B" w:rsidR="00BA5B3A" w:rsidRPr="00015F4C" w:rsidRDefault="00BA5B3A" w:rsidP="00BA5B3A">
            <w:pPr>
              <w:rPr>
                <w:rFonts w:asciiTheme="majorBidi" w:hAnsiTheme="majorBidi" w:cstheme="majorBidi"/>
                <w:sz w:val="18"/>
                <w:szCs w:val="18"/>
              </w:rPr>
            </w:pPr>
          </w:p>
          <w:p w14:paraId="6D12075F"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67B1C8B0"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2.56 (1.60-4.10)</w:t>
            </w:r>
          </w:p>
        </w:tc>
        <w:tc>
          <w:tcPr>
            <w:tcW w:w="805" w:type="pct"/>
            <w:tcBorders>
              <w:top w:val="nil"/>
              <w:bottom w:val="nil"/>
            </w:tcBorders>
            <w:shd w:val="clear" w:color="auto" w:fill="auto"/>
          </w:tcPr>
          <w:p w14:paraId="2A6CE779" w14:textId="77777777" w:rsidR="00BA5B3A" w:rsidRPr="00015F4C" w:rsidRDefault="00BA5B3A" w:rsidP="00BA5B3A">
            <w:pPr>
              <w:rPr>
                <w:rFonts w:asciiTheme="majorBidi" w:hAnsiTheme="majorBidi" w:cstheme="majorBidi"/>
                <w:sz w:val="18"/>
                <w:szCs w:val="18"/>
              </w:rPr>
            </w:pPr>
          </w:p>
          <w:p w14:paraId="2EF8D723"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1B622CD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1.23 (0.71-2.14)</w:t>
            </w:r>
          </w:p>
        </w:tc>
      </w:tr>
      <w:tr w:rsidR="00015F4C" w:rsidRPr="00015F4C" w14:paraId="155C168D" w14:textId="77777777" w:rsidTr="00191E2F">
        <w:tc>
          <w:tcPr>
            <w:tcW w:w="998" w:type="pct"/>
            <w:tcBorders>
              <w:top w:val="nil"/>
              <w:bottom w:val="nil"/>
            </w:tcBorders>
            <w:shd w:val="clear" w:color="auto" w:fill="auto"/>
          </w:tcPr>
          <w:p w14:paraId="4E2FA335"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Riboflavin (mg/d)</w:t>
            </w:r>
          </w:p>
          <w:p w14:paraId="1494FB21"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3272D06B"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79B271E2"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1-1.6</w:t>
            </w:r>
          </w:p>
        </w:tc>
        <w:tc>
          <w:tcPr>
            <w:tcW w:w="598" w:type="pct"/>
            <w:tcBorders>
              <w:top w:val="nil"/>
              <w:bottom w:val="nil"/>
            </w:tcBorders>
            <w:shd w:val="clear" w:color="auto" w:fill="auto"/>
          </w:tcPr>
          <w:p w14:paraId="4DC7E336" w14:textId="77777777" w:rsidR="00BA5B3A" w:rsidRPr="00015F4C" w:rsidRDefault="00BA5B3A" w:rsidP="00BA5B3A">
            <w:pPr>
              <w:rPr>
                <w:rFonts w:asciiTheme="majorBidi" w:hAnsiTheme="majorBidi" w:cstheme="majorBidi"/>
                <w:sz w:val="18"/>
                <w:szCs w:val="18"/>
              </w:rPr>
            </w:pPr>
          </w:p>
          <w:p w14:paraId="08646F0E"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118 (74.7)</w:t>
            </w:r>
          </w:p>
          <w:p w14:paraId="100516CC"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40 (25.3)</w:t>
            </w:r>
          </w:p>
        </w:tc>
        <w:tc>
          <w:tcPr>
            <w:tcW w:w="598" w:type="pct"/>
            <w:tcBorders>
              <w:top w:val="nil"/>
              <w:bottom w:val="nil"/>
            </w:tcBorders>
          </w:tcPr>
          <w:p w14:paraId="2E48581E" w14:textId="77777777" w:rsidR="00BA5B3A" w:rsidRPr="00015F4C" w:rsidRDefault="00BA5B3A" w:rsidP="00BA5B3A">
            <w:pPr>
              <w:rPr>
                <w:rFonts w:asciiTheme="majorBidi" w:hAnsiTheme="majorBidi" w:cstheme="majorBidi"/>
                <w:sz w:val="18"/>
                <w:szCs w:val="18"/>
              </w:rPr>
            </w:pPr>
          </w:p>
          <w:p w14:paraId="28693FBB"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96 (35.0)</w:t>
            </w:r>
          </w:p>
          <w:p w14:paraId="68BEB1B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178 (65.0)</w:t>
            </w:r>
          </w:p>
        </w:tc>
        <w:tc>
          <w:tcPr>
            <w:tcW w:w="599" w:type="pct"/>
            <w:tcBorders>
              <w:top w:val="nil"/>
              <w:bottom w:val="nil"/>
            </w:tcBorders>
          </w:tcPr>
          <w:p w14:paraId="70601898" w14:textId="77777777" w:rsidR="00BA5B3A" w:rsidRPr="00015F4C" w:rsidRDefault="00BA5B3A" w:rsidP="00BA5B3A">
            <w:pPr>
              <w:rPr>
                <w:rFonts w:asciiTheme="majorBidi" w:hAnsiTheme="majorBidi" w:cstheme="majorBidi"/>
                <w:sz w:val="18"/>
                <w:szCs w:val="18"/>
              </w:rPr>
            </w:pPr>
          </w:p>
          <w:p w14:paraId="319C7708"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214 (49.5)</w:t>
            </w:r>
          </w:p>
          <w:p w14:paraId="57105E51" w14:textId="5E116B79"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218 (50.5)</w:t>
            </w:r>
          </w:p>
        </w:tc>
        <w:tc>
          <w:tcPr>
            <w:tcW w:w="804" w:type="pct"/>
            <w:tcBorders>
              <w:top w:val="nil"/>
              <w:bottom w:val="nil"/>
            </w:tcBorders>
            <w:shd w:val="clear" w:color="auto" w:fill="auto"/>
          </w:tcPr>
          <w:p w14:paraId="76B39516" w14:textId="487BF91B" w:rsidR="00BA5B3A" w:rsidRPr="00015F4C" w:rsidRDefault="00BA5B3A" w:rsidP="00BA5B3A">
            <w:pPr>
              <w:rPr>
                <w:rFonts w:asciiTheme="majorBidi" w:hAnsiTheme="majorBidi" w:cstheme="majorBidi"/>
                <w:sz w:val="18"/>
                <w:szCs w:val="18"/>
              </w:rPr>
            </w:pPr>
          </w:p>
          <w:p w14:paraId="626B5943"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4B4C4B50"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5.47 (3.54-8.46)</w:t>
            </w:r>
          </w:p>
        </w:tc>
        <w:tc>
          <w:tcPr>
            <w:tcW w:w="805" w:type="pct"/>
            <w:tcBorders>
              <w:top w:val="nil"/>
              <w:bottom w:val="nil"/>
            </w:tcBorders>
            <w:shd w:val="clear" w:color="auto" w:fill="auto"/>
          </w:tcPr>
          <w:p w14:paraId="48F20C16" w14:textId="77777777" w:rsidR="00BA5B3A" w:rsidRPr="00015F4C" w:rsidRDefault="00BA5B3A" w:rsidP="00BA5B3A">
            <w:pPr>
              <w:rPr>
                <w:rFonts w:asciiTheme="majorBidi" w:hAnsiTheme="majorBidi" w:cstheme="majorBidi"/>
                <w:sz w:val="18"/>
                <w:szCs w:val="18"/>
              </w:rPr>
            </w:pPr>
          </w:p>
          <w:p w14:paraId="08C68189"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42641A91"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3.83 (2.36-6.21)</w:t>
            </w:r>
          </w:p>
        </w:tc>
      </w:tr>
      <w:tr w:rsidR="00015F4C" w:rsidRPr="00015F4C" w14:paraId="48F5E256" w14:textId="77777777" w:rsidTr="00191E2F">
        <w:tc>
          <w:tcPr>
            <w:tcW w:w="998" w:type="pct"/>
            <w:tcBorders>
              <w:top w:val="nil"/>
              <w:bottom w:val="nil"/>
            </w:tcBorders>
            <w:shd w:val="clear" w:color="auto" w:fill="auto"/>
          </w:tcPr>
          <w:p w14:paraId="08D9EBF4"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Niacin (mg/d)</w:t>
            </w:r>
          </w:p>
          <w:p w14:paraId="2B3DA31E"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76A78791"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1408C56E"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14-18</w:t>
            </w:r>
          </w:p>
        </w:tc>
        <w:tc>
          <w:tcPr>
            <w:tcW w:w="598" w:type="pct"/>
            <w:tcBorders>
              <w:top w:val="nil"/>
              <w:bottom w:val="nil"/>
            </w:tcBorders>
            <w:shd w:val="clear" w:color="auto" w:fill="auto"/>
          </w:tcPr>
          <w:p w14:paraId="2F8ADB43" w14:textId="77777777" w:rsidR="00BA5B3A" w:rsidRPr="00015F4C" w:rsidRDefault="00BA5B3A" w:rsidP="00BA5B3A">
            <w:pPr>
              <w:rPr>
                <w:rFonts w:asciiTheme="majorBidi" w:hAnsiTheme="majorBidi" w:cstheme="majorBidi"/>
                <w:sz w:val="18"/>
                <w:szCs w:val="18"/>
              </w:rPr>
            </w:pPr>
          </w:p>
          <w:p w14:paraId="7D0A6C0F"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121 (76.1)</w:t>
            </w:r>
          </w:p>
          <w:p w14:paraId="13E069AC"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38 (23.9)</w:t>
            </w:r>
          </w:p>
        </w:tc>
        <w:tc>
          <w:tcPr>
            <w:tcW w:w="598" w:type="pct"/>
            <w:tcBorders>
              <w:top w:val="nil"/>
              <w:bottom w:val="nil"/>
            </w:tcBorders>
          </w:tcPr>
          <w:p w14:paraId="2342A674" w14:textId="77777777" w:rsidR="00BA5B3A" w:rsidRPr="00015F4C" w:rsidRDefault="00BA5B3A" w:rsidP="00BA5B3A">
            <w:pPr>
              <w:rPr>
                <w:rFonts w:asciiTheme="majorBidi" w:hAnsiTheme="majorBidi" w:cstheme="majorBidi"/>
                <w:sz w:val="18"/>
                <w:szCs w:val="18"/>
              </w:rPr>
            </w:pPr>
          </w:p>
          <w:p w14:paraId="4EF8881B"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146 (53.3)</w:t>
            </w:r>
          </w:p>
          <w:p w14:paraId="2F8A5717"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128 (46.7)</w:t>
            </w:r>
          </w:p>
        </w:tc>
        <w:tc>
          <w:tcPr>
            <w:tcW w:w="599" w:type="pct"/>
            <w:tcBorders>
              <w:top w:val="nil"/>
              <w:bottom w:val="nil"/>
            </w:tcBorders>
          </w:tcPr>
          <w:p w14:paraId="43D27E38" w14:textId="77777777" w:rsidR="00BA5B3A" w:rsidRPr="00015F4C" w:rsidRDefault="00BA5B3A" w:rsidP="00BA5B3A">
            <w:pPr>
              <w:rPr>
                <w:rFonts w:asciiTheme="majorBidi" w:hAnsiTheme="majorBidi" w:cstheme="majorBidi"/>
                <w:sz w:val="18"/>
                <w:szCs w:val="18"/>
              </w:rPr>
            </w:pPr>
          </w:p>
          <w:p w14:paraId="7D410BAC"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249 (57.5)</w:t>
            </w:r>
          </w:p>
          <w:p w14:paraId="3FEC8BDA" w14:textId="4369C3D0"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184 (42.5)</w:t>
            </w:r>
          </w:p>
        </w:tc>
        <w:tc>
          <w:tcPr>
            <w:tcW w:w="804" w:type="pct"/>
            <w:tcBorders>
              <w:top w:val="nil"/>
              <w:bottom w:val="nil"/>
            </w:tcBorders>
            <w:shd w:val="clear" w:color="auto" w:fill="auto"/>
          </w:tcPr>
          <w:p w14:paraId="693BDAAE" w14:textId="29FF3DA4" w:rsidR="00BA5B3A" w:rsidRPr="00015F4C" w:rsidRDefault="00BA5B3A" w:rsidP="00BA5B3A">
            <w:pPr>
              <w:rPr>
                <w:rFonts w:asciiTheme="majorBidi" w:hAnsiTheme="majorBidi" w:cstheme="majorBidi"/>
                <w:sz w:val="18"/>
                <w:szCs w:val="18"/>
              </w:rPr>
            </w:pPr>
          </w:p>
          <w:p w14:paraId="3841306F"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37EBE964"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3.63 (2.35-5.61)</w:t>
            </w:r>
          </w:p>
        </w:tc>
        <w:tc>
          <w:tcPr>
            <w:tcW w:w="805" w:type="pct"/>
            <w:tcBorders>
              <w:top w:val="nil"/>
              <w:bottom w:val="nil"/>
            </w:tcBorders>
            <w:shd w:val="clear" w:color="auto" w:fill="auto"/>
          </w:tcPr>
          <w:p w14:paraId="70657DB6" w14:textId="77777777" w:rsidR="00BA5B3A" w:rsidRPr="00015F4C" w:rsidRDefault="00BA5B3A" w:rsidP="00BA5B3A">
            <w:pPr>
              <w:rPr>
                <w:rFonts w:asciiTheme="majorBidi" w:hAnsiTheme="majorBidi" w:cstheme="majorBidi"/>
                <w:sz w:val="18"/>
                <w:szCs w:val="18"/>
              </w:rPr>
            </w:pPr>
          </w:p>
          <w:p w14:paraId="0094ADE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62E010EB"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2.11 (1.27-3.52)</w:t>
            </w:r>
          </w:p>
        </w:tc>
      </w:tr>
      <w:tr w:rsidR="00015F4C" w:rsidRPr="00015F4C" w14:paraId="7DCFEAA5" w14:textId="77777777" w:rsidTr="00191E2F">
        <w:tc>
          <w:tcPr>
            <w:tcW w:w="998" w:type="pct"/>
            <w:tcBorders>
              <w:top w:val="nil"/>
              <w:bottom w:val="nil"/>
            </w:tcBorders>
            <w:shd w:val="clear" w:color="auto" w:fill="auto"/>
          </w:tcPr>
          <w:p w14:paraId="1BF8CFD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Vitamin B6 (mg/d)</w:t>
            </w:r>
          </w:p>
          <w:p w14:paraId="33493ED9"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1BFCCDF8"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4C767357"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1.2-2</w:t>
            </w:r>
          </w:p>
        </w:tc>
        <w:tc>
          <w:tcPr>
            <w:tcW w:w="598" w:type="pct"/>
            <w:tcBorders>
              <w:top w:val="nil"/>
              <w:bottom w:val="nil"/>
            </w:tcBorders>
            <w:shd w:val="clear" w:color="auto" w:fill="auto"/>
          </w:tcPr>
          <w:p w14:paraId="7733BF0C" w14:textId="77777777" w:rsidR="00BA5B3A" w:rsidRPr="00015F4C" w:rsidRDefault="00BA5B3A" w:rsidP="00BA5B3A">
            <w:pPr>
              <w:rPr>
                <w:rFonts w:asciiTheme="majorBidi" w:hAnsiTheme="majorBidi" w:cstheme="majorBidi"/>
                <w:sz w:val="18"/>
                <w:szCs w:val="18"/>
              </w:rPr>
            </w:pPr>
          </w:p>
          <w:p w14:paraId="1735258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66 (41.8)</w:t>
            </w:r>
          </w:p>
          <w:p w14:paraId="6CED4A63"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92 (58.2)</w:t>
            </w:r>
          </w:p>
        </w:tc>
        <w:tc>
          <w:tcPr>
            <w:tcW w:w="598" w:type="pct"/>
            <w:tcBorders>
              <w:top w:val="nil"/>
              <w:bottom w:val="nil"/>
            </w:tcBorders>
          </w:tcPr>
          <w:p w14:paraId="664BA775" w14:textId="77777777" w:rsidR="00BA5B3A" w:rsidRPr="00015F4C" w:rsidRDefault="00BA5B3A" w:rsidP="00BA5B3A">
            <w:pPr>
              <w:rPr>
                <w:rFonts w:asciiTheme="majorBidi" w:hAnsiTheme="majorBidi" w:cstheme="majorBidi"/>
                <w:sz w:val="18"/>
                <w:szCs w:val="18"/>
              </w:rPr>
            </w:pPr>
          </w:p>
          <w:p w14:paraId="7F64182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42 (15.3)</w:t>
            </w:r>
          </w:p>
          <w:p w14:paraId="3DFEA805"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232 (84.7)</w:t>
            </w:r>
          </w:p>
        </w:tc>
        <w:tc>
          <w:tcPr>
            <w:tcW w:w="599" w:type="pct"/>
            <w:tcBorders>
              <w:top w:val="nil"/>
              <w:bottom w:val="nil"/>
            </w:tcBorders>
          </w:tcPr>
          <w:p w14:paraId="5E193DC7" w14:textId="77777777" w:rsidR="00BA5B3A" w:rsidRPr="00015F4C" w:rsidRDefault="00BA5B3A" w:rsidP="00BA5B3A">
            <w:pPr>
              <w:rPr>
                <w:rFonts w:asciiTheme="majorBidi" w:hAnsiTheme="majorBidi" w:cstheme="majorBidi"/>
                <w:sz w:val="18"/>
                <w:szCs w:val="18"/>
              </w:rPr>
            </w:pPr>
          </w:p>
          <w:p w14:paraId="0963F14F"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108 (25.0)</w:t>
            </w:r>
          </w:p>
          <w:p w14:paraId="45B0534D" w14:textId="616FCDB8"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324 (75.0)</w:t>
            </w:r>
          </w:p>
        </w:tc>
        <w:tc>
          <w:tcPr>
            <w:tcW w:w="804" w:type="pct"/>
            <w:tcBorders>
              <w:top w:val="nil"/>
              <w:bottom w:val="nil"/>
            </w:tcBorders>
            <w:shd w:val="clear" w:color="auto" w:fill="auto"/>
          </w:tcPr>
          <w:p w14:paraId="6D808F5F" w14:textId="70BE0AC6" w:rsidR="00BA5B3A" w:rsidRPr="00015F4C" w:rsidRDefault="00BA5B3A" w:rsidP="00BA5B3A">
            <w:pPr>
              <w:rPr>
                <w:rFonts w:asciiTheme="majorBidi" w:hAnsiTheme="majorBidi" w:cstheme="majorBidi"/>
                <w:sz w:val="18"/>
                <w:szCs w:val="18"/>
              </w:rPr>
            </w:pPr>
          </w:p>
          <w:p w14:paraId="78091B4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1067949D"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3.96 (2.51-6.25)</w:t>
            </w:r>
          </w:p>
        </w:tc>
        <w:tc>
          <w:tcPr>
            <w:tcW w:w="805" w:type="pct"/>
            <w:tcBorders>
              <w:top w:val="nil"/>
              <w:bottom w:val="nil"/>
            </w:tcBorders>
            <w:shd w:val="clear" w:color="auto" w:fill="auto"/>
          </w:tcPr>
          <w:p w14:paraId="70BCF238" w14:textId="77777777" w:rsidR="00BA5B3A" w:rsidRPr="00015F4C" w:rsidRDefault="00BA5B3A" w:rsidP="00BA5B3A">
            <w:pPr>
              <w:rPr>
                <w:rFonts w:asciiTheme="majorBidi" w:hAnsiTheme="majorBidi" w:cstheme="majorBidi"/>
                <w:sz w:val="18"/>
                <w:szCs w:val="18"/>
              </w:rPr>
            </w:pPr>
          </w:p>
          <w:p w14:paraId="1BA54E79"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2FC042D0"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2.27 (1.34-3.84)</w:t>
            </w:r>
          </w:p>
        </w:tc>
      </w:tr>
      <w:tr w:rsidR="00015F4C" w:rsidRPr="00015F4C" w14:paraId="1AA25529" w14:textId="77777777" w:rsidTr="00F26603">
        <w:tc>
          <w:tcPr>
            <w:tcW w:w="998" w:type="pct"/>
            <w:tcBorders>
              <w:top w:val="nil"/>
              <w:bottom w:val="nil"/>
            </w:tcBorders>
            <w:shd w:val="clear" w:color="auto" w:fill="auto"/>
          </w:tcPr>
          <w:p w14:paraId="2C69A7EA"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Zinc (mg/d)</w:t>
            </w:r>
          </w:p>
          <w:p w14:paraId="6C5B8C1B"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0F1AC852"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nil"/>
            </w:tcBorders>
          </w:tcPr>
          <w:p w14:paraId="1183A378"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8-13</w:t>
            </w:r>
          </w:p>
        </w:tc>
        <w:tc>
          <w:tcPr>
            <w:tcW w:w="598" w:type="pct"/>
            <w:tcBorders>
              <w:top w:val="nil"/>
              <w:bottom w:val="nil"/>
            </w:tcBorders>
            <w:shd w:val="clear" w:color="auto" w:fill="auto"/>
          </w:tcPr>
          <w:p w14:paraId="0222F67C" w14:textId="77777777" w:rsidR="00BA5B3A" w:rsidRPr="00015F4C" w:rsidRDefault="00BA5B3A" w:rsidP="00BA5B3A">
            <w:pPr>
              <w:rPr>
                <w:rFonts w:asciiTheme="majorBidi" w:hAnsiTheme="majorBidi" w:cstheme="majorBidi"/>
                <w:sz w:val="18"/>
                <w:szCs w:val="18"/>
              </w:rPr>
            </w:pPr>
          </w:p>
          <w:p w14:paraId="125695E4"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77 (48.7)</w:t>
            </w:r>
          </w:p>
          <w:p w14:paraId="1EC1111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81 (51.3)</w:t>
            </w:r>
          </w:p>
        </w:tc>
        <w:tc>
          <w:tcPr>
            <w:tcW w:w="598" w:type="pct"/>
            <w:tcBorders>
              <w:top w:val="nil"/>
              <w:bottom w:val="nil"/>
            </w:tcBorders>
          </w:tcPr>
          <w:p w14:paraId="6FB87D5C" w14:textId="77777777" w:rsidR="00BA5B3A" w:rsidRPr="00015F4C" w:rsidRDefault="00BA5B3A" w:rsidP="00BA5B3A">
            <w:pPr>
              <w:rPr>
                <w:rFonts w:asciiTheme="majorBidi" w:hAnsiTheme="majorBidi" w:cstheme="majorBidi"/>
                <w:sz w:val="18"/>
                <w:szCs w:val="18"/>
              </w:rPr>
            </w:pPr>
          </w:p>
          <w:p w14:paraId="13AE178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45 (16.4)</w:t>
            </w:r>
          </w:p>
          <w:p w14:paraId="18C864B1"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229 (83.6)</w:t>
            </w:r>
          </w:p>
        </w:tc>
        <w:tc>
          <w:tcPr>
            <w:tcW w:w="599" w:type="pct"/>
            <w:tcBorders>
              <w:top w:val="nil"/>
              <w:bottom w:val="nil"/>
            </w:tcBorders>
          </w:tcPr>
          <w:p w14:paraId="4283FC4F" w14:textId="77777777" w:rsidR="00BA5B3A" w:rsidRPr="00015F4C" w:rsidRDefault="00BA5B3A" w:rsidP="00BA5B3A">
            <w:pPr>
              <w:rPr>
                <w:rFonts w:asciiTheme="majorBidi" w:hAnsiTheme="majorBidi" w:cstheme="majorBidi"/>
                <w:sz w:val="18"/>
                <w:szCs w:val="18"/>
              </w:rPr>
            </w:pPr>
          </w:p>
          <w:p w14:paraId="5C734D52"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122 (28.2)</w:t>
            </w:r>
          </w:p>
          <w:p w14:paraId="65498A06" w14:textId="4E6A2ED6"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310 (71.8)</w:t>
            </w:r>
          </w:p>
        </w:tc>
        <w:tc>
          <w:tcPr>
            <w:tcW w:w="804" w:type="pct"/>
            <w:tcBorders>
              <w:top w:val="nil"/>
              <w:bottom w:val="nil"/>
            </w:tcBorders>
            <w:shd w:val="clear" w:color="auto" w:fill="auto"/>
          </w:tcPr>
          <w:p w14:paraId="5ACB8FF3" w14:textId="1878971A" w:rsidR="00BA5B3A" w:rsidRPr="00015F4C" w:rsidRDefault="00BA5B3A" w:rsidP="00BA5B3A">
            <w:pPr>
              <w:rPr>
                <w:rFonts w:asciiTheme="majorBidi" w:hAnsiTheme="majorBidi" w:cstheme="majorBidi"/>
                <w:sz w:val="18"/>
                <w:szCs w:val="18"/>
              </w:rPr>
            </w:pPr>
          </w:p>
          <w:p w14:paraId="4E5E3937"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0FC5C7F4"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4.84 (3.10-7.56)</w:t>
            </w:r>
          </w:p>
        </w:tc>
        <w:tc>
          <w:tcPr>
            <w:tcW w:w="805" w:type="pct"/>
            <w:tcBorders>
              <w:top w:val="nil"/>
              <w:bottom w:val="nil"/>
            </w:tcBorders>
            <w:shd w:val="clear" w:color="auto" w:fill="auto"/>
          </w:tcPr>
          <w:p w14:paraId="31948E5E" w14:textId="77777777" w:rsidR="00BA5B3A" w:rsidRPr="00015F4C" w:rsidRDefault="00BA5B3A" w:rsidP="00BA5B3A">
            <w:pPr>
              <w:rPr>
                <w:rFonts w:asciiTheme="majorBidi" w:hAnsiTheme="majorBidi" w:cstheme="majorBidi"/>
                <w:sz w:val="18"/>
                <w:szCs w:val="18"/>
              </w:rPr>
            </w:pPr>
          </w:p>
          <w:p w14:paraId="2B2684DD"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7FC3EE85"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3.07 (1.85-5.10)</w:t>
            </w:r>
          </w:p>
        </w:tc>
      </w:tr>
      <w:tr w:rsidR="00015F4C" w:rsidRPr="00015F4C" w14:paraId="5106B255" w14:textId="77777777" w:rsidTr="00F26603">
        <w:tc>
          <w:tcPr>
            <w:tcW w:w="998" w:type="pct"/>
            <w:tcBorders>
              <w:top w:val="nil"/>
              <w:bottom w:val="single" w:sz="4" w:space="0" w:color="auto"/>
            </w:tcBorders>
            <w:shd w:val="clear" w:color="auto" w:fill="auto"/>
          </w:tcPr>
          <w:p w14:paraId="60A9CEA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Calcium (mg/d)</w:t>
            </w:r>
          </w:p>
          <w:p w14:paraId="6D699E74"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 </w:t>
            </w:r>
          </w:p>
          <w:p w14:paraId="07F0B46A" w14:textId="77777777" w:rsidR="00BA5B3A" w:rsidRPr="00015F4C" w:rsidRDefault="00BA5B3A" w:rsidP="00BA5B3A">
            <w:pPr>
              <w:ind w:left="144"/>
              <w:rPr>
                <w:rFonts w:asciiTheme="majorBidi" w:hAnsiTheme="majorBidi" w:cstheme="majorBidi"/>
                <w:sz w:val="18"/>
                <w:szCs w:val="18"/>
              </w:rPr>
            </w:pPr>
            <w:r w:rsidRPr="00015F4C">
              <w:rPr>
                <w:rFonts w:asciiTheme="majorBidi" w:hAnsiTheme="majorBidi" w:cstheme="majorBidi"/>
                <w:sz w:val="18"/>
                <w:szCs w:val="18"/>
              </w:rPr>
              <w:t>&lt; 2/3</w:t>
            </w:r>
            <w:r w:rsidRPr="00015F4C">
              <w:rPr>
                <w:rFonts w:asciiTheme="majorBidi" w:hAnsiTheme="majorBidi" w:cstheme="majorBidi"/>
                <w:sz w:val="18"/>
                <w:szCs w:val="18"/>
                <w:vertAlign w:val="superscript"/>
              </w:rPr>
              <w:t>rd</w:t>
            </w:r>
            <w:r w:rsidRPr="00015F4C">
              <w:rPr>
                <w:rFonts w:asciiTheme="majorBidi" w:hAnsiTheme="majorBidi" w:cstheme="majorBidi"/>
                <w:sz w:val="18"/>
                <w:szCs w:val="18"/>
              </w:rPr>
              <w:t xml:space="preserve"> DRI</w:t>
            </w:r>
          </w:p>
        </w:tc>
        <w:tc>
          <w:tcPr>
            <w:tcW w:w="598" w:type="pct"/>
            <w:tcBorders>
              <w:top w:val="nil"/>
              <w:bottom w:val="single" w:sz="4" w:space="0" w:color="auto"/>
            </w:tcBorders>
          </w:tcPr>
          <w:p w14:paraId="38460C1E"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1000-1300</w:t>
            </w:r>
          </w:p>
        </w:tc>
        <w:tc>
          <w:tcPr>
            <w:tcW w:w="598" w:type="pct"/>
            <w:tcBorders>
              <w:top w:val="nil"/>
              <w:bottom w:val="single" w:sz="4" w:space="0" w:color="auto"/>
            </w:tcBorders>
            <w:shd w:val="clear" w:color="auto" w:fill="auto"/>
          </w:tcPr>
          <w:p w14:paraId="724BAAEB" w14:textId="77777777" w:rsidR="00BA5B3A" w:rsidRPr="00015F4C" w:rsidRDefault="00BA5B3A" w:rsidP="00BA5B3A">
            <w:pPr>
              <w:rPr>
                <w:rFonts w:asciiTheme="majorBidi" w:hAnsiTheme="majorBidi" w:cstheme="majorBidi"/>
                <w:sz w:val="18"/>
                <w:szCs w:val="18"/>
              </w:rPr>
            </w:pPr>
          </w:p>
          <w:p w14:paraId="5BE8F946"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39 (24.7)</w:t>
            </w:r>
          </w:p>
          <w:p w14:paraId="13AFCEAB"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119 (75.3)</w:t>
            </w:r>
          </w:p>
        </w:tc>
        <w:tc>
          <w:tcPr>
            <w:tcW w:w="598" w:type="pct"/>
            <w:tcBorders>
              <w:top w:val="nil"/>
              <w:bottom w:val="single" w:sz="4" w:space="0" w:color="auto"/>
            </w:tcBorders>
          </w:tcPr>
          <w:p w14:paraId="5A984099" w14:textId="77777777" w:rsidR="00BA5B3A" w:rsidRPr="00015F4C" w:rsidRDefault="00BA5B3A" w:rsidP="00BA5B3A">
            <w:pPr>
              <w:rPr>
                <w:rFonts w:asciiTheme="majorBidi" w:hAnsiTheme="majorBidi" w:cstheme="majorBidi"/>
                <w:sz w:val="18"/>
                <w:szCs w:val="18"/>
              </w:rPr>
            </w:pPr>
          </w:p>
          <w:p w14:paraId="1DF31C8E"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40 (14.6)</w:t>
            </w:r>
          </w:p>
          <w:p w14:paraId="129B2770"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234 (85.4)</w:t>
            </w:r>
          </w:p>
        </w:tc>
        <w:tc>
          <w:tcPr>
            <w:tcW w:w="599" w:type="pct"/>
            <w:tcBorders>
              <w:top w:val="nil"/>
              <w:bottom w:val="single" w:sz="4" w:space="0" w:color="auto"/>
            </w:tcBorders>
          </w:tcPr>
          <w:p w14:paraId="4104162E" w14:textId="77777777" w:rsidR="00BA5B3A" w:rsidRPr="00015F4C" w:rsidRDefault="00BA5B3A" w:rsidP="00BA5B3A">
            <w:pPr>
              <w:rPr>
                <w:rFonts w:asciiTheme="majorBidi" w:hAnsiTheme="majorBidi" w:cstheme="majorBidi"/>
                <w:sz w:val="18"/>
                <w:szCs w:val="18"/>
              </w:rPr>
            </w:pPr>
          </w:p>
          <w:p w14:paraId="54D3ABD7"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108 (25.0)</w:t>
            </w:r>
          </w:p>
          <w:p w14:paraId="434DD2EB" w14:textId="57743BBC"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324 (75.0)</w:t>
            </w:r>
          </w:p>
        </w:tc>
        <w:tc>
          <w:tcPr>
            <w:tcW w:w="804" w:type="pct"/>
            <w:tcBorders>
              <w:top w:val="nil"/>
              <w:bottom w:val="single" w:sz="4" w:space="0" w:color="auto"/>
            </w:tcBorders>
            <w:shd w:val="clear" w:color="auto" w:fill="auto"/>
          </w:tcPr>
          <w:p w14:paraId="6544C1D6" w14:textId="5140F041" w:rsidR="00BA5B3A" w:rsidRPr="00015F4C" w:rsidRDefault="00BA5B3A" w:rsidP="00BA5B3A">
            <w:pPr>
              <w:rPr>
                <w:rFonts w:asciiTheme="majorBidi" w:hAnsiTheme="majorBidi" w:cstheme="majorBidi"/>
                <w:sz w:val="18"/>
                <w:szCs w:val="18"/>
              </w:rPr>
            </w:pPr>
          </w:p>
          <w:p w14:paraId="19CD19E4"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6C670FED" w14:textId="77777777" w:rsidR="00BA5B3A" w:rsidRPr="00015F4C" w:rsidRDefault="00BA5B3A" w:rsidP="00BA5B3A">
            <w:pPr>
              <w:rPr>
                <w:rFonts w:asciiTheme="majorBidi" w:hAnsiTheme="majorBidi" w:cstheme="majorBidi"/>
                <w:b/>
                <w:bCs/>
                <w:sz w:val="18"/>
                <w:szCs w:val="18"/>
              </w:rPr>
            </w:pPr>
            <w:r w:rsidRPr="00015F4C">
              <w:rPr>
                <w:rFonts w:asciiTheme="majorBidi" w:hAnsiTheme="majorBidi" w:cstheme="majorBidi"/>
                <w:b/>
                <w:bCs/>
                <w:sz w:val="18"/>
                <w:szCs w:val="18"/>
              </w:rPr>
              <w:t>1.92 (1.17-3.14)</w:t>
            </w:r>
          </w:p>
        </w:tc>
        <w:tc>
          <w:tcPr>
            <w:tcW w:w="805" w:type="pct"/>
            <w:tcBorders>
              <w:top w:val="nil"/>
              <w:bottom w:val="single" w:sz="4" w:space="0" w:color="auto"/>
            </w:tcBorders>
            <w:shd w:val="clear" w:color="auto" w:fill="auto"/>
          </w:tcPr>
          <w:p w14:paraId="48DAD79B" w14:textId="77777777" w:rsidR="00BA5B3A" w:rsidRPr="00015F4C" w:rsidRDefault="00BA5B3A" w:rsidP="00BA5B3A">
            <w:pPr>
              <w:rPr>
                <w:rFonts w:asciiTheme="majorBidi" w:hAnsiTheme="majorBidi" w:cstheme="majorBidi"/>
                <w:sz w:val="18"/>
                <w:szCs w:val="18"/>
              </w:rPr>
            </w:pPr>
          </w:p>
          <w:p w14:paraId="0E8E2D5A"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w:t>
            </w:r>
          </w:p>
          <w:p w14:paraId="7F6E9994" w14:textId="77777777" w:rsidR="00BA5B3A" w:rsidRPr="00015F4C" w:rsidRDefault="00BA5B3A" w:rsidP="00BA5B3A">
            <w:pPr>
              <w:rPr>
                <w:rFonts w:asciiTheme="majorBidi" w:hAnsiTheme="majorBidi" w:cstheme="majorBidi"/>
                <w:sz w:val="18"/>
                <w:szCs w:val="18"/>
              </w:rPr>
            </w:pPr>
            <w:r w:rsidRPr="00015F4C">
              <w:rPr>
                <w:rFonts w:asciiTheme="majorBidi" w:hAnsiTheme="majorBidi" w:cstheme="majorBidi"/>
                <w:sz w:val="18"/>
                <w:szCs w:val="18"/>
              </w:rPr>
              <w:t>1.00 (0.58-1.76)</w:t>
            </w:r>
          </w:p>
        </w:tc>
      </w:tr>
    </w:tbl>
    <w:p w14:paraId="08F4528E" w14:textId="38552CB6" w:rsidR="00A27407" w:rsidRPr="00015F4C" w:rsidRDefault="00A27407" w:rsidP="00A27407">
      <w:pPr>
        <w:spacing w:after="120" w:line="240" w:lineRule="auto"/>
        <w:jc w:val="lowKashida"/>
        <w:rPr>
          <w:rFonts w:asciiTheme="majorBidi" w:hAnsiTheme="majorBidi" w:cstheme="majorBidi"/>
          <w:sz w:val="16"/>
          <w:szCs w:val="16"/>
        </w:rPr>
      </w:pPr>
      <w:r w:rsidRPr="00015F4C">
        <w:rPr>
          <w:rFonts w:asciiTheme="majorBidi" w:hAnsiTheme="majorBidi" w:cstheme="majorBidi"/>
          <w:sz w:val="16"/>
          <w:szCs w:val="16"/>
        </w:rPr>
        <w:t xml:space="preserve">MDD-W, Minimum Dietary Diversity for Women; LDD, Low Dietary Diversity; d, day; </w:t>
      </w:r>
      <w:r w:rsidRPr="00015F4C">
        <w:rPr>
          <w:rFonts w:asciiTheme="majorBidi" w:hAnsiTheme="majorBidi" w:cstheme="majorBidi"/>
          <w:sz w:val="16"/>
          <w:szCs w:val="16"/>
          <w:vertAlign w:val="superscript"/>
        </w:rPr>
        <w:t xml:space="preserve">a </w:t>
      </w:r>
      <w:r w:rsidRPr="00015F4C">
        <w:rPr>
          <w:rFonts w:asciiTheme="majorBidi" w:hAnsiTheme="majorBidi" w:cstheme="majorBidi"/>
          <w:sz w:val="16"/>
          <w:szCs w:val="16"/>
        </w:rPr>
        <w:t xml:space="preserve">Categorical variables are expressed as </w:t>
      </w:r>
      <w:proofErr w:type="gramStart"/>
      <w:r w:rsidRPr="00015F4C">
        <w:rPr>
          <w:rFonts w:asciiTheme="majorBidi" w:hAnsiTheme="majorBidi" w:cstheme="majorBidi"/>
          <w:sz w:val="16"/>
          <w:szCs w:val="16"/>
        </w:rPr>
        <w:t>n(</w:t>
      </w:r>
      <w:proofErr w:type="gramEnd"/>
      <w:r w:rsidRPr="00015F4C">
        <w:rPr>
          <w:rFonts w:asciiTheme="majorBidi" w:hAnsiTheme="majorBidi" w:cstheme="majorBidi"/>
          <w:sz w:val="16"/>
          <w:szCs w:val="16"/>
        </w:rPr>
        <w:t xml:space="preserve">%). </w:t>
      </w:r>
      <w:r w:rsidRPr="00015F4C">
        <w:rPr>
          <w:rFonts w:asciiTheme="majorBidi" w:hAnsiTheme="majorBidi" w:cstheme="majorBidi"/>
          <w:sz w:val="16"/>
          <w:szCs w:val="16"/>
          <w:vertAlign w:val="superscript"/>
        </w:rPr>
        <w:t>b</w:t>
      </w:r>
      <w:r w:rsidRPr="00015F4C">
        <w:rPr>
          <w:rFonts w:asciiTheme="majorBidi" w:hAnsiTheme="majorBidi" w:cstheme="majorBidi"/>
          <w:sz w:val="16"/>
          <w:szCs w:val="16"/>
        </w:rPr>
        <w:t xml:space="preserve"> Dietary Reference Intakes (DRI) refers to the Recommended Dietary Allowances (RDA) and Adequate Intakes (AI) </w:t>
      </w:r>
      <w:r w:rsidRPr="00015F4C">
        <w:rPr>
          <w:rFonts w:asciiTheme="majorBidi" w:hAnsiTheme="majorBidi" w:cstheme="majorBidi"/>
          <w:sz w:val="16"/>
          <w:szCs w:val="16"/>
        </w:rPr>
        <w:fldChar w:fldCharType="begin"/>
      </w:r>
      <w:r w:rsidR="005578E2" w:rsidRPr="00015F4C">
        <w:rPr>
          <w:rFonts w:asciiTheme="majorBidi" w:hAnsiTheme="majorBidi" w:cstheme="majorBidi"/>
          <w:sz w:val="16"/>
          <w:szCs w:val="16"/>
        </w:rPr>
        <w:instrText xml:space="preserve"> ADDIN ZOTERO_ITEM CSL_CITATION {"citationID":"XpNvggCR","properties":{"formattedCitation":"\\super (54)\\nosupersub{}","plainCitation":"(54)","noteIndex":0},"citationItems":[{"id":1920,"uris":["http://zotero.org/users/3761901/items/DFGPZ64V"],"uri":["http://zotero.org/users/3761901/items/DFGPZ64V"],"itemData":{"id":1920,"type":"book","abstract":"The charge to the committee (Institute of Medicine Committee to Review Dietary Reference Intakes for Vitamin D and Calcium) was to assess current relevant data and update, as appropriate, the DRIs (Dietary Reference Intakes) for vitamin D and calcium. The review was to include consideration of chronic disease indicators (e.g., reduction in risk of cancer) and other (non-chronic disease) indicators and health outcomes. The definitions of these terms are discussed below. Consistent with the framework for DRI development, the indicators to assess adequacy and excess intake were to be selected based on the strength and quality of the evidence and their demonstrated public health significance, taking into consideration sources of uncertainty in the evidence. Further, the committee deliberations were to incorporate, as appropriate, systematic evidence-based reviews of the literature. Specifically, in carrying out its work, the committee was to: Review evidence on indicators to assess adequacy and indicators to assess excess intake relevant to the general North American population, including groups whose needs for or sensitivity to the nutrient may be affected by particular conditions that are widespread in the population such as obesity or age-related chronic diseases. Special groups under medical care whose needs or sensitivities are affected by rare genetic disorders or diseases and their treatments were to be excluded; Consider systematic evidence-based reviews, including those made available by the sponsors as well as others, and carefully document the approach used by the committee to carry out any of its own literature reviews; Regarding selection of indicators upon which to base DRI values for adequate intake, give priority to selecting indicators relevant to the various age, gender, and life stage groups that will allow for the determination of an Estimated Average Requirement (EAR); Regarding selection of indicators upon which to base DRI values for upper levels of intake, give priority to examining whether a critical adverse effect can be selected that will allow for the determination of a so-called benchmark intake; Update DRI values, as appropriate, using a risk assessment approach that includes (1) identification of potential indicators to assess adequacy and excess intake, (2) selection of the indicators of adequacy and excess intake, (3) intake-response assessment, (4) dietary intake assessment, and (5) risk characterization. Identify research gaps to address the uncertainties identified in the process of deriving the reference values and evaluating their public health implications.","call-number":"NBK56070","collection-title":"The National Academies Collection: Reports funded by National Institutes of Health","event-place":"Washington (DC)","language":"eng","note":"PMID: 21796828","publisher":"National Academies Press (US)","publisher-place":"Washington (DC)","source":"PubMed","title":"Dietary Reference Intakes for Calcium and Vitamin D","URL":"http://www.ncbi.nlm.nih.gov/books/NBK56070/","author":[{"literal":"Institute of Medicine"}],"editor":[{"family":"Ross","given":"A. Catharine"},{"family":"Taylor","given":"Christine L."},{"family":"Yaktine","given":"Ann L."},{"family":"Del Valle","given":"Heather B."}],"accessed":{"date-parts":[["2020",9,14]]},"issued":{"date-parts":[["2011"]]}}}],"schema":"https://github.com/citation-style-language/schema/raw/master/csl-citation.json"} </w:instrText>
      </w:r>
      <w:r w:rsidRPr="00015F4C">
        <w:rPr>
          <w:rFonts w:asciiTheme="majorBidi" w:hAnsiTheme="majorBidi" w:cstheme="majorBidi"/>
          <w:sz w:val="16"/>
          <w:szCs w:val="16"/>
        </w:rPr>
        <w:fldChar w:fldCharType="separate"/>
      </w:r>
      <w:r w:rsidR="005578E2" w:rsidRPr="00015F4C">
        <w:rPr>
          <w:rFonts w:ascii="Times New Roman" w:hAnsi="Times New Roman" w:cs="Times New Roman"/>
          <w:sz w:val="16"/>
          <w:szCs w:val="24"/>
          <w:vertAlign w:val="superscript"/>
        </w:rPr>
        <w:t>(54)</w:t>
      </w:r>
      <w:r w:rsidRPr="00015F4C">
        <w:rPr>
          <w:rFonts w:asciiTheme="majorBidi" w:hAnsiTheme="majorBidi" w:cstheme="majorBidi"/>
          <w:sz w:val="16"/>
          <w:szCs w:val="16"/>
        </w:rPr>
        <w:fldChar w:fldCharType="end"/>
      </w:r>
      <w:r w:rsidRPr="00015F4C">
        <w:rPr>
          <w:rFonts w:asciiTheme="majorBidi" w:hAnsiTheme="majorBidi" w:cstheme="majorBidi"/>
          <w:sz w:val="16"/>
          <w:szCs w:val="16"/>
        </w:rPr>
        <w:t xml:space="preserve">. RDA are presented in </w:t>
      </w:r>
      <w:r w:rsidRPr="00015F4C">
        <w:rPr>
          <w:rFonts w:asciiTheme="majorBidi" w:hAnsiTheme="majorBidi" w:cstheme="majorBidi"/>
          <w:b/>
          <w:bCs/>
          <w:sz w:val="16"/>
          <w:szCs w:val="16"/>
        </w:rPr>
        <w:t>bold type</w:t>
      </w:r>
      <w:r w:rsidRPr="00015F4C">
        <w:rPr>
          <w:rFonts w:asciiTheme="majorBidi" w:hAnsiTheme="majorBidi" w:cstheme="majorBidi"/>
          <w:sz w:val="16"/>
          <w:szCs w:val="16"/>
        </w:rPr>
        <w:t xml:space="preserve"> and AI in ordinary types followed by an asterisk (*). </w:t>
      </w:r>
      <w:r w:rsidR="007255A7" w:rsidRPr="00015F4C">
        <w:rPr>
          <w:rFonts w:asciiTheme="majorBidi" w:hAnsiTheme="majorBidi" w:cstheme="majorBidi"/>
          <w:sz w:val="16"/>
          <w:szCs w:val="16"/>
        </w:rPr>
        <w:t>The criteri</w:t>
      </w:r>
      <w:r w:rsidR="006B188C" w:rsidRPr="00015F4C">
        <w:rPr>
          <w:rFonts w:asciiTheme="majorBidi" w:hAnsiTheme="majorBidi" w:cstheme="majorBidi"/>
          <w:sz w:val="16"/>
          <w:szCs w:val="16"/>
        </w:rPr>
        <w:t>on</w:t>
      </w:r>
      <w:r w:rsidR="007255A7" w:rsidRPr="00015F4C">
        <w:rPr>
          <w:rFonts w:asciiTheme="majorBidi" w:hAnsiTheme="majorBidi" w:cstheme="majorBidi"/>
          <w:sz w:val="16"/>
          <w:szCs w:val="16"/>
        </w:rPr>
        <w:t xml:space="preserve"> of two-thirds DRI</w:t>
      </w:r>
      <w:r w:rsidRPr="00015F4C">
        <w:rPr>
          <w:rFonts w:asciiTheme="majorBidi" w:hAnsiTheme="majorBidi" w:cstheme="majorBidi"/>
          <w:sz w:val="16"/>
          <w:szCs w:val="16"/>
        </w:rPr>
        <w:t xml:space="preserve"> represents the proportion of mothers not meeting 2/3rd of the RDA or AI for micronutrients key macro- and micronutrient according to their age group and reproductive status. </w:t>
      </w:r>
      <w:r w:rsidRPr="00015F4C">
        <w:rPr>
          <w:rFonts w:asciiTheme="majorBidi" w:hAnsiTheme="majorBidi" w:cstheme="majorBidi"/>
          <w:sz w:val="16"/>
          <w:szCs w:val="16"/>
          <w:vertAlign w:val="superscript"/>
        </w:rPr>
        <w:t xml:space="preserve">c </w:t>
      </w:r>
      <w:r w:rsidRPr="00015F4C">
        <w:rPr>
          <w:rFonts w:asciiTheme="majorBidi" w:hAnsiTheme="majorBidi" w:cstheme="majorBidi"/>
          <w:sz w:val="16"/>
          <w:szCs w:val="16"/>
        </w:rPr>
        <w:t xml:space="preserve">Odds Ratio (OR) of the dependent variable (Minimum Dietary Diversity for Women vs. Low Dietary Diversity) are presented with 95% CI using simple logistic regression; </w:t>
      </w:r>
      <w:r w:rsidRPr="00015F4C">
        <w:rPr>
          <w:rFonts w:asciiTheme="majorBidi" w:hAnsiTheme="majorBidi" w:cstheme="majorBidi"/>
          <w:i/>
          <w:iCs/>
          <w:sz w:val="16"/>
          <w:szCs w:val="16"/>
        </w:rPr>
        <w:t>P</w:t>
      </w:r>
      <w:r w:rsidRPr="00015F4C">
        <w:rPr>
          <w:rFonts w:asciiTheme="majorBidi" w:hAnsiTheme="majorBidi" w:cstheme="majorBidi"/>
          <w:sz w:val="16"/>
          <w:szCs w:val="16"/>
        </w:rPr>
        <w:t xml:space="preserve">-values of &lt;0.05 are formatted in bold. Adjusted OR (aOR) are presented with 95% CI using multiple logistic regression analysis. </w:t>
      </w:r>
      <w:r w:rsidRPr="00015F4C">
        <w:rPr>
          <w:rFonts w:asciiTheme="majorBidi" w:hAnsiTheme="majorBidi" w:cstheme="majorBidi"/>
          <w:sz w:val="16"/>
          <w:szCs w:val="16"/>
          <w:vertAlign w:val="superscript"/>
        </w:rPr>
        <w:t>d</w:t>
      </w:r>
      <w:r w:rsidRPr="00015F4C">
        <w:rPr>
          <w:rFonts w:asciiTheme="majorBidi" w:hAnsiTheme="majorBidi" w:cstheme="majorBidi"/>
          <w:sz w:val="16"/>
          <w:szCs w:val="16"/>
        </w:rPr>
        <w:t xml:space="preserve"> Model </w:t>
      </w:r>
      <w:r w:rsidR="00810F8A" w:rsidRPr="00015F4C">
        <w:rPr>
          <w:rFonts w:asciiTheme="majorBidi" w:hAnsiTheme="majorBidi" w:cstheme="majorBidi"/>
          <w:sz w:val="16"/>
          <w:szCs w:val="16"/>
        </w:rPr>
        <w:t>1</w:t>
      </w:r>
      <w:r w:rsidRPr="00015F4C">
        <w:rPr>
          <w:rFonts w:asciiTheme="majorBidi" w:hAnsiTheme="majorBidi" w:cstheme="majorBidi"/>
          <w:sz w:val="16"/>
          <w:szCs w:val="16"/>
        </w:rPr>
        <w:t xml:space="preserve">: adjusted for total energy intake; </w:t>
      </w:r>
      <w:r w:rsidRPr="00015F4C">
        <w:rPr>
          <w:rFonts w:asciiTheme="majorBidi" w:hAnsiTheme="majorBidi" w:cstheme="majorBidi"/>
          <w:i/>
          <w:iCs/>
          <w:sz w:val="16"/>
          <w:szCs w:val="16"/>
        </w:rPr>
        <w:t>P</w:t>
      </w:r>
      <w:r w:rsidRPr="00015F4C">
        <w:rPr>
          <w:rFonts w:asciiTheme="majorBidi" w:hAnsiTheme="majorBidi" w:cstheme="majorBidi"/>
          <w:sz w:val="16"/>
          <w:szCs w:val="16"/>
        </w:rPr>
        <w:t>-values of &lt;0.05 are formatted in bold.</w:t>
      </w:r>
    </w:p>
    <w:bookmarkEnd w:id="1"/>
    <w:p w14:paraId="399CB00C" w14:textId="77777777" w:rsidR="00002ADF" w:rsidRPr="00015F4C" w:rsidRDefault="00002ADF" w:rsidP="00002ADF">
      <w:pPr>
        <w:spacing w:after="0" w:line="480" w:lineRule="auto"/>
        <w:jc w:val="lowKashida"/>
        <w:rPr>
          <w:rFonts w:asciiTheme="majorBidi" w:hAnsiTheme="majorBidi" w:cstheme="majorBidi"/>
        </w:rPr>
      </w:pPr>
    </w:p>
    <w:p w14:paraId="51AFCAE3" w14:textId="00A897C6" w:rsidR="00056775" w:rsidRPr="00015F4C" w:rsidRDefault="00056775" w:rsidP="00000D21">
      <w:pPr>
        <w:spacing w:after="0" w:line="480" w:lineRule="auto"/>
        <w:jc w:val="lowKashida"/>
        <w:rPr>
          <w:rFonts w:asciiTheme="majorBidi" w:hAnsiTheme="majorBidi" w:cstheme="majorBidi"/>
        </w:rPr>
      </w:pPr>
    </w:p>
    <w:sectPr w:rsidR="00056775" w:rsidRPr="00015F4C" w:rsidSect="0000535D">
      <w:footerReference w:type="default" r:id="rId8"/>
      <w:pgSz w:w="11906" w:h="16838"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EBB4" w14:textId="77777777" w:rsidR="006175CB" w:rsidRDefault="006175CB" w:rsidP="00C847D6">
      <w:pPr>
        <w:spacing w:after="0" w:line="240" w:lineRule="auto"/>
      </w:pPr>
      <w:r>
        <w:separator/>
      </w:r>
    </w:p>
  </w:endnote>
  <w:endnote w:type="continuationSeparator" w:id="0">
    <w:p w14:paraId="3A268142" w14:textId="77777777" w:rsidR="006175CB" w:rsidRDefault="006175CB" w:rsidP="00C8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331E" w14:textId="628170FE" w:rsidR="003E749D" w:rsidRPr="004F7B67" w:rsidRDefault="003E749D" w:rsidP="004F7B67">
    <w:pPr>
      <w:pStyle w:val="Footer"/>
      <w:jc w:val="right"/>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F5EA" w14:textId="77777777" w:rsidR="006175CB" w:rsidRDefault="006175CB" w:rsidP="00C847D6">
      <w:pPr>
        <w:spacing w:after="0" w:line="240" w:lineRule="auto"/>
      </w:pPr>
      <w:r>
        <w:separator/>
      </w:r>
    </w:p>
  </w:footnote>
  <w:footnote w:type="continuationSeparator" w:id="0">
    <w:p w14:paraId="1CF02A88" w14:textId="77777777" w:rsidR="006175CB" w:rsidRDefault="006175CB" w:rsidP="00C84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0168"/>
    <w:multiLevelType w:val="hybridMultilevel"/>
    <w:tmpl w:val="28801B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6DB20B2"/>
    <w:multiLevelType w:val="hybridMultilevel"/>
    <w:tmpl w:val="1A7C49D8"/>
    <w:lvl w:ilvl="0" w:tplc="616E392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CC70A4"/>
    <w:multiLevelType w:val="hybridMultilevel"/>
    <w:tmpl w:val="6532B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F1378BB"/>
    <w:multiLevelType w:val="hybridMultilevel"/>
    <w:tmpl w:val="751420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A125462"/>
    <w:multiLevelType w:val="hybridMultilevel"/>
    <w:tmpl w:val="352089D4"/>
    <w:lvl w:ilvl="0" w:tplc="30FA54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C6D84"/>
    <w:multiLevelType w:val="hybridMultilevel"/>
    <w:tmpl w:val="C010A096"/>
    <w:lvl w:ilvl="0" w:tplc="1B60B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0"/>
    <w:rsid w:val="00000286"/>
    <w:rsid w:val="00000615"/>
    <w:rsid w:val="00000650"/>
    <w:rsid w:val="00000A1A"/>
    <w:rsid w:val="00000D21"/>
    <w:rsid w:val="0000125B"/>
    <w:rsid w:val="000024E3"/>
    <w:rsid w:val="0000257A"/>
    <w:rsid w:val="0000272E"/>
    <w:rsid w:val="00002ADF"/>
    <w:rsid w:val="00002D1A"/>
    <w:rsid w:val="0000420E"/>
    <w:rsid w:val="0000535D"/>
    <w:rsid w:val="00005A18"/>
    <w:rsid w:val="00006C6C"/>
    <w:rsid w:val="0001142E"/>
    <w:rsid w:val="000114BA"/>
    <w:rsid w:val="000114CA"/>
    <w:rsid w:val="000116C6"/>
    <w:rsid w:val="000121EF"/>
    <w:rsid w:val="00012EE3"/>
    <w:rsid w:val="000138FE"/>
    <w:rsid w:val="00013DE7"/>
    <w:rsid w:val="00015F4C"/>
    <w:rsid w:val="000173BD"/>
    <w:rsid w:val="0002342A"/>
    <w:rsid w:val="00023FBD"/>
    <w:rsid w:val="000253DF"/>
    <w:rsid w:val="00025A6E"/>
    <w:rsid w:val="00025CF6"/>
    <w:rsid w:val="00025F65"/>
    <w:rsid w:val="00027335"/>
    <w:rsid w:val="00027EB0"/>
    <w:rsid w:val="00030AFF"/>
    <w:rsid w:val="000311F8"/>
    <w:rsid w:val="00031E40"/>
    <w:rsid w:val="00032060"/>
    <w:rsid w:val="000326F5"/>
    <w:rsid w:val="000328AC"/>
    <w:rsid w:val="000336A8"/>
    <w:rsid w:val="00033E08"/>
    <w:rsid w:val="00036B64"/>
    <w:rsid w:val="00037C12"/>
    <w:rsid w:val="00037F5D"/>
    <w:rsid w:val="0004137D"/>
    <w:rsid w:val="00041883"/>
    <w:rsid w:val="00041CA7"/>
    <w:rsid w:val="00042841"/>
    <w:rsid w:val="000432F0"/>
    <w:rsid w:val="00043CC8"/>
    <w:rsid w:val="000457AE"/>
    <w:rsid w:val="00050C4C"/>
    <w:rsid w:val="00050F57"/>
    <w:rsid w:val="00051A86"/>
    <w:rsid w:val="00052D54"/>
    <w:rsid w:val="00053115"/>
    <w:rsid w:val="000533A8"/>
    <w:rsid w:val="000537C6"/>
    <w:rsid w:val="000549FC"/>
    <w:rsid w:val="00054FF1"/>
    <w:rsid w:val="00055C52"/>
    <w:rsid w:val="000562AB"/>
    <w:rsid w:val="00056775"/>
    <w:rsid w:val="00057406"/>
    <w:rsid w:val="000605EF"/>
    <w:rsid w:val="0006098E"/>
    <w:rsid w:val="00060CEF"/>
    <w:rsid w:val="00062100"/>
    <w:rsid w:val="0006285B"/>
    <w:rsid w:val="00064852"/>
    <w:rsid w:val="00064BFA"/>
    <w:rsid w:val="00065185"/>
    <w:rsid w:val="000651C0"/>
    <w:rsid w:val="000677B3"/>
    <w:rsid w:val="00067C78"/>
    <w:rsid w:val="00070B20"/>
    <w:rsid w:val="00071163"/>
    <w:rsid w:val="0007170F"/>
    <w:rsid w:val="0007281D"/>
    <w:rsid w:val="00072898"/>
    <w:rsid w:val="0007294C"/>
    <w:rsid w:val="00073AAC"/>
    <w:rsid w:val="00073BCE"/>
    <w:rsid w:val="0007458F"/>
    <w:rsid w:val="0007459D"/>
    <w:rsid w:val="00074B12"/>
    <w:rsid w:val="00074EA3"/>
    <w:rsid w:val="000752CF"/>
    <w:rsid w:val="00076579"/>
    <w:rsid w:val="000778A7"/>
    <w:rsid w:val="00080967"/>
    <w:rsid w:val="00081176"/>
    <w:rsid w:val="0008134C"/>
    <w:rsid w:val="000813F3"/>
    <w:rsid w:val="000839E3"/>
    <w:rsid w:val="0008437D"/>
    <w:rsid w:val="00084E2E"/>
    <w:rsid w:val="000855C9"/>
    <w:rsid w:val="00085E27"/>
    <w:rsid w:val="000865FF"/>
    <w:rsid w:val="000900C2"/>
    <w:rsid w:val="000901A0"/>
    <w:rsid w:val="00090A03"/>
    <w:rsid w:val="00090E40"/>
    <w:rsid w:val="0009146D"/>
    <w:rsid w:val="000917CB"/>
    <w:rsid w:val="00091FE0"/>
    <w:rsid w:val="00093269"/>
    <w:rsid w:val="00093754"/>
    <w:rsid w:val="00093DEA"/>
    <w:rsid w:val="000955EC"/>
    <w:rsid w:val="00095CB7"/>
    <w:rsid w:val="0009630A"/>
    <w:rsid w:val="0009750C"/>
    <w:rsid w:val="00097BC8"/>
    <w:rsid w:val="00097CAF"/>
    <w:rsid w:val="000A09A4"/>
    <w:rsid w:val="000A1DD2"/>
    <w:rsid w:val="000A28F7"/>
    <w:rsid w:val="000A4410"/>
    <w:rsid w:val="000A5187"/>
    <w:rsid w:val="000B0821"/>
    <w:rsid w:val="000B1B04"/>
    <w:rsid w:val="000B3949"/>
    <w:rsid w:val="000B4664"/>
    <w:rsid w:val="000B5045"/>
    <w:rsid w:val="000B51A6"/>
    <w:rsid w:val="000B5468"/>
    <w:rsid w:val="000B5488"/>
    <w:rsid w:val="000B579A"/>
    <w:rsid w:val="000B78D4"/>
    <w:rsid w:val="000B7DE0"/>
    <w:rsid w:val="000C05B9"/>
    <w:rsid w:val="000C0C03"/>
    <w:rsid w:val="000C10E3"/>
    <w:rsid w:val="000C29CB"/>
    <w:rsid w:val="000C2A30"/>
    <w:rsid w:val="000C47FB"/>
    <w:rsid w:val="000C4D5C"/>
    <w:rsid w:val="000C5D7D"/>
    <w:rsid w:val="000C5DE4"/>
    <w:rsid w:val="000C6238"/>
    <w:rsid w:val="000C6350"/>
    <w:rsid w:val="000C6776"/>
    <w:rsid w:val="000C6D0C"/>
    <w:rsid w:val="000C7E90"/>
    <w:rsid w:val="000D0F4E"/>
    <w:rsid w:val="000D12BB"/>
    <w:rsid w:val="000D12E9"/>
    <w:rsid w:val="000D16EA"/>
    <w:rsid w:val="000D27FB"/>
    <w:rsid w:val="000D3515"/>
    <w:rsid w:val="000D3F24"/>
    <w:rsid w:val="000D4F25"/>
    <w:rsid w:val="000D5BA3"/>
    <w:rsid w:val="000D5BE3"/>
    <w:rsid w:val="000D6075"/>
    <w:rsid w:val="000D668F"/>
    <w:rsid w:val="000D7F69"/>
    <w:rsid w:val="000E078C"/>
    <w:rsid w:val="000E10A4"/>
    <w:rsid w:val="000E2284"/>
    <w:rsid w:val="000E264A"/>
    <w:rsid w:val="000E2A64"/>
    <w:rsid w:val="000E30A4"/>
    <w:rsid w:val="000E3374"/>
    <w:rsid w:val="000E34D2"/>
    <w:rsid w:val="000E3FC0"/>
    <w:rsid w:val="000E5978"/>
    <w:rsid w:val="000E60AB"/>
    <w:rsid w:val="000E68AF"/>
    <w:rsid w:val="000E6972"/>
    <w:rsid w:val="000E766F"/>
    <w:rsid w:val="000F1956"/>
    <w:rsid w:val="000F6F38"/>
    <w:rsid w:val="000F7099"/>
    <w:rsid w:val="000F7BE8"/>
    <w:rsid w:val="00100119"/>
    <w:rsid w:val="00100C9D"/>
    <w:rsid w:val="00100DFF"/>
    <w:rsid w:val="00103C59"/>
    <w:rsid w:val="0010492F"/>
    <w:rsid w:val="00104F0C"/>
    <w:rsid w:val="00105B2E"/>
    <w:rsid w:val="001062D6"/>
    <w:rsid w:val="00106472"/>
    <w:rsid w:val="00110056"/>
    <w:rsid w:val="00110678"/>
    <w:rsid w:val="001108CB"/>
    <w:rsid w:val="00110A09"/>
    <w:rsid w:val="00110C8F"/>
    <w:rsid w:val="001118CD"/>
    <w:rsid w:val="00113B9D"/>
    <w:rsid w:val="0011553B"/>
    <w:rsid w:val="00115932"/>
    <w:rsid w:val="00115CD0"/>
    <w:rsid w:val="00116042"/>
    <w:rsid w:val="00122A16"/>
    <w:rsid w:val="00122B2F"/>
    <w:rsid w:val="001233EF"/>
    <w:rsid w:val="0012537C"/>
    <w:rsid w:val="00125772"/>
    <w:rsid w:val="001272FF"/>
    <w:rsid w:val="00127458"/>
    <w:rsid w:val="0012767D"/>
    <w:rsid w:val="00130E61"/>
    <w:rsid w:val="00131C46"/>
    <w:rsid w:val="001326C7"/>
    <w:rsid w:val="00132C89"/>
    <w:rsid w:val="00133E17"/>
    <w:rsid w:val="00135913"/>
    <w:rsid w:val="00140D91"/>
    <w:rsid w:val="00142409"/>
    <w:rsid w:val="001425A8"/>
    <w:rsid w:val="0014337C"/>
    <w:rsid w:val="00143F04"/>
    <w:rsid w:val="001443D4"/>
    <w:rsid w:val="00144710"/>
    <w:rsid w:val="0014599C"/>
    <w:rsid w:val="001479F9"/>
    <w:rsid w:val="00147D12"/>
    <w:rsid w:val="00150354"/>
    <w:rsid w:val="00151123"/>
    <w:rsid w:val="00151C4A"/>
    <w:rsid w:val="00153B26"/>
    <w:rsid w:val="00154A27"/>
    <w:rsid w:val="00154CFB"/>
    <w:rsid w:val="00155FD7"/>
    <w:rsid w:val="00156042"/>
    <w:rsid w:val="00157982"/>
    <w:rsid w:val="001600B1"/>
    <w:rsid w:val="0016214A"/>
    <w:rsid w:val="001636E5"/>
    <w:rsid w:val="001637B8"/>
    <w:rsid w:val="001640FF"/>
    <w:rsid w:val="00164483"/>
    <w:rsid w:val="0016484F"/>
    <w:rsid w:val="001657A9"/>
    <w:rsid w:val="00165BD2"/>
    <w:rsid w:val="00165F5C"/>
    <w:rsid w:val="0016671D"/>
    <w:rsid w:val="00166968"/>
    <w:rsid w:val="00166D43"/>
    <w:rsid w:val="00167296"/>
    <w:rsid w:val="0017072F"/>
    <w:rsid w:val="00171FDB"/>
    <w:rsid w:val="00172C3F"/>
    <w:rsid w:val="00172FD8"/>
    <w:rsid w:val="00173082"/>
    <w:rsid w:val="00174049"/>
    <w:rsid w:val="001740CE"/>
    <w:rsid w:val="00174276"/>
    <w:rsid w:val="00174625"/>
    <w:rsid w:val="00175057"/>
    <w:rsid w:val="001753A6"/>
    <w:rsid w:val="001758FB"/>
    <w:rsid w:val="00175F28"/>
    <w:rsid w:val="00175F3B"/>
    <w:rsid w:val="00175F90"/>
    <w:rsid w:val="00176637"/>
    <w:rsid w:val="00177CB3"/>
    <w:rsid w:val="00180D45"/>
    <w:rsid w:val="00180DDF"/>
    <w:rsid w:val="0018204E"/>
    <w:rsid w:val="00182DB9"/>
    <w:rsid w:val="0018330F"/>
    <w:rsid w:val="0018654F"/>
    <w:rsid w:val="0018710F"/>
    <w:rsid w:val="00187F1C"/>
    <w:rsid w:val="0019146C"/>
    <w:rsid w:val="00191E02"/>
    <w:rsid w:val="00191E2F"/>
    <w:rsid w:val="0019236C"/>
    <w:rsid w:val="001937D4"/>
    <w:rsid w:val="001938D2"/>
    <w:rsid w:val="00193A51"/>
    <w:rsid w:val="001944B2"/>
    <w:rsid w:val="0019509E"/>
    <w:rsid w:val="00197A70"/>
    <w:rsid w:val="001A0585"/>
    <w:rsid w:val="001A184F"/>
    <w:rsid w:val="001A28DB"/>
    <w:rsid w:val="001A36C7"/>
    <w:rsid w:val="001A5891"/>
    <w:rsid w:val="001A5963"/>
    <w:rsid w:val="001A5A55"/>
    <w:rsid w:val="001A5D68"/>
    <w:rsid w:val="001A6544"/>
    <w:rsid w:val="001A7805"/>
    <w:rsid w:val="001A7C37"/>
    <w:rsid w:val="001B0575"/>
    <w:rsid w:val="001B07A8"/>
    <w:rsid w:val="001B1C1D"/>
    <w:rsid w:val="001B22E2"/>
    <w:rsid w:val="001B231E"/>
    <w:rsid w:val="001B37DD"/>
    <w:rsid w:val="001B39D3"/>
    <w:rsid w:val="001B4C8C"/>
    <w:rsid w:val="001B5A18"/>
    <w:rsid w:val="001B5E40"/>
    <w:rsid w:val="001B7206"/>
    <w:rsid w:val="001C1654"/>
    <w:rsid w:val="001C1941"/>
    <w:rsid w:val="001C4947"/>
    <w:rsid w:val="001C5BB3"/>
    <w:rsid w:val="001C65F1"/>
    <w:rsid w:val="001D3234"/>
    <w:rsid w:val="001D4070"/>
    <w:rsid w:val="001D4152"/>
    <w:rsid w:val="001D53E0"/>
    <w:rsid w:val="001D6651"/>
    <w:rsid w:val="001D7154"/>
    <w:rsid w:val="001E0E0A"/>
    <w:rsid w:val="001E1371"/>
    <w:rsid w:val="001E1676"/>
    <w:rsid w:val="001E16FB"/>
    <w:rsid w:val="001E1AE3"/>
    <w:rsid w:val="001E24B0"/>
    <w:rsid w:val="001E3C21"/>
    <w:rsid w:val="001E7077"/>
    <w:rsid w:val="001E71A9"/>
    <w:rsid w:val="001E75CF"/>
    <w:rsid w:val="001E76B5"/>
    <w:rsid w:val="001F0DE5"/>
    <w:rsid w:val="001F13DC"/>
    <w:rsid w:val="001F1FD6"/>
    <w:rsid w:val="001F3F15"/>
    <w:rsid w:val="001F4BD6"/>
    <w:rsid w:val="001F51B0"/>
    <w:rsid w:val="001F55D1"/>
    <w:rsid w:val="001F6368"/>
    <w:rsid w:val="001F7615"/>
    <w:rsid w:val="0020097F"/>
    <w:rsid w:val="00200DE6"/>
    <w:rsid w:val="00200E4A"/>
    <w:rsid w:val="0020124E"/>
    <w:rsid w:val="00203D44"/>
    <w:rsid w:val="0020486C"/>
    <w:rsid w:val="00204E08"/>
    <w:rsid w:val="0020575C"/>
    <w:rsid w:val="00205B8D"/>
    <w:rsid w:val="00210310"/>
    <w:rsid w:val="002103FE"/>
    <w:rsid w:val="002108FD"/>
    <w:rsid w:val="00213489"/>
    <w:rsid w:val="0021360B"/>
    <w:rsid w:val="00213A19"/>
    <w:rsid w:val="00214187"/>
    <w:rsid w:val="0021452E"/>
    <w:rsid w:val="002166EA"/>
    <w:rsid w:val="002168E1"/>
    <w:rsid w:val="00216A0F"/>
    <w:rsid w:val="00216C07"/>
    <w:rsid w:val="00220CFE"/>
    <w:rsid w:val="00220D6F"/>
    <w:rsid w:val="002213FD"/>
    <w:rsid w:val="002241E9"/>
    <w:rsid w:val="00226FE2"/>
    <w:rsid w:val="0022724D"/>
    <w:rsid w:val="00227E7A"/>
    <w:rsid w:val="002312F9"/>
    <w:rsid w:val="00231E20"/>
    <w:rsid w:val="0023212A"/>
    <w:rsid w:val="002326C0"/>
    <w:rsid w:val="00233996"/>
    <w:rsid w:val="00233AAF"/>
    <w:rsid w:val="00234FF3"/>
    <w:rsid w:val="002367FA"/>
    <w:rsid w:val="00236A71"/>
    <w:rsid w:val="0023786C"/>
    <w:rsid w:val="002402F9"/>
    <w:rsid w:val="00240342"/>
    <w:rsid w:val="00240E6E"/>
    <w:rsid w:val="00241C08"/>
    <w:rsid w:val="00242A14"/>
    <w:rsid w:val="00242D94"/>
    <w:rsid w:val="00244401"/>
    <w:rsid w:val="002448B4"/>
    <w:rsid w:val="0024560E"/>
    <w:rsid w:val="00245B3A"/>
    <w:rsid w:val="00246DC9"/>
    <w:rsid w:val="0024789F"/>
    <w:rsid w:val="0025059C"/>
    <w:rsid w:val="00250AE7"/>
    <w:rsid w:val="002517E3"/>
    <w:rsid w:val="00251B40"/>
    <w:rsid w:val="0025285F"/>
    <w:rsid w:val="002542D3"/>
    <w:rsid w:val="0025511F"/>
    <w:rsid w:val="00255259"/>
    <w:rsid w:val="002572D6"/>
    <w:rsid w:val="00260CBA"/>
    <w:rsid w:val="0026114F"/>
    <w:rsid w:val="00261329"/>
    <w:rsid w:val="002614B4"/>
    <w:rsid w:val="002619B2"/>
    <w:rsid w:val="00262158"/>
    <w:rsid w:val="002626D5"/>
    <w:rsid w:val="002628D5"/>
    <w:rsid w:val="002628F5"/>
    <w:rsid w:val="00263035"/>
    <w:rsid w:val="0026358A"/>
    <w:rsid w:val="00264310"/>
    <w:rsid w:val="00265303"/>
    <w:rsid w:val="00267606"/>
    <w:rsid w:val="002713AA"/>
    <w:rsid w:val="0027248B"/>
    <w:rsid w:val="00272701"/>
    <w:rsid w:val="00272754"/>
    <w:rsid w:val="00272A3B"/>
    <w:rsid w:val="0027495F"/>
    <w:rsid w:val="002749E5"/>
    <w:rsid w:val="0027506C"/>
    <w:rsid w:val="002754A9"/>
    <w:rsid w:val="00277926"/>
    <w:rsid w:val="00277E49"/>
    <w:rsid w:val="00277F3A"/>
    <w:rsid w:val="002808A6"/>
    <w:rsid w:val="00281689"/>
    <w:rsid w:val="002816FB"/>
    <w:rsid w:val="00282258"/>
    <w:rsid w:val="0028317D"/>
    <w:rsid w:val="002842AC"/>
    <w:rsid w:val="00286200"/>
    <w:rsid w:val="00286FF8"/>
    <w:rsid w:val="002875D0"/>
    <w:rsid w:val="00290EFB"/>
    <w:rsid w:val="00292FB0"/>
    <w:rsid w:val="00293DCE"/>
    <w:rsid w:val="00295EA2"/>
    <w:rsid w:val="002962A2"/>
    <w:rsid w:val="002969F4"/>
    <w:rsid w:val="00296BDC"/>
    <w:rsid w:val="0029705E"/>
    <w:rsid w:val="002978EF"/>
    <w:rsid w:val="00297E12"/>
    <w:rsid w:val="002A0570"/>
    <w:rsid w:val="002A05F8"/>
    <w:rsid w:val="002A1129"/>
    <w:rsid w:val="002A1275"/>
    <w:rsid w:val="002A1B73"/>
    <w:rsid w:val="002A246E"/>
    <w:rsid w:val="002A354E"/>
    <w:rsid w:val="002A44B6"/>
    <w:rsid w:val="002A51DE"/>
    <w:rsid w:val="002A5C07"/>
    <w:rsid w:val="002A63B9"/>
    <w:rsid w:val="002A6AF3"/>
    <w:rsid w:val="002A7A0C"/>
    <w:rsid w:val="002B09C9"/>
    <w:rsid w:val="002B16C1"/>
    <w:rsid w:val="002B361B"/>
    <w:rsid w:val="002B3A84"/>
    <w:rsid w:val="002B3DB3"/>
    <w:rsid w:val="002B4345"/>
    <w:rsid w:val="002B4789"/>
    <w:rsid w:val="002B5239"/>
    <w:rsid w:val="002B664D"/>
    <w:rsid w:val="002C0254"/>
    <w:rsid w:val="002C02BE"/>
    <w:rsid w:val="002C0670"/>
    <w:rsid w:val="002C14AD"/>
    <w:rsid w:val="002C169C"/>
    <w:rsid w:val="002C1CE4"/>
    <w:rsid w:val="002C1DC1"/>
    <w:rsid w:val="002C29D8"/>
    <w:rsid w:val="002C2B42"/>
    <w:rsid w:val="002C2CCF"/>
    <w:rsid w:val="002C2FBB"/>
    <w:rsid w:val="002C3ED0"/>
    <w:rsid w:val="002C6455"/>
    <w:rsid w:val="002C675E"/>
    <w:rsid w:val="002C6B97"/>
    <w:rsid w:val="002C6DE3"/>
    <w:rsid w:val="002C75DC"/>
    <w:rsid w:val="002C77ED"/>
    <w:rsid w:val="002C78EB"/>
    <w:rsid w:val="002D11A9"/>
    <w:rsid w:val="002D12A4"/>
    <w:rsid w:val="002D19A6"/>
    <w:rsid w:val="002D383C"/>
    <w:rsid w:val="002D426A"/>
    <w:rsid w:val="002D4A51"/>
    <w:rsid w:val="002D540B"/>
    <w:rsid w:val="002D5CDE"/>
    <w:rsid w:val="002D5D1F"/>
    <w:rsid w:val="002D5EEB"/>
    <w:rsid w:val="002E01A4"/>
    <w:rsid w:val="002E02B3"/>
    <w:rsid w:val="002E033D"/>
    <w:rsid w:val="002E279B"/>
    <w:rsid w:val="002E3910"/>
    <w:rsid w:val="002E3BA9"/>
    <w:rsid w:val="002E5456"/>
    <w:rsid w:val="002E72EA"/>
    <w:rsid w:val="002F004B"/>
    <w:rsid w:val="002F02B4"/>
    <w:rsid w:val="002F25BF"/>
    <w:rsid w:val="002F407E"/>
    <w:rsid w:val="002F4E10"/>
    <w:rsid w:val="002F5432"/>
    <w:rsid w:val="002F5D35"/>
    <w:rsid w:val="002F7049"/>
    <w:rsid w:val="003001D9"/>
    <w:rsid w:val="00300E4E"/>
    <w:rsid w:val="0030296F"/>
    <w:rsid w:val="0030362D"/>
    <w:rsid w:val="00303A01"/>
    <w:rsid w:val="003040D7"/>
    <w:rsid w:val="00304FC9"/>
    <w:rsid w:val="0030515C"/>
    <w:rsid w:val="00305292"/>
    <w:rsid w:val="0030560A"/>
    <w:rsid w:val="003056C3"/>
    <w:rsid w:val="00305A65"/>
    <w:rsid w:val="00305CC5"/>
    <w:rsid w:val="003063AF"/>
    <w:rsid w:val="00306B14"/>
    <w:rsid w:val="0030728C"/>
    <w:rsid w:val="003073F1"/>
    <w:rsid w:val="00307934"/>
    <w:rsid w:val="003116A4"/>
    <w:rsid w:val="00312189"/>
    <w:rsid w:val="00312FFC"/>
    <w:rsid w:val="00314B8B"/>
    <w:rsid w:val="00315D07"/>
    <w:rsid w:val="0031600D"/>
    <w:rsid w:val="00316353"/>
    <w:rsid w:val="003174B3"/>
    <w:rsid w:val="003174CC"/>
    <w:rsid w:val="003216A5"/>
    <w:rsid w:val="00321CE1"/>
    <w:rsid w:val="00322430"/>
    <w:rsid w:val="00322A4B"/>
    <w:rsid w:val="00323F35"/>
    <w:rsid w:val="003249E5"/>
    <w:rsid w:val="00325CFA"/>
    <w:rsid w:val="0032605C"/>
    <w:rsid w:val="0032640B"/>
    <w:rsid w:val="003266D9"/>
    <w:rsid w:val="003267E1"/>
    <w:rsid w:val="00327CE1"/>
    <w:rsid w:val="003306FE"/>
    <w:rsid w:val="0033144B"/>
    <w:rsid w:val="0033385D"/>
    <w:rsid w:val="0033396B"/>
    <w:rsid w:val="00333C3F"/>
    <w:rsid w:val="00333D4D"/>
    <w:rsid w:val="00334C08"/>
    <w:rsid w:val="00336A95"/>
    <w:rsid w:val="003413E3"/>
    <w:rsid w:val="0034179E"/>
    <w:rsid w:val="003421C3"/>
    <w:rsid w:val="00343F82"/>
    <w:rsid w:val="00344F7A"/>
    <w:rsid w:val="00345D19"/>
    <w:rsid w:val="003460FB"/>
    <w:rsid w:val="00346FA1"/>
    <w:rsid w:val="00350E9A"/>
    <w:rsid w:val="00350F58"/>
    <w:rsid w:val="003510D2"/>
    <w:rsid w:val="00351457"/>
    <w:rsid w:val="00351907"/>
    <w:rsid w:val="003538ED"/>
    <w:rsid w:val="00353E71"/>
    <w:rsid w:val="00354B31"/>
    <w:rsid w:val="0035665B"/>
    <w:rsid w:val="00356F83"/>
    <w:rsid w:val="0035727E"/>
    <w:rsid w:val="00357595"/>
    <w:rsid w:val="0036374F"/>
    <w:rsid w:val="003643C1"/>
    <w:rsid w:val="00364845"/>
    <w:rsid w:val="003667D5"/>
    <w:rsid w:val="00370AC8"/>
    <w:rsid w:val="00370F43"/>
    <w:rsid w:val="0037133B"/>
    <w:rsid w:val="00371B16"/>
    <w:rsid w:val="0037363A"/>
    <w:rsid w:val="00374C6A"/>
    <w:rsid w:val="003767D6"/>
    <w:rsid w:val="003779C5"/>
    <w:rsid w:val="00380055"/>
    <w:rsid w:val="003805F0"/>
    <w:rsid w:val="00380D7F"/>
    <w:rsid w:val="0038113D"/>
    <w:rsid w:val="003811E0"/>
    <w:rsid w:val="00381C1D"/>
    <w:rsid w:val="0038215B"/>
    <w:rsid w:val="003822E0"/>
    <w:rsid w:val="0038488D"/>
    <w:rsid w:val="00384F52"/>
    <w:rsid w:val="0038542F"/>
    <w:rsid w:val="00385535"/>
    <w:rsid w:val="00387088"/>
    <w:rsid w:val="003910BE"/>
    <w:rsid w:val="003912A8"/>
    <w:rsid w:val="00391CD7"/>
    <w:rsid w:val="0039231F"/>
    <w:rsid w:val="0039345C"/>
    <w:rsid w:val="00393822"/>
    <w:rsid w:val="00394BBC"/>
    <w:rsid w:val="00394EBB"/>
    <w:rsid w:val="00395095"/>
    <w:rsid w:val="00396CC7"/>
    <w:rsid w:val="003A10D9"/>
    <w:rsid w:val="003A1106"/>
    <w:rsid w:val="003A3568"/>
    <w:rsid w:val="003A380F"/>
    <w:rsid w:val="003A3B55"/>
    <w:rsid w:val="003A4936"/>
    <w:rsid w:val="003A4FCD"/>
    <w:rsid w:val="003A4FCF"/>
    <w:rsid w:val="003A5624"/>
    <w:rsid w:val="003A639F"/>
    <w:rsid w:val="003A68E2"/>
    <w:rsid w:val="003A6CE2"/>
    <w:rsid w:val="003A7546"/>
    <w:rsid w:val="003B0F3C"/>
    <w:rsid w:val="003B0FDC"/>
    <w:rsid w:val="003B154D"/>
    <w:rsid w:val="003B3371"/>
    <w:rsid w:val="003B33D8"/>
    <w:rsid w:val="003B3F52"/>
    <w:rsid w:val="003B4533"/>
    <w:rsid w:val="003B4D25"/>
    <w:rsid w:val="003B56CE"/>
    <w:rsid w:val="003B588B"/>
    <w:rsid w:val="003B5ACC"/>
    <w:rsid w:val="003B5D9D"/>
    <w:rsid w:val="003B5EAD"/>
    <w:rsid w:val="003B675A"/>
    <w:rsid w:val="003B6ADF"/>
    <w:rsid w:val="003B745A"/>
    <w:rsid w:val="003B78B8"/>
    <w:rsid w:val="003C021D"/>
    <w:rsid w:val="003C0B45"/>
    <w:rsid w:val="003C197C"/>
    <w:rsid w:val="003C1CDA"/>
    <w:rsid w:val="003C2158"/>
    <w:rsid w:val="003C2209"/>
    <w:rsid w:val="003C2436"/>
    <w:rsid w:val="003C27BF"/>
    <w:rsid w:val="003C2917"/>
    <w:rsid w:val="003C2ABE"/>
    <w:rsid w:val="003C3D98"/>
    <w:rsid w:val="003C4D6E"/>
    <w:rsid w:val="003C5EFC"/>
    <w:rsid w:val="003C6361"/>
    <w:rsid w:val="003C6967"/>
    <w:rsid w:val="003C7EAC"/>
    <w:rsid w:val="003D01BF"/>
    <w:rsid w:val="003D02C4"/>
    <w:rsid w:val="003D06D9"/>
    <w:rsid w:val="003D201E"/>
    <w:rsid w:val="003D37F5"/>
    <w:rsid w:val="003D48ED"/>
    <w:rsid w:val="003D52BE"/>
    <w:rsid w:val="003D549F"/>
    <w:rsid w:val="003D68D7"/>
    <w:rsid w:val="003D737B"/>
    <w:rsid w:val="003D7930"/>
    <w:rsid w:val="003E038D"/>
    <w:rsid w:val="003E100A"/>
    <w:rsid w:val="003E11C9"/>
    <w:rsid w:val="003E139B"/>
    <w:rsid w:val="003E13A9"/>
    <w:rsid w:val="003E1C5F"/>
    <w:rsid w:val="003E3AFE"/>
    <w:rsid w:val="003E6147"/>
    <w:rsid w:val="003E648E"/>
    <w:rsid w:val="003E6C94"/>
    <w:rsid w:val="003E6E7E"/>
    <w:rsid w:val="003E6F31"/>
    <w:rsid w:val="003E749D"/>
    <w:rsid w:val="003E7979"/>
    <w:rsid w:val="003F02D3"/>
    <w:rsid w:val="003F142A"/>
    <w:rsid w:val="003F1435"/>
    <w:rsid w:val="003F187C"/>
    <w:rsid w:val="003F2837"/>
    <w:rsid w:val="003F7453"/>
    <w:rsid w:val="00400C67"/>
    <w:rsid w:val="004013A4"/>
    <w:rsid w:val="00401711"/>
    <w:rsid w:val="0040230A"/>
    <w:rsid w:val="00404155"/>
    <w:rsid w:val="00404E69"/>
    <w:rsid w:val="0040505B"/>
    <w:rsid w:val="00405321"/>
    <w:rsid w:val="004059AD"/>
    <w:rsid w:val="00405A14"/>
    <w:rsid w:val="00406005"/>
    <w:rsid w:val="00406624"/>
    <w:rsid w:val="004101C0"/>
    <w:rsid w:val="00411458"/>
    <w:rsid w:val="00411643"/>
    <w:rsid w:val="00411CC1"/>
    <w:rsid w:val="0041202E"/>
    <w:rsid w:val="00412236"/>
    <w:rsid w:val="0041291C"/>
    <w:rsid w:val="004133E5"/>
    <w:rsid w:val="00413834"/>
    <w:rsid w:val="004138ED"/>
    <w:rsid w:val="00413A4A"/>
    <w:rsid w:val="00413B19"/>
    <w:rsid w:val="00413B75"/>
    <w:rsid w:val="00413FF3"/>
    <w:rsid w:val="004142ED"/>
    <w:rsid w:val="004148F2"/>
    <w:rsid w:val="00414FFB"/>
    <w:rsid w:val="00415004"/>
    <w:rsid w:val="004150EC"/>
    <w:rsid w:val="004151ED"/>
    <w:rsid w:val="00415CDE"/>
    <w:rsid w:val="004171D9"/>
    <w:rsid w:val="004179B7"/>
    <w:rsid w:val="0042051A"/>
    <w:rsid w:val="00420AB4"/>
    <w:rsid w:val="00423711"/>
    <w:rsid w:val="00424177"/>
    <w:rsid w:val="00424884"/>
    <w:rsid w:val="0042560C"/>
    <w:rsid w:val="00426ACC"/>
    <w:rsid w:val="00426C93"/>
    <w:rsid w:val="00426CE6"/>
    <w:rsid w:val="00427517"/>
    <w:rsid w:val="0042759F"/>
    <w:rsid w:val="00427C6B"/>
    <w:rsid w:val="00430203"/>
    <w:rsid w:val="00430669"/>
    <w:rsid w:val="00430CF4"/>
    <w:rsid w:val="0043103B"/>
    <w:rsid w:val="004325D3"/>
    <w:rsid w:val="00432D51"/>
    <w:rsid w:val="00434294"/>
    <w:rsid w:val="00434736"/>
    <w:rsid w:val="00435D12"/>
    <w:rsid w:val="00436BAB"/>
    <w:rsid w:val="00436D62"/>
    <w:rsid w:val="00442751"/>
    <w:rsid w:val="00442805"/>
    <w:rsid w:val="0044289E"/>
    <w:rsid w:val="00442C70"/>
    <w:rsid w:val="00443216"/>
    <w:rsid w:val="00445863"/>
    <w:rsid w:val="004462C7"/>
    <w:rsid w:val="00447934"/>
    <w:rsid w:val="004509F7"/>
    <w:rsid w:val="0045291C"/>
    <w:rsid w:val="004529F2"/>
    <w:rsid w:val="00452D63"/>
    <w:rsid w:val="0045315C"/>
    <w:rsid w:val="004558A1"/>
    <w:rsid w:val="00456F49"/>
    <w:rsid w:val="00460287"/>
    <w:rsid w:val="00462121"/>
    <w:rsid w:val="0046234B"/>
    <w:rsid w:val="00462DD1"/>
    <w:rsid w:val="00464147"/>
    <w:rsid w:val="00464538"/>
    <w:rsid w:val="0046653D"/>
    <w:rsid w:val="00466629"/>
    <w:rsid w:val="004675DB"/>
    <w:rsid w:val="00471F61"/>
    <w:rsid w:val="0047266C"/>
    <w:rsid w:val="00473D8C"/>
    <w:rsid w:val="00474592"/>
    <w:rsid w:val="00475AB0"/>
    <w:rsid w:val="004760E8"/>
    <w:rsid w:val="004763A6"/>
    <w:rsid w:val="00476D2E"/>
    <w:rsid w:val="0047742C"/>
    <w:rsid w:val="00480E2A"/>
    <w:rsid w:val="00480F07"/>
    <w:rsid w:val="00483FE5"/>
    <w:rsid w:val="004841BB"/>
    <w:rsid w:val="00484B33"/>
    <w:rsid w:val="00485136"/>
    <w:rsid w:val="004852C0"/>
    <w:rsid w:val="004864C7"/>
    <w:rsid w:val="0048756A"/>
    <w:rsid w:val="00490A9D"/>
    <w:rsid w:val="0049122D"/>
    <w:rsid w:val="00491E14"/>
    <w:rsid w:val="00493035"/>
    <w:rsid w:val="00493F30"/>
    <w:rsid w:val="00495A2C"/>
    <w:rsid w:val="004961C9"/>
    <w:rsid w:val="00497408"/>
    <w:rsid w:val="004974A4"/>
    <w:rsid w:val="0049782E"/>
    <w:rsid w:val="004A035A"/>
    <w:rsid w:val="004A05AA"/>
    <w:rsid w:val="004A0909"/>
    <w:rsid w:val="004A0A6F"/>
    <w:rsid w:val="004A1474"/>
    <w:rsid w:val="004A2172"/>
    <w:rsid w:val="004A2A6C"/>
    <w:rsid w:val="004A2B22"/>
    <w:rsid w:val="004A32B0"/>
    <w:rsid w:val="004A36E8"/>
    <w:rsid w:val="004A3915"/>
    <w:rsid w:val="004A4FAA"/>
    <w:rsid w:val="004A68A2"/>
    <w:rsid w:val="004A7877"/>
    <w:rsid w:val="004A7AD0"/>
    <w:rsid w:val="004A7C5C"/>
    <w:rsid w:val="004B02F2"/>
    <w:rsid w:val="004B0D5E"/>
    <w:rsid w:val="004B12D3"/>
    <w:rsid w:val="004B13B6"/>
    <w:rsid w:val="004B15EB"/>
    <w:rsid w:val="004B22B8"/>
    <w:rsid w:val="004B2DA7"/>
    <w:rsid w:val="004B3BE7"/>
    <w:rsid w:val="004B5764"/>
    <w:rsid w:val="004B5DF7"/>
    <w:rsid w:val="004B7356"/>
    <w:rsid w:val="004B739E"/>
    <w:rsid w:val="004B78DC"/>
    <w:rsid w:val="004C0164"/>
    <w:rsid w:val="004C03FD"/>
    <w:rsid w:val="004C1207"/>
    <w:rsid w:val="004C1649"/>
    <w:rsid w:val="004C2304"/>
    <w:rsid w:val="004C24CE"/>
    <w:rsid w:val="004C2A37"/>
    <w:rsid w:val="004C2D59"/>
    <w:rsid w:val="004C334F"/>
    <w:rsid w:val="004C48F9"/>
    <w:rsid w:val="004C58FD"/>
    <w:rsid w:val="004C70CC"/>
    <w:rsid w:val="004D09FC"/>
    <w:rsid w:val="004D2896"/>
    <w:rsid w:val="004D2B80"/>
    <w:rsid w:val="004D36CD"/>
    <w:rsid w:val="004D36E9"/>
    <w:rsid w:val="004D5C51"/>
    <w:rsid w:val="004D5D4E"/>
    <w:rsid w:val="004D63F7"/>
    <w:rsid w:val="004D6972"/>
    <w:rsid w:val="004D6CE8"/>
    <w:rsid w:val="004D700C"/>
    <w:rsid w:val="004D76F6"/>
    <w:rsid w:val="004E03CE"/>
    <w:rsid w:val="004E3C10"/>
    <w:rsid w:val="004E44FC"/>
    <w:rsid w:val="004E473E"/>
    <w:rsid w:val="004E5AA8"/>
    <w:rsid w:val="004E5AFA"/>
    <w:rsid w:val="004E751E"/>
    <w:rsid w:val="004E7886"/>
    <w:rsid w:val="004F02BA"/>
    <w:rsid w:val="004F070D"/>
    <w:rsid w:val="004F0969"/>
    <w:rsid w:val="004F173A"/>
    <w:rsid w:val="004F30CA"/>
    <w:rsid w:val="004F3589"/>
    <w:rsid w:val="004F3848"/>
    <w:rsid w:val="004F5DFD"/>
    <w:rsid w:val="004F6E97"/>
    <w:rsid w:val="004F77ED"/>
    <w:rsid w:val="004F7B67"/>
    <w:rsid w:val="00500BF9"/>
    <w:rsid w:val="00501BBC"/>
    <w:rsid w:val="0050284E"/>
    <w:rsid w:val="0050328A"/>
    <w:rsid w:val="00503CD1"/>
    <w:rsid w:val="00504854"/>
    <w:rsid w:val="00504C5D"/>
    <w:rsid w:val="00506A39"/>
    <w:rsid w:val="00506B2C"/>
    <w:rsid w:val="005078A0"/>
    <w:rsid w:val="00511864"/>
    <w:rsid w:val="00512DA6"/>
    <w:rsid w:val="00514148"/>
    <w:rsid w:val="00514660"/>
    <w:rsid w:val="00514DC1"/>
    <w:rsid w:val="0051552B"/>
    <w:rsid w:val="00516DB2"/>
    <w:rsid w:val="005171A0"/>
    <w:rsid w:val="00520352"/>
    <w:rsid w:val="005204D3"/>
    <w:rsid w:val="005209A2"/>
    <w:rsid w:val="00520E68"/>
    <w:rsid w:val="00522121"/>
    <w:rsid w:val="00522439"/>
    <w:rsid w:val="00522802"/>
    <w:rsid w:val="00522CB5"/>
    <w:rsid w:val="00522FA3"/>
    <w:rsid w:val="00522FF7"/>
    <w:rsid w:val="0052330D"/>
    <w:rsid w:val="00523631"/>
    <w:rsid w:val="00524BCB"/>
    <w:rsid w:val="00526704"/>
    <w:rsid w:val="00530952"/>
    <w:rsid w:val="00534796"/>
    <w:rsid w:val="00536465"/>
    <w:rsid w:val="00537285"/>
    <w:rsid w:val="00537C5B"/>
    <w:rsid w:val="00537D58"/>
    <w:rsid w:val="0054029B"/>
    <w:rsid w:val="005407E6"/>
    <w:rsid w:val="0054137E"/>
    <w:rsid w:val="005426DA"/>
    <w:rsid w:val="00542BB5"/>
    <w:rsid w:val="005449E6"/>
    <w:rsid w:val="0054588D"/>
    <w:rsid w:val="005460EE"/>
    <w:rsid w:val="00546723"/>
    <w:rsid w:val="00546EE6"/>
    <w:rsid w:val="00547378"/>
    <w:rsid w:val="005474F0"/>
    <w:rsid w:val="00547944"/>
    <w:rsid w:val="00547A0B"/>
    <w:rsid w:val="00551009"/>
    <w:rsid w:val="00551493"/>
    <w:rsid w:val="00551B0A"/>
    <w:rsid w:val="00553E10"/>
    <w:rsid w:val="00555A25"/>
    <w:rsid w:val="005574AA"/>
    <w:rsid w:val="005578E2"/>
    <w:rsid w:val="00560443"/>
    <w:rsid w:val="00560F0A"/>
    <w:rsid w:val="005639A2"/>
    <w:rsid w:val="00563D03"/>
    <w:rsid w:val="00563FDE"/>
    <w:rsid w:val="00566F32"/>
    <w:rsid w:val="00567012"/>
    <w:rsid w:val="0057029A"/>
    <w:rsid w:val="00572B71"/>
    <w:rsid w:val="0057343D"/>
    <w:rsid w:val="00573B7C"/>
    <w:rsid w:val="00574E51"/>
    <w:rsid w:val="00576545"/>
    <w:rsid w:val="00577BB4"/>
    <w:rsid w:val="005814BC"/>
    <w:rsid w:val="00581B62"/>
    <w:rsid w:val="00581FFF"/>
    <w:rsid w:val="00582D83"/>
    <w:rsid w:val="0058301A"/>
    <w:rsid w:val="00584B93"/>
    <w:rsid w:val="005854F9"/>
    <w:rsid w:val="005856A7"/>
    <w:rsid w:val="0058591F"/>
    <w:rsid w:val="00586ACD"/>
    <w:rsid w:val="0058709A"/>
    <w:rsid w:val="0058753F"/>
    <w:rsid w:val="00591E7F"/>
    <w:rsid w:val="0059271D"/>
    <w:rsid w:val="0059395E"/>
    <w:rsid w:val="00594314"/>
    <w:rsid w:val="00595787"/>
    <w:rsid w:val="00596C55"/>
    <w:rsid w:val="005A053E"/>
    <w:rsid w:val="005A0898"/>
    <w:rsid w:val="005A172A"/>
    <w:rsid w:val="005A2F50"/>
    <w:rsid w:val="005A3078"/>
    <w:rsid w:val="005A31CF"/>
    <w:rsid w:val="005A47FD"/>
    <w:rsid w:val="005A5330"/>
    <w:rsid w:val="005A5937"/>
    <w:rsid w:val="005A64C9"/>
    <w:rsid w:val="005A6F21"/>
    <w:rsid w:val="005A770B"/>
    <w:rsid w:val="005B0C8B"/>
    <w:rsid w:val="005B1021"/>
    <w:rsid w:val="005B15A0"/>
    <w:rsid w:val="005B2AAC"/>
    <w:rsid w:val="005B2FF0"/>
    <w:rsid w:val="005B3466"/>
    <w:rsid w:val="005B3838"/>
    <w:rsid w:val="005B3AF7"/>
    <w:rsid w:val="005B4975"/>
    <w:rsid w:val="005B5B09"/>
    <w:rsid w:val="005B5EF2"/>
    <w:rsid w:val="005B676C"/>
    <w:rsid w:val="005B6827"/>
    <w:rsid w:val="005C0101"/>
    <w:rsid w:val="005C0354"/>
    <w:rsid w:val="005C1D66"/>
    <w:rsid w:val="005C21C5"/>
    <w:rsid w:val="005C2492"/>
    <w:rsid w:val="005C2CCE"/>
    <w:rsid w:val="005C3352"/>
    <w:rsid w:val="005C3C72"/>
    <w:rsid w:val="005C47B5"/>
    <w:rsid w:val="005C4C00"/>
    <w:rsid w:val="005C4D04"/>
    <w:rsid w:val="005C5303"/>
    <w:rsid w:val="005D0610"/>
    <w:rsid w:val="005D1816"/>
    <w:rsid w:val="005D5E68"/>
    <w:rsid w:val="005D65A6"/>
    <w:rsid w:val="005D79FC"/>
    <w:rsid w:val="005E17A5"/>
    <w:rsid w:val="005E2C3A"/>
    <w:rsid w:val="005E39B3"/>
    <w:rsid w:val="005E3F94"/>
    <w:rsid w:val="005E4B7A"/>
    <w:rsid w:val="005E54ED"/>
    <w:rsid w:val="005E7E1B"/>
    <w:rsid w:val="005E7E3E"/>
    <w:rsid w:val="005E7F13"/>
    <w:rsid w:val="005F0BB7"/>
    <w:rsid w:val="005F1882"/>
    <w:rsid w:val="005F2048"/>
    <w:rsid w:val="005F2C46"/>
    <w:rsid w:val="005F2D18"/>
    <w:rsid w:val="005F50C0"/>
    <w:rsid w:val="005F5EE7"/>
    <w:rsid w:val="005F6783"/>
    <w:rsid w:val="005F79A1"/>
    <w:rsid w:val="0060208A"/>
    <w:rsid w:val="006026CA"/>
    <w:rsid w:val="00602DA3"/>
    <w:rsid w:val="00603A43"/>
    <w:rsid w:val="006043BE"/>
    <w:rsid w:val="0060565E"/>
    <w:rsid w:val="00606293"/>
    <w:rsid w:val="00606380"/>
    <w:rsid w:val="0060673D"/>
    <w:rsid w:val="00606821"/>
    <w:rsid w:val="00607D22"/>
    <w:rsid w:val="0061087D"/>
    <w:rsid w:val="00610EFE"/>
    <w:rsid w:val="00611D28"/>
    <w:rsid w:val="00612110"/>
    <w:rsid w:val="00612648"/>
    <w:rsid w:val="00612B08"/>
    <w:rsid w:val="00614201"/>
    <w:rsid w:val="006145E9"/>
    <w:rsid w:val="00614FF6"/>
    <w:rsid w:val="00615236"/>
    <w:rsid w:val="00615575"/>
    <w:rsid w:val="006156D2"/>
    <w:rsid w:val="0061612B"/>
    <w:rsid w:val="00616327"/>
    <w:rsid w:val="006164E2"/>
    <w:rsid w:val="00616F97"/>
    <w:rsid w:val="006174C0"/>
    <w:rsid w:val="006175CB"/>
    <w:rsid w:val="006201D9"/>
    <w:rsid w:val="006214A8"/>
    <w:rsid w:val="006228E0"/>
    <w:rsid w:val="00622DE6"/>
    <w:rsid w:val="00625436"/>
    <w:rsid w:val="00625D89"/>
    <w:rsid w:val="00630E7F"/>
    <w:rsid w:val="00631797"/>
    <w:rsid w:val="00631887"/>
    <w:rsid w:val="006321CA"/>
    <w:rsid w:val="006336C4"/>
    <w:rsid w:val="006337F0"/>
    <w:rsid w:val="00635FF8"/>
    <w:rsid w:val="00636336"/>
    <w:rsid w:val="00637096"/>
    <w:rsid w:val="0063742F"/>
    <w:rsid w:val="006407B7"/>
    <w:rsid w:val="0064224E"/>
    <w:rsid w:val="00642813"/>
    <w:rsid w:val="00643406"/>
    <w:rsid w:val="006436AC"/>
    <w:rsid w:val="006439EC"/>
    <w:rsid w:val="006445FB"/>
    <w:rsid w:val="0064466F"/>
    <w:rsid w:val="00645356"/>
    <w:rsid w:val="006473BF"/>
    <w:rsid w:val="006507D8"/>
    <w:rsid w:val="006516A6"/>
    <w:rsid w:val="006517F6"/>
    <w:rsid w:val="00652023"/>
    <w:rsid w:val="00653DAB"/>
    <w:rsid w:val="00654602"/>
    <w:rsid w:val="00654ED7"/>
    <w:rsid w:val="00655059"/>
    <w:rsid w:val="00655195"/>
    <w:rsid w:val="00655628"/>
    <w:rsid w:val="0065635C"/>
    <w:rsid w:val="00657679"/>
    <w:rsid w:val="00657B62"/>
    <w:rsid w:val="00662DF7"/>
    <w:rsid w:val="00662E23"/>
    <w:rsid w:val="00663368"/>
    <w:rsid w:val="00663DB5"/>
    <w:rsid w:val="0066438F"/>
    <w:rsid w:val="00664AF0"/>
    <w:rsid w:val="006659B5"/>
    <w:rsid w:val="00665D17"/>
    <w:rsid w:val="00666B63"/>
    <w:rsid w:val="00666D93"/>
    <w:rsid w:val="00666E99"/>
    <w:rsid w:val="006672EE"/>
    <w:rsid w:val="00667619"/>
    <w:rsid w:val="00670BE4"/>
    <w:rsid w:val="00671409"/>
    <w:rsid w:val="00672230"/>
    <w:rsid w:val="0067277D"/>
    <w:rsid w:val="0067350C"/>
    <w:rsid w:val="00673BEF"/>
    <w:rsid w:val="00673F47"/>
    <w:rsid w:val="006742ED"/>
    <w:rsid w:val="00674AE2"/>
    <w:rsid w:val="006763A7"/>
    <w:rsid w:val="00676435"/>
    <w:rsid w:val="0067687C"/>
    <w:rsid w:val="006770ED"/>
    <w:rsid w:val="006771FD"/>
    <w:rsid w:val="006806F2"/>
    <w:rsid w:val="00683408"/>
    <w:rsid w:val="00683F84"/>
    <w:rsid w:val="0068570C"/>
    <w:rsid w:val="006867D3"/>
    <w:rsid w:val="00687A28"/>
    <w:rsid w:val="0069018B"/>
    <w:rsid w:val="00690A0D"/>
    <w:rsid w:val="0069194D"/>
    <w:rsid w:val="00693845"/>
    <w:rsid w:val="0069443E"/>
    <w:rsid w:val="006949A7"/>
    <w:rsid w:val="00695944"/>
    <w:rsid w:val="00696068"/>
    <w:rsid w:val="00696BFC"/>
    <w:rsid w:val="006A0CFD"/>
    <w:rsid w:val="006A235D"/>
    <w:rsid w:val="006A319A"/>
    <w:rsid w:val="006A4F43"/>
    <w:rsid w:val="006A4FC1"/>
    <w:rsid w:val="006A7BC3"/>
    <w:rsid w:val="006B116E"/>
    <w:rsid w:val="006B15D7"/>
    <w:rsid w:val="006B188C"/>
    <w:rsid w:val="006B1BBF"/>
    <w:rsid w:val="006B1C15"/>
    <w:rsid w:val="006B1D5C"/>
    <w:rsid w:val="006B43B9"/>
    <w:rsid w:val="006B4502"/>
    <w:rsid w:val="006B4D69"/>
    <w:rsid w:val="006B56C5"/>
    <w:rsid w:val="006B58D4"/>
    <w:rsid w:val="006B5993"/>
    <w:rsid w:val="006B6E12"/>
    <w:rsid w:val="006B7C6E"/>
    <w:rsid w:val="006C0298"/>
    <w:rsid w:val="006C0533"/>
    <w:rsid w:val="006C08F8"/>
    <w:rsid w:val="006C0F80"/>
    <w:rsid w:val="006C13CC"/>
    <w:rsid w:val="006C220B"/>
    <w:rsid w:val="006C2F27"/>
    <w:rsid w:val="006C3E13"/>
    <w:rsid w:val="006C41F5"/>
    <w:rsid w:val="006C4A11"/>
    <w:rsid w:val="006C5411"/>
    <w:rsid w:val="006C5DED"/>
    <w:rsid w:val="006C7D2C"/>
    <w:rsid w:val="006D0E42"/>
    <w:rsid w:val="006D131C"/>
    <w:rsid w:val="006D15B3"/>
    <w:rsid w:val="006D1611"/>
    <w:rsid w:val="006D192E"/>
    <w:rsid w:val="006D3E4B"/>
    <w:rsid w:val="006D436D"/>
    <w:rsid w:val="006D4F0D"/>
    <w:rsid w:val="006D73AA"/>
    <w:rsid w:val="006E011E"/>
    <w:rsid w:val="006E15E0"/>
    <w:rsid w:val="006E3C23"/>
    <w:rsid w:val="006E3F91"/>
    <w:rsid w:val="006E4099"/>
    <w:rsid w:val="006E4E61"/>
    <w:rsid w:val="006E6487"/>
    <w:rsid w:val="006E67DD"/>
    <w:rsid w:val="006E7ADE"/>
    <w:rsid w:val="006E7FAD"/>
    <w:rsid w:val="006F046C"/>
    <w:rsid w:val="006F17C0"/>
    <w:rsid w:val="006F18CB"/>
    <w:rsid w:val="006F2444"/>
    <w:rsid w:val="006F267A"/>
    <w:rsid w:val="006F4942"/>
    <w:rsid w:val="006F4C56"/>
    <w:rsid w:val="006F5C89"/>
    <w:rsid w:val="007001E7"/>
    <w:rsid w:val="007003FC"/>
    <w:rsid w:val="00701F1E"/>
    <w:rsid w:val="00704340"/>
    <w:rsid w:val="00704800"/>
    <w:rsid w:val="00705F4D"/>
    <w:rsid w:val="007064C5"/>
    <w:rsid w:val="00706974"/>
    <w:rsid w:val="00706EE3"/>
    <w:rsid w:val="00707588"/>
    <w:rsid w:val="00707D80"/>
    <w:rsid w:val="00710022"/>
    <w:rsid w:val="00710BCA"/>
    <w:rsid w:val="007115BA"/>
    <w:rsid w:val="007117F2"/>
    <w:rsid w:val="0071420E"/>
    <w:rsid w:val="00714BA4"/>
    <w:rsid w:val="00714D9B"/>
    <w:rsid w:val="00717089"/>
    <w:rsid w:val="00717AE3"/>
    <w:rsid w:val="007204D0"/>
    <w:rsid w:val="00720699"/>
    <w:rsid w:val="00720912"/>
    <w:rsid w:val="007212D2"/>
    <w:rsid w:val="00722045"/>
    <w:rsid w:val="0072264F"/>
    <w:rsid w:val="00724B2F"/>
    <w:rsid w:val="00724D98"/>
    <w:rsid w:val="00725065"/>
    <w:rsid w:val="007250D5"/>
    <w:rsid w:val="007255A7"/>
    <w:rsid w:val="00726440"/>
    <w:rsid w:val="00726451"/>
    <w:rsid w:val="00727BB9"/>
    <w:rsid w:val="0073068C"/>
    <w:rsid w:val="00730CB8"/>
    <w:rsid w:val="00731236"/>
    <w:rsid w:val="00731F64"/>
    <w:rsid w:val="00732CB6"/>
    <w:rsid w:val="00733F1E"/>
    <w:rsid w:val="00734214"/>
    <w:rsid w:val="00734355"/>
    <w:rsid w:val="0073450D"/>
    <w:rsid w:val="00734B01"/>
    <w:rsid w:val="007352EE"/>
    <w:rsid w:val="0073603E"/>
    <w:rsid w:val="007366B6"/>
    <w:rsid w:val="007375B2"/>
    <w:rsid w:val="00740F21"/>
    <w:rsid w:val="00740F30"/>
    <w:rsid w:val="007418B0"/>
    <w:rsid w:val="007437B4"/>
    <w:rsid w:val="00743D96"/>
    <w:rsid w:val="007468ED"/>
    <w:rsid w:val="00746981"/>
    <w:rsid w:val="00747858"/>
    <w:rsid w:val="00747B39"/>
    <w:rsid w:val="00750A44"/>
    <w:rsid w:val="007515EC"/>
    <w:rsid w:val="007523D3"/>
    <w:rsid w:val="00752706"/>
    <w:rsid w:val="007534C3"/>
    <w:rsid w:val="00753F11"/>
    <w:rsid w:val="007541FC"/>
    <w:rsid w:val="00756ED9"/>
    <w:rsid w:val="0075707F"/>
    <w:rsid w:val="007575A3"/>
    <w:rsid w:val="00757B94"/>
    <w:rsid w:val="00760B3D"/>
    <w:rsid w:val="007620C3"/>
    <w:rsid w:val="0076212F"/>
    <w:rsid w:val="00762505"/>
    <w:rsid w:val="00763394"/>
    <w:rsid w:val="00763494"/>
    <w:rsid w:val="007643A8"/>
    <w:rsid w:val="0076537C"/>
    <w:rsid w:val="00771A65"/>
    <w:rsid w:val="00771E1B"/>
    <w:rsid w:val="00771E4A"/>
    <w:rsid w:val="00772A34"/>
    <w:rsid w:val="00772D62"/>
    <w:rsid w:val="0077382D"/>
    <w:rsid w:val="0077586D"/>
    <w:rsid w:val="007761CB"/>
    <w:rsid w:val="00776688"/>
    <w:rsid w:val="00777FB7"/>
    <w:rsid w:val="00780453"/>
    <w:rsid w:val="0078076E"/>
    <w:rsid w:val="007817C8"/>
    <w:rsid w:val="00781B16"/>
    <w:rsid w:val="00781C15"/>
    <w:rsid w:val="00781E44"/>
    <w:rsid w:val="00781F09"/>
    <w:rsid w:val="007843FE"/>
    <w:rsid w:val="00785B56"/>
    <w:rsid w:val="00786021"/>
    <w:rsid w:val="00786505"/>
    <w:rsid w:val="007865C9"/>
    <w:rsid w:val="00791FC0"/>
    <w:rsid w:val="007935F1"/>
    <w:rsid w:val="00793B8A"/>
    <w:rsid w:val="007944E9"/>
    <w:rsid w:val="00795402"/>
    <w:rsid w:val="00795C94"/>
    <w:rsid w:val="0079620C"/>
    <w:rsid w:val="00796836"/>
    <w:rsid w:val="007A1960"/>
    <w:rsid w:val="007A1B68"/>
    <w:rsid w:val="007A227B"/>
    <w:rsid w:val="007A2353"/>
    <w:rsid w:val="007A2D8C"/>
    <w:rsid w:val="007A3E3A"/>
    <w:rsid w:val="007A4100"/>
    <w:rsid w:val="007A5092"/>
    <w:rsid w:val="007A56AB"/>
    <w:rsid w:val="007A5C83"/>
    <w:rsid w:val="007A63E2"/>
    <w:rsid w:val="007A6F24"/>
    <w:rsid w:val="007A712F"/>
    <w:rsid w:val="007B0094"/>
    <w:rsid w:val="007B109A"/>
    <w:rsid w:val="007B2343"/>
    <w:rsid w:val="007B273A"/>
    <w:rsid w:val="007B4366"/>
    <w:rsid w:val="007B4523"/>
    <w:rsid w:val="007B4A3D"/>
    <w:rsid w:val="007B64BE"/>
    <w:rsid w:val="007B6AF7"/>
    <w:rsid w:val="007B6DE6"/>
    <w:rsid w:val="007B7E75"/>
    <w:rsid w:val="007C07BC"/>
    <w:rsid w:val="007C1201"/>
    <w:rsid w:val="007C2B56"/>
    <w:rsid w:val="007C3EF4"/>
    <w:rsid w:val="007C407B"/>
    <w:rsid w:val="007C40D3"/>
    <w:rsid w:val="007C4767"/>
    <w:rsid w:val="007C500A"/>
    <w:rsid w:val="007C6317"/>
    <w:rsid w:val="007C63B0"/>
    <w:rsid w:val="007D02EB"/>
    <w:rsid w:val="007D30CE"/>
    <w:rsid w:val="007D3470"/>
    <w:rsid w:val="007D44CA"/>
    <w:rsid w:val="007D4A74"/>
    <w:rsid w:val="007D6FA2"/>
    <w:rsid w:val="007D7139"/>
    <w:rsid w:val="007D7547"/>
    <w:rsid w:val="007E0F7E"/>
    <w:rsid w:val="007E28A2"/>
    <w:rsid w:val="007E4702"/>
    <w:rsid w:val="007E5254"/>
    <w:rsid w:val="007E560F"/>
    <w:rsid w:val="007E5633"/>
    <w:rsid w:val="007E5B40"/>
    <w:rsid w:val="007E5E65"/>
    <w:rsid w:val="007F046B"/>
    <w:rsid w:val="007F0E9E"/>
    <w:rsid w:val="007F2C05"/>
    <w:rsid w:val="007F3A09"/>
    <w:rsid w:val="007F4C50"/>
    <w:rsid w:val="007F500B"/>
    <w:rsid w:val="007F55EB"/>
    <w:rsid w:val="007F6E7A"/>
    <w:rsid w:val="008017A1"/>
    <w:rsid w:val="00803AD0"/>
    <w:rsid w:val="00804174"/>
    <w:rsid w:val="00804A4D"/>
    <w:rsid w:val="00804E3C"/>
    <w:rsid w:val="00805404"/>
    <w:rsid w:val="00805975"/>
    <w:rsid w:val="0080613F"/>
    <w:rsid w:val="00807F27"/>
    <w:rsid w:val="00807F5D"/>
    <w:rsid w:val="00810E69"/>
    <w:rsid w:val="00810F8A"/>
    <w:rsid w:val="0081185E"/>
    <w:rsid w:val="008119CF"/>
    <w:rsid w:val="0081204C"/>
    <w:rsid w:val="008137D0"/>
    <w:rsid w:val="008149CF"/>
    <w:rsid w:val="00816E2A"/>
    <w:rsid w:val="00817F3F"/>
    <w:rsid w:val="00821448"/>
    <w:rsid w:val="0082235B"/>
    <w:rsid w:val="00822631"/>
    <w:rsid w:val="00822CFA"/>
    <w:rsid w:val="008230DA"/>
    <w:rsid w:val="00825577"/>
    <w:rsid w:val="00826268"/>
    <w:rsid w:val="008267D9"/>
    <w:rsid w:val="00827BE4"/>
    <w:rsid w:val="0083034C"/>
    <w:rsid w:val="008303A2"/>
    <w:rsid w:val="00831AD6"/>
    <w:rsid w:val="00831BB9"/>
    <w:rsid w:val="00831BFF"/>
    <w:rsid w:val="00831CFD"/>
    <w:rsid w:val="00832754"/>
    <w:rsid w:val="00832F86"/>
    <w:rsid w:val="00833995"/>
    <w:rsid w:val="00833C53"/>
    <w:rsid w:val="008341C1"/>
    <w:rsid w:val="00834785"/>
    <w:rsid w:val="00837648"/>
    <w:rsid w:val="0084082F"/>
    <w:rsid w:val="00840A25"/>
    <w:rsid w:val="00841FA2"/>
    <w:rsid w:val="008420F6"/>
    <w:rsid w:val="00842B31"/>
    <w:rsid w:val="00844ABB"/>
    <w:rsid w:val="008455A9"/>
    <w:rsid w:val="00845A63"/>
    <w:rsid w:val="0085034D"/>
    <w:rsid w:val="00852130"/>
    <w:rsid w:val="00852AE8"/>
    <w:rsid w:val="00852E66"/>
    <w:rsid w:val="0085524D"/>
    <w:rsid w:val="00856564"/>
    <w:rsid w:val="0085687F"/>
    <w:rsid w:val="00856BBA"/>
    <w:rsid w:val="00856BF4"/>
    <w:rsid w:val="00857389"/>
    <w:rsid w:val="00860C54"/>
    <w:rsid w:val="00861073"/>
    <w:rsid w:val="00861511"/>
    <w:rsid w:val="00861CEA"/>
    <w:rsid w:val="0086216E"/>
    <w:rsid w:val="0086256E"/>
    <w:rsid w:val="00863F90"/>
    <w:rsid w:val="00864282"/>
    <w:rsid w:val="00865BE6"/>
    <w:rsid w:val="00865E13"/>
    <w:rsid w:val="00866C8B"/>
    <w:rsid w:val="00866DAE"/>
    <w:rsid w:val="00867422"/>
    <w:rsid w:val="00867CD8"/>
    <w:rsid w:val="00870689"/>
    <w:rsid w:val="008709E6"/>
    <w:rsid w:val="00870DA6"/>
    <w:rsid w:val="0087131F"/>
    <w:rsid w:val="008713DB"/>
    <w:rsid w:val="00871480"/>
    <w:rsid w:val="00872B4D"/>
    <w:rsid w:val="00872FD7"/>
    <w:rsid w:val="008731F9"/>
    <w:rsid w:val="00873500"/>
    <w:rsid w:val="00873D72"/>
    <w:rsid w:val="00874CB7"/>
    <w:rsid w:val="00874DB5"/>
    <w:rsid w:val="00875137"/>
    <w:rsid w:val="0087514B"/>
    <w:rsid w:val="0087517B"/>
    <w:rsid w:val="0087517C"/>
    <w:rsid w:val="00875A27"/>
    <w:rsid w:val="0088028B"/>
    <w:rsid w:val="00881059"/>
    <w:rsid w:val="008819EC"/>
    <w:rsid w:val="008827FE"/>
    <w:rsid w:val="008829B8"/>
    <w:rsid w:val="008836ED"/>
    <w:rsid w:val="00883DBE"/>
    <w:rsid w:val="008842A7"/>
    <w:rsid w:val="008844D1"/>
    <w:rsid w:val="00884541"/>
    <w:rsid w:val="008866D6"/>
    <w:rsid w:val="0088750B"/>
    <w:rsid w:val="008900FC"/>
    <w:rsid w:val="0089031D"/>
    <w:rsid w:val="00890667"/>
    <w:rsid w:val="00891070"/>
    <w:rsid w:val="00891554"/>
    <w:rsid w:val="00892AB3"/>
    <w:rsid w:val="008932E4"/>
    <w:rsid w:val="00893548"/>
    <w:rsid w:val="00893CD2"/>
    <w:rsid w:val="00893DE9"/>
    <w:rsid w:val="008A10C8"/>
    <w:rsid w:val="008A1A8C"/>
    <w:rsid w:val="008A2E85"/>
    <w:rsid w:val="008A309B"/>
    <w:rsid w:val="008A30C7"/>
    <w:rsid w:val="008A3A42"/>
    <w:rsid w:val="008A4BB2"/>
    <w:rsid w:val="008A619A"/>
    <w:rsid w:val="008A6793"/>
    <w:rsid w:val="008A6B1D"/>
    <w:rsid w:val="008B010A"/>
    <w:rsid w:val="008B1ED2"/>
    <w:rsid w:val="008B3170"/>
    <w:rsid w:val="008B3877"/>
    <w:rsid w:val="008B3A4F"/>
    <w:rsid w:val="008B3C7C"/>
    <w:rsid w:val="008B3D9B"/>
    <w:rsid w:val="008B4745"/>
    <w:rsid w:val="008B4D3D"/>
    <w:rsid w:val="008B54C8"/>
    <w:rsid w:val="008B683B"/>
    <w:rsid w:val="008B7200"/>
    <w:rsid w:val="008C0F5C"/>
    <w:rsid w:val="008C11F4"/>
    <w:rsid w:val="008C1460"/>
    <w:rsid w:val="008C188C"/>
    <w:rsid w:val="008C1A13"/>
    <w:rsid w:val="008C2542"/>
    <w:rsid w:val="008C2654"/>
    <w:rsid w:val="008C290C"/>
    <w:rsid w:val="008C36C3"/>
    <w:rsid w:val="008C4318"/>
    <w:rsid w:val="008C4849"/>
    <w:rsid w:val="008C4E5F"/>
    <w:rsid w:val="008C54EC"/>
    <w:rsid w:val="008C6B1C"/>
    <w:rsid w:val="008C7ADB"/>
    <w:rsid w:val="008D00CA"/>
    <w:rsid w:val="008D0490"/>
    <w:rsid w:val="008D07D3"/>
    <w:rsid w:val="008D082F"/>
    <w:rsid w:val="008D0C16"/>
    <w:rsid w:val="008D1A74"/>
    <w:rsid w:val="008D2711"/>
    <w:rsid w:val="008D31D8"/>
    <w:rsid w:val="008D4454"/>
    <w:rsid w:val="008D59FB"/>
    <w:rsid w:val="008D63C5"/>
    <w:rsid w:val="008D6F31"/>
    <w:rsid w:val="008E039A"/>
    <w:rsid w:val="008E080F"/>
    <w:rsid w:val="008E1BBC"/>
    <w:rsid w:val="008E24D8"/>
    <w:rsid w:val="008E2998"/>
    <w:rsid w:val="008E2BE5"/>
    <w:rsid w:val="008E3364"/>
    <w:rsid w:val="008E37B0"/>
    <w:rsid w:val="008E3B05"/>
    <w:rsid w:val="008E3BC3"/>
    <w:rsid w:val="008E59D6"/>
    <w:rsid w:val="008E5AE7"/>
    <w:rsid w:val="008E6CBF"/>
    <w:rsid w:val="008E758C"/>
    <w:rsid w:val="008E7E11"/>
    <w:rsid w:val="008F120A"/>
    <w:rsid w:val="008F1808"/>
    <w:rsid w:val="008F20A1"/>
    <w:rsid w:val="008F2774"/>
    <w:rsid w:val="008F294D"/>
    <w:rsid w:val="008F2D44"/>
    <w:rsid w:val="008F31C8"/>
    <w:rsid w:val="008F3272"/>
    <w:rsid w:val="008F3759"/>
    <w:rsid w:val="008F4CA2"/>
    <w:rsid w:val="008F5247"/>
    <w:rsid w:val="008F5B77"/>
    <w:rsid w:val="00900B32"/>
    <w:rsid w:val="00900F49"/>
    <w:rsid w:val="0090264A"/>
    <w:rsid w:val="00903330"/>
    <w:rsid w:val="009036E2"/>
    <w:rsid w:val="00903707"/>
    <w:rsid w:val="00904535"/>
    <w:rsid w:val="00905FE3"/>
    <w:rsid w:val="00907639"/>
    <w:rsid w:val="009076DF"/>
    <w:rsid w:val="009101AE"/>
    <w:rsid w:val="00911062"/>
    <w:rsid w:val="00911A64"/>
    <w:rsid w:val="00911E3D"/>
    <w:rsid w:val="00912760"/>
    <w:rsid w:val="0091326D"/>
    <w:rsid w:val="00913E03"/>
    <w:rsid w:val="00914B7A"/>
    <w:rsid w:val="00916615"/>
    <w:rsid w:val="00920131"/>
    <w:rsid w:val="00920B8F"/>
    <w:rsid w:val="00921824"/>
    <w:rsid w:val="009223F2"/>
    <w:rsid w:val="00922F8B"/>
    <w:rsid w:val="00923806"/>
    <w:rsid w:val="009244FC"/>
    <w:rsid w:val="00924FF9"/>
    <w:rsid w:val="0092541C"/>
    <w:rsid w:val="00925A36"/>
    <w:rsid w:val="0092691C"/>
    <w:rsid w:val="0092732F"/>
    <w:rsid w:val="00930CEF"/>
    <w:rsid w:val="0093340B"/>
    <w:rsid w:val="0093364D"/>
    <w:rsid w:val="00934A19"/>
    <w:rsid w:val="00934BC4"/>
    <w:rsid w:val="00934D6D"/>
    <w:rsid w:val="009354C9"/>
    <w:rsid w:val="00935E2A"/>
    <w:rsid w:val="00936015"/>
    <w:rsid w:val="00936D5F"/>
    <w:rsid w:val="009379F1"/>
    <w:rsid w:val="009407C6"/>
    <w:rsid w:val="00941EEB"/>
    <w:rsid w:val="0094398B"/>
    <w:rsid w:val="00944691"/>
    <w:rsid w:val="00944827"/>
    <w:rsid w:val="00944BFB"/>
    <w:rsid w:val="0094706F"/>
    <w:rsid w:val="009472F5"/>
    <w:rsid w:val="009479AC"/>
    <w:rsid w:val="00952A4B"/>
    <w:rsid w:val="00953564"/>
    <w:rsid w:val="009544AF"/>
    <w:rsid w:val="00955037"/>
    <w:rsid w:val="0095530D"/>
    <w:rsid w:val="00956137"/>
    <w:rsid w:val="0095689B"/>
    <w:rsid w:val="009570A4"/>
    <w:rsid w:val="00957579"/>
    <w:rsid w:val="00957678"/>
    <w:rsid w:val="00957DE8"/>
    <w:rsid w:val="0096036C"/>
    <w:rsid w:val="0096153E"/>
    <w:rsid w:val="0096178E"/>
    <w:rsid w:val="00962CAF"/>
    <w:rsid w:val="00963ECC"/>
    <w:rsid w:val="0096454E"/>
    <w:rsid w:val="00964B1A"/>
    <w:rsid w:val="00966B1B"/>
    <w:rsid w:val="00966D96"/>
    <w:rsid w:val="00967EB3"/>
    <w:rsid w:val="00967ED1"/>
    <w:rsid w:val="00972C1E"/>
    <w:rsid w:val="00973A47"/>
    <w:rsid w:val="00974D38"/>
    <w:rsid w:val="00975256"/>
    <w:rsid w:val="009752DF"/>
    <w:rsid w:val="0097555F"/>
    <w:rsid w:val="009758D0"/>
    <w:rsid w:val="00977037"/>
    <w:rsid w:val="009770A6"/>
    <w:rsid w:val="00977358"/>
    <w:rsid w:val="00977B7E"/>
    <w:rsid w:val="00980361"/>
    <w:rsid w:val="009859E3"/>
    <w:rsid w:val="00986FF8"/>
    <w:rsid w:val="009875E5"/>
    <w:rsid w:val="00990EDF"/>
    <w:rsid w:val="009927BF"/>
    <w:rsid w:val="00992B5B"/>
    <w:rsid w:val="00993F88"/>
    <w:rsid w:val="00996D5F"/>
    <w:rsid w:val="00996F07"/>
    <w:rsid w:val="009A03DC"/>
    <w:rsid w:val="009A1366"/>
    <w:rsid w:val="009A2EB4"/>
    <w:rsid w:val="009A3286"/>
    <w:rsid w:val="009A3E6D"/>
    <w:rsid w:val="009A407B"/>
    <w:rsid w:val="009A5670"/>
    <w:rsid w:val="009A780E"/>
    <w:rsid w:val="009B0C91"/>
    <w:rsid w:val="009B281B"/>
    <w:rsid w:val="009B3164"/>
    <w:rsid w:val="009B3411"/>
    <w:rsid w:val="009B3917"/>
    <w:rsid w:val="009B3AD0"/>
    <w:rsid w:val="009B4846"/>
    <w:rsid w:val="009B4F87"/>
    <w:rsid w:val="009B51B3"/>
    <w:rsid w:val="009B5B9D"/>
    <w:rsid w:val="009B6ABB"/>
    <w:rsid w:val="009B6DD1"/>
    <w:rsid w:val="009B6F51"/>
    <w:rsid w:val="009B7307"/>
    <w:rsid w:val="009B78BE"/>
    <w:rsid w:val="009C09D6"/>
    <w:rsid w:val="009C1A1F"/>
    <w:rsid w:val="009C2EAE"/>
    <w:rsid w:val="009C3CF3"/>
    <w:rsid w:val="009C4294"/>
    <w:rsid w:val="009C4D94"/>
    <w:rsid w:val="009C4EA0"/>
    <w:rsid w:val="009C64C5"/>
    <w:rsid w:val="009D0220"/>
    <w:rsid w:val="009D1875"/>
    <w:rsid w:val="009D18C7"/>
    <w:rsid w:val="009D2D7C"/>
    <w:rsid w:val="009D57C3"/>
    <w:rsid w:val="009D5D7E"/>
    <w:rsid w:val="009D6592"/>
    <w:rsid w:val="009D68ED"/>
    <w:rsid w:val="009D6A3B"/>
    <w:rsid w:val="009D6A6C"/>
    <w:rsid w:val="009D7E8C"/>
    <w:rsid w:val="009E03BD"/>
    <w:rsid w:val="009E0EFE"/>
    <w:rsid w:val="009E15A3"/>
    <w:rsid w:val="009E1A3D"/>
    <w:rsid w:val="009E1DA8"/>
    <w:rsid w:val="009E302C"/>
    <w:rsid w:val="009E3115"/>
    <w:rsid w:val="009E595F"/>
    <w:rsid w:val="009E64AB"/>
    <w:rsid w:val="009E6BBE"/>
    <w:rsid w:val="009E6C37"/>
    <w:rsid w:val="009E7711"/>
    <w:rsid w:val="009E7FA5"/>
    <w:rsid w:val="009F00A4"/>
    <w:rsid w:val="009F3775"/>
    <w:rsid w:val="009F4907"/>
    <w:rsid w:val="009F605D"/>
    <w:rsid w:val="009F60DB"/>
    <w:rsid w:val="009F6C50"/>
    <w:rsid w:val="009F7188"/>
    <w:rsid w:val="009F7604"/>
    <w:rsid w:val="009F7664"/>
    <w:rsid w:val="00A02191"/>
    <w:rsid w:val="00A023DC"/>
    <w:rsid w:val="00A02968"/>
    <w:rsid w:val="00A03C8B"/>
    <w:rsid w:val="00A05330"/>
    <w:rsid w:val="00A05797"/>
    <w:rsid w:val="00A05B3C"/>
    <w:rsid w:val="00A05C29"/>
    <w:rsid w:val="00A06419"/>
    <w:rsid w:val="00A06477"/>
    <w:rsid w:val="00A0674C"/>
    <w:rsid w:val="00A077FB"/>
    <w:rsid w:val="00A12428"/>
    <w:rsid w:val="00A125EB"/>
    <w:rsid w:val="00A14950"/>
    <w:rsid w:val="00A16C69"/>
    <w:rsid w:val="00A20408"/>
    <w:rsid w:val="00A204B3"/>
    <w:rsid w:val="00A20550"/>
    <w:rsid w:val="00A21AC0"/>
    <w:rsid w:val="00A2394B"/>
    <w:rsid w:val="00A24407"/>
    <w:rsid w:val="00A24B45"/>
    <w:rsid w:val="00A24C05"/>
    <w:rsid w:val="00A257A7"/>
    <w:rsid w:val="00A25A93"/>
    <w:rsid w:val="00A25AA6"/>
    <w:rsid w:val="00A25E23"/>
    <w:rsid w:val="00A25EAB"/>
    <w:rsid w:val="00A25F14"/>
    <w:rsid w:val="00A26067"/>
    <w:rsid w:val="00A27407"/>
    <w:rsid w:val="00A27D53"/>
    <w:rsid w:val="00A27E42"/>
    <w:rsid w:val="00A30344"/>
    <w:rsid w:val="00A30745"/>
    <w:rsid w:val="00A32062"/>
    <w:rsid w:val="00A330F4"/>
    <w:rsid w:val="00A33548"/>
    <w:rsid w:val="00A336E4"/>
    <w:rsid w:val="00A337B0"/>
    <w:rsid w:val="00A3440B"/>
    <w:rsid w:val="00A35031"/>
    <w:rsid w:val="00A352B1"/>
    <w:rsid w:val="00A35893"/>
    <w:rsid w:val="00A35DB2"/>
    <w:rsid w:val="00A36C07"/>
    <w:rsid w:val="00A375E8"/>
    <w:rsid w:val="00A40E4B"/>
    <w:rsid w:val="00A4163E"/>
    <w:rsid w:val="00A41B0F"/>
    <w:rsid w:val="00A429FB"/>
    <w:rsid w:val="00A43DD3"/>
    <w:rsid w:val="00A43F87"/>
    <w:rsid w:val="00A458E6"/>
    <w:rsid w:val="00A45CCB"/>
    <w:rsid w:val="00A4618D"/>
    <w:rsid w:val="00A46871"/>
    <w:rsid w:val="00A475B4"/>
    <w:rsid w:val="00A476B3"/>
    <w:rsid w:val="00A47FDB"/>
    <w:rsid w:val="00A50123"/>
    <w:rsid w:val="00A50644"/>
    <w:rsid w:val="00A53D4F"/>
    <w:rsid w:val="00A53E68"/>
    <w:rsid w:val="00A546A5"/>
    <w:rsid w:val="00A55355"/>
    <w:rsid w:val="00A5541C"/>
    <w:rsid w:val="00A55DAC"/>
    <w:rsid w:val="00A56BA3"/>
    <w:rsid w:val="00A56C08"/>
    <w:rsid w:val="00A57214"/>
    <w:rsid w:val="00A574C3"/>
    <w:rsid w:val="00A60275"/>
    <w:rsid w:val="00A6194F"/>
    <w:rsid w:val="00A620ED"/>
    <w:rsid w:val="00A622CD"/>
    <w:rsid w:val="00A62B47"/>
    <w:rsid w:val="00A65A2C"/>
    <w:rsid w:val="00A65B4B"/>
    <w:rsid w:val="00A664CF"/>
    <w:rsid w:val="00A73541"/>
    <w:rsid w:val="00A73E18"/>
    <w:rsid w:val="00A74996"/>
    <w:rsid w:val="00A7584B"/>
    <w:rsid w:val="00A75862"/>
    <w:rsid w:val="00A75A81"/>
    <w:rsid w:val="00A75E1E"/>
    <w:rsid w:val="00A77261"/>
    <w:rsid w:val="00A77553"/>
    <w:rsid w:val="00A77606"/>
    <w:rsid w:val="00A81BC3"/>
    <w:rsid w:val="00A81D09"/>
    <w:rsid w:val="00A81E19"/>
    <w:rsid w:val="00A83332"/>
    <w:rsid w:val="00A83975"/>
    <w:rsid w:val="00A8415E"/>
    <w:rsid w:val="00A8454E"/>
    <w:rsid w:val="00A8465F"/>
    <w:rsid w:val="00A84B1D"/>
    <w:rsid w:val="00A86778"/>
    <w:rsid w:val="00A86C54"/>
    <w:rsid w:val="00A86C81"/>
    <w:rsid w:val="00A87CDD"/>
    <w:rsid w:val="00A91C1B"/>
    <w:rsid w:val="00A91D8C"/>
    <w:rsid w:val="00A93410"/>
    <w:rsid w:val="00A95803"/>
    <w:rsid w:val="00A95BE6"/>
    <w:rsid w:val="00A961FF"/>
    <w:rsid w:val="00A96A55"/>
    <w:rsid w:val="00AA037B"/>
    <w:rsid w:val="00AA05C3"/>
    <w:rsid w:val="00AA096F"/>
    <w:rsid w:val="00AA0D4F"/>
    <w:rsid w:val="00AA10CD"/>
    <w:rsid w:val="00AA1A6C"/>
    <w:rsid w:val="00AA2963"/>
    <w:rsid w:val="00AA296D"/>
    <w:rsid w:val="00AA2AEF"/>
    <w:rsid w:val="00AA339E"/>
    <w:rsid w:val="00AA34A2"/>
    <w:rsid w:val="00AA3973"/>
    <w:rsid w:val="00AA3A27"/>
    <w:rsid w:val="00AA431E"/>
    <w:rsid w:val="00AA4E88"/>
    <w:rsid w:val="00AA4FB9"/>
    <w:rsid w:val="00AA5CEF"/>
    <w:rsid w:val="00AA688C"/>
    <w:rsid w:val="00AA7AA8"/>
    <w:rsid w:val="00AB210A"/>
    <w:rsid w:val="00AB2FC3"/>
    <w:rsid w:val="00AB46AA"/>
    <w:rsid w:val="00AB4716"/>
    <w:rsid w:val="00AB49E0"/>
    <w:rsid w:val="00AB4BD0"/>
    <w:rsid w:val="00AB4D2F"/>
    <w:rsid w:val="00AB50D9"/>
    <w:rsid w:val="00AB63FA"/>
    <w:rsid w:val="00AC02E3"/>
    <w:rsid w:val="00AC0B3C"/>
    <w:rsid w:val="00AC0BE7"/>
    <w:rsid w:val="00AC4E86"/>
    <w:rsid w:val="00AD0459"/>
    <w:rsid w:val="00AD0C41"/>
    <w:rsid w:val="00AD0E00"/>
    <w:rsid w:val="00AD21C7"/>
    <w:rsid w:val="00AD5497"/>
    <w:rsid w:val="00AD672F"/>
    <w:rsid w:val="00AD6A29"/>
    <w:rsid w:val="00AD73F9"/>
    <w:rsid w:val="00AD7A82"/>
    <w:rsid w:val="00AD7ED2"/>
    <w:rsid w:val="00AE05EE"/>
    <w:rsid w:val="00AE0BAF"/>
    <w:rsid w:val="00AE0F3F"/>
    <w:rsid w:val="00AE1951"/>
    <w:rsid w:val="00AE28F4"/>
    <w:rsid w:val="00AE2DCF"/>
    <w:rsid w:val="00AE3E8A"/>
    <w:rsid w:val="00AE432E"/>
    <w:rsid w:val="00AE4930"/>
    <w:rsid w:val="00AE5021"/>
    <w:rsid w:val="00AE6DEA"/>
    <w:rsid w:val="00AE7C51"/>
    <w:rsid w:val="00AF01C5"/>
    <w:rsid w:val="00AF19F1"/>
    <w:rsid w:val="00AF4C12"/>
    <w:rsid w:val="00AF4D75"/>
    <w:rsid w:val="00AF584A"/>
    <w:rsid w:val="00AF63F7"/>
    <w:rsid w:val="00AF6CE8"/>
    <w:rsid w:val="00AF6E9C"/>
    <w:rsid w:val="00AF7928"/>
    <w:rsid w:val="00B034B8"/>
    <w:rsid w:val="00B0413D"/>
    <w:rsid w:val="00B04A1C"/>
    <w:rsid w:val="00B05113"/>
    <w:rsid w:val="00B05827"/>
    <w:rsid w:val="00B0583B"/>
    <w:rsid w:val="00B05CF1"/>
    <w:rsid w:val="00B06DE7"/>
    <w:rsid w:val="00B10AC8"/>
    <w:rsid w:val="00B12C00"/>
    <w:rsid w:val="00B12C0F"/>
    <w:rsid w:val="00B14094"/>
    <w:rsid w:val="00B1420F"/>
    <w:rsid w:val="00B15157"/>
    <w:rsid w:val="00B15E2E"/>
    <w:rsid w:val="00B171FE"/>
    <w:rsid w:val="00B20919"/>
    <w:rsid w:val="00B20B50"/>
    <w:rsid w:val="00B2118B"/>
    <w:rsid w:val="00B23E9C"/>
    <w:rsid w:val="00B24F6D"/>
    <w:rsid w:val="00B258BB"/>
    <w:rsid w:val="00B270D7"/>
    <w:rsid w:val="00B278F6"/>
    <w:rsid w:val="00B3000A"/>
    <w:rsid w:val="00B30DEB"/>
    <w:rsid w:val="00B30F20"/>
    <w:rsid w:val="00B30F4B"/>
    <w:rsid w:val="00B329D6"/>
    <w:rsid w:val="00B3378F"/>
    <w:rsid w:val="00B33ED6"/>
    <w:rsid w:val="00B3477F"/>
    <w:rsid w:val="00B35290"/>
    <w:rsid w:val="00B3611B"/>
    <w:rsid w:val="00B366BA"/>
    <w:rsid w:val="00B37880"/>
    <w:rsid w:val="00B43DC4"/>
    <w:rsid w:val="00B44A93"/>
    <w:rsid w:val="00B47135"/>
    <w:rsid w:val="00B47432"/>
    <w:rsid w:val="00B503B8"/>
    <w:rsid w:val="00B521F1"/>
    <w:rsid w:val="00B52E35"/>
    <w:rsid w:val="00B5473B"/>
    <w:rsid w:val="00B55136"/>
    <w:rsid w:val="00B55511"/>
    <w:rsid w:val="00B55859"/>
    <w:rsid w:val="00B5603E"/>
    <w:rsid w:val="00B5780F"/>
    <w:rsid w:val="00B607DA"/>
    <w:rsid w:val="00B63768"/>
    <w:rsid w:val="00B63CD7"/>
    <w:rsid w:val="00B6542F"/>
    <w:rsid w:val="00B65B5B"/>
    <w:rsid w:val="00B67446"/>
    <w:rsid w:val="00B67DC8"/>
    <w:rsid w:val="00B700CA"/>
    <w:rsid w:val="00B71630"/>
    <w:rsid w:val="00B71662"/>
    <w:rsid w:val="00B71F35"/>
    <w:rsid w:val="00B724A7"/>
    <w:rsid w:val="00B726E9"/>
    <w:rsid w:val="00B7543D"/>
    <w:rsid w:val="00B75B88"/>
    <w:rsid w:val="00B777D8"/>
    <w:rsid w:val="00B80829"/>
    <w:rsid w:val="00B8099A"/>
    <w:rsid w:val="00B823DA"/>
    <w:rsid w:val="00B84A8E"/>
    <w:rsid w:val="00B8505C"/>
    <w:rsid w:val="00B85183"/>
    <w:rsid w:val="00B9056B"/>
    <w:rsid w:val="00B90D64"/>
    <w:rsid w:val="00B91242"/>
    <w:rsid w:val="00B9169A"/>
    <w:rsid w:val="00B9221B"/>
    <w:rsid w:val="00B92C51"/>
    <w:rsid w:val="00B9334B"/>
    <w:rsid w:val="00B9354E"/>
    <w:rsid w:val="00B935F2"/>
    <w:rsid w:val="00B94F6C"/>
    <w:rsid w:val="00B9632D"/>
    <w:rsid w:val="00B966A7"/>
    <w:rsid w:val="00B96D5A"/>
    <w:rsid w:val="00BA0A44"/>
    <w:rsid w:val="00BA0A5A"/>
    <w:rsid w:val="00BA16EF"/>
    <w:rsid w:val="00BA1CE3"/>
    <w:rsid w:val="00BA2122"/>
    <w:rsid w:val="00BA229E"/>
    <w:rsid w:val="00BA2AD3"/>
    <w:rsid w:val="00BA4299"/>
    <w:rsid w:val="00BA457B"/>
    <w:rsid w:val="00BA5B3A"/>
    <w:rsid w:val="00BA5DF6"/>
    <w:rsid w:val="00BA6828"/>
    <w:rsid w:val="00BA769C"/>
    <w:rsid w:val="00BB05A9"/>
    <w:rsid w:val="00BB099F"/>
    <w:rsid w:val="00BB0CB3"/>
    <w:rsid w:val="00BB23F4"/>
    <w:rsid w:val="00BB244E"/>
    <w:rsid w:val="00BB3E7D"/>
    <w:rsid w:val="00BB3FDC"/>
    <w:rsid w:val="00BB5820"/>
    <w:rsid w:val="00BB5A57"/>
    <w:rsid w:val="00BB5F6E"/>
    <w:rsid w:val="00BB667D"/>
    <w:rsid w:val="00BB6CFE"/>
    <w:rsid w:val="00BB7166"/>
    <w:rsid w:val="00BB7B07"/>
    <w:rsid w:val="00BC0336"/>
    <w:rsid w:val="00BC1CB4"/>
    <w:rsid w:val="00BC1CC0"/>
    <w:rsid w:val="00BC22C3"/>
    <w:rsid w:val="00BC28A4"/>
    <w:rsid w:val="00BC35F0"/>
    <w:rsid w:val="00BC4238"/>
    <w:rsid w:val="00BC4D59"/>
    <w:rsid w:val="00BC5344"/>
    <w:rsid w:val="00BC5EEC"/>
    <w:rsid w:val="00BC5FC6"/>
    <w:rsid w:val="00BC6403"/>
    <w:rsid w:val="00BC6CC2"/>
    <w:rsid w:val="00BD0067"/>
    <w:rsid w:val="00BD1A94"/>
    <w:rsid w:val="00BD2289"/>
    <w:rsid w:val="00BD2589"/>
    <w:rsid w:val="00BD389C"/>
    <w:rsid w:val="00BD413F"/>
    <w:rsid w:val="00BD5FB9"/>
    <w:rsid w:val="00BD62EE"/>
    <w:rsid w:val="00BD7E65"/>
    <w:rsid w:val="00BE06B6"/>
    <w:rsid w:val="00BE0F16"/>
    <w:rsid w:val="00BE11B8"/>
    <w:rsid w:val="00BE1541"/>
    <w:rsid w:val="00BE175B"/>
    <w:rsid w:val="00BE199A"/>
    <w:rsid w:val="00BE1B0A"/>
    <w:rsid w:val="00BE2BFC"/>
    <w:rsid w:val="00BE2C29"/>
    <w:rsid w:val="00BE391E"/>
    <w:rsid w:val="00BE3F70"/>
    <w:rsid w:val="00BE4809"/>
    <w:rsid w:val="00BE6FC6"/>
    <w:rsid w:val="00BE6FCB"/>
    <w:rsid w:val="00BE7F3C"/>
    <w:rsid w:val="00BF0686"/>
    <w:rsid w:val="00BF14CA"/>
    <w:rsid w:val="00BF1B30"/>
    <w:rsid w:val="00BF1B4E"/>
    <w:rsid w:val="00BF1C4A"/>
    <w:rsid w:val="00BF2405"/>
    <w:rsid w:val="00BF3942"/>
    <w:rsid w:val="00BF477B"/>
    <w:rsid w:val="00BF4B00"/>
    <w:rsid w:val="00BF5527"/>
    <w:rsid w:val="00BF6607"/>
    <w:rsid w:val="00BF673E"/>
    <w:rsid w:val="00BF6B80"/>
    <w:rsid w:val="00BF6E5B"/>
    <w:rsid w:val="00BF7671"/>
    <w:rsid w:val="00BF7860"/>
    <w:rsid w:val="00C00BB6"/>
    <w:rsid w:val="00C012F5"/>
    <w:rsid w:val="00C01677"/>
    <w:rsid w:val="00C01C69"/>
    <w:rsid w:val="00C01F7F"/>
    <w:rsid w:val="00C0682D"/>
    <w:rsid w:val="00C06ABE"/>
    <w:rsid w:val="00C0745A"/>
    <w:rsid w:val="00C10268"/>
    <w:rsid w:val="00C11AB7"/>
    <w:rsid w:val="00C11F12"/>
    <w:rsid w:val="00C125FD"/>
    <w:rsid w:val="00C12DD2"/>
    <w:rsid w:val="00C1368C"/>
    <w:rsid w:val="00C13F4D"/>
    <w:rsid w:val="00C14FDB"/>
    <w:rsid w:val="00C154AD"/>
    <w:rsid w:val="00C1584B"/>
    <w:rsid w:val="00C163A4"/>
    <w:rsid w:val="00C173AE"/>
    <w:rsid w:val="00C23436"/>
    <w:rsid w:val="00C23DB0"/>
    <w:rsid w:val="00C23EC5"/>
    <w:rsid w:val="00C243B0"/>
    <w:rsid w:val="00C249DA"/>
    <w:rsid w:val="00C2567D"/>
    <w:rsid w:val="00C258FD"/>
    <w:rsid w:val="00C25A06"/>
    <w:rsid w:val="00C26EEA"/>
    <w:rsid w:val="00C308D0"/>
    <w:rsid w:val="00C31016"/>
    <w:rsid w:val="00C328FC"/>
    <w:rsid w:val="00C32F6B"/>
    <w:rsid w:val="00C34181"/>
    <w:rsid w:val="00C3427B"/>
    <w:rsid w:val="00C3513F"/>
    <w:rsid w:val="00C3524A"/>
    <w:rsid w:val="00C3559F"/>
    <w:rsid w:val="00C364CF"/>
    <w:rsid w:val="00C40699"/>
    <w:rsid w:val="00C40882"/>
    <w:rsid w:val="00C40BF6"/>
    <w:rsid w:val="00C43C27"/>
    <w:rsid w:val="00C4556B"/>
    <w:rsid w:val="00C45945"/>
    <w:rsid w:val="00C45DB5"/>
    <w:rsid w:val="00C46EED"/>
    <w:rsid w:val="00C4765D"/>
    <w:rsid w:val="00C50EB7"/>
    <w:rsid w:val="00C515AB"/>
    <w:rsid w:val="00C522A0"/>
    <w:rsid w:val="00C527D1"/>
    <w:rsid w:val="00C5297E"/>
    <w:rsid w:val="00C52AC3"/>
    <w:rsid w:val="00C52CD3"/>
    <w:rsid w:val="00C53A02"/>
    <w:rsid w:val="00C53AD3"/>
    <w:rsid w:val="00C541E9"/>
    <w:rsid w:val="00C545C8"/>
    <w:rsid w:val="00C546C5"/>
    <w:rsid w:val="00C550DC"/>
    <w:rsid w:val="00C55975"/>
    <w:rsid w:val="00C55C38"/>
    <w:rsid w:val="00C56742"/>
    <w:rsid w:val="00C572D8"/>
    <w:rsid w:val="00C57A85"/>
    <w:rsid w:val="00C6104D"/>
    <w:rsid w:val="00C61BBF"/>
    <w:rsid w:val="00C6217B"/>
    <w:rsid w:val="00C62C48"/>
    <w:rsid w:val="00C63910"/>
    <w:rsid w:val="00C63AAC"/>
    <w:rsid w:val="00C63FCC"/>
    <w:rsid w:val="00C64F49"/>
    <w:rsid w:val="00C64F5E"/>
    <w:rsid w:val="00C652C0"/>
    <w:rsid w:val="00C65ECE"/>
    <w:rsid w:val="00C6770D"/>
    <w:rsid w:val="00C67F9F"/>
    <w:rsid w:val="00C7112B"/>
    <w:rsid w:val="00C71625"/>
    <w:rsid w:val="00C7310F"/>
    <w:rsid w:val="00C744F8"/>
    <w:rsid w:val="00C748AC"/>
    <w:rsid w:val="00C76F19"/>
    <w:rsid w:val="00C80554"/>
    <w:rsid w:val="00C80B3E"/>
    <w:rsid w:val="00C814AE"/>
    <w:rsid w:val="00C82959"/>
    <w:rsid w:val="00C82D85"/>
    <w:rsid w:val="00C83014"/>
    <w:rsid w:val="00C8337C"/>
    <w:rsid w:val="00C847D6"/>
    <w:rsid w:val="00C85982"/>
    <w:rsid w:val="00C87373"/>
    <w:rsid w:val="00C90743"/>
    <w:rsid w:val="00C90BE1"/>
    <w:rsid w:val="00C91593"/>
    <w:rsid w:val="00C92AC4"/>
    <w:rsid w:val="00C93073"/>
    <w:rsid w:val="00C946C8"/>
    <w:rsid w:val="00C95BFF"/>
    <w:rsid w:val="00C95E1E"/>
    <w:rsid w:val="00C960E2"/>
    <w:rsid w:val="00C973EE"/>
    <w:rsid w:val="00C97A9F"/>
    <w:rsid w:val="00CA0162"/>
    <w:rsid w:val="00CA1092"/>
    <w:rsid w:val="00CA15E2"/>
    <w:rsid w:val="00CA29C5"/>
    <w:rsid w:val="00CA2AF1"/>
    <w:rsid w:val="00CA34EC"/>
    <w:rsid w:val="00CA37C9"/>
    <w:rsid w:val="00CA44E7"/>
    <w:rsid w:val="00CA58B5"/>
    <w:rsid w:val="00CA6F2A"/>
    <w:rsid w:val="00CA7FD2"/>
    <w:rsid w:val="00CB06A7"/>
    <w:rsid w:val="00CB12C0"/>
    <w:rsid w:val="00CB14F6"/>
    <w:rsid w:val="00CB182C"/>
    <w:rsid w:val="00CB1AF5"/>
    <w:rsid w:val="00CB1C82"/>
    <w:rsid w:val="00CB1D36"/>
    <w:rsid w:val="00CB4EC9"/>
    <w:rsid w:val="00CB51DD"/>
    <w:rsid w:val="00CB63B3"/>
    <w:rsid w:val="00CB652F"/>
    <w:rsid w:val="00CB67C1"/>
    <w:rsid w:val="00CB7303"/>
    <w:rsid w:val="00CC05ED"/>
    <w:rsid w:val="00CC19E1"/>
    <w:rsid w:val="00CC2362"/>
    <w:rsid w:val="00CC26D8"/>
    <w:rsid w:val="00CC2AF7"/>
    <w:rsid w:val="00CC3282"/>
    <w:rsid w:val="00CC3919"/>
    <w:rsid w:val="00CC4077"/>
    <w:rsid w:val="00CC5393"/>
    <w:rsid w:val="00CC73A4"/>
    <w:rsid w:val="00CC7D06"/>
    <w:rsid w:val="00CD27CA"/>
    <w:rsid w:val="00CD3094"/>
    <w:rsid w:val="00CD3758"/>
    <w:rsid w:val="00CD4208"/>
    <w:rsid w:val="00CD4688"/>
    <w:rsid w:val="00CD47B3"/>
    <w:rsid w:val="00CD4ADC"/>
    <w:rsid w:val="00CD5993"/>
    <w:rsid w:val="00CD5D14"/>
    <w:rsid w:val="00CD6536"/>
    <w:rsid w:val="00CE02DD"/>
    <w:rsid w:val="00CE0FE0"/>
    <w:rsid w:val="00CE32E1"/>
    <w:rsid w:val="00CE382D"/>
    <w:rsid w:val="00CE3876"/>
    <w:rsid w:val="00CE5C7F"/>
    <w:rsid w:val="00CE6498"/>
    <w:rsid w:val="00CE6751"/>
    <w:rsid w:val="00CE6A7F"/>
    <w:rsid w:val="00CE7B95"/>
    <w:rsid w:val="00CE7B9C"/>
    <w:rsid w:val="00CF0CF0"/>
    <w:rsid w:val="00CF1058"/>
    <w:rsid w:val="00CF2426"/>
    <w:rsid w:val="00CF2830"/>
    <w:rsid w:val="00CF2835"/>
    <w:rsid w:val="00CF295D"/>
    <w:rsid w:val="00CF3075"/>
    <w:rsid w:val="00CF4794"/>
    <w:rsid w:val="00CF5F8D"/>
    <w:rsid w:val="00CF6A8B"/>
    <w:rsid w:val="00CF7289"/>
    <w:rsid w:val="00D007BB"/>
    <w:rsid w:val="00D00929"/>
    <w:rsid w:val="00D01955"/>
    <w:rsid w:val="00D02B21"/>
    <w:rsid w:val="00D039A4"/>
    <w:rsid w:val="00D03DFB"/>
    <w:rsid w:val="00D05468"/>
    <w:rsid w:val="00D06C85"/>
    <w:rsid w:val="00D07F69"/>
    <w:rsid w:val="00D10222"/>
    <w:rsid w:val="00D113D7"/>
    <w:rsid w:val="00D114C4"/>
    <w:rsid w:val="00D114EE"/>
    <w:rsid w:val="00D11807"/>
    <w:rsid w:val="00D13C9D"/>
    <w:rsid w:val="00D1436A"/>
    <w:rsid w:val="00D15F74"/>
    <w:rsid w:val="00D15FF2"/>
    <w:rsid w:val="00D166A9"/>
    <w:rsid w:val="00D16A2D"/>
    <w:rsid w:val="00D16F8D"/>
    <w:rsid w:val="00D203B5"/>
    <w:rsid w:val="00D24FCE"/>
    <w:rsid w:val="00D259B8"/>
    <w:rsid w:val="00D2628F"/>
    <w:rsid w:val="00D2688D"/>
    <w:rsid w:val="00D26E00"/>
    <w:rsid w:val="00D2710D"/>
    <w:rsid w:val="00D271F2"/>
    <w:rsid w:val="00D27778"/>
    <w:rsid w:val="00D3070B"/>
    <w:rsid w:val="00D30D84"/>
    <w:rsid w:val="00D30E87"/>
    <w:rsid w:val="00D31565"/>
    <w:rsid w:val="00D316E9"/>
    <w:rsid w:val="00D317B4"/>
    <w:rsid w:val="00D31A61"/>
    <w:rsid w:val="00D325BB"/>
    <w:rsid w:val="00D33B73"/>
    <w:rsid w:val="00D3431C"/>
    <w:rsid w:val="00D35B0F"/>
    <w:rsid w:val="00D36E75"/>
    <w:rsid w:val="00D3754A"/>
    <w:rsid w:val="00D40517"/>
    <w:rsid w:val="00D412A7"/>
    <w:rsid w:val="00D41770"/>
    <w:rsid w:val="00D419DF"/>
    <w:rsid w:val="00D42460"/>
    <w:rsid w:val="00D439B9"/>
    <w:rsid w:val="00D44C4F"/>
    <w:rsid w:val="00D4553D"/>
    <w:rsid w:val="00D45602"/>
    <w:rsid w:val="00D4605F"/>
    <w:rsid w:val="00D466FF"/>
    <w:rsid w:val="00D46CA3"/>
    <w:rsid w:val="00D46DD1"/>
    <w:rsid w:val="00D47089"/>
    <w:rsid w:val="00D500AD"/>
    <w:rsid w:val="00D5043D"/>
    <w:rsid w:val="00D51D2C"/>
    <w:rsid w:val="00D52228"/>
    <w:rsid w:val="00D531FF"/>
    <w:rsid w:val="00D53252"/>
    <w:rsid w:val="00D53BED"/>
    <w:rsid w:val="00D54204"/>
    <w:rsid w:val="00D542B2"/>
    <w:rsid w:val="00D54B3A"/>
    <w:rsid w:val="00D56D83"/>
    <w:rsid w:val="00D57821"/>
    <w:rsid w:val="00D6011F"/>
    <w:rsid w:val="00D61692"/>
    <w:rsid w:val="00D62092"/>
    <w:rsid w:val="00D62BDF"/>
    <w:rsid w:val="00D63006"/>
    <w:rsid w:val="00D630BC"/>
    <w:rsid w:val="00D64FEF"/>
    <w:rsid w:val="00D6568A"/>
    <w:rsid w:val="00D65A58"/>
    <w:rsid w:val="00D67082"/>
    <w:rsid w:val="00D674BB"/>
    <w:rsid w:val="00D7046C"/>
    <w:rsid w:val="00D70B52"/>
    <w:rsid w:val="00D70DD6"/>
    <w:rsid w:val="00D7151E"/>
    <w:rsid w:val="00D716E8"/>
    <w:rsid w:val="00D7220A"/>
    <w:rsid w:val="00D72789"/>
    <w:rsid w:val="00D8018E"/>
    <w:rsid w:val="00D808AE"/>
    <w:rsid w:val="00D810FB"/>
    <w:rsid w:val="00D8219A"/>
    <w:rsid w:val="00D82747"/>
    <w:rsid w:val="00D82E20"/>
    <w:rsid w:val="00D83CDF"/>
    <w:rsid w:val="00D8410C"/>
    <w:rsid w:val="00D842AF"/>
    <w:rsid w:val="00D8517A"/>
    <w:rsid w:val="00D85289"/>
    <w:rsid w:val="00D860F3"/>
    <w:rsid w:val="00D911A6"/>
    <w:rsid w:val="00D91D43"/>
    <w:rsid w:val="00D91EFC"/>
    <w:rsid w:val="00D92CCD"/>
    <w:rsid w:val="00D94200"/>
    <w:rsid w:val="00D95BBA"/>
    <w:rsid w:val="00D97126"/>
    <w:rsid w:val="00DA1612"/>
    <w:rsid w:val="00DA25CD"/>
    <w:rsid w:val="00DA25F3"/>
    <w:rsid w:val="00DA2ECB"/>
    <w:rsid w:val="00DA399C"/>
    <w:rsid w:val="00DA3F6D"/>
    <w:rsid w:val="00DA48A2"/>
    <w:rsid w:val="00DA4A6C"/>
    <w:rsid w:val="00DA54AE"/>
    <w:rsid w:val="00DB0832"/>
    <w:rsid w:val="00DB1BAF"/>
    <w:rsid w:val="00DB31BE"/>
    <w:rsid w:val="00DB43BA"/>
    <w:rsid w:val="00DB624A"/>
    <w:rsid w:val="00DC20E8"/>
    <w:rsid w:val="00DC3B95"/>
    <w:rsid w:val="00DC42AE"/>
    <w:rsid w:val="00DC4AF6"/>
    <w:rsid w:val="00DC5309"/>
    <w:rsid w:val="00DC66E0"/>
    <w:rsid w:val="00DC6902"/>
    <w:rsid w:val="00DD04B7"/>
    <w:rsid w:val="00DD1558"/>
    <w:rsid w:val="00DD1B8B"/>
    <w:rsid w:val="00DD1CD1"/>
    <w:rsid w:val="00DD2B3B"/>
    <w:rsid w:val="00DD4A97"/>
    <w:rsid w:val="00DD572C"/>
    <w:rsid w:val="00DD587D"/>
    <w:rsid w:val="00DD6491"/>
    <w:rsid w:val="00DD6745"/>
    <w:rsid w:val="00DD6CC9"/>
    <w:rsid w:val="00DE2D1E"/>
    <w:rsid w:val="00DE6BFB"/>
    <w:rsid w:val="00DE7CB6"/>
    <w:rsid w:val="00DF040A"/>
    <w:rsid w:val="00DF1A01"/>
    <w:rsid w:val="00DF354B"/>
    <w:rsid w:val="00DF3DD2"/>
    <w:rsid w:val="00DF52D7"/>
    <w:rsid w:val="00DF65E3"/>
    <w:rsid w:val="00DF7641"/>
    <w:rsid w:val="00DF7D8D"/>
    <w:rsid w:val="00DF7F36"/>
    <w:rsid w:val="00E00D90"/>
    <w:rsid w:val="00E00E20"/>
    <w:rsid w:val="00E02748"/>
    <w:rsid w:val="00E02DE2"/>
    <w:rsid w:val="00E03172"/>
    <w:rsid w:val="00E040EE"/>
    <w:rsid w:val="00E04136"/>
    <w:rsid w:val="00E0625A"/>
    <w:rsid w:val="00E06E2C"/>
    <w:rsid w:val="00E070C5"/>
    <w:rsid w:val="00E07ABB"/>
    <w:rsid w:val="00E107D1"/>
    <w:rsid w:val="00E10819"/>
    <w:rsid w:val="00E109B3"/>
    <w:rsid w:val="00E10E3F"/>
    <w:rsid w:val="00E11484"/>
    <w:rsid w:val="00E1252D"/>
    <w:rsid w:val="00E13D75"/>
    <w:rsid w:val="00E148D2"/>
    <w:rsid w:val="00E14C83"/>
    <w:rsid w:val="00E15CC8"/>
    <w:rsid w:val="00E165D6"/>
    <w:rsid w:val="00E1680E"/>
    <w:rsid w:val="00E16825"/>
    <w:rsid w:val="00E1798B"/>
    <w:rsid w:val="00E17CCC"/>
    <w:rsid w:val="00E20503"/>
    <w:rsid w:val="00E20B30"/>
    <w:rsid w:val="00E2160D"/>
    <w:rsid w:val="00E21DE5"/>
    <w:rsid w:val="00E22A4E"/>
    <w:rsid w:val="00E22D62"/>
    <w:rsid w:val="00E238E5"/>
    <w:rsid w:val="00E23C98"/>
    <w:rsid w:val="00E2450E"/>
    <w:rsid w:val="00E24CD7"/>
    <w:rsid w:val="00E26884"/>
    <w:rsid w:val="00E27C6C"/>
    <w:rsid w:val="00E30BF4"/>
    <w:rsid w:val="00E310F0"/>
    <w:rsid w:val="00E32155"/>
    <w:rsid w:val="00E32835"/>
    <w:rsid w:val="00E3386D"/>
    <w:rsid w:val="00E340A6"/>
    <w:rsid w:val="00E3533E"/>
    <w:rsid w:val="00E36138"/>
    <w:rsid w:val="00E36DAA"/>
    <w:rsid w:val="00E373E0"/>
    <w:rsid w:val="00E376B5"/>
    <w:rsid w:val="00E37A05"/>
    <w:rsid w:val="00E37BC2"/>
    <w:rsid w:val="00E37E6C"/>
    <w:rsid w:val="00E423FC"/>
    <w:rsid w:val="00E42438"/>
    <w:rsid w:val="00E43560"/>
    <w:rsid w:val="00E44327"/>
    <w:rsid w:val="00E44B1B"/>
    <w:rsid w:val="00E46D01"/>
    <w:rsid w:val="00E472EA"/>
    <w:rsid w:val="00E47EA5"/>
    <w:rsid w:val="00E501B1"/>
    <w:rsid w:val="00E50CF5"/>
    <w:rsid w:val="00E51606"/>
    <w:rsid w:val="00E5256E"/>
    <w:rsid w:val="00E5291A"/>
    <w:rsid w:val="00E52A0F"/>
    <w:rsid w:val="00E53661"/>
    <w:rsid w:val="00E54639"/>
    <w:rsid w:val="00E55344"/>
    <w:rsid w:val="00E55440"/>
    <w:rsid w:val="00E5639F"/>
    <w:rsid w:val="00E5655C"/>
    <w:rsid w:val="00E6008C"/>
    <w:rsid w:val="00E60CBB"/>
    <w:rsid w:val="00E60D72"/>
    <w:rsid w:val="00E6281F"/>
    <w:rsid w:val="00E62F39"/>
    <w:rsid w:val="00E643D3"/>
    <w:rsid w:val="00E649DC"/>
    <w:rsid w:val="00E64E20"/>
    <w:rsid w:val="00E65483"/>
    <w:rsid w:val="00E65A2F"/>
    <w:rsid w:val="00E65D25"/>
    <w:rsid w:val="00E67EFB"/>
    <w:rsid w:val="00E71285"/>
    <w:rsid w:val="00E72D5B"/>
    <w:rsid w:val="00E72DDD"/>
    <w:rsid w:val="00E73272"/>
    <w:rsid w:val="00E73D33"/>
    <w:rsid w:val="00E75C86"/>
    <w:rsid w:val="00E76336"/>
    <w:rsid w:val="00E772F0"/>
    <w:rsid w:val="00E77971"/>
    <w:rsid w:val="00E77C09"/>
    <w:rsid w:val="00E80977"/>
    <w:rsid w:val="00E82B03"/>
    <w:rsid w:val="00E831D3"/>
    <w:rsid w:val="00E8322C"/>
    <w:rsid w:val="00E8325A"/>
    <w:rsid w:val="00E833C4"/>
    <w:rsid w:val="00E85BA2"/>
    <w:rsid w:val="00E86833"/>
    <w:rsid w:val="00E86AA1"/>
    <w:rsid w:val="00E86E7C"/>
    <w:rsid w:val="00E873D3"/>
    <w:rsid w:val="00E87464"/>
    <w:rsid w:val="00E90746"/>
    <w:rsid w:val="00E90F92"/>
    <w:rsid w:val="00E924A0"/>
    <w:rsid w:val="00E929F0"/>
    <w:rsid w:val="00E92A04"/>
    <w:rsid w:val="00E931DB"/>
    <w:rsid w:val="00E93E28"/>
    <w:rsid w:val="00E944B6"/>
    <w:rsid w:val="00E94982"/>
    <w:rsid w:val="00E95A3B"/>
    <w:rsid w:val="00E9754F"/>
    <w:rsid w:val="00EA08B1"/>
    <w:rsid w:val="00EA0B93"/>
    <w:rsid w:val="00EA1C5C"/>
    <w:rsid w:val="00EA3BF4"/>
    <w:rsid w:val="00EA57B0"/>
    <w:rsid w:val="00EA6057"/>
    <w:rsid w:val="00EA64C1"/>
    <w:rsid w:val="00EA728A"/>
    <w:rsid w:val="00EA74BC"/>
    <w:rsid w:val="00EA74BE"/>
    <w:rsid w:val="00EA7718"/>
    <w:rsid w:val="00EA7E85"/>
    <w:rsid w:val="00EB027B"/>
    <w:rsid w:val="00EB073A"/>
    <w:rsid w:val="00EB1A97"/>
    <w:rsid w:val="00EB1C67"/>
    <w:rsid w:val="00EB323F"/>
    <w:rsid w:val="00EB38D8"/>
    <w:rsid w:val="00EC0109"/>
    <w:rsid w:val="00EC090C"/>
    <w:rsid w:val="00EC1B7F"/>
    <w:rsid w:val="00EC20B8"/>
    <w:rsid w:val="00EC21CD"/>
    <w:rsid w:val="00EC486B"/>
    <w:rsid w:val="00EC6CD9"/>
    <w:rsid w:val="00EC6E8F"/>
    <w:rsid w:val="00ED02A8"/>
    <w:rsid w:val="00ED1789"/>
    <w:rsid w:val="00ED1DE3"/>
    <w:rsid w:val="00ED1E2B"/>
    <w:rsid w:val="00ED2950"/>
    <w:rsid w:val="00ED3F9B"/>
    <w:rsid w:val="00ED473C"/>
    <w:rsid w:val="00ED4B98"/>
    <w:rsid w:val="00ED56D2"/>
    <w:rsid w:val="00ED5C6F"/>
    <w:rsid w:val="00ED5E9B"/>
    <w:rsid w:val="00ED6312"/>
    <w:rsid w:val="00ED72D6"/>
    <w:rsid w:val="00EE0C00"/>
    <w:rsid w:val="00EE14E9"/>
    <w:rsid w:val="00EE164F"/>
    <w:rsid w:val="00EE181F"/>
    <w:rsid w:val="00EE3CDC"/>
    <w:rsid w:val="00EE7F93"/>
    <w:rsid w:val="00EF3041"/>
    <w:rsid w:val="00EF34A8"/>
    <w:rsid w:val="00EF481B"/>
    <w:rsid w:val="00EF4F49"/>
    <w:rsid w:val="00EF5DAE"/>
    <w:rsid w:val="00EF73FD"/>
    <w:rsid w:val="00F00103"/>
    <w:rsid w:val="00F00DB2"/>
    <w:rsid w:val="00F023E9"/>
    <w:rsid w:val="00F02ECF"/>
    <w:rsid w:val="00F04B9C"/>
    <w:rsid w:val="00F05744"/>
    <w:rsid w:val="00F06611"/>
    <w:rsid w:val="00F06B22"/>
    <w:rsid w:val="00F07759"/>
    <w:rsid w:val="00F10511"/>
    <w:rsid w:val="00F10D76"/>
    <w:rsid w:val="00F110D9"/>
    <w:rsid w:val="00F11666"/>
    <w:rsid w:val="00F12B8D"/>
    <w:rsid w:val="00F13AED"/>
    <w:rsid w:val="00F13F0C"/>
    <w:rsid w:val="00F141C0"/>
    <w:rsid w:val="00F14B22"/>
    <w:rsid w:val="00F14DF3"/>
    <w:rsid w:val="00F16EE0"/>
    <w:rsid w:val="00F1741A"/>
    <w:rsid w:val="00F178D9"/>
    <w:rsid w:val="00F17D81"/>
    <w:rsid w:val="00F20A0D"/>
    <w:rsid w:val="00F20A8E"/>
    <w:rsid w:val="00F20CA7"/>
    <w:rsid w:val="00F21D84"/>
    <w:rsid w:val="00F22529"/>
    <w:rsid w:val="00F251D3"/>
    <w:rsid w:val="00F263C0"/>
    <w:rsid w:val="00F26603"/>
    <w:rsid w:val="00F2744E"/>
    <w:rsid w:val="00F27F75"/>
    <w:rsid w:val="00F300FA"/>
    <w:rsid w:val="00F302E3"/>
    <w:rsid w:val="00F314E9"/>
    <w:rsid w:val="00F32DB3"/>
    <w:rsid w:val="00F3361E"/>
    <w:rsid w:val="00F33A9C"/>
    <w:rsid w:val="00F34054"/>
    <w:rsid w:val="00F341C0"/>
    <w:rsid w:val="00F37C23"/>
    <w:rsid w:val="00F4136C"/>
    <w:rsid w:val="00F41778"/>
    <w:rsid w:val="00F4224B"/>
    <w:rsid w:val="00F4282C"/>
    <w:rsid w:val="00F42922"/>
    <w:rsid w:val="00F42986"/>
    <w:rsid w:val="00F43669"/>
    <w:rsid w:val="00F443A5"/>
    <w:rsid w:val="00F444C1"/>
    <w:rsid w:val="00F451A2"/>
    <w:rsid w:val="00F45349"/>
    <w:rsid w:val="00F455FC"/>
    <w:rsid w:val="00F47976"/>
    <w:rsid w:val="00F5034A"/>
    <w:rsid w:val="00F5086E"/>
    <w:rsid w:val="00F508FD"/>
    <w:rsid w:val="00F51431"/>
    <w:rsid w:val="00F51D97"/>
    <w:rsid w:val="00F521DB"/>
    <w:rsid w:val="00F552E1"/>
    <w:rsid w:val="00F55385"/>
    <w:rsid w:val="00F5576D"/>
    <w:rsid w:val="00F55BB8"/>
    <w:rsid w:val="00F56A0B"/>
    <w:rsid w:val="00F56E27"/>
    <w:rsid w:val="00F57A01"/>
    <w:rsid w:val="00F60F15"/>
    <w:rsid w:val="00F614C1"/>
    <w:rsid w:val="00F62BBC"/>
    <w:rsid w:val="00F631B1"/>
    <w:rsid w:val="00F633AD"/>
    <w:rsid w:val="00F63F2D"/>
    <w:rsid w:val="00F6406F"/>
    <w:rsid w:val="00F640DB"/>
    <w:rsid w:val="00F6439D"/>
    <w:rsid w:val="00F64A84"/>
    <w:rsid w:val="00F659CD"/>
    <w:rsid w:val="00F6636B"/>
    <w:rsid w:val="00F67E0F"/>
    <w:rsid w:val="00F709B0"/>
    <w:rsid w:val="00F71014"/>
    <w:rsid w:val="00F7215E"/>
    <w:rsid w:val="00F72216"/>
    <w:rsid w:val="00F73755"/>
    <w:rsid w:val="00F74125"/>
    <w:rsid w:val="00F7423E"/>
    <w:rsid w:val="00F743AE"/>
    <w:rsid w:val="00F75D77"/>
    <w:rsid w:val="00F807EB"/>
    <w:rsid w:val="00F80B45"/>
    <w:rsid w:val="00F81670"/>
    <w:rsid w:val="00F82439"/>
    <w:rsid w:val="00F84242"/>
    <w:rsid w:val="00F84D77"/>
    <w:rsid w:val="00F84E93"/>
    <w:rsid w:val="00F84FAA"/>
    <w:rsid w:val="00F85107"/>
    <w:rsid w:val="00F8557C"/>
    <w:rsid w:val="00F8576F"/>
    <w:rsid w:val="00F85BD1"/>
    <w:rsid w:val="00F85F35"/>
    <w:rsid w:val="00F8675F"/>
    <w:rsid w:val="00F86A3E"/>
    <w:rsid w:val="00F86BB3"/>
    <w:rsid w:val="00F8705E"/>
    <w:rsid w:val="00F87FA5"/>
    <w:rsid w:val="00F9022B"/>
    <w:rsid w:val="00F90A53"/>
    <w:rsid w:val="00F91383"/>
    <w:rsid w:val="00F91A60"/>
    <w:rsid w:val="00F91EDF"/>
    <w:rsid w:val="00F921EA"/>
    <w:rsid w:val="00F9226C"/>
    <w:rsid w:val="00F923A5"/>
    <w:rsid w:val="00F93662"/>
    <w:rsid w:val="00F9392F"/>
    <w:rsid w:val="00F93FDD"/>
    <w:rsid w:val="00F94441"/>
    <w:rsid w:val="00F94EAC"/>
    <w:rsid w:val="00F94FD5"/>
    <w:rsid w:val="00F95D67"/>
    <w:rsid w:val="00F97274"/>
    <w:rsid w:val="00F97D79"/>
    <w:rsid w:val="00FA0951"/>
    <w:rsid w:val="00FA0C7D"/>
    <w:rsid w:val="00FA0CF3"/>
    <w:rsid w:val="00FA25AA"/>
    <w:rsid w:val="00FA2EB6"/>
    <w:rsid w:val="00FA31F1"/>
    <w:rsid w:val="00FA3483"/>
    <w:rsid w:val="00FA3B19"/>
    <w:rsid w:val="00FA4983"/>
    <w:rsid w:val="00FA550D"/>
    <w:rsid w:val="00FB076A"/>
    <w:rsid w:val="00FB12D5"/>
    <w:rsid w:val="00FB27E4"/>
    <w:rsid w:val="00FB2885"/>
    <w:rsid w:val="00FB35B6"/>
    <w:rsid w:val="00FB3C28"/>
    <w:rsid w:val="00FB3CA7"/>
    <w:rsid w:val="00FB569B"/>
    <w:rsid w:val="00FB6186"/>
    <w:rsid w:val="00FB65CF"/>
    <w:rsid w:val="00FB752B"/>
    <w:rsid w:val="00FB761E"/>
    <w:rsid w:val="00FB7D26"/>
    <w:rsid w:val="00FC01EF"/>
    <w:rsid w:val="00FC0A9B"/>
    <w:rsid w:val="00FC0D24"/>
    <w:rsid w:val="00FC0D2E"/>
    <w:rsid w:val="00FC133B"/>
    <w:rsid w:val="00FC14BB"/>
    <w:rsid w:val="00FC2C94"/>
    <w:rsid w:val="00FC2F25"/>
    <w:rsid w:val="00FC364A"/>
    <w:rsid w:val="00FC36F0"/>
    <w:rsid w:val="00FC4739"/>
    <w:rsid w:val="00FC4835"/>
    <w:rsid w:val="00FC49CB"/>
    <w:rsid w:val="00FC527B"/>
    <w:rsid w:val="00FC6158"/>
    <w:rsid w:val="00FC6BC0"/>
    <w:rsid w:val="00FC6CA6"/>
    <w:rsid w:val="00FD0332"/>
    <w:rsid w:val="00FD06BE"/>
    <w:rsid w:val="00FD149C"/>
    <w:rsid w:val="00FD2954"/>
    <w:rsid w:val="00FD31FD"/>
    <w:rsid w:val="00FD326C"/>
    <w:rsid w:val="00FD3A29"/>
    <w:rsid w:val="00FD41D8"/>
    <w:rsid w:val="00FD4344"/>
    <w:rsid w:val="00FD4D9C"/>
    <w:rsid w:val="00FD5BDF"/>
    <w:rsid w:val="00FD63A8"/>
    <w:rsid w:val="00FD69A7"/>
    <w:rsid w:val="00FD6BBC"/>
    <w:rsid w:val="00FD71C3"/>
    <w:rsid w:val="00FD7714"/>
    <w:rsid w:val="00FD7778"/>
    <w:rsid w:val="00FE01FB"/>
    <w:rsid w:val="00FE030E"/>
    <w:rsid w:val="00FE0D64"/>
    <w:rsid w:val="00FE23E2"/>
    <w:rsid w:val="00FE443A"/>
    <w:rsid w:val="00FE4505"/>
    <w:rsid w:val="00FE523B"/>
    <w:rsid w:val="00FE6839"/>
    <w:rsid w:val="00FE68F6"/>
    <w:rsid w:val="00FE7147"/>
    <w:rsid w:val="00FF12D8"/>
    <w:rsid w:val="00FF2E82"/>
    <w:rsid w:val="00FF2EC1"/>
    <w:rsid w:val="00FF3138"/>
    <w:rsid w:val="00FF5522"/>
    <w:rsid w:val="00FF5D10"/>
    <w:rsid w:val="00FF5D49"/>
    <w:rsid w:val="00FF6D20"/>
    <w:rsid w:val="00FF6DC5"/>
    <w:rsid w:val="00FF6EDD"/>
    <w:rsid w:val="00FF73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83DD"/>
  <w15:chartTrackingRefBased/>
  <w15:docId w15:val="{DA0D392E-9E82-4405-B843-CF1E0A6F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E2E"/>
    <w:rPr>
      <w:rFonts w:ascii="Segoe UI" w:hAnsi="Segoe UI" w:cs="Segoe UI"/>
      <w:sz w:val="18"/>
      <w:szCs w:val="18"/>
    </w:rPr>
  </w:style>
  <w:style w:type="character" w:styleId="CommentReference">
    <w:name w:val="annotation reference"/>
    <w:basedOn w:val="DefaultParagraphFont"/>
    <w:uiPriority w:val="99"/>
    <w:semiHidden/>
    <w:unhideWhenUsed/>
    <w:rsid w:val="008F4CA2"/>
    <w:rPr>
      <w:sz w:val="16"/>
      <w:szCs w:val="16"/>
    </w:rPr>
  </w:style>
  <w:style w:type="paragraph" w:styleId="CommentText">
    <w:name w:val="annotation text"/>
    <w:basedOn w:val="Normal"/>
    <w:link w:val="CommentTextChar"/>
    <w:uiPriority w:val="99"/>
    <w:unhideWhenUsed/>
    <w:rsid w:val="008F4CA2"/>
    <w:pPr>
      <w:spacing w:line="240" w:lineRule="auto"/>
    </w:pPr>
    <w:rPr>
      <w:sz w:val="20"/>
      <w:szCs w:val="20"/>
    </w:rPr>
  </w:style>
  <w:style w:type="character" w:customStyle="1" w:styleId="CommentTextChar">
    <w:name w:val="Comment Text Char"/>
    <w:basedOn w:val="DefaultParagraphFont"/>
    <w:link w:val="CommentText"/>
    <w:uiPriority w:val="99"/>
    <w:rsid w:val="008F4CA2"/>
    <w:rPr>
      <w:sz w:val="20"/>
      <w:szCs w:val="20"/>
    </w:rPr>
  </w:style>
  <w:style w:type="paragraph" w:styleId="CommentSubject">
    <w:name w:val="annotation subject"/>
    <w:basedOn w:val="CommentText"/>
    <w:next w:val="CommentText"/>
    <w:link w:val="CommentSubjectChar"/>
    <w:uiPriority w:val="99"/>
    <w:semiHidden/>
    <w:unhideWhenUsed/>
    <w:rsid w:val="008F4CA2"/>
    <w:rPr>
      <w:b/>
      <w:bCs/>
    </w:rPr>
  </w:style>
  <w:style w:type="character" w:customStyle="1" w:styleId="CommentSubjectChar">
    <w:name w:val="Comment Subject Char"/>
    <w:basedOn w:val="CommentTextChar"/>
    <w:link w:val="CommentSubject"/>
    <w:uiPriority w:val="99"/>
    <w:semiHidden/>
    <w:rsid w:val="008F4CA2"/>
    <w:rPr>
      <w:b/>
      <w:bCs/>
      <w:sz w:val="20"/>
      <w:szCs w:val="20"/>
    </w:rPr>
  </w:style>
  <w:style w:type="table" w:styleId="TableGrid">
    <w:name w:val="Table Grid"/>
    <w:basedOn w:val="TableNormal"/>
    <w:uiPriority w:val="39"/>
    <w:rsid w:val="009B7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A68A2"/>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C84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7D6"/>
    <w:rPr>
      <w:sz w:val="20"/>
      <w:szCs w:val="20"/>
    </w:rPr>
  </w:style>
  <w:style w:type="character" w:styleId="FootnoteReference">
    <w:name w:val="footnote reference"/>
    <w:basedOn w:val="DefaultParagraphFont"/>
    <w:uiPriority w:val="99"/>
    <w:semiHidden/>
    <w:unhideWhenUsed/>
    <w:rsid w:val="00C847D6"/>
    <w:rPr>
      <w:vertAlign w:val="superscript"/>
    </w:rPr>
  </w:style>
  <w:style w:type="paragraph" w:styleId="Header">
    <w:name w:val="header"/>
    <w:basedOn w:val="Normal"/>
    <w:link w:val="HeaderChar"/>
    <w:uiPriority w:val="99"/>
    <w:unhideWhenUsed/>
    <w:rsid w:val="004F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B67"/>
  </w:style>
  <w:style w:type="paragraph" w:styleId="Footer">
    <w:name w:val="footer"/>
    <w:basedOn w:val="Normal"/>
    <w:link w:val="FooterChar"/>
    <w:uiPriority w:val="99"/>
    <w:unhideWhenUsed/>
    <w:rsid w:val="004F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B67"/>
  </w:style>
  <w:style w:type="paragraph" w:styleId="ListParagraph">
    <w:name w:val="List Paragraph"/>
    <w:basedOn w:val="Normal"/>
    <w:uiPriority w:val="34"/>
    <w:qFormat/>
    <w:rsid w:val="00E32155"/>
    <w:pPr>
      <w:ind w:left="720"/>
      <w:contextualSpacing/>
    </w:pPr>
  </w:style>
  <w:style w:type="character" w:styleId="LineNumber">
    <w:name w:val="line number"/>
    <w:basedOn w:val="DefaultParagraphFont"/>
    <w:uiPriority w:val="99"/>
    <w:semiHidden/>
    <w:unhideWhenUsed/>
    <w:rsid w:val="004C70CC"/>
  </w:style>
  <w:style w:type="paragraph" w:styleId="Revision">
    <w:name w:val="Revision"/>
    <w:hidden/>
    <w:uiPriority w:val="99"/>
    <w:semiHidden/>
    <w:rsid w:val="00D40517"/>
    <w:pPr>
      <w:spacing w:after="0" w:line="240" w:lineRule="auto"/>
    </w:pPr>
  </w:style>
  <w:style w:type="character" w:styleId="Hyperlink">
    <w:name w:val="Hyperlink"/>
    <w:basedOn w:val="DefaultParagraphFont"/>
    <w:uiPriority w:val="99"/>
    <w:unhideWhenUsed/>
    <w:rsid w:val="0019146C"/>
    <w:rPr>
      <w:color w:val="0563C1" w:themeColor="hyperlink"/>
      <w:u w:val="single"/>
    </w:rPr>
  </w:style>
  <w:style w:type="character" w:styleId="UnresolvedMention">
    <w:name w:val="Unresolved Mention"/>
    <w:basedOn w:val="DefaultParagraphFont"/>
    <w:uiPriority w:val="99"/>
    <w:semiHidden/>
    <w:unhideWhenUsed/>
    <w:rsid w:val="0019146C"/>
    <w:rPr>
      <w:color w:val="605E5C"/>
      <w:shd w:val="clear" w:color="auto" w:fill="E1DFDD"/>
    </w:rPr>
  </w:style>
  <w:style w:type="paragraph" w:styleId="Bibliography">
    <w:name w:val="Bibliography"/>
    <w:basedOn w:val="Normal"/>
    <w:next w:val="Normal"/>
    <w:uiPriority w:val="37"/>
    <w:unhideWhenUsed/>
    <w:rsid w:val="00281689"/>
    <w:pPr>
      <w:tabs>
        <w:tab w:val="left" w:pos="624"/>
      </w:tabs>
      <w:spacing w:after="240" w:line="240" w:lineRule="auto"/>
      <w:ind w:left="624" w:hanging="624"/>
    </w:pPr>
  </w:style>
  <w:style w:type="paragraph" w:styleId="EndnoteText">
    <w:name w:val="endnote text"/>
    <w:basedOn w:val="Normal"/>
    <w:link w:val="EndnoteTextChar"/>
    <w:uiPriority w:val="99"/>
    <w:semiHidden/>
    <w:unhideWhenUsed/>
    <w:rsid w:val="00B65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542F"/>
    <w:rPr>
      <w:sz w:val="20"/>
      <w:szCs w:val="20"/>
    </w:rPr>
  </w:style>
  <w:style w:type="character" w:styleId="EndnoteReference">
    <w:name w:val="endnote reference"/>
    <w:basedOn w:val="DefaultParagraphFont"/>
    <w:uiPriority w:val="99"/>
    <w:semiHidden/>
    <w:unhideWhenUsed/>
    <w:rsid w:val="00B6542F"/>
    <w:rPr>
      <w:vertAlign w:val="superscript"/>
    </w:rPr>
  </w:style>
  <w:style w:type="character" w:styleId="FollowedHyperlink">
    <w:name w:val="FollowedHyperlink"/>
    <w:basedOn w:val="DefaultParagraphFont"/>
    <w:uiPriority w:val="99"/>
    <w:semiHidden/>
    <w:unhideWhenUsed/>
    <w:rsid w:val="00904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892">
      <w:bodyDiv w:val="1"/>
      <w:marLeft w:val="0"/>
      <w:marRight w:val="0"/>
      <w:marTop w:val="0"/>
      <w:marBottom w:val="0"/>
      <w:divBdr>
        <w:top w:val="none" w:sz="0" w:space="0" w:color="auto"/>
        <w:left w:val="none" w:sz="0" w:space="0" w:color="auto"/>
        <w:bottom w:val="none" w:sz="0" w:space="0" w:color="auto"/>
        <w:right w:val="none" w:sz="0" w:space="0" w:color="auto"/>
      </w:divBdr>
    </w:div>
    <w:div w:id="109663962">
      <w:bodyDiv w:val="1"/>
      <w:marLeft w:val="0"/>
      <w:marRight w:val="0"/>
      <w:marTop w:val="0"/>
      <w:marBottom w:val="0"/>
      <w:divBdr>
        <w:top w:val="none" w:sz="0" w:space="0" w:color="auto"/>
        <w:left w:val="none" w:sz="0" w:space="0" w:color="auto"/>
        <w:bottom w:val="none" w:sz="0" w:space="0" w:color="auto"/>
        <w:right w:val="none" w:sz="0" w:space="0" w:color="auto"/>
      </w:divBdr>
    </w:div>
    <w:div w:id="140732225">
      <w:bodyDiv w:val="1"/>
      <w:marLeft w:val="0"/>
      <w:marRight w:val="0"/>
      <w:marTop w:val="0"/>
      <w:marBottom w:val="0"/>
      <w:divBdr>
        <w:top w:val="none" w:sz="0" w:space="0" w:color="auto"/>
        <w:left w:val="none" w:sz="0" w:space="0" w:color="auto"/>
        <w:bottom w:val="none" w:sz="0" w:space="0" w:color="auto"/>
        <w:right w:val="none" w:sz="0" w:space="0" w:color="auto"/>
      </w:divBdr>
    </w:div>
    <w:div w:id="306784571">
      <w:bodyDiv w:val="1"/>
      <w:marLeft w:val="0"/>
      <w:marRight w:val="0"/>
      <w:marTop w:val="0"/>
      <w:marBottom w:val="0"/>
      <w:divBdr>
        <w:top w:val="none" w:sz="0" w:space="0" w:color="auto"/>
        <w:left w:val="none" w:sz="0" w:space="0" w:color="auto"/>
        <w:bottom w:val="none" w:sz="0" w:space="0" w:color="auto"/>
        <w:right w:val="none" w:sz="0" w:space="0" w:color="auto"/>
      </w:divBdr>
    </w:div>
    <w:div w:id="511188331">
      <w:bodyDiv w:val="1"/>
      <w:marLeft w:val="0"/>
      <w:marRight w:val="0"/>
      <w:marTop w:val="0"/>
      <w:marBottom w:val="0"/>
      <w:divBdr>
        <w:top w:val="none" w:sz="0" w:space="0" w:color="auto"/>
        <w:left w:val="none" w:sz="0" w:space="0" w:color="auto"/>
        <w:bottom w:val="none" w:sz="0" w:space="0" w:color="auto"/>
        <w:right w:val="none" w:sz="0" w:space="0" w:color="auto"/>
      </w:divBdr>
    </w:div>
    <w:div w:id="617763052">
      <w:bodyDiv w:val="1"/>
      <w:marLeft w:val="0"/>
      <w:marRight w:val="0"/>
      <w:marTop w:val="0"/>
      <w:marBottom w:val="0"/>
      <w:divBdr>
        <w:top w:val="none" w:sz="0" w:space="0" w:color="auto"/>
        <w:left w:val="none" w:sz="0" w:space="0" w:color="auto"/>
        <w:bottom w:val="none" w:sz="0" w:space="0" w:color="auto"/>
        <w:right w:val="none" w:sz="0" w:space="0" w:color="auto"/>
      </w:divBdr>
    </w:div>
    <w:div w:id="1060330376">
      <w:bodyDiv w:val="1"/>
      <w:marLeft w:val="0"/>
      <w:marRight w:val="0"/>
      <w:marTop w:val="0"/>
      <w:marBottom w:val="0"/>
      <w:divBdr>
        <w:top w:val="none" w:sz="0" w:space="0" w:color="auto"/>
        <w:left w:val="none" w:sz="0" w:space="0" w:color="auto"/>
        <w:bottom w:val="none" w:sz="0" w:space="0" w:color="auto"/>
        <w:right w:val="none" w:sz="0" w:space="0" w:color="auto"/>
      </w:divBdr>
    </w:div>
    <w:div w:id="1065181835">
      <w:bodyDiv w:val="1"/>
      <w:marLeft w:val="0"/>
      <w:marRight w:val="0"/>
      <w:marTop w:val="0"/>
      <w:marBottom w:val="0"/>
      <w:divBdr>
        <w:top w:val="none" w:sz="0" w:space="0" w:color="auto"/>
        <w:left w:val="none" w:sz="0" w:space="0" w:color="auto"/>
        <w:bottom w:val="none" w:sz="0" w:space="0" w:color="auto"/>
        <w:right w:val="none" w:sz="0" w:space="0" w:color="auto"/>
      </w:divBdr>
    </w:div>
    <w:div w:id="1070615252">
      <w:bodyDiv w:val="1"/>
      <w:marLeft w:val="0"/>
      <w:marRight w:val="0"/>
      <w:marTop w:val="0"/>
      <w:marBottom w:val="0"/>
      <w:divBdr>
        <w:top w:val="none" w:sz="0" w:space="0" w:color="auto"/>
        <w:left w:val="none" w:sz="0" w:space="0" w:color="auto"/>
        <w:bottom w:val="none" w:sz="0" w:space="0" w:color="auto"/>
        <w:right w:val="none" w:sz="0" w:space="0" w:color="auto"/>
      </w:divBdr>
    </w:div>
    <w:div w:id="1184856266">
      <w:bodyDiv w:val="1"/>
      <w:marLeft w:val="0"/>
      <w:marRight w:val="0"/>
      <w:marTop w:val="0"/>
      <w:marBottom w:val="0"/>
      <w:divBdr>
        <w:top w:val="none" w:sz="0" w:space="0" w:color="auto"/>
        <w:left w:val="none" w:sz="0" w:space="0" w:color="auto"/>
        <w:bottom w:val="none" w:sz="0" w:space="0" w:color="auto"/>
        <w:right w:val="none" w:sz="0" w:space="0" w:color="auto"/>
      </w:divBdr>
    </w:div>
    <w:div w:id="1340237350">
      <w:bodyDiv w:val="1"/>
      <w:marLeft w:val="0"/>
      <w:marRight w:val="0"/>
      <w:marTop w:val="0"/>
      <w:marBottom w:val="0"/>
      <w:divBdr>
        <w:top w:val="none" w:sz="0" w:space="0" w:color="auto"/>
        <w:left w:val="none" w:sz="0" w:space="0" w:color="auto"/>
        <w:bottom w:val="none" w:sz="0" w:space="0" w:color="auto"/>
        <w:right w:val="none" w:sz="0" w:space="0" w:color="auto"/>
      </w:divBdr>
      <w:divsChild>
        <w:div w:id="735590593">
          <w:marLeft w:val="480"/>
          <w:marRight w:val="0"/>
          <w:marTop w:val="0"/>
          <w:marBottom w:val="0"/>
          <w:divBdr>
            <w:top w:val="none" w:sz="0" w:space="0" w:color="auto"/>
            <w:left w:val="none" w:sz="0" w:space="0" w:color="auto"/>
            <w:bottom w:val="none" w:sz="0" w:space="0" w:color="auto"/>
            <w:right w:val="none" w:sz="0" w:space="0" w:color="auto"/>
          </w:divBdr>
          <w:divsChild>
            <w:div w:id="15325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9371">
      <w:bodyDiv w:val="1"/>
      <w:marLeft w:val="0"/>
      <w:marRight w:val="0"/>
      <w:marTop w:val="0"/>
      <w:marBottom w:val="0"/>
      <w:divBdr>
        <w:top w:val="none" w:sz="0" w:space="0" w:color="auto"/>
        <w:left w:val="none" w:sz="0" w:space="0" w:color="auto"/>
        <w:bottom w:val="none" w:sz="0" w:space="0" w:color="auto"/>
        <w:right w:val="none" w:sz="0" w:space="0" w:color="auto"/>
      </w:divBdr>
    </w:div>
    <w:div w:id="1648124483">
      <w:bodyDiv w:val="1"/>
      <w:marLeft w:val="0"/>
      <w:marRight w:val="0"/>
      <w:marTop w:val="0"/>
      <w:marBottom w:val="0"/>
      <w:divBdr>
        <w:top w:val="none" w:sz="0" w:space="0" w:color="auto"/>
        <w:left w:val="none" w:sz="0" w:space="0" w:color="auto"/>
        <w:bottom w:val="none" w:sz="0" w:space="0" w:color="auto"/>
        <w:right w:val="none" w:sz="0" w:space="0" w:color="auto"/>
      </w:divBdr>
    </w:div>
    <w:div w:id="1816220741">
      <w:bodyDiv w:val="1"/>
      <w:marLeft w:val="0"/>
      <w:marRight w:val="0"/>
      <w:marTop w:val="0"/>
      <w:marBottom w:val="0"/>
      <w:divBdr>
        <w:top w:val="none" w:sz="0" w:space="0" w:color="auto"/>
        <w:left w:val="none" w:sz="0" w:space="0" w:color="auto"/>
        <w:bottom w:val="none" w:sz="0" w:space="0" w:color="auto"/>
        <w:right w:val="none" w:sz="0" w:space="0" w:color="auto"/>
      </w:divBdr>
    </w:div>
    <w:div w:id="1828666839">
      <w:bodyDiv w:val="1"/>
      <w:marLeft w:val="0"/>
      <w:marRight w:val="0"/>
      <w:marTop w:val="0"/>
      <w:marBottom w:val="0"/>
      <w:divBdr>
        <w:top w:val="none" w:sz="0" w:space="0" w:color="auto"/>
        <w:left w:val="none" w:sz="0" w:space="0" w:color="auto"/>
        <w:bottom w:val="none" w:sz="0" w:space="0" w:color="auto"/>
        <w:right w:val="none" w:sz="0" w:space="0" w:color="auto"/>
      </w:divBdr>
    </w:div>
    <w:div w:id="1837845090">
      <w:bodyDiv w:val="1"/>
      <w:marLeft w:val="0"/>
      <w:marRight w:val="0"/>
      <w:marTop w:val="0"/>
      <w:marBottom w:val="0"/>
      <w:divBdr>
        <w:top w:val="none" w:sz="0" w:space="0" w:color="auto"/>
        <w:left w:val="none" w:sz="0" w:space="0" w:color="auto"/>
        <w:bottom w:val="none" w:sz="0" w:space="0" w:color="auto"/>
        <w:right w:val="none" w:sz="0" w:space="0" w:color="auto"/>
      </w:divBdr>
    </w:div>
    <w:div w:id="2036685348">
      <w:bodyDiv w:val="1"/>
      <w:marLeft w:val="0"/>
      <w:marRight w:val="0"/>
      <w:marTop w:val="0"/>
      <w:marBottom w:val="0"/>
      <w:divBdr>
        <w:top w:val="none" w:sz="0" w:space="0" w:color="auto"/>
        <w:left w:val="none" w:sz="0" w:space="0" w:color="auto"/>
        <w:bottom w:val="none" w:sz="0" w:space="0" w:color="auto"/>
        <w:right w:val="none" w:sz="0" w:space="0" w:color="auto"/>
      </w:divBdr>
    </w:div>
    <w:div w:id="2061903521">
      <w:bodyDiv w:val="1"/>
      <w:marLeft w:val="0"/>
      <w:marRight w:val="0"/>
      <w:marTop w:val="0"/>
      <w:marBottom w:val="0"/>
      <w:divBdr>
        <w:top w:val="none" w:sz="0" w:space="0" w:color="auto"/>
        <w:left w:val="none" w:sz="0" w:space="0" w:color="auto"/>
        <w:bottom w:val="none" w:sz="0" w:space="0" w:color="auto"/>
        <w:right w:val="none" w:sz="0" w:space="0" w:color="auto"/>
      </w:divBdr>
    </w:div>
    <w:div w:id="20843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49C1-1E0E-47A3-ABDB-B8AC9C9E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1063</Words>
  <Characters>6061</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Abou-Rizk</dc:creator>
  <cp:keywords/>
  <dc:description/>
  <cp:lastModifiedBy>Joana Abou-Rizk</cp:lastModifiedBy>
  <cp:revision>88</cp:revision>
  <dcterms:created xsi:type="dcterms:W3CDTF">2021-09-09T15:12:00Z</dcterms:created>
  <dcterms:modified xsi:type="dcterms:W3CDTF">2021-11-08T08:32:00Z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id="UbwfeYdZ"/&gt;&lt;style id="http://www.zotero.org/styles/public-health-nutrition" hasBibliography="1" bibliographyStyleHasBeenSet="1"/&gt;&lt;prefs&gt;&lt;pref name="fieldType" value="Field"/&gt;&lt;pref name="delayCi</vt:lpwstr>
  </property>
  <property fmtid="{D5CDD505-2E9C-101B-9397-08002B2CF9AE}" pid="3" name="ZOTERO_PREF_2">
    <vt:lpwstr>tationUpdates" value="true"/&gt;&lt;pref name="dontAskDelayCitationUpdates" value="true"/&gt;&lt;/prefs&gt;&lt;/data&gt;</vt:lpwstr>
  </property>
</Properties>
</file>