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D0A27" w14:textId="77777777" w:rsidR="009D0009" w:rsidRPr="009874C9" w:rsidRDefault="009D0009" w:rsidP="009D0009">
      <w:pPr>
        <w:jc w:val="both"/>
        <w:rPr>
          <w:rFonts w:ascii="Times New Roman" w:hAnsi="Times New Roman" w:cs="Times New Roman"/>
        </w:rPr>
      </w:pPr>
      <w:r w:rsidRPr="009874C9">
        <w:rPr>
          <w:rFonts w:ascii="Times New Roman" w:hAnsi="Times New Roman" w:cs="Times New Roman"/>
        </w:rPr>
        <w:t>Supplementary Material</w:t>
      </w:r>
    </w:p>
    <w:p w14:paraId="4D2B2540" w14:textId="77777777" w:rsidR="009D0009" w:rsidRPr="009874C9" w:rsidRDefault="009D0009" w:rsidP="009D0009">
      <w:pPr>
        <w:spacing w:before="240" w:after="0" w:line="48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9874C9">
        <w:rPr>
          <w:rFonts w:ascii="Times New Roman" w:hAnsi="Times New Roman" w:cs="Times New Roman"/>
          <w:noProof/>
          <w:lang w:val="de-CH" w:eastAsia="de-CH"/>
        </w:rPr>
        <w:drawing>
          <wp:inline distT="0" distB="0" distL="0" distR="0" wp14:anchorId="48EAE66E" wp14:editId="7696E96B">
            <wp:extent cx="3411855" cy="576072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0F31A" w14:textId="77777777" w:rsidR="009D0009" w:rsidRPr="009874C9" w:rsidRDefault="009D0009" w:rsidP="009D0009">
      <w:pPr>
        <w:pStyle w:val="Tabelopschrift"/>
        <w:rPr>
          <w:rFonts w:ascii="Times New Roman" w:hAnsi="Times New Roman" w:cs="Times New Roman"/>
        </w:rPr>
      </w:pPr>
      <w:r w:rsidRPr="009874C9">
        <w:rPr>
          <w:rFonts w:ascii="Times New Roman" w:hAnsi="Times New Roman" w:cs="Times New Roman"/>
        </w:rPr>
        <w:t>Supplemental Figure 1. Effects of varying supplementation of Zn from ZnSO</w:t>
      </w:r>
      <w:r w:rsidRPr="009874C9">
        <w:rPr>
          <w:rFonts w:ascii="Times New Roman" w:hAnsi="Times New Roman" w:cs="Times New Roman"/>
          <w:vertAlign w:val="subscript"/>
        </w:rPr>
        <w:t>4</w:t>
      </w:r>
      <w:r w:rsidRPr="009874C9">
        <w:rPr>
          <w:rFonts w:ascii="Times New Roman" w:hAnsi="Times New Roman" w:cs="Times New Roman"/>
        </w:rPr>
        <w:t xml:space="preserve"> * H</w:t>
      </w:r>
      <w:r w:rsidRPr="009874C9">
        <w:rPr>
          <w:rFonts w:ascii="Times New Roman" w:hAnsi="Times New Roman" w:cs="Times New Roman"/>
          <w:vertAlign w:val="subscript"/>
        </w:rPr>
        <w:t>2</w:t>
      </w:r>
      <w:r w:rsidRPr="009874C9">
        <w:rPr>
          <w:rFonts w:ascii="Times New Roman" w:hAnsi="Times New Roman" w:cs="Times New Roman"/>
        </w:rPr>
        <w:t xml:space="preserve">O on the average total analyzed diet Zn concentration in experimental diet batches (A) as well as the correlation of total analyzed diet Zn concentrations in </w:t>
      </w:r>
      <w:r w:rsidRPr="009874C9">
        <w:rPr>
          <w:rFonts w:ascii="Times New Roman" w:hAnsi="Times New Roman" w:cs="Times New Roman"/>
          <w:vertAlign w:val="superscript"/>
        </w:rPr>
        <w:t>1</w:t>
      </w:r>
      <w:r w:rsidRPr="009874C9">
        <w:rPr>
          <w:rFonts w:ascii="Times New Roman" w:hAnsi="Times New Roman" w:cs="Times New Roman"/>
        </w:rPr>
        <w:t xml:space="preserve">control vs. </w:t>
      </w:r>
      <w:r w:rsidRPr="009874C9">
        <w:rPr>
          <w:rFonts w:ascii="Times New Roman" w:hAnsi="Times New Roman" w:cs="Times New Roman"/>
          <w:vertAlign w:val="superscript"/>
        </w:rPr>
        <w:t>1</w:t>
      </w:r>
      <w:r w:rsidRPr="009874C9">
        <w:rPr>
          <w:rFonts w:ascii="Times New Roman" w:hAnsi="Times New Roman" w:cs="Times New Roman"/>
        </w:rPr>
        <w:t xml:space="preserve">treatment experimental dietary batches. (Supplemental Table 1 shows the statistical measures of respective models). </w:t>
      </w:r>
    </w:p>
    <w:p w14:paraId="55BAE0AB" w14:textId="77777777" w:rsidR="009D0009" w:rsidRPr="009874C9" w:rsidRDefault="009D0009" w:rsidP="009D0009">
      <w:pPr>
        <w:pStyle w:val="Tabelopschrift"/>
        <w:rPr>
          <w:rFonts w:ascii="Times New Roman" w:hAnsi="Times New Roman" w:cs="Times New Roman"/>
        </w:rPr>
      </w:pPr>
      <w:r w:rsidRPr="009874C9">
        <w:rPr>
          <w:rFonts w:ascii="Times New Roman" w:hAnsi="Times New Roman" w:cs="Times New Roman"/>
          <w:sz w:val="18"/>
          <w:szCs w:val="16"/>
          <w:vertAlign w:val="superscript"/>
        </w:rPr>
        <w:t>1</w:t>
      </w:r>
      <w:r w:rsidRPr="009874C9">
        <w:rPr>
          <w:rFonts w:ascii="Times New Roman" w:hAnsi="Times New Roman" w:cs="Times New Roman"/>
          <w:sz w:val="18"/>
          <w:szCs w:val="16"/>
        </w:rPr>
        <w:t>Treatment diets received 200 mg GLDA / kg diet and control diets received 200 mg hydrated silica/kg diet as a filler, respectively, each in the presence of varying dosages of dietary Zn from ZnSO4 * H2O (+0, +5, +10, +15, +20, +25, +45 and +75 mg/kg) yielding average total dietary Zn concentrations of 30.9, 35.7, 40.5, 45.3, 50.8, 55.6, 74.2 and 103 mg/kg. Diet Zn analysis was based on triplicate weighing of three independent diet samples per dose level, respectively, Values are arithmetic means ± SDs, n = 8. Error bars represent respective standard deviation from mean values. Presented regression curves express no significant difference in curve parameters (slopes, intercepts) at P ≤ 0.05 based on T-statistics. Diet zinc, dietary zinc; GLDA, L-glutamic acid N,N-diacetic acid, tetrasodium salt; Zn, Zn, zinc.</w:t>
      </w:r>
    </w:p>
    <w:p w14:paraId="7D49F11C" w14:textId="77777777" w:rsidR="009D0009" w:rsidRPr="009874C9" w:rsidRDefault="009D0009" w:rsidP="009D0009">
      <w:pPr>
        <w:rPr>
          <w:rFonts w:ascii="Times New Roman" w:hAnsi="Times New Roman" w:cs="Times New Roman"/>
        </w:rPr>
      </w:pPr>
      <w:r w:rsidRPr="009874C9">
        <w:rPr>
          <w:rFonts w:ascii="Times New Roman" w:hAnsi="Times New Roman" w:cs="Times New Roman"/>
        </w:rPr>
        <w:br w:type="page"/>
      </w:r>
    </w:p>
    <w:p w14:paraId="10A3AAB0" w14:textId="7AED0102" w:rsidR="009D0009" w:rsidRPr="009874C9" w:rsidRDefault="009D0009" w:rsidP="009D0009">
      <w:pPr>
        <w:pStyle w:val="Tabelopschrift"/>
        <w:rPr>
          <w:rFonts w:ascii="Times New Roman" w:hAnsi="Times New Roman" w:cs="Times New Roman"/>
        </w:rPr>
        <w:sectPr w:rsidR="009D0009" w:rsidRPr="009874C9" w:rsidSect="00547EAC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leGrid"/>
        <w:tblW w:w="9157" w:type="dxa"/>
        <w:tblInd w:w="-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1941"/>
        <w:gridCol w:w="2348"/>
      </w:tblGrid>
      <w:tr w:rsidR="009D0009" w:rsidRPr="009874C9" w14:paraId="009BCFC1" w14:textId="77777777" w:rsidTr="000464DD">
        <w:trPr>
          <w:trHeight w:val="77"/>
        </w:trPr>
        <w:tc>
          <w:tcPr>
            <w:tcW w:w="915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1D7D88F" w14:textId="08478510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lang w:val="en-US"/>
              </w:rPr>
            </w:pPr>
            <w:r w:rsidRPr="009874C9">
              <w:rPr>
                <w:rFonts w:ascii="Times New Roman" w:hAnsi="Times New Roman" w:cs="Times New Roman"/>
              </w:rPr>
              <w:lastRenderedPageBreak/>
              <w:t xml:space="preserve">Supplemental Table </w:t>
            </w:r>
            <w:r w:rsidR="00F930B5">
              <w:rPr>
                <w:rFonts w:ascii="Times New Roman" w:hAnsi="Times New Roman" w:cs="Times New Roman"/>
              </w:rPr>
              <w:t>1</w:t>
            </w:r>
            <w:r w:rsidRPr="009874C9">
              <w:rPr>
                <w:rFonts w:ascii="Times New Roman" w:hAnsi="Times New Roman" w:cs="Times New Roman"/>
              </w:rPr>
              <w:t>. Average analy</w:t>
            </w:r>
            <w:r w:rsidR="00F43F5E">
              <w:rPr>
                <w:rFonts w:ascii="Times New Roman" w:hAnsi="Times New Roman" w:cs="Times New Roman"/>
              </w:rPr>
              <w:t>s</w:t>
            </w:r>
            <w:r w:rsidRPr="009874C9">
              <w:rPr>
                <w:rFonts w:ascii="Times New Roman" w:hAnsi="Times New Roman" w:cs="Times New Roman"/>
              </w:rPr>
              <w:t>ed concentrations of GLDA and Zn in non-supplemented and GLDA supplemented dietary batches receiving varying supplementation of Zn from ZnSO</w:t>
            </w:r>
            <w:r w:rsidRPr="009874C9">
              <w:rPr>
                <w:rFonts w:ascii="Times New Roman" w:hAnsi="Times New Roman" w:cs="Times New Roman"/>
                <w:vertAlign w:val="subscript"/>
              </w:rPr>
              <w:t>4</w:t>
            </w:r>
            <w:r w:rsidRPr="009874C9">
              <w:rPr>
                <w:rFonts w:ascii="Times New Roman" w:hAnsi="Times New Roman" w:cs="Times New Roman"/>
              </w:rPr>
              <w:t xml:space="preserve"> * H</w:t>
            </w:r>
            <w:r w:rsidRPr="009874C9">
              <w:rPr>
                <w:rFonts w:ascii="Times New Roman" w:hAnsi="Times New Roman" w:cs="Times New Roman"/>
                <w:vertAlign w:val="subscript"/>
              </w:rPr>
              <w:t>2</w:t>
            </w:r>
            <w:r w:rsidRPr="009874C9">
              <w:rPr>
                <w:rFonts w:ascii="Times New Roman" w:hAnsi="Times New Roman" w:cs="Times New Roman"/>
              </w:rPr>
              <w:t>O.</w:t>
            </w:r>
          </w:p>
        </w:tc>
      </w:tr>
      <w:tr w:rsidR="009D0009" w:rsidRPr="00D10098" w14:paraId="26B2AE6D" w14:textId="77777777" w:rsidTr="000464DD">
        <w:trPr>
          <w:trHeight w:val="77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DBE81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Zn supplementation level, mg/kg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25F31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GLDA supplementation level, mg/kg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A9146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lang w:val="nl-NL"/>
              </w:rPr>
            </w:pPr>
            <w:r w:rsidRPr="009874C9">
              <w:rPr>
                <w:rFonts w:ascii="Times New Roman" w:hAnsi="Times New Roman" w:cs="Times New Roman"/>
                <w:lang w:val="nl-NL"/>
              </w:rPr>
              <w:t>Analysed diet Zn,</w:t>
            </w:r>
          </w:p>
          <w:p w14:paraId="1D74064B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lang w:val="nl-NL"/>
              </w:rPr>
            </w:pPr>
            <w:r w:rsidRPr="009874C9">
              <w:rPr>
                <w:rFonts w:ascii="Times New Roman" w:hAnsi="Times New Roman" w:cs="Times New Roman"/>
                <w:lang w:val="nl-NL"/>
              </w:rPr>
              <w:t>mg/kg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23940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lang w:val="nl-NL"/>
              </w:rPr>
            </w:pPr>
            <w:r w:rsidRPr="009874C9">
              <w:rPr>
                <w:rFonts w:ascii="Times New Roman" w:hAnsi="Times New Roman" w:cs="Times New Roman"/>
                <w:lang w:val="nl-NL"/>
              </w:rPr>
              <w:t>Analysed diet GLDA,</w:t>
            </w:r>
          </w:p>
          <w:p w14:paraId="46FB0319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lang w:val="nl-NL"/>
              </w:rPr>
            </w:pPr>
            <w:r w:rsidRPr="009874C9">
              <w:rPr>
                <w:rFonts w:ascii="Times New Roman" w:hAnsi="Times New Roman" w:cs="Times New Roman"/>
                <w:lang w:val="nl-NL"/>
              </w:rPr>
              <w:t>mg/kg</w:t>
            </w:r>
          </w:p>
        </w:tc>
      </w:tr>
      <w:tr w:rsidR="009D0009" w:rsidRPr="009874C9" w14:paraId="4064E86F" w14:textId="77777777" w:rsidTr="000464DD">
        <w:trPr>
          <w:trHeight w:val="77"/>
        </w:trPr>
        <w:tc>
          <w:tcPr>
            <w:tcW w:w="2434" w:type="dxa"/>
            <w:tcBorders>
              <w:top w:val="single" w:sz="4" w:space="0" w:color="auto"/>
            </w:tcBorders>
            <w:vAlign w:val="center"/>
          </w:tcPr>
          <w:p w14:paraId="2FDA44FE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vAlign w:val="center"/>
          </w:tcPr>
          <w:p w14:paraId="6395A35B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7EA8C727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31.3</w:t>
            </w:r>
          </w:p>
        </w:tc>
        <w:tc>
          <w:tcPr>
            <w:tcW w:w="2348" w:type="dxa"/>
            <w:tcBorders>
              <w:top w:val="single" w:sz="4" w:space="0" w:color="auto"/>
            </w:tcBorders>
            <w:vAlign w:val="center"/>
          </w:tcPr>
          <w:p w14:paraId="2BED0EFE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&lt;1</w:t>
            </w:r>
          </w:p>
        </w:tc>
      </w:tr>
      <w:tr w:rsidR="009D0009" w:rsidRPr="009874C9" w14:paraId="27B70F2E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7A35D312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  <w:vAlign w:val="center"/>
          </w:tcPr>
          <w:p w14:paraId="7DEF5731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vAlign w:val="center"/>
          </w:tcPr>
          <w:p w14:paraId="61F0E42A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35.4</w:t>
            </w:r>
          </w:p>
        </w:tc>
        <w:tc>
          <w:tcPr>
            <w:tcW w:w="2348" w:type="dxa"/>
            <w:vAlign w:val="center"/>
          </w:tcPr>
          <w:p w14:paraId="716E18B7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&lt;1</w:t>
            </w:r>
          </w:p>
        </w:tc>
      </w:tr>
      <w:tr w:rsidR="009D0009" w:rsidRPr="009874C9" w14:paraId="54266CDE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34CE245D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4" w:type="dxa"/>
            <w:vAlign w:val="center"/>
          </w:tcPr>
          <w:p w14:paraId="6355D6A7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vAlign w:val="center"/>
          </w:tcPr>
          <w:p w14:paraId="6F18C0D2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40.3</w:t>
            </w:r>
          </w:p>
        </w:tc>
        <w:tc>
          <w:tcPr>
            <w:tcW w:w="2348" w:type="dxa"/>
            <w:vAlign w:val="center"/>
          </w:tcPr>
          <w:p w14:paraId="23AA37AB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&lt;1</w:t>
            </w:r>
          </w:p>
        </w:tc>
      </w:tr>
      <w:tr w:rsidR="009D0009" w:rsidRPr="009874C9" w14:paraId="6CEAAAD9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612B6101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4" w:type="dxa"/>
            <w:vAlign w:val="center"/>
          </w:tcPr>
          <w:p w14:paraId="583553D4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vAlign w:val="center"/>
          </w:tcPr>
          <w:p w14:paraId="10DDDE82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45.2</w:t>
            </w:r>
          </w:p>
        </w:tc>
        <w:tc>
          <w:tcPr>
            <w:tcW w:w="2348" w:type="dxa"/>
            <w:vAlign w:val="center"/>
          </w:tcPr>
          <w:p w14:paraId="2AADE9AF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&lt;1</w:t>
            </w:r>
          </w:p>
        </w:tc>
      </w:tr>
      <w:tr w:rsidR="009D0009" w:rsidRPr="009874C9" w14:paraId="28D9557D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01A94397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4" w:type="dxa"/>
            <w:vAlign w:val="center"/>
          </w:tcPr>
          <w:p w14:paraId="5592BBF7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vAlign w:val="center"/>
          </w:tcPr>
          <w:p w14:paraId="7941D0D7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49.5</w:t>
            </w:r>
          </w:p>
        </w:tc>
        <w:tc>
          <w:tcPr>
            <w:tcW w:w="2348" w:type="dxa"/>
            <w:vAlign w:val="center"/>
          </w:tcPr>
          <w:p w14:paraId="6CF5B2CD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&lt;1</w:t>
            </w:r>
          </w:p>
        </w:tc>
      </w:tr>
      <w:tr w:rsidR="009D0009" w:rsidRPr="009874C9" w14:paraId="11FC3301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34B16F5B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34" w:type="dxa"/>
            <w:vAlign w:val="center"/>
          </w:tcPr>
          <w:p w14:paraId="1609D2D3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vAlign w:val="center"/>
          </w:tcPr>
          <w:p w14:paraId="11E99730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54.3</w:t>
            </w:r>
          </w:p>
        </w:tc>
        <w:tc>
          <w:tcPr>
            <w:tcW w:w="2348" w:type="dxa"/>
            <w:vAlign w:val="center"/>
          </w:tcPr>
          <w:p w14:paraId="4959B832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&lt;1</w:t>
            </w:r>
          </w:p>
        </w:tc>
      </w:tr>
      <w:tr w:rsidR="009D0009" w:rsidRPr="009874C9" w14:paraId="68BD9630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133D62DD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34" w:type="dxa"/>
            <w:vAlign w:val="center"/>
          </w:tcPr>
          <w:p w14:paraId="35068649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vAlign w:val="center"/>
          </w:tcPr>
          <w:p w14:paraId="565A7BBB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74.3</w:t>
            </w:r>
          </w:p>
        </w:tc>
        <w:tc>
          <w:tcPr>
            <w:tcW w:w="2348" w:type="dxa"/>
            <w:vAlign w:val="center"/>
          </w:tcPr>
          <w:p w14:paraId="68498D46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&lt;1</w:t>
            </w:r>
          </w:p>
        </w:tc>
      </w:tr>
      <w:tr w:rsidR="009D0009" w:rsidRPr="009874C9" w14:paraId="7641D67D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4C378E85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34" w:type="dxa"/>
            <w:vAlign w:val="center"/>
          </w:tcPr>
          <w:p w14:paraId="0A63716A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vAlign w:val="center"/>
          </w:tcPr>
          <w:p w14:paraId="2402B4F8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102.6</w:t>
            </w:r>
          </w:p>
        </w:tc>
        <w:tc>
          <w:tcPr>
            <w:tcW w:w="2348" w:type="dxa"/>
            <w:vAlign w:val="center"/>
          </w:tcPr>
          <w:p w14:paraId="16E5502F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&lt;1</w:t>
            </w:r>
          </w:p>
        </w:tc>
      </w:tr>
      <w:tr w:rsidR="009D0009" w:rsidRPr="009874C9" w14:paraId="57256D9F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56CE7B2F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4" w:type="dxa"/>
            <w:vAlign w:val="center"/>
          </w:tcPr>
          <w:p w14:paraId="4A58AAFE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41" w:type="dxa"/>
            <w:vAlign w:val="center"/>
          </w:tcPr>
          <w:p w14:paraId="46A4A1D9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30.5</w:t>
            </w:r>
          </w:p>
        </w:tc>
        <w:tc>
          <w:tcPr>
            <w:tcW w:w="2348" w:type="dxa"/>
            <w:vAlign w:val="center"/>
          </w:tcPr>
          <w:p w14:paraId="34E1D7ED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197</w:t>
            </w:r>
          </w:p>
        </w:tc>
      </w:tr>
      <w:tr w:rsidR="009D0009" w:rsidRPr="009874C9" w14:paraId="7EABB451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51EB5463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  <w:vAlign w:val="center"/>
          </w:tcPr>
          <w:p w14:paraId="4C113BD2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41" w:type="dxa"/>
            <w:vAlign w:val="center"/>
          </w:tcPr>
          <w:p w14:paraId="4C30C9AB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35.9</w:t>
            </w:r>
          </w:p>
        </w:tc>
        <w:tc>
          <w:tcPr>
            <w:tcW w:w="2348" w:type="dxa"/>
            <w:vAlign w:val="center"/>
          </w:tcPr>
          <w:p w14:paraId="06B591EC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200</w:t>
            </w:r>
          </w:p>
        </w:tc>
      </w:tr>
      <w:tr w:rsidR="009D0009" w:rsidRPr="009874C9" w14:paraId="729CD5C0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1C31805D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4" w:type="dxa"/>
            <w:vAlign w:val="center"/>
          </w:tcPr>
          <w:p w14:paraId="321629DB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41" w:type="dxa"/>
            <w:vAlign w:val="center"/>
          </w:tcPr>
          <w:p w14:paraId="175087A2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40.6</w:t>
            </w:r>
          </w:p>
        </w:tc>
        <w:tc>
          <w:tcPr>
            <w:tcW w:w="2348" w:type="dxa"/>
            <w:vAlign w:val="center"/>
          </w:tcPr>
          <w:p w14:paraId="077019DD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200</w:t>
            </w:r>
          </w:p>
        </w:tc>
      </w:tr>
      <w:tr w:rsidR="009D0009" w:rsidRPr="009874C9" w14:paraId="5E3DC7F9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05C115DF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4" w:type="dxa"/>
            <w:vAlign w:val="center"/>
          </w:tcPr>
          <w:p w14:paraId="5B70CDDF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41" w:type="dxa"/>
            <w:vAlign w:val="center"/>
          </w:tcPr>
          <w:p w14:paraId="1196D741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45.4</w:t>
            </w:r>
          </w:p>
        </w:tc>
        <w:tc>
          <w:tcPr>
            <w:tcW w:w="2348" w:type="dxa"/>
            <w:vAlign w:val="center"/>
          </w:tcPr>
          <w:p w14:paraId="62CC9A06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203</w:t>
            </w:r>
          </w:p>
        </w:tc>
      </w:tr>
      <w:tr w:rsidR="009D0009" w:rsidRPr="009874C9" w14:paraId="10184D84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032D759A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4" w:type="dxa"/>
            <w:vAlign w:val="center"/>
          </w:tcPr>
          <w:p w14:paraId="020535C5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41" w:type="dxa"/>
            <w:vAlign w:val="center"/>
          </w:tcPr>
          <w:p w14:paraId="1CEC691D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52.1</w:t>
            </w:r>
          </w:p>
        </w:tc>
        <w:tc>
          <w:tcPr>
            <w:tcW w:w="2348" w:type="dxa"/>
            <w:vAlign w:val="center"/>
          </w:tcPr>
          <w:p w14:paraId="34893DE5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194</w:t>
            </w:r>
          </w:p>
        </w:tc>
      </w:tr>
      <w:tr w:rsidR="009D0009" w:rsidRPr="009874C9" w14:paraId="2C46E38D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0F6273D5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34" w:type="dxa"/>
            <w:vAlign w:val="center"/>
          </w:tcPr>
          <w:p w14:paraId="4F0272AB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41" w:type="dxa"/>
            <w:vAlign w:val="center"/>
          </w:tcPr>
          <w:p w14:paraId="2BF5DE1E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56.8</w:t>
            </w:r>
          </w:p>
        </w:tc>
        <w:tc>
          <w:tcPr>
            <w:tcW w:w="2348" w:type="dxa"/>
            <w:vAlign w:val="center"/>
          </w:tcPr>
          <w:p w14:paraId="1256F021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194</w:t>
            </w:r>
          </w:p>
        </w:tc>
      </w:tr>
      <w:tr w:rsidR="009D0009" w:rsidRPr="009874C9" w14:paraId="58AE1AA8" w14:textId="77777777" w:rsidTr="000464DD">
        <w:trPr>
          <w:trHeight w:val="87"/>
        </w:trPr>
        <w:tc>
          <w:tcPr>
            <w:tcW w:w="2434" w:type="dxa"/>
            <w:vAlign w:val="center"/>
          </w:tcPr>
          <w:p w14:paraId="36946F97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34" w:type="dxa"/>
            <w:vAlign w:val="center"/>
          </w:tcPr>
          <w:p w14:paraId="7789C5C0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41" w:type="dxa"/>
            <w:vAlign w:val="center"/>
          </w:tcPr>
          <w:p w14:paraId="7B74450B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74.0</w:t>
            </w:r>
          </w:p>
        </w:tc>
        <w:tc>
          <w:tcPr>
            <w:tcW w:w="2348" w:type="dxa"/>
            <w:vAlign w:val="center"/>
          </w:tcPr>
          <w:p w14:paraId="36899F39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199</w:t>
            </w:r>
          </w:p>
        </w:tc>
      </w:tr>
      <w:tr w:rsidR="009D0009" w:rsidRPr="009874C9" w14:paraId="24146DB5" w14:textId="77777777" w:rsidTr="000464DD">
        <w:trPr>
          <w:trHeight w:val="87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A418DC7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FE8D09A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11977E76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color w:val="000000"/>
              </w:rPr>
              <w:t>104.1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14:paraId="7BDB3886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</w:rPr>
              <w:t>197</w:t>
            </w:r>
          </w:p>
        </w:tc>
      </w:tr>
      <w:tr w:rsidR="009D0009" w:rsidRPr="009874C9" w14:paraId="21EB30DC" w14:textId="77777777" w:rsidTr="000464DD">
        <w:trPr>
          <w:trHeight w:val="77"/>
        </w:trPr>
        <w:tc>
          <w:tcPr>
            <w:tcW w:w="915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EC18A80" w14:textId="77777777" w:rsidR="009D0009" w:rsidRPr="009874C9" w:rsidRDefault="009D0009" w:rsidP="000464DD">
            <w:pPr>
              <w:pStyle w:val="Tabelopschrift"/>
              <w:spacing w:after="120" w:line="240" w:lineRule="auto"/>
              <w:rPr>
                <w:rFonts w:ascii="Times New Roman" w:hAnsi="Times New Roman" w:cs="Times New Roman"/>
              </w:rPr>
            </w:pPr>
            <w:r w:rsidRPr="009874C9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1</w:t>
            </w:r>
            <w:r w:rsidRPr="009874C9">
              <w:rPr>
                <w:rFonts w:ascii="Times New Roman" w:hAnsi="Times New Roman" w:cs="Times New Roman"/>
                <w:sz w:val="18"/>
                <w:szCs w:val="16"/>
              </w:rPr>
              <w:t>Each result represents the average value determined in 3 independent feed samples, analysed in duplicate weighing; GLDA, L-glutamic acid N,N-diacetic acid, tetrasodium salt; Zn, zinc.</w:t>
            </w:r>
          </w:p>
        </w:tc>
      </w:tr>
    </w:tbl>
    <w:p w14:paraId="3803E6DE" w14:textId="7F476152" w:rsidR="009A30D4" w:rsidRDefault="009D0009" w:rsidP="009D0009">
      <w:pPr>
        <w:rPr>
          <w:rFonts w:ascii="Times New Roman" w:hAnsi="Times New Roman" w:cs="Times New Roman"/>
          <w:szCs w:val="16"/>
        </w:rPr>
      </w:pPr>
      <w:r w:rsidRPr="009874C9">
        <w:rPr>
          <w:rFonts w:ascii="Times New Roman" w:hAnsi="Times New Roman" w:cs="Times New Roman"/>
          <w:szCs w:val="16"/>
        </w:rPr>
        <w:br w:type="page"/>
      </w:r>
    </w:p>
    <w:p w14:paraId="13C9A37B" w14:textId="11172D5A" w:rsidR="00E1118C" w:rsidRPr="006A5428" w:rsidRDefault="00E1118C" w:rsidP="00E1118C">
      <w:pPr>
        <w:spacing w:after="160" w:line="25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6A5428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Supplemental Table </w:t>
      </w:r>
      <w:r w:rsidR="006A5428" w:rsidRPr="006A5428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6A5428">
        <w:rPr>
          <w:rFonts w:ascii="Times New Roman" w:hAnsi="Times New Roman" w:cs="Times New Roman"/>
          <w:color w:val="FF0000"/>
          <w:sz w:val="20"/>
          <w:szCs w:val="20"/>
        </w:rPr>
        <w:t>. PCR primer and PCR product specifications</w:t>
      </w:r>
      <w:r w:rsidR="006A5428" w:rsidRPr="006A5428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tbl>
      <w:tblPr>
        <w:tblStyle w:val="TableGrid"/>
        <w:tblW w:w="10359" w:type="dxa"/>
        <w:tblInd w:w="-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909"/>
        <w:gridCol w:w="3461"/>
        <w:gridCol w:w="1657"/>
        <w:gridCol w:w="1640"/>
      </w:tblGrid>
      <w:tr w:rsidR="00E1118C" w:rsidRPr="00E1118C" w14:paraId="4F925B8C" w14:textId="77777777" w:rsidTr="00E1118C">
        <w:trPr>
          <w:trHeight w:val="83"/>
        </w:trPr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916ED0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E1118C">
              <w:rPr>
                <w:rFonts w:ascii="Times New Roman" w:hAnsi="Times New Roman" w:cs="Times New Roman"/>
                <w:color w:val="FF0000"/>
              </w:rPr>
              <w:t>Gene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50632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E1118C">
              <w:rPr>
                <w:rFonts w:ascii="Times New Roman" w:hAnsi="Times New Roman" w:cs="Times New Roman"/>
                <w:color w:val="FF0000"/>
              </w:rPr>
              <w:t>Accession number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B5D78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lang w:val="nl-NL"/>
              </w:rPr>
            </w:pPr>
            <w:r w:rsidRPr="00E1118C">
              <w:rPr>
                <w:rFonts w:ascii="Times New Roman" w:hAnsi="Times New Roman" w:cs="Times New Roman"/>
                <w:color w:val="FF0000"/>
                <w:lang w:val="nl-NL"/>
              </w:rPr>
              <w:t>Sequence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D8C01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lang w:val="nl-NL"/>
              </w:rPr>
            </w:pPr>
            <w:r w:rsidRPr="00E1118C">
              <w:rPr>
                <w:rFonts w:ascii="Times New Roman" w:hAnsi="Times New Roman" w:cs="Times New Roman"/>
                <w:color w:val="FF0000"/>
                <w:lang w:val="nl-NL"/>
              </w:rPr>
              <w:t>Position on template</w:t>
            </w:r>
          </w:p>
          <w:p w14:paraId="2810B9D0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lang w:val="nl-NL"/>
              </w:rPr>
            </w:pPr>
            <w:r w:rsidRPr="00E1118C">
              <w:rPr>
                <w:rFonts w:ascii="Times New Roman" w:hAnsi="Times New Roman" w:cs="Times New Roman"/>
                <w:color w:val="FF0000"/>
                <w:lang w:val="nl-NL"/>
              </w:rPr>
              <w:t>(bp, 5’</w:t>
            </w:r>
            <w:r w:rsidRPr="00E1118C">
              <w:rPr>
                <w:rFonts w:ascii="Times New Roman" w:hAnsi="Times New Roman" w:cs="Times New Roman"/>
                <w:color w:val="FF0000"/>
                <w:lang w:val="nl-NL"/>
              </w:rPr>
              <w:sym w:font="Wingdings" w:char="F0E0"/>
            </w:r>
            <w:r w:rsidRPr="00E1118C">
              <w:rPr>
                <w:rFonts w:ascii="Times New Roman" w:hAnsi="Times New Roman" w:cs="Times New Roman"/>
                <w:color w:val="FF0000"/>
                <w:lang w:val="nl-NL"/>
              </w:rPr>
              <w:t>3’)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B523ED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lang w:val="nl-NL"/>
              </w:rPr>
            </w:pPr>
            <w:r w:rsidRPr="00E1118C">
              <w:rPr>
                <w:rFonts w:ascii="Times New Roman" w:hAnsi="Times New Roman" w:cs="Times New Roman"/>
                <w:color w:val="FF0000"/>
                <w:lang w:val="nl-NL"/>
              </w:rPr>
              <w:t>Product length</w:t>
            </w:r>
          </w:p>
          <w:p w14:paraId="542FF9E3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lang w:val="nl-NL"/>
              </w:rPr>
            </w:pPr>
            <w:r w:rsidRPr="00E1118C">
              <w:rPr>
                <w:rFonts w:ascii="Times New Roman" w:hAnsi="Times New Roman" w:cs="Times New Roman"/>
                <w:color w:val="FF0000"/>
                <w:lang w:val="nl-NL"/>
              </w:rPr>
              <w:t>(bp)</w:t>
            </w:r>
          </w:p>
        </w:tc>
      </w:tr>
      <w:tr w:rsidR="00E1118C" w:rsidRPr="00E1118C" w14:paraId="273FFBBA" w14:textId="77777777" w:rsidTr="00E1118C">
        <w:trPr>
          <w:trHeight w:val="83"/>
        </w:trPr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CEDAC8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i/>
                <w:color w:val="FF0000"/>
                <w:szCs w:val="20"/>
              </w:rPr>
              <w:t>ACTB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AC0B16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XM_003357928.1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32426D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fw    GACTCAGATCATGTTCGAGACCTT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2B3DF8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449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sym w:font="Wingdings" w:char="F0E0"/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 551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F51C01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103</w:t>
            </w:r>
          </w:p>
        </w:tc>
      </w:tr>
      <w:tr w:rsidR="00E1118C" w:rsidRPr="00E1118C" w14:paraId="7A93F563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CC3C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00671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4056D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rev   CATGACAATGCCAGTGGTGC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10169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91FF8AE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E1118C" w:rsidRPr="00E1118C" w14:paraId="6ED5ED78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9D06D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i/>
                <w:color w:val="FF0000"/>
                <w:szCs w:val="20"/>
              </w:rPr>
              <w:t>B2M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DAA02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NM_213978.1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FE258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fw    CTTTTCACACCGCTCCAGTA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B3F15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35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sym w:font="Wingdings" w:char="F0E0"/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 154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FDEDF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120</w:t>
            </w:r>
          </w:p>
        </w:tc>
      </w:tr>
      <w:tr w:rsidR="00E1118C" w:rsidRPr="00E1118C" w14:paraId="6341344F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1A58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35E49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4F8D3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rev   GGCGTGAGTAAACCTGAACC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A9C7B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551EEC0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E1118C" w:rsidRPr="00E1118C" w14:paraId="2014401E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09E94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i/>
                <w:color w:val="FF0000"/>
                <w:szCs w:val="20"/>
              </w:rPr>
              <w:t>GAPDH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07279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NM_001206359.1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47C93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 xml:space="preserve">fw   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CACATGGCCTCCAAGGAGTAA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BED8B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1082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sym w:font="Wingdings" w:char="F0E0"/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 1210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4B4AE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129</w:t>
            </w:r>
          </w:p>
        </w:tc>
      </w:tr>
      <w:tr w:rsidR="00E1118C" w:rsidRPr="00E1118C" w14:paraId="1F18DF9C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C8E9F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4DCA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D2B07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 xml:space="preserve">rev  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GGAGATGCTCGGTGTGTTGG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93EC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53F792E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E1118C" w:rsidRPr="00E1118C" w14:paraId="55B628A2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72DEE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i/>
                <w:color w:val="FF0000"/>
                <w:szCs w:val="20"/>
              </w:rPr>
              <w:t>GUSB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9B728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NM_001123121.1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48678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 xml:space="preserve">fw   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TCACGAGGATCCACCTCTCAT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79D0F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1647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sym w:font="Wingdings" w:char="F0E0"/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 1808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11EC4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162</w:t>
            </w:r>
          </w:p>
        </w:tc>
      </w:tr>
      <w:tr w:rsidR="00E1118C" w:rsidRPr="00E1118C" w14:paraId="3B5256FF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AA30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ADD64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BF2A8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 xml:space="preserve">rev  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CCTATGGCCCTCTGAGGTGA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9131D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3FF1196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E1118C" w:rsidRPr="00E1118C" w14:paraId="4853A25A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0549E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i/>
                <w:color w:val="FF0000"/>
                <w:szCs w:val="20"/>
              </w:rPr>
              <w:t>H3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B2564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NM_213930.1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627B3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 xml:space="preserve">fw   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CTTTGCAGGAGGCAAGTGAG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DC49B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333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sym w:font="Wingdings" w:char="F0E0"/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 445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C728F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113</w:t>
            </w:r>
          </w:p>
        </w:tc>
      </w:tr>
      <w:tr w:rsidR="00E1118C" w:rsidRPr="00E1118C" w14:paraId="07B5C507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83EB2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A1100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AFAC6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 xml:space="preserve">rev  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GCGTGCTAGCTGGATGTCT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36C9A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86A0E5D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E1118C" w:rsidRPr="00E1118C" w14:paraId="32A1680A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45CB5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i/>
                <w:color w:val="FF0000"/>
                <w:szCs w:val="20"/>
              </w:rPr>
              <w:t>HPRT1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56A50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NM_001032376.2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C61BE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fw    CCCCAGCGTCGTGATTAGTG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E9855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111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sym w:font="Wingdings" w:char="F0E0"/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 241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6B458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131</w:t>
            </w:r>
          </w:p>
        </w:tc>
      </w:tr>
      <w:tr w:rsidR="00E1118C" w:rsidRPr="00E1118C" w14:paraId="421C25A4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19D4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8BDD3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6F908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rev   GCCGTTCAGTCCTGTCCATA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C7647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46281D9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E1118C" w:rsidRPr="00E1118C" w14:paraId="4797EEA2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CED2D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i/>
                <w:color w:val="FF0000"/>
                <w:szCs w:val="20"/>
              </w:rPr>
              <w:t>LDHA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3C711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 xml:space="preserve"> NM_001172363.2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8AA59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 xml:space="preserve">fw    CACCCCCTAAGCTGTCATGG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BE3A3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649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sym w:font="Wingdings" w:char="F0E0"/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 797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8ACBE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149</w:t>
            </w:r>
          </w:p>
        </w:tc>
      </w:tr>
      <w:tr w:rsidR="00E1118C" w:rsidRPr="00E1118C" w14:paraId="70E90D51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8F20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18308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CC3E4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rev   ACCGCTTTCCAGTGTTCCTT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3D094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16593EF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E1118C" w:rsidRPr="00E1118C" w14:paraId="538E58E3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0BFEE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i/>
                <w:color w:val="FF0000"/>
                <w:szCs w:val="20"/>
              </w:rPr>
              <w:t>TFRC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FEFB2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NM_214001.1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B3828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fw    GGTTCTTTTGTGTGGCAGCT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65517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12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sym w:font="Wingdings" w:char="F0E0"/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 85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AFED0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74</w:t>
            </w:r>
          </w:p>
        </w:tc>
      </w:tr>
      <w:tr w:rsidR="00E1118C" w:rsidRPr="00E1118C" w14:paraId="3D1910FA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4E8D0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44010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A911B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>rev   GGTTCTCCGCCAAACAAACT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DBD36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06607299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E1118C" w:rsidRPr="00E1118C" w14:paraId="2A7958BB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D25E8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i/>
                <w:color w:val="FF0000"/>
                <w:szCs w:val="20"/>
              </w:rPr>
              <w:t>UBC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3FC03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XM_003483411.1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7EAE9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 xml:space="preserve">fw   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AGTGATGGCCAGTGAAGCAA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BD518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2306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sym w:font="Wingdings" w:char="F0E0"/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 2442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ADBA6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137</w:t>
            </w:r>
          </w:p>
        </w:tc>
      </w:tr>
      <w:tr w:rsidR="00E1118C" w:rsidRPr="00E1118C" w14:paraId="22949FE5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DC74B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350E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72564" w14:textId="77777777" w:rsidR="00E1118C" w:rsidRPr="00E1118C" w:rsidRDefault="00E1118C">
            <w:pPr>
              <w:pStyle w:val="Tabelopschrift"/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</w:pPr>
            <w:r w:rsidRPr="00E1118C">
              <w:rPr>
                <w:rFonts w:ascii="Times New Roman" w:eastAsia="Times New Roman" w:hAnsi="Times New Roman" w:cs="Times New Roman"/>
                <w:color w:val="FF0000"/>
                <w:szCs w:val="20"/>
                <w:lang w:eastAsia="de-DE"/>
              </w:rPr>
              <w:t xml:space="preserve">rev  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GCAGGCCACTGAGAGCTAAT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235DC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7390C2B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E1118C" w:rsidRPr="00E1118C" w14:paraId="3BCBDD0F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6D89A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i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i/>
                <w:color w:val="FF0000"/>
                <w:szCs w:val="20"/>
              </w:rPr>
              <w:t>Mt1A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05F90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NM_001001266.2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F0C6C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fw    TCTCACCTGCCTCCACTCAT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C87D7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33 </w:t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sym w:font="Wingdings" w:char="F0E0"/>
            </w: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 153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41F91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>121</w:t>
            </w:r>
          </w:p>
        </w:tc>
      </w:tr>
      <w:tr w:rsidR="00E1118C" w:rsidRPr="00E1118C" w14:paraId="5D69DF91" w14:textId="77777777" w:rsidTr="00E1118C">
        <w:trPr>
          <w:trHeight w:val="94"/>
        </w:trPr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C6B0F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3D36D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62C030" w14:textId="77777777" w:rsidR="00E1118C" w:rsidRPr="00E1118C" w:rsidRDefault="00E1118C">
            <w:pPr>
              <w:pStyle w:val="Tabelopschri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1118C">
              <w:rPr>
                <w:rFonts w:ascii="Times New Roman" w:hAnsi="Times New Roman" w:cs="Times New Roman"/>
                <w:color w:val="FF0000"/>
                <w:szCs w:val="20"/>
              </w:rPr>
              <w:t xml:space="preserve">rev   </w:t>
            </w:r>
            <w:r w:rsidRPr="00E1118C">
              <w:rPr>
                <w:rFonts w:ascii="Times New Roman" w:hAnsi="Times New Roman" w:cs="Times New Roman"/>
                <w:color w:val="FF0000"/>
              </w:rPr>
              <w:t>AGCAGCAGCTCTTCTTGCAG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39EC4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EC148" w14:textId="77777777" w:rsidR="00E1118C" w:rsidRPr="00E1118C" w:rsidRDefault="00E1118C">
            <w:pPr>
              <w:pStyle w:val="Tabelopschrift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</w:tbl>
    <w:p w14:paraId="41B2938B" w14:textId="22D60527" w:rsidR="00E1118C" w:rsidRPr="006A5428" w:rsidRDefault="00E1118C" w:rsidP="00E1118C">
      <w:pPr>
        <w:spacing w:after="160" w:line="256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Primers were designed with Primer Blast using published porcine sequence information </w:t>
      </w:r>
      <w:r w:rsidRPr="006A5428"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>(37)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. Position on template indicates first base at 5  and last base at 3’ side of the DNA strand to which the respective primer pair binds, yielding the product length by polymerase activity, presented in the next column.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ACTB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beta-actin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>;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B2M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β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  <w:vertAlign w:val="subscript"/>
        </w:rPr>
        <w:t>2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microglobuline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; bp, base pair; fw, forward primer;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GAPDH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glycerinaldehyde-3-phosphatedehydrogenase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;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GUSB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beta-glucuronidase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;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H3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histone 3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;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HPRT1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hypoxanthine-guanine phosphoribosyltransferase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;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LDHA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lactate dehydrogenase A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;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Mt1A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Metallothionein 1A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; rev, reverse primer;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TFRC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transferrin receptor protein 1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;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UBC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6A5428">
        <w:rPr>
          <w:rFonts w:ascii="Times New Roman" w:hAnsi="Times New Roman" w:cs="Times New Roman"/>
          <w:i/>
          <w:color w:val="FF0000"/>
          <w:sz w:val="18"/>
          <w:szCs w:val="18"/>
        </w:rPr>
        <w:t>ubiquitin C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>.; 5’</w:t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sym w:font="Wingdings" w:char="F0E0"/>
      </w:r>
      <w:r w:rsidRPr="006A5428">
        <w:rPr>
          <w:rFonts w:ascii="Times New Roman" w:hAnsi="Times New Roman" w:cs="Times New Roman"/>
          <w:color w:val="FF0000"/>
          <w:sz w:val="18"/>
          <w:szCs w:val="18"/>
        </w:rPr>
        <w:t>3’; indicates direction of polymerase activity on respective DNA strands.</w:t>
      </w:r>
    </w:p>
    <w:p w14:paraId="599202AB" w14:textId="77777777" w:rsidR="009D0009" w:rsidRPr="009874C9" w:rsidRDefault="009D0009" w:rsidP="009D0009">
      <w:pPr>
        <w:jc w:val="both"/>
        <w:rPr>
          <w:rFonts w:ascii="Times New Roman" w:hAnsi="Times New Roman" w:cs="Times New Roman"/>
        </w:rPr>
        <w:sectPr w:rsidR="009D0009" w:rsidRPr="009874C9" w:rsidSect="00547EAC">
          <w:type w:val="continuous"/>
          <w:pgSz w:w="11906" w:h="16838"/>
          <w:pgMar w:top="1411" w:right="540" w:bottom="1138" w:left="1411" w:header="720" w:footer="720" w:gutter="0"/>
          <w:cols w:space="720"/>
          <w:docGrid w:linePitch="360"/>
        </w:sectPr>
      </w:pPr>
    </w:p>
    <w:p w14:paraId="517D48F0" w14:textId="4BF65DC5" w:rsidR="009D0009" w:rsidRPr="009874C9" w:rsidRDefault="009D0009" w:rsidP="009D0009">
      <w:pPr>
        <w:pStyle w:val="Tabelopschrift"/>
        <w:rPr>
          <w:rFonts w:ascii="Times New Roman" w:hAnsi="Times New Roman" w:cs="Times New Roman"/>
        </w:rPr>
      </w:pPr>
      <w:r w:rsidRPr="009874C9">
        <w:rPr>
          <w:rFonts w:ascii="Times New Roman" w:hAnsi="Times New Roman" w:cs="Times New Roman"/>
        </w:rPr>
        <w:lastRenderedPageBreak/>
        <w:t xml:space="preserve">Supplemental </w:t>
      </w:r>
      <w:r w:rsidRPr="00EC4BB7">
        <w:rPr>
          <w:rFonts w:ascii="Times New Roman" w:hAnsi="Times New Roman" w:cs="Times New Roman"/>
          <w:color w:val="FF0000"/>
        </w:rPr>
        <w:t xml:space="preserve">Table </w:t>
      </w:r>
      <w:r w:rsidR="00EC4BB7" w:rsidRPr="00EC4BB7">
        <w:rPr>
          <w:rFonts w:ascii="Times New Roman" w:hAnsi="Times New Roman" w:cs="Times New Roman"/>
          <w:color w:val="FF0000"/>
        </w:rPr>
        <w:t>3</w:t>
      </w:r>
      <w:r w:rsidRPr="009874C9">
        <w:rPr>
          <w:rFonts w:ascii="Times New Roman" w:hAnsi="Times New Roman" w:cs="Times New Roman"/>
        </w:rPr>
        <w:t>. Zootechnical performance of animals in response to varying dietary Zn and dietary GLDA supplementation.</w:t>
      </w:r>
    </w:p>
    <w:tbl>
      <w:tblPr>
        <w:tblStyle w:val="TableGrid"/>
        <w:tblW w:w="129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929"/>
        <w:gridCol w:w="849"/>
        <w:gridCol w:w="849"/>
        <w:gridCol w:w="848"/>
        <w:gridCol w:w="848"/>
        <w:gridCol w:w="848"/>
        <w:gridCol w:w="848"/>
        <w:gridCol w:w="967"/>
        <w:gridCol w:w="667"/>
        <w:gridCol w:w="720"/>
        <w:gridCol w:w="1080"/>
        <w:gridCol w:w="1350"/>
      </w:tblGrid>
      <w:tr w:rsidR="009D0009" w:rsidRPr="009874C9" w14:paraId="377AE58D" w14:textId="77777777" w:rsidTr="000464DD">
        <w:trPr>
          <w:trHeight w:val="426"/>
        </w:trPr>
        <w:tc>
          <w:tcPr>
            <w:tcW w:w="2157" w:type="dxa"/>
            <w:tcBorders>
              <w:bottom w:val="nil"/>
            </w:tcBorders>
          </w:tcPr>
          <w:p w14:paraId="4E6411D4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CC868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Dietary Zn supplementation (mg/kg)</w:t>
            </w:r>
          </w:p>
        </w:tc>
        <w:tc>
          <w:tcPr>
            <w:tcW w:w="667" w:type="dxa"/>
            <w:tcBorders>
              <w:bottom w:val="nil"/>
            </w:tcBorders>
            <w:vAlign w:val="center"/>
          </w:tcPr>
          <w:p w14:paraId="3571282E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F43DA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Treatment effects</w:t>
            </w:r>
            <w:r w:rsidRPr="009874C9"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  <w:r w:rsidRPr="009874C9">
              <w:rPr>
                <w:rFonts w:ascii="Times New Roman" w:hAnsi="Times New Roman" w:cs="Times New Roman"/>
                <w:szCs w:val="20"/>
              </w:rPr>
              <w:t xml:space="preserve"> (p-value)</w:t>
            </w:r>
          </w:p>
        </w:tc>
      </w:tr>
      <w:tr w:rsidR="009D0009" w:rsidRPr="009874C9" w14:paraId="69B5EBE1" w14:textId="77777777" w:rsidTr="000464DD">
        <w:trPr>
          <w:trHeight w:val="831"/>
        </w:trPr>
        <w:tc>
          <w:tcPr>
            <w:tcW w:w="2157" w:type="dxa"/>
            <w:tcBorders>
              <w:top w:val="nil"/>
              <w:bottom w:val="single" w:sz="4" w:space="0" w:color="auto"/>
            </w:tcBorders>
          </w:tcPr>
          <w:p w14:paraId="00C52685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37D0E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</w:t>
            </w:r>
          </w:p>
          <w:p w14:paraId="51C15987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(30.9)</w:t>
            </w:r>
            <w:r w:rsidRPr="009874C9">
              <w:rPr>
                <w:rFonts w:ascii="Times New Roman" w:hAnsi="Times New Roman" w:cs="Times New Roman"/>
                <w:szCs w:val="20"/>
                <w:vertAlign w:val="superscript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4746A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5</w:t>
            </w:r>
          </w:p>
          <w:p w14:paraId="3742B291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(35.7)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93707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10</w:t>
            </w:r>
          </w:p>
          <w:p w14:paraId="0650B807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(40.4)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085A9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15</w:t>
            </w:r>
          </w:p>
          <w:p w14:paraId="4C04892C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(45.3)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F4296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20</w:t>
            </w:r>
          </w:p>
          <w:p w14:paraId="157A5A06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(50.8)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5061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25</w:t>
            </w:r>
          </w:p>
          <w:p w14:paraId="4C04558E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(55.6)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30AE4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45</w:t>
            </w:r>
          </w:p>
          <w:p w14:paraId="55D5B2A8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(74.1)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3AB1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75</w:t>
            </w:r>
          </w:p>
          <w:p w14:paraId="1337D6A5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(103.3)</w:t>
            </w: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  <w:vAlign w:val="center"/>
          </w:tcPr>
          <w:p w14:paraId="6032356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SEM</w:t>
            </w:r>
            <w:r w:rsidRPr="009874C9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6DF5A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Zn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31EA4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GLDA-Na</w:t>
            </w:r>
            <w:r w:rsidRPr="009874C9">
              <w:rPr>
                <w:rFonts w:ascii="Times New Roman" w:hAnsi="Times New Roman" w:cs="Times New Roman"/>
                <w:szCs w:val="20"/>
                <w:vertAlign w:val="subscript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B5418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Zn*GLDA-Na</w:t>
            </w:r>
            <w:r w:rsidRPr="009874C9">
              <w:rPr>
                <w:rFonts w:ascii="Times New Roman" w:hAnsi="Times New Roman" w:cs="Times New Roman"/>
                <w:szCs w:val="20"/>
                <w:vertAlign w:val="subscript"/>
              </w:rPr>
              <w:t>4</w:t>
            </w:r>
          </w:p>
        </w:tc>
      </w:tr>
      <w:tr w:rsidR="009D0009" w:rsidRPr="009874C9" w14:paraId="4F726E74" w14:textId="77777777" w:rsidTr="000464DD">
        <w:trPr>
          <w:trHeight w:val="426"/>
        </w:trPr>
        <w:tc>
          <w:tcPr>
            <w:tcW w:w="3086" w:type="dxa"/>
            <w:gridSpan w:val="2"/>
            <w:tcBorders>
              <w:top w:val="single" w:sz="4" w:space="0" w:color="auto"/>
              <w:bottom w:val="nil"/>
            </w:tcBorders>
          </w:tcPr>
          <w:p w14:paraId="0327000E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Body weight (kg)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0A39C4B3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653BAF90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3DCB2269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34F3F168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0D8105C4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29C6E1A8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4DCBBF60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14:paraId="1C799B7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04D2887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B187AC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52B769E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0009" w:rsidRPr="009874C9" w14:paraId="4A635AD1" w14:textId="77777777" w:rsidTr="000464DD">
        <w:trPr>
          <w:trHeight w:val="831"/>
        </w:trPr>
        <w:tc>
          <w:tcPr>
            <w:tcW w:w="2157" w:type="dxa"/>
            <w:tcBorders>
              <w:top w:val="nil"/>
            </w:tcBorders>
          </w:tcPr>
          <w:p w14:paraId="740436EC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Start acclimatization period</w:t>
            </w:r>
          </w:p>
        </w:tc>
        <w:tc>
          <w:tcPr>
            <w:tcW w:w="929" w:type="dxa"/>
            <w:tcBorders>
              <w:top w:val="nil"/>
            </w:tcBorders>
            <w:vAlign w:val="center"/>
          </w:tcPr>
          <w:p w14:paraId="60BBF351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7.7</w:t>
            </w:r>
          </w:p>
        </w:tc>
        <w:tc>
          <w:tcPr>
            <w:tcW w:w="849" w:type="dxa"/>
            <w:vAlign w:val="center"/>
          </w:tcPr>
          <w:p w14:paraId="257266BC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8.1</w:t>
            </w:r>
          </w:p>
        </w:tc>
        <w:tc>
          <w:tcPr>
            <w:tcW w:w="849" w:type="dxa"/>
            <w:vAlign w:val="center"/>
          </w:tcPr>
          <w:p w14:paraId="30DBFAE3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7.9</w:t>
            </w:r>
          </w:p>
        </w:tc>
        <w:tc>
          <w:tcPr>
            <w:tcW w:w="848" w:type="dxa"/>
            <w:vAlign w:val="center"/>
          </w:tcPr>
          <w:p w14:paraId="02349FF9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8.0</w:t>
            </w:r>
          </w:p>
        </w:tc>
        <w:tc>
          <w:tcPr>
            <w:tcW w:w="848" w:type="dxa"/>
            <w:vAlign w:val="center"/>
          </w:tcPr>
          <w:p w14:paraId="37E9CE34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8.2</w:t>
            </w:r>
          </w:p>
        </w:tc>
        <w:tc>
          <w:tcPr>
            <w:tcW w:w="848" w:type="dxa"/>
            <w:vAlign w:val="center"/>
          </w:tcPr>
          <w:p w14:paraId="1F9863F5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7.8</w:t>
            </w:r>
          </w:p>
        </w:tc>
        <w:tc>
          <w:tcPr>
            <w:tcW w:w="848" w:type="dxa"/>
            <w:vAlign w:val="center"/>
          </w:tcPr>
          <w:p w14:paraId="343F67ED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8.1</w:t>
            </w:r>
          </w:p>
        </w:tc>
        <w:tc>
          <w:tcPr>
            <w:tcW w:w="967" w:type="dxa"/>
            <w:vAlign w:val="center"/>
          </w:tcPr>
          <w:p w14:paraId="7F82B23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7.8</w:t>
            </w:r>
          </w:p>
        </w:tc>
        <w:tc>
          <w:tcPr>
            <w:tcW w:w="667" w:type="dxa"/>
            <w:vAlign w:val="center"/>
          </w:tcPr>
          <w:p w14:paraId="53FC780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0.34</w:t>
            </w:r>
          </w:p>
        </w:tc>
        <w:tc>
          <w:tcPr>
            <w:tcW w:w="720" w:type="dxa"/>
            <w:vAlign w:val="center"/>
          </w:tcPr>
          <w:p w14:paraId="17962C85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0.96</w:t>
            </w:r>
          </w:p>
        </w:tc>
        <w:tc>
          <w:tcPr>
            <w:tcW w:w="1080" w:type="dxa"/>
            <w:vAlign w:val="center"/>
          </w:tcPr>
          <w:p w14:paraId="77369AB8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0.84</w:t>
            </w:r>
          </w:p>
        </w:tc>
        <w:tc>
          <w:tcPr>
            <w:tcW w:w="1350" w:type="dxa"/>
            <w:vAlign w:val="center"/>
          </w:tcPr>
          <w:p w14:paraId="04DA6BB9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1.00</w:t>
            </w:r>
          </w:p>
        </w:tc>
      </w:tr>
      <w:tr w:rsidR="009D0009" w:rsidRPr="009874C9" w14:paraId="4DC5C972" w14:textId="77777777" w:rsidTr="000464DD">
        <w:trPr>
          <w:trHeight w:val="426"/>
        </w:trPr>
        <w:tc>
          <w:tcPr>
            <w:tcW w:w="2157" w:type="dxa"/>
          </w:tcPr>
          <w:p w14:paraId="609FF01F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  <w:vertAlign w:val="superscript"/>
              </w:rPr>
              <w:t>4</w:t>
            </w:r>
            <w:r w:rsidRPr="009874C9">
              <w:rPr>
                <w:rFonts w:ascii="Times New Roman" w:hAnsi="Times New Roman" w:cs="Times New Roman"/>
                <w:szCs w:val="20"/>
              </w:rPr>
              <w:t>E1</w:t>
            </w:r>
          </w:p>
        </w:tc>
        <w:tc>
          <w:tcPr>
            <w:tcW w:w="929" w:type="dxa"/>
            <w:vAlign w:val="center"/>
          </w:tcPr>
          <w:p w14:paraId="72CBBA30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12.4</w:t>
            </w:r>
          </w:p>
        </w:tc>
        <w:tc>
          <w:tcPr>
            <w:tcW w:w="849" w:type="dxa"/>
            <w:vAlign w:val="center"/>
          </w:tcPr>
          <w:p w14:paraId="0CB2B6F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12.7</w:t>
            </w:r>
          </w:p>
        </w:tc>
        <w:tc>
          <w:tcPr>
            <w:tcW w:w="849" w:type="dxa"/>
            <w:vAlign w:val="center"/>
          </w:tcPr>
          <w:p w14:paraId="3F22724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12.8</w:t>
            </w:r>
          </w:p>
        </w:tc>
        <w:tc>
          <w:tcPr>
            <w:tcW w:w="848" w:type="dxa"/>
            <w:vAlign w:val="center"/>
          </w:tcPr>
          <w:p w14:paraId="278614DC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12.7</w:t>
            </w:r>
          </w:p>
        </w:tc>
        <w:tc>
          <w:tcPr>
            <w:tcW w:w="848" w:type="dxa"/>
            <w:vAlign w:val="center"/>
          </w:tcPr>
          <w:p w14:paraId="5DDB0F51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13.0</w:t>
            </w:r>
          </w:p>
        </w:tc>
        <w:tc>
          <w:tcPr>
            <w:tcW w:w="848" w:type="dxa"/>
            <w:vAlign w:val="center"/>
          </w:tcPr>
          <w:p w14:paraId="37E776A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12.7</w:t>
            </w:r>
          </w:p>
        </w:tc>
        <w:tc>
          <w:tcPr>
            <w:tcW w:w="848" w:type="dxa"/>
            <w:vAlign w:val="center"/>
          </w:tcPr>
          <w:p w14:paraId="45BF076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13.2</w:t>
            </w:r>
          </w:p>
        </w:tc>
        <w:tc>
          <w:tcPr>
            <w:tcW w:w="967" w:type="dxa"/>
            <w:vAlign w:val="center"/>
          </w:tcPr>
          <w:p w14:paraId="4C8B0EF8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12.7</w:t>
            </w:r>
          </w:p>
        </w:tc>
        <w:tc>
          <w:tcPr>
            <w:tcW w:w="667" w:type="dxa"/>
            <w:vAlign w:val="center"/>
          </w:tcPr>
          <w:p w14:paraId="0DCA2E2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0.50</w:t>
            </w:r>
          </w:p>
        </w:tc>
        <w:tc>
          <w:tcPr>
            <w:tcW w:w="720" w:type="dxa"/>
            <w:vAlign w:val="center"/>
          </w:tcPr>
          <w:p w14:paraId="2059D495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0.97</w:t>
            </w:r>
          </w:p>
        </w:tc>
        <w:tc>
          <w:tcPr>
            <w:tcW w:w="1080" w:type="dxa"/>
            <w:vAlign w:val="center"/>
          </w:tcPr>
          <w:p w14:paraId="313D0B0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0.68</w:t>
            </w:r>
          </w:p>
        </w:tc>
        <w:tc>
          <w:tcPr>
            <w:tcW w:w="1350" w:type="dxa"/>
            <w:vAlign w:val="center"/>
          </w:tcPr>
          <w:p w14:paraId="0DDC0C05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1.00</w:t>
            </w:r>
          </w:p>
        </w:tc>
      </w:tr>
      <w:tr w:rsidR="009D0009" w:rsidRPr="009874C9" w14:paraId="1EE662F1" w14:textId="77777777" w:rsidTr="000464DD">
        <w:trPr>
          <w:trHeight w:val="404"/>
        </w:trPr>
        <w:tc>
          <w:tcPr>
            <w:tcW w:w="2157" w:type="dxa"/>
          </w:tcPr>
          <w:p w14:paraId="37CE0C02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  <w:vertAlign w:val="superscript"/>
              </w:rPr>
              <w:t>5</w:t>
            </w:r>
            <w:r w:rsidRPr="009874C9">
              <w:rPr>
                <w:rFonts w:ascii="Times New Roman" w:hAnsi="Times New Roman" w:cs="Times New Roman"/>
                <w:szCs w:val="20"/>
              </w:rPr>
              <w:t>E8</w:t>
            </w:r>
          </w:p>
        </w:tc>
        <w:tc>
          <w:tcPr>
            <w:tcW w:w="929" w:type="dxa"/>
            <w:vAlign w:val="center"/>
          </w:tcPr>
          <w:p w14:paraId="76AF6A49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15.6</w:t>
            </w:r>
          </w:p>
        </w:tc>
        <w:tc>
          <w:tcPr>
            <w:tcW w:w="849" w:type="dxa"/>
            <w:vAlign w:val="center"/>
          </w:tcPr>
          <w:p w14:paraId="428D7040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16.2</w:t>
            </w:r>
          </w:p>
        </w:tc>
        <w:tc>
          <w:tcPr>
            <w:tcW w:w="849" w:type="dxa"/>
            <w:vAlign w:val="center"/>
          </w:tcPr>
          <w:p w14:paraId="4718194C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16.3</w:t>
            </w:r>
          </w:p>
        </w:tc>
        <w:tc>
          <w:tcPr>
            <w:tcW w:w="848" w:type="dxa"/>
            <w:vAlign w:val="center"/>
          </w:tcPr>
          <w:p w14:paraId="028F4E7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16.1</w:t>
            </w:r>
          </w:p>
        </w:tc>
        <w:tc>
          <w:tcPr>
            <w:tcW w:w="848" w:type="dxa"/>
            <w:vAlign w:val="center"/>
          </w:tcPr>
          <w:p w14:paraId="4EC27E4E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16.4</w:t>
            </w:r>
          </w:p>
        </w:tc>
        <w:tc>
          <w:tcPr>
            <w:tcW w:w="848" w:type="dxa"/>
            <w:vAlign w:val="center"/>
          </w:tcPr>
          <w:p w14:paraId="167443F8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16.1</w:t>
            </w:r>
          </w:p>
        </w:tc>
        <w:tc>
          <w:tcPr>
            <w:tcW w:w="848" w:type="dxa"/>
            <w:vAlign w:val="center"/>
          </w:tcPr>
          <w:p w14:paraId="05602C1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16.8</w:t>
            </w:r>
          </w:p>
        </w:tc>
        <w:tc>
          <w:tcPr>
            <w:tcW w:w="967" w:type="dxa"/>
            <w:vAlign w:val="center"/>
          </w:tcPr>
          <w:p w14:paraId="5588C553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16.2</w:t>
            </w:r>
          </w:p>
        </w:tc>
        <w:tc>
          <w:tcPr>
            <w:tcW w:w="667" w:type="dxa"/>
            <w:vAlign w:val="center"/>
          </w:tcPr>
          <w:p w14:paraId="7B06DFDC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0.46</w:t>
            </w:r>
          </w:p>
        </w:tc>
        <w:tc>
          <w:tcPr>
            <w:tcW w:w="720" w:type="dxa"/>
            <w:vAlign w:val="center"/>
          </w:tcPr>
          <w:p w14:paraId="51C6EB8A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0.75</w:t>
            </w:r>
          </w:p>
        </w:tc>
        <w:tc>
          <w:tcPr>
            <w:tcW w:w="1080" w:type="dxa"/>
            <w:vAlign w:val="center"/>
          </w:tcPr>
          <w:p w14:paraId="5746E745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0.39</w:t>
            </w:r>
          </w:p>
        </w:tc>
        <w:tc>
          <w:tcPr>
            <w:tcW w:w="1350" w:type="dxa"/>
            <w:vAlign w:val="center"/>
          </w:tcPr>
          <w:p w14:paraId="56232F9C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0.94</w:t>
            </w:r>
          </w:p>
        </w:tc>
      </w:tr>
      <w:tr w:rsidR="009D0009" w:rsidRPr="009874C9" w14:paraId="2CE7A5C8" w14:textId="77777777" w:rsidTr="000464DD">
        <w:trPr>
          <w:trHeight w:val="404"/>
        </w:trPr>
        <w:tc>
          <w:tcPr>
            <w:tcW w:w="2157" w:type="dxa"/>
          </w:tcPr>
          <w:p w14:paraId="076E8747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36486C76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375B127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519E72F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DC6AA86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988B636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CC3263D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59EA5F0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2250AF5F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0C64986C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A381099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3E17B40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C420C89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0009" w:rsidRPr="009874C9" w14:paraId="2C9AC0AF" w14:textId="77777777" w:rsidTr="000464DD">
        <w:trPr>
          <w:trHeight w:val="426"/>
        </w:trPr>
        <w:tc>
          <w:tcPr>
            <w:tcW w:w="2157" w:type="dxa"/>
          </w:tcPr>
          <w:p w14:paraId="4DCFC478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Daily weight gain (kg)</w:t>
            </w:r>
          </w:p>
        </w:tc>
        <w:tc>
          <w:tcPr>
            <w:tcW w:w="929" w:type="dxa"/>
            <w:vAlign w:val="center"/>
          </w:tcPr>
          <w:p w14:paraId="36B10F21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0.403</w:t>
            </w:r>
          </w:p>
        </w:tc>
        <w:tc>
          <w:tcPr>
            <w:tcW w:w="849" w:type="dxa"/>
            <w:vAlign w:val="center"/>
          </w:tcPr>
          <w:p w14:paraId="419E2F2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0.444</w:t>
            </w:r>
          </w:p>
        </w:tc>
        <w:tc>
          <w:tcPr>
            <w:tcW w:w="849" w:type="dxa"/>
            <w:vAlign w:val="center"/>
          </w:tcPr>
          <w:p w14:paraId="6C8457B7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0.435</w:t>
            </w:r>
          </w:p>
        </w:tc>
        <w:tc>
          <w:tcPr>
            <w:tcW w:w="848" w:type="dxa"/>
            <w:vAlign w:val="center"/>
          </w:tcPr>
          <w:p w14:paraId="2C25F22E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0.417</w:t>
            </w:r>
          </w:p>
        </w:tc>
        <w:tc>
          <w:tcPr>
            <w:tcW w:w="848" w:type="dxa"/>
            <w:vAlign w:val="center"/>
          </w:tcPr>
          <w:p w14:paraId="46C89B5D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0.428</w:t>
            </w:r>
          </w:p>
        </w:tc>
        <w:tc>
          <w:tcPr>
            <w:tcW w:w="848" w:type="dxa"/>
            <w:vAlign w:val="center"/>
          </w:tcPr>
          <w:p w14:paraId="18FD11A9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0.423</w:t>
            </w:r>
          </w:p>
        </w:tc>
        <w:tc>
          <w:tcPr>
            <w:tcW w:w="848" w:type="dxa"/>
            <w:vAlign w:val="center"/>
          </w:tcPr>
          <w:p w14:paraId="3F9B2FD3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0.455</w:t>
            </w:r>
          </w:p>
        </w:tc>
        <w:tc>
          <w:tcPr>
            <w:tcW w:w="967" w:type="dxa"/>
            <w:vAlign w:val="center"/>
          </w:tcPr>
          <w:p w14:paraId="3F868AA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0.433</w:t>
            </w:r>
          </w:p>
        </w:tc>
        <w:tc>
          <w:tcPr>
            <w:tcW w:w="667" w:type="dxa"/>
            <w:vAlign w:val="center"/>
          </w:tcPr>
          <w:p w14:paraId="278293DF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0.019</w:t>
            </w:r>
          </w:p>
        </w:tc>
        <w:tc>
          <w:tcPr>
            <w:tcW w:w="720" w:type="dxa"/>
            <w:vAlign w:val="center"/>
          </w:tcPr>
          <w:p w14:paraId="576F8C01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0.63</w:t>
            </w:r>
          </w:p>
        </w:tc>
        <w:tc>
          <w:tcPr>
            <w:tcW w:w="1080" w:type="dxa"/>
            <w:vAlign w:val="center"/>
          </w:tcPr>
          <w:p w14:paraId="6D5AF2D4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0.24</w:t>
            </w:r>
          </w:p>
        </w:tc>
        <w:tc>
          <w:tcPr>
            <w:tcW w:w="1350" w:type="dxa"/>
            <w:vAlign w:val="center"/>
          </w:tcPr>
          <w:p w14:paraId="5522A181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0.38</w:t>
            </w:r>
          </w:p>
        </w:tc>
      </w:tr>
      <w:tr w:rsidR="009D0009" w:rsidRPr="009874C9" w14:paraId="32AB47A0" w14:textId="77777777" w:rsidTr="000464DD">
        <w:trPr>
          <w:trHeight w:val="404"/>
        </w:trPr>
        <w:tc>
          <w:tcPr>
            <w:tcW w:w="2157" w:type="dxa"/>
          </w:tcPr>
          <w:p w14:paraId="47DEC5DA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48591296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C2AEEE5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61B77F8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6D64873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5A6381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4C1F1A5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F5FF806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3FBAB0AF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7818ED6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F57B133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35E140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80F012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0009" w:rsidRPr="009874C9" w14:paraId="3A3FBEB7" w14:textId="77777777" w:rsidTr="000464DD">
        <w:trPr>
          <w:trHeight w:val="426"/>
        </w:trPr>
        <w:tc>
          <w:tcPr>
            <w:tcW w:w="2157" w:type="dxa"/>
          </w:tcPr>
          <w:p w14:paraId="6FE78988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Daily feed intake (kg)</w:t>
            </w:r>
          </w:p>
        </w:tc>
        <w:tc>
          <w:tcPr>
            <w:tcW w:w="929" w:type="dxa"/>
            <w:vAlign w:val="center"/>
          </w:tcPr>
          <w:p w14:paraId="20942064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0.438</w:t>
            </w:r>
          </w:p>
        </w:tc>
        <w:tc>
          <w:tcPr>
            <w:tcW w:w="849" w:type="dxa"/>
            <w:vAlign w:val="center"/>
          </w:tcPr>
          <w:p w14:paraId="6DAB6B13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0.445</w:t>
            </w:r>
          </w:p>
        </w:tc>
        <w:tc>
          <w:tcPr>
            <w:tcW w:w="849" w:type="dxa"/>
            <w:vAlign w:val="center"/>
          </w:tcPr>
          <w:p w14:paraId="6437B46E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0.448</w:t>
            </w:r>
          </w:p>
        </w:tc>
        <w:tc>
          <w:tcPr>
            <w:tcW w:w="848" w:type="dxa"/>
            <w:vAlign w:val="center"/>
          </w:tcPr>
          <w:p w14:paraId="4811DBF8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0.448</w:t>
            </w:r>
          </w:p>
        </w:tc>
        <w:tc>
          <w:tcPr>
            <w:tcW w:w="848" w:type="dxa"/>
            <w:vAlign w:val="center"/>
          </w:tcPr>
          <w:p w14:paraId="7030842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0.448</w:t>
            </w:r>
          </w:p>
        </w:tc>
        <w:tc>
          <w:tcPr>
            <w:tcW w:w="848" w:type="dxa"/>
            <w:vAlign w:val="center"/>
          </w:tcPr>
          <w:p w14:paraId="104B65FA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0.448</w:t>
            </w:r>
          </w:p>
        </w:tc>
        <w:tc>
          <w:tcPr>
            <w:tcW w:w="848" w:type="dxa"/>
            <w:vAlign w:val="center"/>
          </w:tcPr>
          <w:p w14:paraId="3793E124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0.448</w:t>
            </w:r>
          </w:p>
        </w:tc>
        <w:tc>
          <w:tcPr>
            <w:tcW w:w="967" w:type="dxa"/>
            <w:vAlign w:val="center"/>
          </w:tcPr>
          <w:p w14:paraId="3F30FA3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0.444</w:t>
            </w:r>
          </w:p>
        </w:tc>
        <w:tc>
          <w:tcPr>
            <w:tcW w:w="667" w:type="dxa"/>
            <w:vAlign w:val="center"/>
          </w:tcPr>
          <w:p w14:paraId="54FB1B04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0.003</w:t>
            </w:r>
          </w:p>
        </w:tc>
        <w:tc>
          <w:tcPr>
            <w:tcW w:w="720" w:type="dxa"/>
            <w:vAlign w:val="center"/>
          </w:tcPr>
          <w:p w14:paraId="404853E7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0.13</w:t>
            </w:r>
          </w:p>
        </w:tc>
        <w:tc>
          <w:tcPr>
            <w:tcW w:w="1080" w:type="dxa"/>
            <w:vAlign w:val="center"/>
          </w:tcPr>
          <w:p w14:paraId="31C78A87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0.73</w:t>
            </w:r>
          </w:p>
        </w:tc>
        <w:tc>
          <w:tcPr>
            <w:tcW w:w="1350" w:type="dxa"/>
            <w:vAlign w:val="center"/>
          </w:tcPr>
          <w:p w14:paraId="4F1A2D11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0.70</w:t>
            </w:r>
          </w:p>
        </w:tc>
      </w:tr>
      <w:tr w:rsidR="009D0009" w:rsidRPr="009874C9" w14:paraId="1DF63684" w14:textId="77777777" w:rsidTr="000464DD">
        <w:trPr>
          <w:trHeight w:val="404"/>
        </w:trPr>
        <w:tc>
          <w:tcPr>
            <w:tcW w:w="2157" w:type="dxa"/>
          </w:tcPr>
          <w:p w14:paraId="3A844EA5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0C9D375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9C1D5DE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C367F7C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1C5BB8C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9B8BB4F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EF68A2F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32007AA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3ED2CF63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386ADF8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70D503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4CA836D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820D0C6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0009" w:rsidRPr="009874C9" w14:paraId="5582EAC7" w14:textId="77777777" w:rsidTr="000464DD">
        <w:trPr>
          <w:trHeight w:val="426"/>
        </w:trPr>
        <w:tc>
          <w:tcPr>
            <w:tcW w:w="2157" w:type="dxa"/>
            <w:tcBorders>
              <w:bottom w:val="single" w:sz="4" w:space="0" w:color="auto"/>
            </w:tcBorders>
          </w:tcPr>
          <w:p w14:paraId="09961FBA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Feed:gain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5F4BD7C5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1.10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7BA1790E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1.03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7CADFBC7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1.08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39A0FE80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1.14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70503C0E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1.08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511CD0D5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1.07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59845D02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1.00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45F10991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1.04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B08D279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C7F3AC8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0.78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FEE7CB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0.26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90F281D" w14:textId="77777777" w:rsidR="009D0009" w:rsidRPr="009874C9" w:rsidRDefault="009D0009" w:rsidP="000464DD">
            <w:pPr>
              <w:pStyle w:val="Tabelopschrift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4C9">
              <w:rPr>
                <w:rFonts w:ascii="Times New Roman" w:hAnsi="Times New Roman" w:cs="Times New Roman"/>
                <w:szCs w:val="20"/>
              </w:rPr>
              <w:t>0.37</w:t>
            </w:r>
          </w:p>
        </w:tc>
      </w:tr>
      <w:tr w:rsidR="009D0009" w:rsidRPr="009874C9" w14:paraId="3063D77D" w14:textId="77777777" w:rsidTr="000464DD">
        <w:trPr>
          <w:trHeight w:val="1534"/>
        </w:trPr>
        <w:tc>
          <w:tcPr>
            <w:tcW w:w="12960" w:type="dxa"/>
            <w:gridSpan w:val="13"/>
            <w:tcBorders>
              <w:top w:val="single" w:sz="4" w:space="0" w:color="auto"/>
              <w:bottom w:val="nil"/>
            </w:tcBorders>
          </w:tcPr>
          <w:p w14:paraId="1A75B314" w14:textId="77777777" w:rsidR="009D0009" w:rsidRPr="009874C9" w:rsidRDefault="009D0009" w:rsidP="000464DD">
            <w:pPr>
              <w:pStyle w:val="Tabelopschrift"/>
              <w:rPr>
                <w:rFonts w:ascii="Times New Roman" w:hAnsi="Times New Roman" w:cs="Times New Roman"/>
                <w:sz w:val="24"/>
                <w:szCs w:val="24"/>
              </w:rPr>
            </w:pPr>
            <w:r w:rsidRPr="009874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9874C9">
              <w:rPr>
                <w:rFonts w:ascii="Times New Roman" w:hAnsi="Times New Roman" w:cs="Times New Roman"/>
                <w:sz w:val="18"/>
                <w:szCs w:val="18"/>
              </w:rPr>
              <w:t xml:space="preserve">Between brackets, the average analysed total Zn concentrations determined in the different experimental feeds. </w:t>
            </w:r>
            <w:r w:rsidRPr="009874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874C9">
              <w:rPr>
                <w:rFonts w:ascii="Times New Roman" w:hAnsi="Times New Roman" w:cs="Times New Roman"/>
                <w:sz w:val="18"/>
                <w:szCs w:val="18"/>
              </w:rPr>
              <w:t xml:space="preserve">Treatment effects with p≤0.05 were considered statistically significant; </w:t>
            </w:r>
            <w:r w:rsidRPr="009874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874C9">
              <w:rPr>
                <w:rFonts w:ascii="Times New Roman" w:hAnsi="Times New Roman" w:cs="Times New Roman"/>
                <w:sz w:val="18"/>
                <w:szCs w:val="18"/>
              </w:rPr>
              <w:t xml:space="preserve">SEM = standard error of means (pooled standard error of the linear model); </w:t>
            </w:r>
            <w:r w:rsidRPr="009874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9874C9">
              <w:rPr>
                <w:rFonts w:ascii="Times New Roman" w:hAnsi="Times New Roman" w:cs="Times New Roman"/>
                <w:sz w:val="18"/>
                <w:szCs w:val="18"/>
              </w:rPr>
              <w:t>E1 = 1</w:t>
            </w:r>
            <w:r w:rsidRPr="009874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9874C9">
              <w:rPr>
                <w:rFonts w:ascii="Times New Roman" w:hAnsi="Times New Roman" w:cs="Times New Roman"/>
                <w:sz w:val="18"/>
                <w:szCs w:val="18"/>
              </w:rPr>
              <w:t xml:space="preserve">experimental day; </w:t>
            </w:r>
            <w:r w:rsidRPr="009874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9874C9">
              <w:rPr>
                <w:rFonts w:ascii="Times New Roman" w:hAnsi="Times New Roman" w:cs="Times New Roman"/>
                <w:sz w:val="18"/>
                <w:szCs w:val="18"/>
              </w:rPr>
              <w:t>E8 = 8</w:t>
            </w:r>
            <w:r w:rsidRPr="009874C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th </w:t>
            </w:r>
            <w:r w:rsidRPr="009874C9">
              <w:rPr>
                <w:rFonts w:ascii="Times New Roman" w:hAnsi="Times New Roman" w:cs="Times New Roman"/>
                <w:sz w:val="18"/>
                <w:szCs w:val="18"/>
              </w:rPr>
              <w:t>(last) experimental day; GLDA, L-glutamic acid N,N-diacetic acid, tetrasodium salt; Zn, zinc.</w:t>
            </w:r>
          </w:p>
        </w:tc>
      </w:tr>
    </w:tbl>
    <w:p w14:paraId="014EAC5B" w14:textId="77777777" w:rsidR="009D0009" w:rsidRPr="009874C9" w:rsidRDefault="009D0009" w:rsidP="009D0009">
      <w:pPr>
        <w:rPr>
          <w:rFonts w:ascii="Times New Roman" w:hAnsi="Times New Roman" w:cs="Times New Roman"/>
        </w:rPr>
      </w:pPr>
      <w:r w:rsidRPr="009874C9">
        <w:rPr>
          <w:rFonts w:ascii="Times New Roman" w:hAnsi="Times New Roman" w:cs="Times New Roman"/>
        </w:rPr>
        <w:br w:type="page"/>
      </w:r>
    </w:p>
    <w:p w14:paraId="4236DFA6" w14:textId="77777777" w:rsidR="009D0009" w:rsidRPr="009874C9" w:rsidRDefault="009D0009" w:rsidP="009D0009">
      <w:pPr>
        <w:jc w:val="both"/>
        <w:rPr>
          <w:rFonts w:ascii="Times New Roman" w:hAnsi="Times New Roman" w:cs="Times New Roman"/>
        </w:rPr>
        <w:sectPr w:rsidR="009D0009" w:rsidRPr="009874C9" w:rsidSect="00547EAC">
          <w:type w:val="continuous"/>
          <w:pgSz w:w="16838" w:h="11906" w:orient="landscape"/>
          <w:pgMar w:top="1412" w:right="1412" w:bottom="539" w:left="1140" w:header="720" w:footer="720" w:gutter="0"/>
          <w:cols w:space="720"/>
          <w:docGrid w:linePitch="360"/>
        </w:sectPr>
      </w:pPr>
    </w:p>
    <w:p w14:paraId="6FDA7EFA" w14:textId="4BE1A2B8" w:rsidR="00A60A8D" w:rsidRPr="006B19AC" w:rsidRDefault="00B3700A" w:rsidP="00A60A8D">
      <w:pPr>
        <w:pStyle w:val="Tabelopschrift"/>
        <w:rPr>
          <w:rFonts w:ascii="Times New Roman" w:hAnsi="Times New Roman" w:cs="Times New Roman"/>
          <w:color w:val="FF0000"/>
        </w:rPr>
      </w:pPr>
      <w:r w:rsidRPr="006B19AC">
        <w:rPr>
          <w:rFonts w:ascii="Times New Roman" w:hAnsi="Times New Roman" w:cs="Times New Roman"/>
          <w:color w:val="FF0000"/>
        </w:rPr>
        <w:lastRenderedPageBreak/>
        <w:t xml:space="preserve">Supplemental </w:t>
      </w:r>
      <w:r w:rsidR="00A60A8D" w:rsidRPr="006B19AC">
        <w:rPr>
          <w:rFonts w:ascii="Times New Roman" w:hAnsi="Times New Roman" w:cs="Times New Roman"/>
          <w:color w:val="FF0000"/>
        </w:rPr>
        <w:t xml:space="preserve">Table </w:t>
      </w:r>
      <w:r w:rsidR="007A1D08">
        <w:rPr>
          <w:rFonts w:ascii="Times New Roman" w:hAnsi="Times New Roman" w:cs="Times New Roman"/>
          <w:color w:val="FF0000"/>
        </w:rPr>
        <w:t>4</w:t>
      </w:r>
      <w:r w:rsidR="00A60A8D" w:rsidRPr="006B19AC">
        <w:rPr>
          <w:rFonts w:ascii="Times New Roman" w:hAnsi="Times New Roman" w:cs="Times New Roman"/>
          <w:color w:val="FF0000"/>
        </w:rPr>
        <w:t xml:space="preserve">. Broken-line regression analyses of the response of </w:t>
      </w:r>
      <w:r w:rsidR="00A60A8D" w:rsidRPr="006B19AC">
        <w:rPr>
          <w:rFonts w:ascii="Times New Roman" w:hAnsi="Times New Roman" w:cs="Times New Roman"/>
          <w:color w:val="FF0000"/>
          <w:vertAlign w:val="superscript"/>
        </w:rPr>
        <w:t>1</w:t>
      </w:r>
      <w:r w:rsidR="00A60A8D" w:rsidRPr="006B19AC">
        <w:rPr>
          <w:rFonts w:ascii="Times New Roman" w:hAnsi="Times New Roman" w:cs="Times New Roman"/>
          <w:color w:val="FF0000"/>
        </w:rPr>
        <w:t xml:space="preserve">apparently </w:t>
      </w:r>
      <w:r w:rsidR="00F43F5E" w:rsidRPr="006B19AC">
        <w:rPr>
          <w:rFonts w:ascii="Times New Roman" w:hAnsi="Times New Roman" w:cs="Times New Roman"/>
          <w:color w:val="FF0000"/>
        </w:rPr>
        <w:t>absorbed</w:t>
      </w:r>
      <w:r w:rsidR="00A60A8D" w:rsidRPr="006B19AC">
        <w:rPr>
          <w:rFonts w:ascii="Times New Roman" w:hAnsi="Times New Roman" w:cs="Times New Roman"/>
          <w:color w:val="FF0000"/>
        </w:rPr>
        <w:t xml:space="preserve"> diet zinc (mg/kg diet intake) in weaned piglets fed </w:t>
      </w:r>
      <w:r w:rsidR="00A60A8D" w:rsidRPr="006B19AC">
        <w:rPr>
          <w:rFonts w:ascii="Times New Roman" w:hAnsi="Times New Roman" w:cs="Times New Roman"/>
          <w:color w:val="FF0000"/>
          <w:vertAlign w:val="superscript"/>
        </w:rPr>
        <w:t>2</w:t>
      </w:r>
      <w:r w:rsidR="00A60A8D" w:rsidRPr="006B19AC">
        <w:rPr>
          <w:rFonts w:ascii="Times New Roman" w:hAnsi="Times New Roman" w:cs="Times New Roman"/>
          <w:color w:val="FF0000"/>
        </w:rPr>
        <w:t xml:space="preserve">control and </w:t>
      </w:r>
      <w:r w:rsidR="00A60A8D" w:rsidRPr="006B19AC">
        <w:rPr>
          <w:rFonts w:ascii="Times New Roman" w:hAnsi="Times New Roman" w:cs="Times New Roman"/>
          <w:color w:val="FF0000"/>
          <w:vertAlign w:val="superscript"/>
        </w:rPr>
        <w:t>2</w:t>
      </w:r>
      <w:r w:rsidR="00A60A8D" w:rsidRPr="006B19AC">
        <w:rPr>
          <w:rFonts w:ascii="Times New Roman" w:hAnsi="Times New Roman" w:cs="Times New Roman"/>
          <w:color w:val="FF0000"/>
        </w:rPr>
        <w:t>treatment diets for 8d</w:t>
      </w:r>
    </w:p>
    <w:tbl>
      <w:tblPr>
        <w:tblStyle w:val="TableGrid"/>
        <w:tblW w:w="94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2707"/>
        <w:gridCol w:w="2309"/>
        <w:gridCol w:w="1180"/>
        <w:gridCol w:w="645"/>
      </w:tblGrid>
      <w:tr w:rsidR="006B19AC" w:rsidRPr="006B19AC" w14:paraId="1608F963" w14:textId="77777777" w:rsidTr="0002754E"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2C462B0B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14:paraId="1AEDFFF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  <w:vertAlign w:val="superscript"/>
              </w:rPr>
              <w:t>3</w:t>
            </w:r>
            <w:r w:rsidRPr="006B19AC">
              <w:rPr>
                <w:rFonts w:ascii="Times New Roman" w:hAnsi="Times New Roman" w:cs="Times New Roman"/>
                <w:color w:val="FF0000"/>
              </w:rPr>
              <w:t>Regression models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37817EB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Parameter estimates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7DE655F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P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values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087BF23E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R²</w:t>
            </w:r>
          </w:p>
        </w:tc>
      </w:tr>
      <w:tr w:rsidR="006B19AC" w:rsidRPr="006B19AC" w14:paraId="254C2449" w14:textId="77777777" w:rsidTr="0002754E">
        <w:tc>
          <w:tcPr>
            <w:tcW w:w="2587" w:type="dxa"/>
            <w:tcBorders>
              <w:top w:val="single" w:sz="4" w:space="0" w:color="auto"/>
            </w:tcBorders>
          </w:tcPr>
          <w:p w14:paraId="7153FBAA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Control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14:paraId="3DEAAB8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y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= a</w:t>
            </w:r>
            <w:r w:rsidRPr="006B19AC">
              <w:rPr>
                <w:rFonts w:ascii="Times New Roman" w:hAnsi="Times New Roman" w:cs="Times New Roman"/>
                <w:color w:val="FF0000"/>
                <w:vertAlign w:val="subscript"/>
              </w:rPr>
              <w:t>1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+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1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for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≤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B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6EC272B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54.3 ± 4.93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34B7C42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&lt;0.0001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08EDC93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0.97</w:t>
            </w:r>
          </w:p>
        </w:tc>
      </w:tr>
      <w:tr w:rsidR="006B19AC" w:rsidRPr="006B19AC" w14:paraId="0501B880" w14:textId="77777777" w:rsidTr="0002754E">
        <w:tc>
          <w:tcPr>
            <w:tcW w:w="2587" w:type="dxa"/>
          </w:tcPr>
          <w:p w14:paraId="7518C2E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7" w:type="dxa"/>
          </w:tcPr>
          <w:p w14:paraId="51FB306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y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= a</w:t>
            </w:r>
            <w:r w:rsidRPr="006B19AC">
              <w:rPr>
                <w:rFonts w:ascii="Times New Roman" w:hAnsi="Times New Roman" w:cs="Times New Roman"/>
                <w:color w:val="FF0000"/>
                <w:vertAlign w:val="subscript"/>
              </w:rPr>
              <w:t>2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+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2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for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&gt;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B</w:t>
            </w:r>
          </w:p>
        </w:tc>
        <w:tc>
          <w:tcPr>
            <w:tcW w:w="2309" w:type="dxa"/>
          </w:tcPr>
          <w:p w14:paraId="2C7DAB2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Y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2.25 ± 0.71</w:t>
            </w:r>
          </w:p>
        </w:tc>
        <w:tc>
          <w:tcPr>
            <w:tcW w:w="1180" w:type="dxa"/>
          </w:tcPr>
          <w:p w14:paraId="6C1AC92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0.01</w:t>
            </w:r>
          </w:p>
        </w:tc>
        <w:tc>
          <w:tcPr>
            <w:tcW w:w="645" w:type="dxa"/>
          </w:tcPr>
          <w:p w14:paraId="5AA4F2C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30F508AF" w14:textId="77777777" w:rsidTr="0002754E">
        <w:tc>
          <w:tcPr>
            <w:tcW w:w="2587" w:type="dxa"/>
          </w:tcPr>
          <w:p w14:paraId="2E0FA69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7" w:type="dxa"/>
          </w:tcPr>
          <w:p w14:paraId="2975FEF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</w:tcPr>
          <w:p w14:paraId="2EC4027C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1</w:t>
            </w:r>
            <w:r w:rsidRPr="006B19AC">
              <w:rPr>
                <w:rFonts w:ascii="Times New Roman" w:hAnsi="Times New Roman" w:cs="Times New Roman"/>
                <w:color w:val="FF0000"/>
              </w:rPr>
              <w:t>, -8.40 ± 1.40</w:t>
            </w:r>
          </w:p>
        </w:tc>
        <w:tc>
          <w:tcPr>
            <w:tcW w:w="1180" w:type="dxa"/>
          </w:tcPr>
          <w:p w14:paraId="30A008F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0.004</w:t>
            </w:r>
          </w:p>
        </w:tc>
        <w:tc>
          <w:tcPr>
            <w:tcW w:w="645" w:type="dxa"/>
          </w:tcPr>
          <w:p w14:paraId="0684D53C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4E9B7D2E" w14:textId="77777777" w:rsidTr="0002754E">
        <w:tc>
          <w:tcPr>
            <w:tcW w:w="2587" w:type="dxa"/>
          </w:tcPr>
          <w:p w14:paraId="435AE9A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7" w:type="dxa"/>
          </w:tcPr>
          <w:p w14:paraId="11C2A1D5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</w:tcPr>
          <w:p w14:paraId="72C72D03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2</w:t>
            </w:r>
            <w:r w:rsidRPr="006B19AC">
              <w:rPr>
                <w:rFonts w:ascii="Times New Roman" w:hAnsi="Times New Roman" w:cs="Times New Roman"/>
                <w:color w:val="FF0000"/>
              </w:rPr>
              <w:t>, -1.75 ± 0.18</w:t>
            </w:r>
          </w:p>
        </w:tc>
        <w:tc>
          <w:tcPr>
            <w:tcW w:w="1180" w:type="dxa"/>
          </w:tcPr>
          <w:p w14:paraId="5E16B49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0.01</w:t>
            </w:r>
          </w:p>
        </w:tc>
        <w:tc>
          <w:tcPr>
            <w:tcW w:w="645" w:type="dxa"/>
          </w:tcPr>
          <w:p w14:paraId="281BD3D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2A378C67" w14:textId="77777777" w:rsidTr="0002754E">
        <w:tc>
          <w:tcPr>
            <w:tcW w:w="2587" w:type="dxa"/>
          </w:tcPr>
          <w:p w14:paraId="3E1E3AE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7" w:type="dxa"/>
          </w:tcPr>
          <w:p w14:paraId="28C5BC8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</w:tcPr>
          <w:p w14:paraId="44DE6B5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1</w:t>
            </w:r>
            <w:r w:rsidRPr="006B19AC">
              <w:rPr>
                <w:rFonts w:ascii="Times New Roman" w:hAnsi="Times New Roman" w:cs="Times New Roman"/>
                <w:color w:val="FF0000"/>
              </w:rPr>
              <w:t>, 0.20 ± 0.03</w:t>
            </w:r>
          </w:p>
        </w:tc>
        <w:tc>
          <w:tcPr>
            <w:tcW w:w="1180" w:type="dxa"/>
          </w:tcPr>
          <w:p w14:paraId="23C9FDAB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0.0001</w:t>
            </w:r>
          </w:p>
        </w:tc>
        <w:tc>
          <w:tcPr>
            <w:tcW w:w="645" w:type="dxa"/>
          </w:tcPr>
          <w:p w14:paraId="17156104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19A3A596" w14:textId="77777777" w:rsidTr="0002754E">
        <w:tc>
          <w:tcPr>
            <w:tcW w:w="2587" w:type="dxa"/>
          </w:tcPr>
          <w:p w14:paraId="30121CDE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7" w:type="dxa"/>
          </w:tcPr>
          <w:p w14:paraId="41EA352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</w:tcPr>
          <w:p w14:paraId="510533F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2</w:t>
            </w:r>
            <w:r w:rsidRPr="006B19AC">
              <w:rPr>
                <w:rFonts w:ascii="Times New Roman" w:hAnsi="Times New Roman" w:cs="Times New Roman"/>
                <w:color w:val="FF0000"/>
              </w:rPr>
              <w:t>, 0.07 ± 0.01</w:t>
            </w:r>
          </w:p>
        </w:tc>
        <w:tc>
          <w:tcPr>
            <w:tcW w:w="1180" w:type="dxa"/>
          </w:tcPr>
          <w:p w14:paraId="4FA66F2E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0.0006</w:t>
            </w:r>
          </w:p>
        </w:tc>
        <w:tc>
          <w:tcPr>
            <w:tcW w:w="645" w:type="dxa"/>
          </w:tcPr>
          <w:p w14:paraId="3F040E4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3B7E686E" w14:textId="77777777" w:rsidTr="0002754E">
        <w:tc>
          <w:tcPr>
            <w:tcW w:w="2587" w:type="dxa"/>
          </w:tcPr>
          <w:p w14:paraId="36143A65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GLDA-Na</w:t>
            </w:r>
            <w:r w:rsidRPr="006B19AC">
              <w:rPr>
                <w:rFonts w:ascii="Times New Roman" w:hAnsi="Times New Roman" w:cs="Times New Roman"/>
                <w:color w:val="FF0000"/>
                <w:vertAlign w:val="subscript"/>
              </w:rPr>
              <w:t>4</w:t>
            </w:r>
          </w:p>
        </w:tc>
        <w:tc>
          <w:tcPr>
            <w:tcW w:w="2707" w:type="dxa"/>
          </w:tcPr>
          <w:p w14:paraId="4110F26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y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= a</w:t>
            </w:r>
            <w:r w:rsidRPr="006B19AC">
              <w:rPr>
                <w:rFonts w:ascii="Times New Roman" w:hAnsi="Times New Roman" w:cs="Times New Roman"/>
                <w:color w:val="FF0000"/>
                <w:vertAlign w:val="subscript"/>
              </w:rPr>
              <w:t>1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+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1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for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≤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B</w:t>
            </w:r>
          </w:p>
        </w:tc>
        <w:tc>
          <w:tcPr>
            <w:tcW w:w="2309" w:type="dxa"/>
          </w:tcPr>
          <w:p w14:paraId="42315993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53.2 ± 3.57</w:t>
            </w:r>
          </w:p>
        </w:tc>
        <w:tc>
          <w:tcPr>
            <w:tcW w:w="1180" w:type="dxa"/>
          </w:tcPr>
          <w:p w14:paraId="7A4640A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&lt;0.0001</w:t>
            </w:r>
          </w:p>
        </w:tc>
        <w:tc>
          <w:tcPr>
            <w:tcW w:w="645" w:type="dxa"/>
          </w:tcPr>
          <w:p w14:paraId="742B483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0.96</w:t>
            </w:r>
          </w:p>
        </w:tc>
      </w:tr>
      <w:tr w:rsidR="006B19AC" w:rsidRPr="006B19AC" w14:paraId="5BBA4423" w14:textId="77777777" w:rsidTr="0002754E">
        <w:tc>
          <w:tcPr>
            <w:tcW w:w="2587" w:type="dxa"/>
          </w:tcPr>
          <w:p w14:paraId="7B7926F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7" w:type="dxa"/>
          </w:tcPr>
          <w:p w14:paraId="71D7C35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y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= a</w:t>
            </w:r>
            <w:r w:rsidRPr="006B19AC">
              <w:rPr>
                <w:rFonts w:ascii="Times New Roman" w:hAnsi="Times New Roman" w:cs="Times New Roman"/>
                <w:color w:val="FF0000"/>
                <w:vertAlign w:val="subscript"/>
              </w:rPr>
              <w:t>2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+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2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for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&gt; 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>X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B</w:t>
            </w:r>
          </w:p>
        </w:tc>
        <w:tc>
          <w:tcPr>
            <w:tcW w:w="2309" w:type="dxa"/>
          </w:tcPr>
          <w:p w14:paraId="7D6EC27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Y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3.69 ± 0.52</w:t>
            </w:r>
          </w:p>
        </w:tc>
        <w:tc>
          <w:tcPr>
            <w:tcW w:w="1180" w:type="dxa"/>
          </w:tcPr>
          <w:p w14:paraId="1D28316B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&lt;0.0001</w:t>
            </w:r>
          </w:p>
        </w:tc>
        <w:tc>
          <w:tcPr>
            <w:tcW w:w="645" w:type="dxa"/>
          </w:tcPr>
          <w:p w14:paraId="29FCA10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4EE35C69" w14:textId="77777777" w:rsidTr="0002754E">
        <w:tc>
          <w:tcPr>
            <w:tcW w:w="2587" w:type="dxa"/>
          </w:tcPr>
          <w:p w14:paraId="13D4CE35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7" w:type="dxa"/>
          </w:tcPr>
          <w:p w14:paraId="65F77269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</w:tcPr>
          <w:p w14:paraId="60ED17F5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1</w:t>
            </w:r>
            <w:r w:rsidRPr="006B19AC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r w:rsidRPr="006B19AC">
              <w:rPr>
                <w:rFonts w:ascii="Times New Roman" w:hAnsi="Times New Roman" w:cs="Times New Roman"/>
                <w:color w:val="FF0000"/>
              </w:rPr>
              <w:t>-6.94 ± 1.35</w:t>
            </w:r>
          </w:p>
        </w:tc>
        <w:tc>
          <w:tcPr>
            <w:tcW w:w="1180" w:type="dxa"/>
          </w:tcPr>
          <w:p w14:paraId="02BD0ED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0.007</w:t>
            </w:r>
          </w:p>
        </w:tc>
        <w:tc>
          <w:tcPr>
            <w:tcW w:w="645" w:type="dxa"/>
          </w:tcPr>
          <w:p w14:paraId="29EEF2B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780AC721" w14:textId="77777777" w:rsidTr="0002754E">
        <w:tc>
          <w:tcPr>
            <w:tcW w:w="2587" w:type="dxa"/>
          </w:tcPr>
          <w:p w14:paraId="035CFC85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7" w:type="dxa"/>
          </w:tcPr>
          <w:p w14:paraId="21501BA9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</w:tcPr>
          <w:p w14:paraId="1941F5B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2</w:t>
            </w:r>
            <w:r w:rsidRPr="006B19AC">
              <w:rPr>
                <w:rFonts w:ascii="Times New Roman" w:hAnsi="Times New Roman" w:cs="Times New Roman"/>
                <w:color w:val="FF0000"/>
              </w:rPr>
              <w:t>, 1.33</w:t>
            </w:r>
            <w:r w:rsidRPr="006B19AC">
              <w:rPr>
                <w:rFonts w:ascii="Times New Roman" w:hAnsi="Times New Roman" w:cs="Times New Roman"/>
                <w:color w:val="FF0000"/>
                <w:vertAlign w:val="superscript"/>
              </w:rPr>
              <w:t>*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± 0.12</w:t>
            </w:r>
          </w:p>
        </w:tc>
        <w:tc>
          <w:tcPr>
            <w:tcW w:w="1180" w:type="dxa"/>
          </w:tcPr>
          <w:p w14:paraId="127C46B9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0.06</w:t>
            </w:r>
          </w:p>
        </w:tc>
        <w:tc>
          <w:tcPr>
            <w:tcW w:w="645" w:type="dxa"/>
          </w:tcPr>
          <w:p w14:paraId="44B1E77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60FBA09D" w14:textId="77777777" w:rsidTr="0002754E">
        <w:tc>
          <w:tcPr>
            <w:tcW w:w="2587" w:type="dxa"/>
          </w:tcPr>
          <w:p w14:paraId="50862E94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7" w:type="dxa"/>
          </w:tcPr>
          <w:p w14:paraId="46B5CBB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</w:tcPr>
          <w:p w14:paraId="47541CAB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1</w:t>
            </w:r>
            <w:r w:rsidRPr="006B19AC">
              <w:rPr>
                <w:rFonts w:ascii="Times New Roman" w:hAnsi="Times New Roman" w:cs="Times New Roman"/>
                <w:color w:val="FF0000"/>
              </w:rPr>
              <w:t>, 0.20 ± 0.03</w:t>
            </w:r>
          </w:p>
        </w:tc>
        <w:tc>
          <w:tcPr>
            <w:tcW w:w="1180" w:type="dxa"/>
          </w:tcPr>
          <w:p w14:paraId="00DC9E06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&lt;0.0001</w:t>
            </w:r>
          </w:p>
        </w:tc>
        <w:tc>
          <w:tcPr>
            <w:tcW w:w="645" w:type="dxa"/>
          </w:tcPr>
          <w:p w14:paraId="2AA6EDC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70E64004" w14:textId="77777777" w:rsidTr="0002754E">
        <w:tc>
          <w:tcPr>
            <w:tcW w:w="2587" w:type="dxa"/>
          </w:tcPr>
          <w:p w14:paraId="304D7F6A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7" w:type="dxa"/>
          </w:tcPr>
          <w:p w14:paraId="281DD58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</w:tcPr>
          <w:p w14:paraId="1B959BF3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2</w:t>
            </w:r>
            <w:r w:rsidRPr="006B19AC">
              <w:rPr>
                <w:rFonts w:ascii="Times New Roman" w:hAnsi="Times New Roman" w:cs="Times New Roman"/>
                <w:color w:val="FF0000"/>
              </w:rPr>
              <w:t>, 0.04 ± 0.01</w:t>
            </w:r>
          </w:p>
        </w:tc>
        <w:tc>
          <w:tcPr>
            <w:tcW w:w="1180" w:type="dxa"/>
          </w:tcPr>
          <w:p w14:paraId="558C6F13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0.008</w:t>
            </w:r>
          </w:p>
        </w:tc>
        <w:tc>
          <w:tcPr>
            <w:tcW w:w="645" w:type="dxa"/>
          </w:tcPr>
          <w:p w14:paraId="078E15C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C32D9A8" w14:textId="0E58CF0C" w:rsidR="00A60A8D" w:rsidRPr="006B19AC" w:rsidRDefault="00A60A8D" w:rsidP="00A60A8D">
      <w:pPr>
        <w:pStyle w:val="Tabelopschrift"/>
        <w:rPr>
          <w:rFonts w:ascii="Times New Roman" w:hAnsi="Times New Roman" w:cs="Times New Roman"/>
          <w:color w:val="FF0000"/>
          <w:sz w:val="18"/>
          <w:szCs w:val="16"/>
        </w:rPr>
      </w:pPr>
      <w:r w:rsidRPr="006B19AC">
        <w:rPr>
          <w:rFonts w:ascii="Times New Roman" w:hAnsi="Times New Roman" w:cs="Times New Roman"/>
          <w:color w:val="FF0000"/>
          <w:sz w:val="18"/>
          <w:szCs w:val="16"/>
          <w:vertAlign w:val="superscript"/>
        </w:rPr>
        <w:t>1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Apparently </w:t>
      </w:r>
      <w:r w:rsidR="00F43F5E" w:rsidRPr="006B19AC">
        <w:rPr>
          <w:rFonts w:ascii="Times New Roman" w:hAnsi="Times New Roman" w:cs="Times New Roman"/>
          <w:color w:val="FF0000"/>
          <w:sz w:val="18"/>
          <w:szCs w:val="16"/>
        </w:rPr>
        <w:t>absorbed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 feed Zn was calculated on the basis of respective ratios of Zn and TiO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bscript"/>
        </w:rPr>
        <w:t>2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 concentrations in feed and feces, respectively, and is expressed as mg/kg feed intake;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perscript"/>
        </w:rPr>
        <w:t>2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>Treatment diets received 200 mg GLDA- Na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bscript"/>
        </w:rPr>
        <w:t>4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>/kg and control diets received 200 mg hydrated silica/kg diet as a filler, respectively, each in the presence of varying dosages of dietary Zn from ZnSO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bscript"/>
        </w:rPr>
        <w:t>4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 * H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bscript"/>
        </w:rPr>
        <w:t>2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O (+0, +5, +10, +15, +20, +25, +45 and +75 mg/kg) yielding average total dietary Zn concentrations of 30.9, 35.7, 40.5, 45.3, 50.8, 55.6, 74.2 and 103 mg/kg. 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perscript"/>
        </w:rPr>
        <w:t>3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Broken-line regression models were estimated on the basis of independent arithmetic group means relative to dietary zinc concentration (n = 8). Parameter estimates are presented as means ± SEs to indicate the precision of estimation. 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</w:rPr>
        <w:t>P ≤ 0.05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 was considered to be significant. 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</w:rPr>
        <w:t>b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  <w:vertAlign w:val="subscript"/>
        </w:rPr>
        <w:t>1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, slope of the broken-line regression curves over dietary zinc doses ≤ 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</w:rPr>
        <w:t>X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  <w:vertAlign w:val="subscript"/>
        </w:rPr>
        <w:t>B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; 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</w:rPr>
        <w:t>b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  <w:vertAlign w:val="subscript"/>
        </w:rPr>
        <w:t>2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>, slope of the broken-line regression curves over dietary zinc doses &gt;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</w:rPr>
        <w:t>X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  <w:vertAlign w:val="subscript"/>
        </w:rPr>
        <w:t>B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>; GLDA-Na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bscript"/>
        </w:rPr>
        <w:t>4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>,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bscript"/>
        </w:rPr>
        <w:t xml:space="preserve"> 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L-glutamic acid N,N- diacetic acid, tetrasodium salt; 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</w:rPr>
        <w:t>X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  <w:vertAlign w:val="subscript"/>
        </w:rPr>
        <w:t>B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, 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</w:rPr>
        <w:t>X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 intercept of the breakpoint in the parameter response; 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</w:rPr>
        <w:t>Y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  <w:vertAlign w:val="subscript"/>
        </w:rPr>
        <w:t>B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, 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</w:rPr>
        <w:t>Y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 intercept of the breakpoint in the parameter response; Zn, zinc.</w:t>
      </w:r>
    </w:p>
    <w:p w14:paraId="55D4D3C7" w14:textId="77777777" w:rsidR="00A60A8D" w:rsidRPr="006B19AC" w:rsidRDefault="00A60A8D" w:rsidP="00A60A8D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6B19AC">
        <w:rPr>
          <w:rFonts w:ascii="Times New Roman" w:hAnsi="Times New Roman" w:cs="Times New Roman"/>
          <w:color w:val="FF0000"/>
          <w:sz w:val="20"/>
          <w:szCs w:val="20"/>
        </w:rPr>
        <w:br w:type="page"/>
      </w:r>
    </w:p>
    <w:p w14:paraId="60CD59A6" w14:textId="012767A9" w:rsidR="00A60A8D" w:rsidRPr="006B19AC" w:rsidRDefault="00B10609" w:rsidP="00A60A8D">
      <w:pPr>
        <w:pStyle w:val="Tabelopschrift"/>
        <w:rPr>
          <w:rFonts w:ascii="Times New Roman" w:hAnsi="Times New Roman" w:cs="Times New Roman"/>
          <w:color w:val="FF0000"/>
        </w:rPr>
      </w:pPr>
      <w:r w:rsidRPr="006B19AC">
        <w:rPr>
          <w:rFonts w:ascii="Times New Roman" w:hAnsi="Times New Roman" w:cs="Times New Roman"/>
          <w:color w:val="FF0000"/>
        </w:rPr>
        <w:lastRenderedPageBreak/>
        <w:t>Supplemental Table</w:t>
      </w:r>
      <w:r w:rsidR="00A60A8D" w:rsidRPr="006B19AC">
        <w:rPr>
          <w:rFonts w:ascii="Times New Roman" w:hAnsi="Times New Roman" w:cs="Times New Roman"/>
          <w:color w:val="FF0000"/>
        </w:rPr>
        <w:t xml:space="preserve"> </w:t>
      </w:r>
      <w:r w:rsidR="007A1D08">
        <w:rPr>
          <w:rFonts w:ascii="Times New Roman" w:hAnsi="Times New Roman" w:cs="Times New Roman"/>
          <w:color w:val="FF0000"/>
        </w:rPr>
        <w:t>5</w:t>
      </w:r>
      <w:r w:rsidR="00A60A8D" w:rsidRPr="006B19AC">
        <w:rPr>
          <w:rFonts w:ascii="Times New Roman" w:hAnsi="Times New Roman" w:cs="Times New Roman"/>
          <w:color w:val="FF0000"/>
        </w:rPr>
        <w:t xml:space="preserve">. Linear regression of the response of zinc (mg/L), relative </w:t>
      </w:r>
      <w:r w:rsidR="00A60A8D" w:rsidRPr="006B19AC">
        <w:rPr>
          <w:rFonts w:ascii="Times New Roman" w:hAnsi="Times New Roman" w:cs="Times New Roman"/>
          <w:color w:val="FF0000"/>
          <w:vertAlign w:val="superscript"/>
        </w:rPr>
        <w:t>1</w:t>
      </w:r>
      <w:r w:rsidR="00A60A8D" w:rsidRPr="006B19AC">
        <w:rPr>
          <w:rFonts w:ascii="Times New Roman" w:hAnsi="Times New Roman" w:cs="Times New Roman"/>
          <w:color w:val="FF0000"/>
        </w:rPr>
        <w:t xml:space="preserve">zinc-binding capacity (%) and alkaline phosphatase activity (U/L) in blood plasma as well as </w:t>
      </w:r>
      <w:r w:rsidR="00A60A8D" w:rsidRPr="006B19AC">
        <w:rPr>
          <w:rFonts w:ascii="Times New Roman" w:hAnsi="Times New Roman" w:cs="Times New Roman"/>
          <w:color w:val="FF0000"/>
          <w:vertAlign w:val="superscript"/>
        </w:rPr>
        <w:t>2</w:t>
      </w:r>
      <w:r w:rsidR="00A60A8D" w:rsidRPr="006B19AC">
        <w:rPr>
          <w:rFonts w:ascii="Times New Roman" w:hAnsi="Times New Roman" w:cs="Times New Roman"/>
          <w:color w:val="FF0000"/>
        </w:rPr>
        <w:t>bone zinc (mg/kg ash) in weaned piglets fed control and treatment diets for 8d.</w:t>
      </w:r>
    </w:p>
    <w:tbl>
      <w:tblPr>
        <w:tblStyle w:val="TableGrid"/>
        <w:tblW w:w="932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1370"/>
        <w:gridCol w:w="2207"/>
        <w:gridCol w:w="2349"/>
        <w:gridCol w:w="1180"/>
        <w:gridCol w:w="645"/>
      </w:tblGrid>
      <w:tr w:rsidR="006B19AC" w:rsidRPr="006B19AC" w14:paraId="2CC34182" w14:textId="77777777" w:rsidTr="0002754E"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40F525C6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7B6E90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14:paraId="5F17ACE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  <w:vertAlign w:val="superscript"/>
              </w:rPr>
              <w:t>3</w:t>
            </w:r>
            <w:r w:rsidRPr="006B19AC">
              <w:rPr>
                <w:rFonts w:ascii="Times New Roman" w:hAnsi="Times New Roman" w:cs="Times New Roman"/>
                <w:color w:val="FF0000"/>
              </w:rPr>
              <w:t>Regression models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10C8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Parameter estimates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BA05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P</w:t>
            </w:r>
            <w:r w:rsidRPr="006B19AC">
              <w:rPr>
                <w:rFonts w:ascii="Times New Roman" w:hAnsi="Times New Roman" w:cs="Times New Roman"/>
                <w:color w:val="FF0000"/>
              </w:rPr>
              <w:t xml:space="preserve"> values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3140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6B19AC">
              <w:rPr>
                <w:rFonts w:ascii="Times New Roman" w:hAnsi="Times New Roman" w:cs="Times New Roman"/>
                <w:i/>
                <w:color w:val="FF0000"/>
                <w:vertAlign w:val="superscript"/>
              </w:rPr>
              <w:t>2</w:t>
            </w:r>
          </w:p>
        </w:tc>
      </w:tr>
      <w:tr w:rsidR="006B19AC" w:rsidRPr="006B19AC" w14:paraId="41AEEFDC" w14:textId="77777777" w:rsidTr="0002754E">
        <w:tc>
          <w:tcPr>
            <w:tcW w:w="1574" w:type="dxa"/>
            <w:tcBorders>
              <w:top w:val="single" w:sz="4" w:space="0" w:color="auto"/>
            </w:tcBorders>
          </w:tcPr>
          <w:p w14:paraId="59B4EC3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Plasma Zn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CD711F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Control</w:t>
            </w:r>
          </w:p>
        </w:tc>
        <w:tc>
          <w:tcPr>
            <w:tcW w:w="2207" w:type="dxa"/>
            <w:tcBorders>
              <w:top w:val="single" w:sz="4" w:space="0" w:color="auto"/>
            </w:tcBorders>
          </w:tcPr>
          <w:p w14:paraId="31D7E5C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y = a + bx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4295CE1E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color w:val="FF0000"/>
              </w:rPr>
              <w:t>, 0.05 ± 0.04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081126CC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0.30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150A280B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0.90</w:t>
            </w:r>
          </w:p>
        </w:tc>
      </w:tr>
      <w:tr w:rsidR="006B19AC" w:rsidRPr="006B19AC" w14:paraId="24BF8BF0" w14:textId="77777777" w:rsidTr="0002754E">
        <w:tc>
          <w:tcPr>
            <w:tcW w:w="1574" w:type="dxa"/>
          </w:tcPr>
          <w:p w14:paraId="6F3497CC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4FB054E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7" w:type="dxa"/>
          </w:tcPr>
          <w:p w14:paraId="3AB551F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9" w:type="dxa"/>
          </w:tcPr>
          <w:p w14:paraId="59167833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0.005 ± 0.0007</w:t>
            </w:r>
          </w:p>
        </w:tc>
        <w:tc>
          <w:tcPr>
            <w:tcW w:w="1180" w:type="dxa"/>
          </w:tcPr>
          <w:p w14:paraId="4E0E25F3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0.0003</w:t>
            </w:r>
          </w:p>
        </w:tc>
        <w:tc>
          <w:tcPr>
            <w:tcW w:w="645" w:type="dxa"/>
          </w:tcPr>
          <w:p w14:paraId="0FD2CAEC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75673375" w14:textId="77777777" w:rsidTr="0002754E">
        <w:tc>
          <w:tcPr>
            <w:tcW w:w="1574" w:type="dxa"/>
          </w:tcPr>
          <w:p w14:paraId="6368459C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3243603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GLDA-Na</w:t>
            </w:r>
            <w:r w:rsidRPr="006B19AC">
              <w:rPr>
                <w:rFonts w:ascii="Times New Roman" w:hAnsi="Times New Roman" w:cs="Times New Roman"/>
                <w:color w:val="FF0000"/>
                <w:vertAlign w:val="subscript"/>
              </w:rPr>
              <w:t>4</w:t>
            </w:r>
          </w:p>
        </w:tc>
        <w:tc>
          <w:tcPr>
            <w:tcW w:w="2207" w:type="dxa"/>
          </w:tcPr>
          <w:p w14:paraId="5DCE0E9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y = a + bx</w:t>
            </w:r>
          </w:p>
        </w:tc>
        <w:tc>
          <w:tcPr>
            <w:tcW w:w="2349" w:type="dxa"/>
          </w:tcPr>
          <w:p w14:paraId="4511B78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color w:val="FF0000"/>
              </w:rPr>
              <w:t>, 0.09 ± 0.04</w:t>
            </w:r>
          </w:p>
        </w:tc>
        <w:tc>
          <w:tcPr>
            <w:tcW w:w="1180" w:type="dxa"/>
          </w:tcPr>
          <w:p w14:paraId="53BB851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0.07</w:t>
            </w:r>
          </w:p>
        </w:tc>
        <w:tc>
          <w:tcPr>
            <w:tcW w:w="645" w:type="dxa"/>
          </w:tcPr>
          <w:p w14:paraId="5BEEDB7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0.92</w:t>
            </w:r>
          </w:p>
        </w:tc>
      </w:tr>
      <w:tr w:rsidR="006B19AC" w:rsidRPr="006B19AC" w14:paraId="7D6A48F3" w14:textId="77777777" w:rsidTr="0002754E">
        <w:tc>
          <w:tcPr>
            <w:tcW w:w="1574" w:type="dxa"/>
          </w:tcPr>
          <w:p w14:paraId="132E02AC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67293B0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7" w:type="dxa"/>
          </w:tcPr>
          <w:p w14:paraId="33C969E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9" w:type="dxa"/>
          </w:tcPr>
          <w:p w14:paraId="50EFD8BE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0.005 ± 0.0007</w:t>
            </w:r>
          </w:p>
        </w:tc>
        <w:tc>
          <w:tcPr>
            <w:tcW w:w="1180" w:type="dxa"/>
          </w:tcPr>
          <w:p w14:paraId="1C5AE27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0.0002</w:t>
            </w:r>
          </w:p>
        </w:tc>
        <w:tc>
          <w:tcPr>
            <w:tcW w:w="645" w:type="dxa"/>
          </w:tcPr>
          <w:p w14:paraId="65AEC93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72ED9ED1" w14:textId="77777777" w:rsidTr="0002754E">
        <w:tc>
          <w:tcPr>
            <w:tcW w:w="1574" w:type="dxa"/>
          </w:tcPr>
          <w:p w14:paraId="717D89C9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Plasma ZBC</w:t>
            </w:r>
          </w:p>
        </w:tc>
        <w:tc>
          <w:tcPr>
            <w:tcW w:w="1370" w:type="dxa"/>
          </w:tcPr>
          <w:p w14:paraId="781BD96E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Control</w:t>
            </w:r>
          </w:p>
        </w:tc>
        <w:tc>
          <w:tcPr>
            <w:tcW w:w="2207" w:type="dxa"/>
          </w:tcPr>
          <w:p w14:paraId="5F714313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y = a + bx</w:t>
            </w:r>
          </w:p>
        </w:tc>
        <w:tc>
          <w:tcPr>
            <w:tcW w:w="2349" w:type="dxa"/>
          </w:tcPr>
          <w:p w14:paraId="1727225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color w:val="FF0000"/>
              </w:rPr>
              <w:t>, 96.6 ± 1.32</w:t>
            </w:r>
          </w:p>
        </w:tc>
        <w:tc>
          <w:tcPr>
            <w:tcW w:w="1180" w:type="dxa"/>
          </w:tcPr>
          <w:p w14:paraId="535C654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&lt;0.0001</w:t>
            </w:r>
          </w:p>
        </w:tc>
        <w:tc>
          <w:tcPr>
            <w:tcW w:w="645" w:type="dxa"/>
          </w:tcPr>
          <w:p w14:paraId="1AA6253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0.97</w:t>
            </w:r>
          </w:p>
        </w:tc>
      </w:tr>
      <w:tr w:rsidR="006B19AC" w:rsidRPr="006B19AC" w14:paraId="06E5F0B1" w14:textId="77777777" w:rsidTr="0002754E">
        <w:tc>
          <w:tcPr>
            <w:tcW w:w="1574" w:type="dxa"/>
          </w:tcPr>
          <w:p w14:paraId="20F2A5D9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17D13B4B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7" w:type="dxa"/>
          </w:tcPr>
          <w:p w14:paraId="50DC6E55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9" w:type="dxa"/>
          </w:tcPr>
          <w:p w14:paraId="338194A9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-0.30 ± 0.02</w:t>
            </w:r>
          </w:p>
        </w:tc>
        <w:tc>
          <w:tcPr>
            <w:tcW w:w="1180" w:type="dxa"/>
          </w:tcPr>
          <w:p w14:paraId="0D30F2C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&lt;0.0001</w:t>
            </w:r>
          </w:p>
        </w:tc>
        <w:tc>
          <w:tcPr>
            <w:tcW w:w="645" w:type="dxa"/>
          </w:tcPr>
          <w:p w14:paraId="29DFB9C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45DE64E7" w14:textId="77777777" w:rsidTr="0002754E">
        <w:tc>
          <w:tcPr>
            <w:tcW w:w="1574" w:type="dxa"/>
          </w:tcPr>
          <w:p w14:paraId="3E4F660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070A0F6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GLDA-Na</w:t>
            </w:r>
            <w:r w:rsidRPr="006B19AC">
              <w:rPr>
                <w:rFonts w:ascii="Times New Roman" w:hAnsi="Times New Roman" w:cs="Times New Roman"/>
                <w:color w:val="FF0000"/>
                <w:vertAlign w:val="subscript"/>
              </w:rPr>
              <w:t>4</w:t>
            </w:r>
          </w:p>
        </w:tc>
        <w:tc>
          <w:tcPr>
            <w:tcW w:w="2207" w:type="dxa"/>
          </w:tcPr>
          <w:p w14:paraId="27FED69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y = a + bx</w:t>
            </w:r>
          </w:p>
        </w:tc>
        <w:tc>
          <w:tcPr>
            <w:tcW w:w="2349" w:type="dxa"/>
          </w:tcPr>
          <w:p w14:paraId="767B1A5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color w:val="FF0000"/>
              </w:rPr>
              <w:t>, 89.8 ± 2.37</w:t>
            </w:r>
          </w:p>
        </w:tc>
        <w:tc>
          <w:tcPr>
            <w:tcW w:w="1180" w:type="dxa"/>
          </w:tcPr>
          <w:p w14:paraId="6BAEAAB6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&lt;0.0001</w:t>
            </w:r>
          </w:p>
        </w:tc>
        <w:tc>
          <w:tcPr>
            <w:tcW w:w="645" w:type="dxa"/>
          </w:tcPr>
          <w:p w14:paraId="26D7F4F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0.91</w:t>
            </w:r>
          </w:p>
        </w:tc>
      </w:tr>
      <w:tr w:rsidR="006B19AC" w:rsidRPr="006B19AC" w14:paraId="160D073C" w14:textId="77777777" w:rsidTr="0002754E">
        <w:tc>
          <w:tcPr>
            <w:tcW w:w="1574" w:type="dxa"/>
          </w:tcPr>
          <w:p w14:paraId="7FD1C755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2DD90AC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7" w:type="dxa"/>
          </w:tcPr>
          <w:p w14:paraId="7A7F5AB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9" w:type="dxa"/>
          </w:tcPr>
          <w:p w14:paraId="02C82A4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-0.32 ± 0.04</w:t>
            </w:r>
          </w:p>
        </w:tc>
        <w:tc>
          <w:tcPr>
            <w:tcW w:w="1180" w:type="dxa"/>
          </w:tcPr>
          <w:p w14:paraId="540B7D59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0.0002</w:t>
            </w:r>
          </w:p>
        </w:tc>
        <w:tc>
          <w:tcPr>
            <w:tcW w:w="645" w:type="dxa"/>
          </w:tcPr>
          <w:p w14:paraId="57D4B41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4E5AD9E9" w14:textId="77777777" w:rsidTr="0002754E">
        <w:tc>
          <w:tcPr>
            <w:tcW w:w="1574" w:type="dxa"/>
          </w:tcPr>
          <w:p w14:paraId="0CDB437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Plasma APA</w:t>
            </w:r>
          </w:p>
        </w:tc>
        <w:tc>
          <w:tcPr>
            <w:tcW w:w="1370" w:type="dxa"/>
          </w:tcPr>
          <w:p w14:paraId="52B80EA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Control</w:t>
            </w:r>
          </w:p>
        </w:tc>
        <w:tc>
          <w:tcPr>
            <w:tcW w:w="2207" w:type="dxa"/>
          </w:tcPr>
          <w:p w14:paraId="7A184356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y = a + bx</w:t>
            </w:r>
          </w:p>
        </w:tc>
        <w:tc>
          <w:tcPr>
            <w:tcW w:w="2349" w:type="dxa"/>
          </w:tcPr>
          <w:p w14:paraId="0FDC2C7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color w:val="FF0000"/>
              </w:rPr>
              <w:t>, 102 ± 31.1</w:t>
            </w:r>
          </w:p>
        </w:tc>
        <w:tc>
          <w:tcPr>
            <w:tcW w:w="1180" w:type="dxa"/>
          </w:tcPr>
          <w:p w14:paraId="0CA17146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0 02</w:t>
            </w:r>
          </w:p>
        </w:tc>
        <w:tc>
          <w:tcPr>
            <w:tcW w:w="645" w:type="dxa"/>
          </w:tcPr>
          <w:p w14:paraId="288340D4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0.80</w:t>
            </w:r>
          </w:p>
        </w:tc>
      </w:tr>
      <w:tr w:rsidR="006B19AC" w:rsidRPr="006B19AC" w14:paraId="66E5DF56" w14:textId="77777777" w:rsidTr="0002754E">
        <w:tc>
          <w:tcPr>
            <w:tcW w:w="1574" w:type="dxa"/>
          </w:tcPr>
          <w:p w14:paraId="0E6691C5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0FF2E90B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7" w:type="dxa"/>
          </w:tcPr>
          <w:p w14:paraId="74E3007E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9" w:type="dxa"/>
          </w:tcPr>
          <w:p w14:paraId="4396D623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2.61 ± 0.53</w:t>
            </w:r>
          </w:p>
        </w:tc>
        <w:tc>
          <w:tcPr>
            <w:tcW w:w="1180" w:type="dxa"/>
          </w:tcPr>
          <w:p w14:paraId="0CA1DA0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0.003</w:t>
            </w:r>
          </w:p>
        </w:tc>
        <w:tc>
          <w:tcPr>
            <w:tcW w:w="645" w:type="dxa"/>
          </w:tcPr>
          <w:p w14:paraId="3835114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22A125E2" w14:textId="77777777" w:rsidTr="0002754E">
        <w:tc>
          <w:tcPr>
            <w:tcW w:w="1574" w:type="dxa"/>
          </w:tcPr>
          <w:p w14:paraId="1BB5C5B4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276E4D9A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GLDA-Na</w:t>
            </w:r>
            <w:r w:rsidRPr="006B19AC">
              <w:rPr>
                <w:rFonts w:ascii="Times New Roman" w:hAnsi="Times New Roman" w:cs="Times New Roman"/>
                <w:color w:val="FF0000"/>
                <w:vertAlign w:val="subscript"/>
              </w:rPr>
              <w:t>4</w:t>
            </w:r>
          </w:p>
        </w:tc>
        <w:tc>
          <w:tcPr>
            <w:tcW w:w="2207" w:type="dxa"/>
          </w:tcPr>
          <w:p w14:paraId="4DA3E429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y = a + bx</w:t>
            </w:r>
          </w:p>
        </w:tc>
        <w:tc>
          <w:tcPr>
            <w:tcW w:w="2349" w:type="dxa"/>
          </w:tcPr>
          <w:p w14:paraId="2374E33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color w:val="FF0000"/>
              </w:rPr>
              <w:t>, 173 ± 22.2</w:t>
            </w:r>
          </w:p>
        </w:tc>
        <w:tc>
          <w:tcPr>
            <w:tcW w:w="1180" w:type="dxa"/>
          </w:tcPr>
          <w:p w14:paraId="563DAB84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0.0002</w:t>
            </w:r>
          </w:p>
        </w:tc>
        <w:tc>
          <w:tcPr>
            <w:tcW w:w="645" w:type="dxa"/>
          </w:tcPr>
          <w:p w14:paraId="16E9CE6F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0.80</w:t>
            </w:r>
          </w:p>
        </w:tc>
      </w:tr>
      <w:tr w:rsidR="006B19AC" w:rsidRPr="006B19AC" w14:paraId="7F56AB4B" w14:textId="77777777" w:rsidTr="0002754E">
        <w:tc>
          <w:tcPr>
            <w:tcW w:w="1574" w:type="dxa"/>
          </w:tcPr>
          <w:p w14:paraId="1B37135D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2AEE9C7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7" w:type="dxa"/>
          </w:tcPr>
          <w:p w14:paraId="1EF57E96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9" w:type="dxa"/>
          </w:tcPr>
          <w:p w14:paraId="4B0615E9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1.87 ± 0.38</w:t>
            </w:r>
          </w:p>
        </w:tc>
        <w:tc>
          <w:tcPr>
            <w:tcW w:w="1180" w:type="dxa"/>
          </w:tcPr>
          <w:p w14:paraId="4383682E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0.003</w:t>
            </w:r>
          </w:p>
        </w:tc>
        <w:tc>
          <w:tcPr>
            <w:tcW w:w="645" w:type="dxa"/>
          </w:tcPr>
          <w:p w14:paraId="2340931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4B7D0F8D" w14:textId="77777777" w:rsidTr="0002754E">
        <w:tc>
          <w:tcPr>
            <w:tcW w:w="1574" w:type="dxa"/>
          </w:tcPr>
          <w:p w14:paraId="3AF65E5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Bone Zn</w:t>
            </w:r>
          </w:p>
        </w:tc>
        <w:tc>
          <w:tcPr>
            <w:tcW w:w="1370" w:type="dxa"/>
          </w:tcPr>
          <w:p w14:paraId="188D563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Control</w:t>
            </w:r>
          </w:p>
        </w:tc>
        <w:tc>
          <w:tcPr>
            <w:tcW w:w="2207" w:type="dxa"/>
          </w:tcPr>
          <w:p w14:paraId="0131617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y = a + bx</w:t>
            </w:r>
          </w:p>
        </w:tc>
        <w:tc>
          <w:tcPr>
            <w:tcW w:w="2349" w:type="dxa"/>
          </w:tcPr>
          <w:p w14:paraId="5E73B6EA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color w:val="FF0000"/>
              </w:rPr>
              <w:t>, 106 ± 6.30</w:t>
            </w:r>
          </w:p>
        </w:tc>
        <w:tc>
          <w:tcPr>
            <w:tcW w:w="1180" w:type="dxa"/>
          </w:tcPr>
          <w:p w14:paraId="183D15D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&lt;0.0001</w:t>
            </w:r>
          </w:p>
        </w:tc>
        <w:tc>
          <w:tcPr>
            <w:tcW w:w="645" w:type="dxa"/>
          </w:tcPr>
          <w:p w14:paraId="7A7A939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0.97</w:t>
            </w:r>
          </w:p>
        </w:tc>
      </w:tr>
      <w:tr w:rsidR="006B19AC" w:rsidRPr="006B19AC" w14:paraId="5C62C41A" w14:textId="77777777" w:rsidTr="0002754E">
        <w:tc>
          <w:tcPr>
            <w:tcW w:w="1574" w:type="dxa"/>
          </w:tcPr>
          <w:p w14:paraId="17CA6C44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4BA83096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7" w:type="dxa"/>
          </w:tcPr>
          <w:p w14:paraId="0E5CDA1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9" w:type="dxa"/>
          </w:tcPr>
          <w:p w14:paraId="1B265D0C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1.40 ± 0.11</w:t>
            </w:r>
          </w:p>
        </w:tc>
        <w:tc>
          <w:tcPr>
            <w:tcW w:w="1180" w:type="dxa"/>
          </w:tcPr>
          <w:p w14:paraId="29CC68E8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&lt;0.0001</w:t>
            </w:r>
          </w:p>
        </w:tc>
        <w:tc>
          <w:tcPr>
            <w:tcW w:w="645" w:type="dxa"/>
          </w:tcPr>
          <w:p w14:paraId="21E1541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19AC" w:rsidRPr="006B19AC" w14:paraId="2B8F3A89" w14:textId="77777777" w:rsidTr="0002754E">
        <w:tc>
          <w:tcPr>
            <w:tcW w:w="1574" w:type="dxa"/>
          </w:tcPr>
          <w:p w14:paraId="5409EE9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1C11F15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GLDA-Na</w:t>
            </w:r>
            <w:r w:rsidRPr="006B19AC">
              <w:rPr>
                <w:rFonts w:ascii="Times New Roman" w:hAnsi="Times New Roman" w:cs="Times New Roman"/>
                <w:color w:val="FF0000"/>
                <w:vertAlign w:val="subscript"/>
              </w:rPr>
              <w:t>4</w:t>
            </w:r>
          </w:p>
        </w:tc>
        <w:tc>
          <w:tcPr>
            <w:tcW w:w="2207" w:type="dxa"/>
          </w:tcPr>
          <w:p w14:paraId="77646713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y = a + bx</w:t>
            </w:r>
          </w:p>
        </w:tc>
        <w:tc>
          <w:tcPr>
            <w:tcW w:w="2349" w:type="dxa"/>
          </w:tcPr>
          <w:p w14:paraId="61D34740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a</w:t>
            </w:r>
            <w:r w:rsidRPr="006B19AC">
              <w:rPr>
                <w:rFonts w:ascii="Times New Roman" w:hAnsi="Times New Roman" w:cs="Times New Roman"/>
                <w:color w:val="FF0000"/>
              </w:rPr>
              <w:t>, 128 ± 7.12</w:t>
            </w:r>
          </w:p>
        </w:tc>
        <w:tc>
          <w:tcPr>
            <w:tcW w:w="1180" w:type="dxa"/>
          </w:tcPr>
          <w:p w14:paraId="01614C21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&lt;0.0001</w:t>
            </w:r>
          </w:p>
        </w:tc>
        <w:tc>
          <w:tcPr>
            <w:tcW w:w="645" w:type="dxa"/>
          </w:tcPr>
          <w:p w14:paraId="0CB2345B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0.95</w:t>
            </w:r>
          </w:p>
        </w:tc>
      </w:tr>
      <w:tr w:rsidR="006B19AC" w:rsidRPr="006B19AC" w14:paraId="5954AE5F" w14:textId="77777777" w:rsidTr="0002754E">
        <w:tc>
          <w:tcPr>
            <w:tcW w:w="1574" w:type="dxa"/>
          </w:tcPr>
          <w:p w14:paraId="30C576F2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0" w:type="dxa"/>
          </w:tcPr>
          <w:p w14:paraId="2270E397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7" w:type="dxa"/>
          </w:tcPr>
          <w:p w14:paraId="5FD7E67E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9" w:type="dxa"/>
          </w:tcPr>
          <w:p w14:paraId="78B24EAB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i/>
                <w:color w:val="FF0000"/>
              </w:rPr>
            </w:pPr>
            <w:r w:rsidRPr="006B19AC">
              <w:rPr>
                <w:rFonts w:ascii="Times New Roman" w:hAnsi="Times New Roman" w:cs="Times New Roman"/>
                <w:i/>
                <w:color w:val="FF0000"/>
              </w:rPr>
              <w:t>b</w:t>
            </w:r>
            <w:r w:rsidRPr="006B19AC">
              <w:rPr>
                <w:rFonts w:ascii="Times New Roman" w:hAnsi="Times New Roman" w:cs="Times New Roman"/>
                <w:color w:val="FF0000"/>
              </w:rPr>
              <w:t>, 1.29 ± 0.12</w:t>
            </w:r>
          </w:p>
        </w:tc>
        <w:tc>
          <w:tcPr>
            <w:tcW w:w="1180" w:type="dxa"/>
          </w:tcPr>
          <w:p w14:paraId="6B80E503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  <w:r w:rsidRPr="006B19AC">
              <w:rPr>
                <w:rFonts w:ascii="Times New Roman" w:hAnsi="Times New Roman" w:cs="Times New Roman"/>
                <w:color w:val="FF0000"/>
              </w:rPr>
              <w:t>&lt;0.0001</w:t>
            </w:r>
          </w:p>
        </w:tc>
        <w:tc>
          <w:tcPr>
            <w:tcW w:w="645" w:type="dxa"/>
          </w:tcPr>
          <w:p w14:paraId="4ADE9DB3" w14:textId="77777777" w:rsidR="00A60A8D" w:rsidRPr="006B19AC" w:rsidRDefault="00A60A8D" w:rsidP="0002754E">
            <w:pPr>
              <w:pStyle w:val="Tabelopschrif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0B26441" w14:textId="77777777" w:rsidR="00A60A8D" w:rsidRPr="006B19AC" w:rsidRDefault="00A60A8D" w:rsidP="00A60A8D">
      <w:pPr>
        <w:pStyle w:val="Tabelopschrift"/>
        <w:rPr>
          <w:rFonts w:ascii="Times New Roman" w:hAnsi="Times New Roman" w:cs="Times New Roman"/>
          <w:color w:val="FF0000"/>
          <w:sz w:val="18"/>
          <w:szCs w:val="16"/>
        </w:rPr>
      </w:pPr>
      <w:r w:rsidRPr="006B19AC">
        <w:rPr>
          <w:rFonts w:ascii="Times New Roman" w:hAnsi="Times New Roman" w:cs="Times New Roman"/>
          <w:color w:val="FF0000"/>
          <w:sz w:val="18"/>
          <w:szCs w:val="16"/>
          <w:vertAlign w:val="superscript"/>
        </w:rPr>
        <w:t>1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Relative zinc binding capacity describes the percentage amount of free zinc binding sites in blood plasma; 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perscript"/>
        </w:rPr>
        <w:t>2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Bone samples included the left femoral head of every animal; 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perscript"/>
        </w:rPr>
        <w:t>2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>Treatment diets received 200 mg GLDA- Na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bscript"/>
        </w:rPr>
        <w:t>4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>/kg and control diets received 200 mg hydrated silica/kg diet as a filler, respectively, each in the presence of varying dosages of dietary Zn from ZnSO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bscript"/>
        </w:rPr>
        <w:t>4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 * H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bscript"/>
        </w:rPr>
        <w:t>2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O (+0, +5, +10, +15, +20, +25, +45 and +75 mg/kg) yielding average total dietary Zn concentrations of 30.9, 35.7, 40.5, 45.3, 50.8, 55.6, 74.2 and 103 mg/kg. 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perscript"/>
        </w:rPr>
        <w:t>3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Linear regression models were estimated on the basis of independent arithmetic group means relative to dietary zinc concentration (n = 8). Parameter estimates are presented as means ± SEs to indicate the precision of estimation. </w:t>
      </w:r>
      <w:r w:rsidRPr="006B19AC">
        <w:rPr>
          <w:rFonts w:ascii="Times New Roman" w:hAnsi="Times New Roman" w:cs="Times New Roman"/>
          <w:i/>
          <w:color w:val="FF0000"/>
          <w:sz w:val="18"/>
          <w:szCs w:val="16"/>
        </w:rPr>
        <w:t>P ≤ 0.05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 xml:space="preserve"> was considered to be significant. a, Y-intercept of the respective linear regression curve; APA, alkaline phosphatase activity; b, slope of the respective linear regression curve; GLDA-Na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bscript"/>
        </w:rPr>
        <w:t>4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>,</w:t>
      </w:r>
      <w:r w:rsidRPr="006B19AC">
        <w:rPr>
          <w:rFonts w:ascii="Times New Roman" w:hAnsi="Times New Roman" w:cs="Times New Roman"/>
          <w:color w:val="FF0000"/>
          <w:sz w:val="18"/>
          <w:szCs w:val="16"/>
          <w:vertAlign w:val="subscript"/>
        </w:rPr>
        <w:t xml:space="preserve"> </w:t>
      </w:r>
      <w:r w:rsidRPr="006B19AC">
        <w:rPr>
          <w:rFonts w:ascii="Times New Roman" w:hAnsi="Times New Roman" w:cs="Times New Roman"/>
          <w:color w:val="FF0000"/>
          <w:sz w:val="18"/>
          <w:szCs w:val="16"/>
        </w:rPr>
        <w:t>L-glutamic acid N,N- diacetic acid, tetrasodium salt; ZBC, relative zinc binding capacity; Zn, zinc.</w:t>
      </w:r>
    </w:p>
    <w:p w14:paraId="76BCE11C" w14:textId="77777777" w:rsidR="00A60A8D" w:rsidRPr="006B19AC" w:rsidRDefault="00A60A8D" w:rsidP="00A60A8D">
      <w:pPr>
        <w:rPr>
          <w:rFonts w:ascii="Times New Roman" w:hAnsi="Times New Roman" w:cs="Times New Roman"/>
          <w:color w:val="FF0000"/>
        </w:rPr>
      </w:pPr>
    </w:p>
    <w:p w14:paraId="4714E4A9" w14:textId="77777777" w:rsidR="00A60A8D" w:rsidRPr="006B19AC" w:rsidRDefault="00A60A8D" w:rsidP="00A60A8D">
      <w:pPr>
        <w:rPr>
          <w:rFonts w:ascii="Times New Roman" w:hAnsi="Times New Roman" w:cs="Times New Roman"/>
          <w:color w:val="FF0000"/>
        </w:rPr>
      </w:pPr>
      <w:r w:rsidRPr="006B19AC">
        <w:rPr>
          <w:rFonts w:ascii="Times New Roman" w:hAnsi="Times New Roman" w:cs="Times New Roman"/>
          <w:color w:val="FF0000"/>
        </w:rPr>
        <w:br w:type="page"/>
      </w:r>
    </w:p>
    <w:p w14:paraId="0794FA0B" w14:textId="770AF098" w:rsidR="00A60A8D" w:rsidRDefault="00B3700A" w:rsidP="00A60A8D">
      <w:pPr>
        <w:pStyle w:val="Tabelopschrift"/>
      </w:pPr>
      <w:r w:rsidRPr="009874C9">
        <w:rPr>
          <w:rFonts w:ascii="Times New Roman" w:hAnsi="Times New Roman" w:cs="Times New Roman"/>
        </w:rPr>
        <w:lastRenderedPageBreak/>
        <w:t xml:space="preserve">Supplemental </w:t>
      </w:r>
      <w:r w:rsidR="00A60A8D">
        <w:t xml:space="preserve">Table </w:t>
      </w:r>
      <w:r w:rsidR="007A1D08" w:rsidRPr="007A1D08">
        <w:rPr>
          <w:color w:val="FF0000"/>
        </w:rPr>
        <w:t>6</w:t>
      </w:r>
      <w:r w:rsidR="00A60A8D">
        <w:t xml:space="preserve">. Broken-line regression analyses of the response of liver zinc (mg/kg DM) and relative hepatic </w:t>
      </w:r>
      <w:r w:rsidR="00A60A8D" w:rsidRPr="003213D1">
        <w:rPr>
          <w:i/>
          <w:iCs/>
        </w:rPr>
        <w:t>metallothionein 1A</w:t>
      </w:r>
      <w:r w:rsidR="00A60A8D">
        <w:t xml:space="preserve"> gene expression </w:t>
      </w:r>
      <w:r w:rsidR="00A60A8D" w:rsidRPr="00A11F7D">
        <w:rPr>
          <w:vertAlign w:val="superscript"/>
        </w:rPr>
        <w:t>1</w:t>
      </w:r>
      <w:r w:rsidR="00A60A8D">
        <w:t xml:space="preserve">(xfold) in weaned piglets fed </w:t>
      </w:r>
      <w:r w:rsidR="00A60A8D">
        <w:rPr>
          <w:vertAlign w:val="superscript"/>
        </w:rPr>
        <w:t>2</w:t>
      </w:r>
      <w:r w:rsidR="00A60A8D">
        <w:t xml:space="preserve">control and </w:t>
      </w:r>
      <w:r w:rsidR="00A60A8D">
        <w:rPr>
          <w:vertAlign w:val="superscript"/>
        </w:rPr>
        <w:t>2</w:t>
      </w:r>
      <w:r w:rsidR="00A60A8D">
        <w:t>treatment diets for 8d.</w:t>
      </w:r>
    </w:p>
    <w:tbl>
      <w:tblPr>
        <w:tblStyle w:val="TableGrid"/>
        <w:tblW w:w="93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1363"/>
        <w:gridCol w:w="2441"/>
        <w:gridCol w:w="2351"/>
        <w:gridCol w:w="1180"/>
        <w:gridCol w:w="645"/>
      </w:tblGrid>
      <w:tr w:rsidR="00A60A8D" w14:paraId="0F4ACA15" w14:textId="77777777" w:rsidTr="0002754E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794938E1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09181B7C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7CE30E61" w14:textId="77777777" w:rsidR="00A60A8D" w:rsidRDefault="00A60A8D" w:rsidP="0002754E">
            <w:pPr>
              <w:pStyle w:val="Tabelopschrift"/>
            </w:pPr>
            <w:r>
              <w:rPr>
                <w:vertAlign w:val="superscript"/>
              </w:rPr>
              <w:t>3</w:t>
            </w:r>
            <w:r>
              <w:t>Regression models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B9121" w14:textId="77777777" w:rsidR="00A60A8D" w:rsidRDefault="00A60A8D" w:rsidP="0002754E">
            <w:pPr>
              <w:pStyle w:val="Tabelopschrift"/>
            </w:pPr>
            <w:r>
              <w:t>Parameter estimates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B7C6D" w14:textId="77777777" w:rsidR="00A60A8D" w:rsidRDefault="00A60A8D" w:rsidP="0002754E">
            <w:pPr>
              <w:pStyle w:val="Tabelopschrift"/>
            </w:pPr>
            <w:r w:rsidRPr="00A62B88">
              <w:rPr>
                <w:i/>
              </w:rPr>
              <w:t>P</w:t>
            </w:r>
            <w:r>
              <w:t xml:space="preserve"> values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1287B" w14:textId="77777777" w:rsidR="00A60A8D" w:rsidRPr="00A62B88" w:rsidRDefault="00A60A8D" w:rsidP="0002754E">
            <w:pPr>
              <w:pStyle w:val="Tabelopschrift"/>
              <w:rPr>
                <w:i/>
              </w:rPr>
            </w:pPr>
            <w:r w:rsidRPr="00A62B88">
              <w:rPr>
                <w:i/>
              </w:rPr>
              <w:t>R</w:t>
            </w:r>
            <w:r w:rsidRPr="00A62B88">
              <w:rPr>
                <w:i/>
                <w:vertAlign w:val="superscript"/>
              </w:rPr>
              <w:t>2</w:t>
            </w:r>
          </w:p>
        </w:tc>
      </w:tr>
      <w:tr w:rsidR="00A60A8D" w14:paraId="33288B03" w14:textId="77777777" w:rsidTr="0002754E">
        <w:tc>
          <w:tcPr>
            <w:tcW w:w="1390" w:type="dxa"/>
            <w:tcBorders>
              <w:top w:val="single" w:sz="4" w:space="0" w:color="auto"/>
            </w:tcBorders>
          </w:tcPr>
          <w:p w14:paraId="43374179" w14:textId="77777777" w:rsidR="00A60A8D" w:rsidRDefault="00A60A8D" w:rsidP="0002754E">
            <w:pPr>
              <w:pStyle w:val="Tabelopschrift"/>
            </w:pPr>
            <w:r>
              <w:t>Liver Zn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39D7A17D" w14:textId="77777777" w:rsidR="00A60A8D" w:rsidRDefault="00A60A8D" w:rsidP="0002754E">
            <w:pPr>
              <w:pStyle w:val="Tabelopschrift"/>
            </w:pPr>
            <w:r>
              <w:t>Control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205B0CC8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t xml:space="preserve"> = </w:t>
            </w:r>
            <w:r>
              <w:t>a</w:t>
            </w:r>
            <w:r w:rsidRPr="009D06B7">
              <w:rPr>
                <w:vertAlign w:val="subscript"/>
              </w:rPr>
              <w:t>1</w:t>
            </w:r>
            <w:r w:rsidRPr="00F361FA">
              <w:t xml:space="preserve"> + </w:t>
            </w: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1</w:t>
            </w:r>
            <w:r w:rsidRPr="00F361FA">
              <w:rPr>
                <w:i/>
              </w:rPr>
              <w:t>x</w:t>
            </w:r>
            <w:r w:rsidRPr="00F361FA">
              <w:t xml:space="preserve"> for </w:t>
            </w:r>
            <w:r w:rsidRPr="00F361FA">
              <w:rPr>
                <w:i/>
              </w:rPr>
              <w:t>x</w:t>
            </w:r>
            <w:r w:rsidRPr="00F361FA">
              <w:t xml:space="preserve"> ≤ </w:t>
            </w: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14:paraId="60061C5C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  <w:r w:rsidRPr="00F361FA">
              <w:t xml:space="preserve">, </w:t>
            </w:r>
            <w:r>
              <w:t>70.4</w:t>
            </w:r>
            <w:r w:rsidRPr="00F361FA">
              <w:t xml:space="preserve"> ± </w:t>
            </w:r>
            <w:r>
              <w:t>8.30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657AEF1A" w14:textId="77777777" w:rsidR="00A60A8D" w:rsidRDefault="00A60A8D" w:rsidP="0002754E">
            <w:pPr>
              <w:pStyle w:val="Tabelopschrift"/>
            </w:pPr>
            <w:r>
              <w:t>&lt;0.0001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3833B80D" w14:textId="77777777" w:rsidR="00A60A8D" w:rsidRDefault="00A60A8D" w:rsidP="0002754E">
            <w:pPr>
              <w:pStyle w:val="Tabelopschrift"/>
            </w:pPr>
            <w:r>
              <w:t>0.96</w:t>
            </w:r>
          </w:p>
        </w:tc>
      </w:tr>
      <w:tr w:rsidR="00A60A8D" w14:paraId="732CC670" w14:textId="77777777" w:rsidTr="0002754E">
        <w:tc>
          <w:tcPr>
            <w:tcW w:w="1390" w:type="dxa"/>
          </w:tcPr>
          <w:p w14:paraId="3569C616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35E10539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14921D46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t xml:space="preserve"> = </w:t>
            </w:r>
            <w:r>
              <w:t>a</w:t>
            </w:r>
            <w:r w:rsidRPr="009D06B7">
              <w:rPr>
                <w:vertAlign w:val="subscript"/>
              </w:rPr>
              <w:t>2</w:t>
            </w:r>
            <w:r w:rsidRPr="00F361FA">
              <w:t xml:space="preserve"> + </w:t>
            </w: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2</w:t>
            </w:r>
            <w:r w:rsidRPr="00F361FA">
              <w:rPr>
                <w:i/>
              </w:rPr>
              <w:t>X</w:t>
            </w:r>
            <w:r w:rsidRPr="00F361FA">
              <w:t xml:space="preserve"> for </w:t>
            </w:r>
            <w:r w:rsidRPr="00F361FA">
              <w:rPr>
                <w:i/>
              </w:rPr>
              <w:t>x</w:t>
            </w:r>
            <w:r w:rsidRPr="00F361FA">
              <w:t xml:space="preserve"> &gt; </w:t>
            </w: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</w:p>
        </w:tc>
        <w:tc>
          <w:tcPr>
            <w:tcW w:w="2351" w:type="dxa"/>
          </w:tcPr>
          <w:p w14:paraId="4479B76F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rPr>
                <w:i/>
                <w:vertAlign w:val="subscript"/>
              </w:rPr>
              <w:t>B</w:t>
            </w:r>
            <w:r>
              <w:t>, 88.3 ± 7.04</w:t>
            </w:r>
          </w:p>
        </w:tc>
        <w:tc>
          <w:tcPr>
            <w:tcW w:w="1180" w:type="dxa"/>
          </w:tcPr>
          <w:p w14:paraId="0C7EEF39" w14:textId="77777777" w:rsidR="00A60A8D" w:rsidRDefault="00A60A8D" w:rsidP="0002754E">
            <w:pPr>
              <w:pStyle w:val="Tabelopschrift"/>
            </w:pPr>
            <w:r>
              <w:t>&lt;0.0001</w:t>
            </w:r>
          </w:p>
        </w:tc>
        <w:tc>
          <w:tcPr>
            <w:tcW w:w="645" w:type="dxa"/>
          </w:tcPr>
          <w:p w14:paraId="7CAC25A3" w14:textId="77777777" w:rsidR="00A60A8D" w:rsidRDefault="00A60A8D" w:rsidP="0002754E">
            <w:pPr>
              <w:pStyle w:val="Tabelopschrift"/>
            </w:pPr>
          </w:p>
        </w:tc>
      </w:tr>
      <w:tr w:rsidR="00A60A8D" w14:paraId="6DA44CD9" w14:textId="77777777" w:rsidTr="0002754E">
        <w:tc>
          <w:tcPr>
            <w:tcW w:w="1390" w:type="dxa"/>
          </w:tcPr>
          <w:p w14:paraId="17C5AA01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1517B0D2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48E73491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68D87511" w14:textId="77777777" w:rsidR="00A60A8D" w:rsidRPr="00F361FA" w:rsidRDefault="00A60A8D" w:rsidP="0002754E">
            <w:pPr>
              <w:pStyle w:val="Tabelopschrift"/>
              <w:rPr>
                <w:i/>
              </w:rPr>
            </w:pPr>
            <w:r>
              <w:rPr>
                <w:i/>
              </w:rPr>
              <w:t>a</w:t>
            </w:r>
            <w:r w:rsidRPr="009D06B7">
              <w:rPr>
                <w:i/>
                <w:vertAlign w:val="subscript"/>
              </w:rPr>
              <w:t>1</w:t>
            </w:r>
            <w:r w:rsidRPr="006C5882">
              <w:t xml:space="preserve">, </w:t>
            </w:r>
            <w:r>
              <w:t xml:space="preserve">59.55 </w:t>
            </w:r>
            <w:r w:rsidRPr="00F361FA">
              <w:t>±</w:t>
            </w:r>
            <w:r>
              <w:t xml:space="preserve"> 5.59</w:t>
            </w:r>
          </w:p>
        </w:tc>
        <w:tc>
          <w:tcPr>
            <w:tcW w:w="1180" w:type="dxa"/>
          </w:tcPr>
          <w:p w14:paraId="530FF793" w14:textId="77777777" w:rsidR="00A60A8D" w:rsidRDefault="00A60A8D" w:rsidP="0002754E">
            <w:pPr>
              <w:pStyle w:val="Tabelopschrift"/>
            </w:pPr>
            <w:r>
              <w:t>0.0001</w:t>
            </w:r>
          </w:p>
        </w:tc>
        <w:tc>
          <w:tcPr>
            <w:tcW w:w="645" w:type="dxa"/>
          </w:tcPr>
          <w:p w14:paraId="2699998C" w14:textId="77777777" w:rsidR="00A60A8D" w:rsidRDefault="00A60A8D" w:rsidP="0002754E">
            <w:pPr>
              <w:pStyle w:val="Tabelopschrift"/>
            </w:pPr>
          </w:p>
        </w:tc>
      </w:tr>
      <w:tr w:rsidR="00A60A8D" w14:paraId="6DA4B37D" w14:textId="77777777" w:rsidTr="0002754E">
        <w:tc>
          <w:tcPr>
            <w:tcW w:w="1390" w:type="dxa"/>
          </w:tcPr>
          <w:p w14:paraId="53251B7D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519C7196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79BE65E6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185823AA" w14:textId="77777777" w:rsidR="00A60A8D" w:rsidRPr="00F361FA" w:rsidRDefault="00A60A8D" w:rsidP="0002754E">
            <w:pPr>
              <w:pStyle w:val="Tabelopschrift"/>
              <w:rPr>
                <w:i/>
              </w:rPr>
            </w:pPr>
            <w:r>
              <w:rPr>
                <w:i/>
              </w:rPr>
              <w:t>a</w:t>
            </w:r>
            <w:r w:rsidRPr="009D06B7">
              <w:rPr>
                <w:i/>
                <w:vertAlign w:val="subscript"/>
              </w:rPr>
              <w:t>2</w:t>
            </w:r>
            <w:r w:rsidRPr="006C5882">
              <w:t>,</w:t>
            </w:r>
            <w:r>
              <w:t xml:space="preserve"> 14.6 </w:t>
            </w:r>
            <w:r w:rsidRPr="00F361FA">
              <w:t>±</w:t>
            </w:r>
            <w:r>
              <w:t xml:space="preserve"> 0.00</w:t>
            </w:r>
          </w:p>
        </w:tc>
        <w:tc>
          <w:tcPr>
            <w:tcW w:w="1180" w:type="dxa"/>
          </w:tcPr>
          <w:p w14:paraId="085CF505" w14:textId="77777777" w:rsidR="00A60A8D" w:rsidRDefault="00A60A8D" w:rsidP="0002754E">
            <w:pPr>
              <w:pStyle w:val="Tabelopschrift"/>
            </w:pPr>
            <w:r>
              <w:t>&lt;0.0001</w:t>
            </w:r>
          </w:p>
        </w:tc>
        <w:tc>
          <w:tcPr>
            <w:tcW w:w="645" w:type="dxa"/>
          </w:tcPr>
          <w:p w14:paraId="7130867F" w14:textId="77777777" w:rsidR="00A60A8D" w:rsidRDefault="00A60A8D" w:rsidP="0002754E">
            <w:pPr>
              <w:pStyle w:val="Tabelopschrift"/>
            </w:pPr>
          </w:p>
        </w:tc>
      </w:tr>
      <w:tr w:rsidR="00A60A8D" w14:paraId="54A89D49" w14:textId="77777777" w:rsidTr="0002754E">
        <w:tc>
          <w:tcPr>
            <w:tcW w:w="1390" w:type="dxa"/>
          </w:tcPr>
          <w:p w14:paraId="6286BE44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663E1A48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7783255A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7D3CEECB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1</w:t>
            </w:r>
            <w:r>
              <w:t>, 0.41 ± 0.14</w:t>
            </w:r>
          </w:p>
        </w:tc>
        <w:tc>
          <w:tcPr>
            <w:tcW w:w="1180" w:type="dxa"/>
          </w:tcPr>
          <w:p w14:paraId="25A1E0C0" w14:textId="77777777" w:rsidR="00A60A8D" w:rsidRDefault="00A60A8D" w:rsidP="0002754E">
            <w:pPr>
              <w:pStyle w:val="Tabelopschrift"/>
            </w:pPr>
            <w:r>
              <w:t>0.02</w:t>
            </w:r>
          </w:p>
        </w:tc>
        <w:tc>
          <w:tcPr>
            <w:tcW w:w="645" w:type="dxa"/>
          </w:tcPr>
          <w:p w14:paraId="4E37FB18" w14:textId="77777777" w:rsidR="00A60A8D" w:rsidRDefault="00A60A8D" w:rsidP="0002754E">
            <w:pPr>
              <w:pStyle w:val="Tabelopschrift"/>
            </w:pPr>
          </w:p>
        </w:tc>
      </w:tr>
      <w:tr w:rsidR="00A60A8D" w14:paraId="4DA5EE64" w14:textId="77777777" w:rsidTr="0002754E">
        <w:tc>
          <w:tcPr>
            <w:tcW w:w="1390" w:type="dxa"/>
          </w:tcPr>
          <w:p w14:paraId="63A6E3FE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14856563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5C8F3FD6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7E90C968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2</w:t>
            </w:r>
            <w:r w:rsidRPr="00F361FA">
              <w:t xml:space="preserve">, </w:t>
            </w:r>
            <w:r>
              <w:t>1.05</w:t>
            </w:r>
            <w:r w:rsidRPr="00F361FA">
              <w:t xml:space="preserve"> ± </w:t>
            </w:r>
            <w:r>
              <w:t>0.14</w:t>
            </w:r>
          </w:p>
        </w:tc>
        <w:tc>
          <w:tcPr>
            <w:tcW w:w="1180" w:type="dxa"/>
          </w:tcPr>
          <w:p w14:paraId="138BA4BA" w14:textId="77777777" w:rsidR="00A60A8D" w:rsidRDefault="00A60A8D" w:rsidP="0002754E">
            <w:pPr>
              <w:pStyle w:val="Tabelopschrift"/>
            </w:pPr>
            <w:r>
              <w:t>&lt;0.0001</w:t>
            </w:r>
          </w:p>
        </w:tc>
        <w:tc>
          <w:tcPr>
            <w:tcW w:w="645" w:type="dxa"/>
          </w:tcPr>
          <w:p w14:paraId="6F3B367B" w14:textId="77777777" w:rsidR="00A60A8D" w:rsidRDefault="00A60A8D" w:rsidP="0002754E">
            <w:pPr>
              <w:pStyle w:val="Tabelopschrift"/>
            </w:pPr>
          </w:p>
        </w:tc>
      </w:tr>
      <w:tr w:rsidR="00A60A8D" w14:paraId="7A5F0C0F" w14:textId="77777777" w:rsidTr="0002754E">
        <w:tc>
          <w:tcPr>
            <w:tcW w:w="1390" w:type="dxa"/>
          </w:tcPr>
          <w:p w14:paraId="71B746C5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1F22E89B" w14:textId="77777777" w:rsidR="00A60A8D" w:rsidRDefault="00A60A8D" w:rsidP="0002754E">
            <w:pPr>
              <w:pStyle w:val="Tabelopschrift"/>
            </w:pPr>
            <w:r>
              <w:t>GLDA-Na</w:t>
            </w:r>
            <w:r w:rsidRPr="00A62B88">
              <w:rPr>
                <w:vertAlign w:val="subscript"/>
              </w:rPr>
              <w:t>4</w:t>
            </w:r>
          </w:p>
        </w:tc>
        <w:tc>
          <w:tcPr>
            <w:tcW w:w="2441" w:type="dxa"/>
          </w:tcPr>
          <w:p w14:paraId="194251A9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t xml:space="preserve"> = </w:t>
            </w:r>
            <w:r>
              <w:t>a</w:t>
            </w:r>
            <w:r w:rsidRPr="009D06B7">
              <w:rPr>
                <w:vertAlign w:val="subscript"/>
              </w:rPr>
              <w:t>1</w:t>
            </w:r>
            <w:r w:rsidRPr="00F361FA">
              <w:t xml:space="preserve"> + </w:t>
            </w: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1</w:t>
            </w:r>
            <w:r w:rsidRPr="00F361FA">
              <w:rPr>
                <w:i/>
              </w:rPr>
              <w:t>x</w:t>
            </w:r>
            <w:r w:rsidRPr="00F361FA">
              <w:t xml:space="preserve"> for </w:t>
            </w:r>
            <w:r w:rsidRPr="00F361FA">
              <w:rPr>
                <w:i/>
              </w:rPr>
              <w:t>x</w:t>
            </w:r>
            <w:r w:rsidRPr="00F361FA">
              <w:t xml:space="preserve"> ≤ </w:t>
            </w: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</w:p>
        </w:tc>
        <w:tc>
          <w:tcPr>
            <w:tcW w:w="2351" w:type="dxa"/>
          </w:tcPr>
          <w:p w14:paraId="20438196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  <w:r w:rsidRPr="00F361FA">
              <w:t xml:space="preserve">, </w:t>
            </w:r>
            <w:r>
              <w:t>55.6</w:t>
            </w:r>
            <w:r w:rsidRPr="00F361FA">
              <w:t xml:space="preserve"> ± </w:t>
            </w:r>
            <w:r>
              <w:t>14.2</w:t>
            </w:r>
          </w:p>
        </w:tc>
        <w:tc>
          <w:tcPr>
            <w:tcW w:w="1180" w:type="dxa"/>
          </w:tcPr>
          <w:p w14:paraId="58CF0C04" w14:textId="77777777" w:rsidR="00A60A8D" w:rsidRDefault="00A60A8D" w:rsidP="0002754E">
            <w:pPr>
              <w:pStyle w:val="Tabelopschrift"/>
            </w:pPr>
            <w:r>
              <w:t>0.004</w:t>
            </w:r>
          </w:p>
        </w:tc>
        <w:tc>
          <w:tcPr>
            <w:tcW w:w="645" w:type="dxa"/>
          </w:tcPr>
          <w:p w14:paraId="1A0CDBF5" w14:textId="77777777" w:rsidR="00A60A8D" w:rsidRDefault="00A60A8D" w:rsidP="0002754E">
            <w:pPr>
              <w:pStyle w:val="Tabelopschrift"/>
            </w:pPr>
            <w:r>
              <w:t>0.96</w:t>
            </w:r>
          </w:p>
        </w:tc>
      </w:tr>
      <w:tr w:rsidR="00A60A8D" w14:paraId="6EA8FC67" w14:textId="77777777" w:rsidTr="0002754E">
        <w:tc>
          <w:tcPr>
            <w:tcW w:w="1390" w:type="dxa"/>
          </w:tcPr>
          <w:p w14:paraId="2B5E9549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6691D27B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0344A509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t xml:space="preserve"> = </w:t>
            </w:r>
            <w:r>
              <w:t>a</w:t>
            </w:r>
            <w:r w:rsidRPr="009D06B7">
              <w:rPr>
                <w:vertAlign w:val="subscript"/>
              </w:rPr>
              <w:t>2</w:t>
            </w:r>
            <w:r w:rsidRPr="00F361FA">
              <w:t xml:space="preserve"> + </w:t>
            </w: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2</w:t>
            </w:r>
            <w:r w:rsidRPr="00F361FA">
              <w:rPr>
                <w:i/>
              </w:rPr>
              <w:t>X</w:t>
            </w:r>
            <w:r w:rsidRPr="00F361FA">
              <w:t xml:space="preserve"> for </w:t>
            </w:r>
            <w:r w:rsidRPr="00F361FA">
              <w:rPr>
                <w:i/>
              </w:rPr>
              <w:t>x</w:t>
            </w:r>
            <w:r w:rsidRPr="00F361FA">
              <w:t xml:space="preserve"> &gt; </w:t>
            </w: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</w:p>
        </w:tc>
        <w:tc>
          <w:tcPr>
            <w:tcW w:w="2351" w:type="dxa"/>
          </w:tcPr>
          <w:p w14:paraId="7B7BF068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rPr>
                <w:i/>
                <w:vertAlign w:val="subscript"/>
              </w:rPr>
              <w:t>B</w:t>
            </w:r>
            <w:r w:rsidRPr="00F361FA">
              <w:t xml:space="preserve">, </w:t>
            </w:r>
            <w:r>
              <w:t>92.8</w:t>
            </w:r>
            <w:r w:rsidRPr="00F361FA">
              <w:t xml:space="preserve"> ± </w:t>
            </w:r>
            <w:r>
              <w:t>9.62</w:t>
            </w:r>
          </w:p>
        </w:tc>
        <w:tc>
          <w:tcPr>
            <w:tcW w:w="1180" w:type="dxa"/>
          </w:tcPr>
          <w:p w14:paraId="5CC2B114" w14:textId="77777777" w:rsidR="00A60A8D" w:rsidRDefault="00A60A8D" w:rsidP="0002754E">
            <w:pPr>
              <w:pStyle w:val="Tabelopschrift"/>
            </w:pPr>
            <w:r>
              <w:t>&lt;0.0001</w:t>
            </w:r>
          </w:p>
        </w:tc>
        <w:tc>
          <w:tcPr>
            <w:tcW w:w="645" w:type="dxa"/>
          </w:tcPr>
          <w:p w14:paraId="34104161" w14:textId="77777777" w:rsidR="00A60A8D" w:rsidRDefault="00A60A8D" w:rsidP="0002754E">
            <w:pPr>
              <w:pStyle w:val="Tabelopschrift"/>
            </w:pPr>
          </w:p>
        </w:tc>
      </w:tr>
      <w:tr w:rsidR="00A60A8D" w14:paraId="3D3984B9" w14:textId="77777777" w:rsidTr="0002754E">
        <w:tc>
          <w:tcPr>
            <w:tcW w:w="1390" w:type="dxa"/>
          </w:tcPr>
          <w:p w14:paraId="63E7F746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55061C02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666D61ED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0D529BD7" w14:textId="77777777" w:rsidR="00A60A8D" w:rsidRPr="007A6B30" w:rsidRDefault="00A60A8D" w:rsidP="0002754E">
            <w:pPr>
              <w:pStyle w:val="Tabelopschrift"/>
            </w:pPr>
            <w:r>
              <w:rPr>
                <w:i/>
              </w:rPr>
              <w:t>a</w:t>
            </w:r>
            <w:r w:rsidRPr="009D06B7">
              <w:rPr>
                <w:i/>
                <w:vertAlign w:val="subscript"/>
              </w:rPr>
              <w:t>1</w:t>
            </w:r>
            <w:r>
              <w:rPr>
                <w:i/>
              </w:rPr>
              <w:t xml:space="preserve">, </w:t>
            </w:r>
            <w:r>
              <w:t>61.1</w:t>
            </w:r>
            <w:r>
              <w:rPr>
                <w:i/>
              </w:rPr>
              <w:t xml:space="preserve"> </w:t>
            </w:r>
            <w:r w:rsidRPr="00F361FA">
              <w:t>±</w:t>
            </w:r>
            <w:r>
              <w:t xml:space="preserve"> 14.0</w:t>
            </w:r>
          </w:p>
        </w:tc>
        <w:tc>
          <w:tcPr>
            <w:tcW w:w="1180" w:type="dxa"/>
          </w:tcPr>
          <w:p w14:paraId="3531394F" w14:textId="77777777" w:rsidR="00A60A8D" w:rsidRDefault="00A60A8D" w:rsidP="0002754E">
            <w:pPr>
              <w:pStyle w:val="Tabelopschrift"/>
            </w:pPr>
            <w:r>
              <w:t>0.01</w:t>
            </w:r>
          </w:p>
        </w:tc>
        <w:tc>
          <w:tcPr>
            <w:tcW w:w="645" w:type="dxa"/>
          </w:tcPr>
          <w:p w14:paraId="3C705A00" w14:textId="77777777" w:rsidR="00A60A8D" w:rsidRDefault="00A60A8D" w:rsidP="0002754E">
            <w:pPr>
              <w:pStyle w:val="Tabelopschrift"/>
            </w:pPr>
          </w:p>
        </w:tc>
      </w:tr>
      <w:tr w:rsidR="00A60A8D" w14:paraId="40B8C180" w14:textId="77777777" w:rsidTr="0002754E">
        <w:tc>
          <w:tcPr>
            <w:tcW w:w="1390" w:type="dxa"/>
          </w:tcPr>
          <w:p w14:paraId="62A57510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0088C813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1A702B8A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5C430E2C" w14:textId="77777777" w:rsidR="00A60A8D" w:rsidRPr="009630D9" w:rsidRDefault="00A60A8D" w:rsidP="0002754E">
            <w:pPr>
              <w:pStyle w:val="Tabelopschrift"/>
            </w:pPr>
            <w:r>
              <w:rPr>
                <w:i/>
              </w:rPr>
              <w:t>a</w:t>
            </w:r>
            <w:r w:rsidRPr="009D06B7"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, </w:t>
            </w:r>
            <w:r>
              <w:t xml:space="preserve">28.8 </w:t>
            </w:r>
            <w:r w:rsidRPr="00F361FA">
              <w:t>±</w:t>
            </w:r>
            <w:r>
              <w:t xml:space="preserve"> 8.21</w:t>
            </w:r>
          </w:p>
        </w:tc>
        <w:tc>
          <w:tcPr>
            <w:tcW w:w="1180" w:type="dxa"/>
          </w:tcPr>
          <w:p w14:paraId="13838671" w14:textId="77777777" w:rsidR="00A60A8D" w:rsidRDefault="00A60A8D" w:rsidP="0002754E">
            <w:pPr>
              <w:pStyle w:val="Tabelopschrift"/>
            </w:pPr>
            <w:r>
              <w:t>0.28</w:t>
            </w:r>
          </w:p>
        </w:tc>
        <w:tc>
          <w:tcPr>
            <w:tcW w:w="645" w:type="dxa"/>
          </w:tcPr>
          <w:p w14:paraId="37C94DC1" w14:textId="77777777" w:rsidR="00A60A8D" w:rsidRDefault="00A60A8D" w:rsidP="0002754E">
            <w:pPr>
              <w:pStyle w:val="Tabelopschrift"/>
            </w:pPr>
          </w:p>
        </w:tc>
      </w:tr>
      <w:tr w:rsidR="00A60A8D" w14:paraId="38B2BB37" w14:textId="77777777" w:rsidTr="0002754E">
        <w:tc>
          <w:tcPr>
            <w:tcW w:w="1390" w:type="dxa"/>
          </w:tcPr>
          <w:p w14:paraId="0AE423EB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6D42AEBB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32363D43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65D8FA98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1</w:t>
            </w:r>
            <w:r w:rsidRPr="00F361FA">
              <w:t xml:space="preserve">, </w:t>
            </w:r>
            <w:r>
              <w:t>0.57</w:t>
            </w:r>
            <w:r w:rsidRPr="00F361FA">
              <w:t xml:space="preserve"> ± </w:t>
            </w:r>
            <w:r>
              <w:t>0.23</w:t>
            </w:r>
          </w:p>
        </w:tc>
        <w:tc>
          <w:tcPr>
            <w:tcW w:w="1180" w:type="dxa"/>
          </w:tcPr>
          <w:p w14:paraId="50128F74" w14:textId="77777777" w:rsidR="00A60A8D" w:rsidRDefault="00A60A8D" w:rsidP="0002754E">
            <w:pPr>
              <w:pStyle w:val="Tabelopschrift"/>
            </w:pPr>
            <w:r>
              <w:t>0.04</w:t>
            </w:r>
          </w:p>
        </w:tc>
        <w:tc>
          <w:tcPr>
            <w:tcW w:w="645" w:type="dxa"/>
          </w:tcPr>
          <w:p w14:paraId="7316471B" w14:textId="77777777" w:rsidR="00A60A8D" w:rsidRDefault="00A60A8D" w:rsidP="0002754E">
            <w:pPr>
              <w:pStyle w:val="Tabelopschrift"/>
            </w:pPr>
          </w:p>
        </w:tc>
      </w:tr>
      <w:tr w:rsidR="00A60A8D" w14:paraId="65C1030D" w14:textId="77777777" w:rsidTr="0002754E">
        <w:tc>
          <w:tcPr>
            <w:tcW w:w="1390" w:type="dxa"/>
          </w:tcPr>
          <w:p w14:paraId="3BC4EFBE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0D2E1FCC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3D868B6F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6D9FEF3F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2</w:t>
            </w:r>
            <w:r w:rsidRPr="00F361FA">
              <w:t xml:space="preserve">, </w:t>
            </w:r>
            <w:r>
              <w:t xml:space="preserve">1.15 </w:t>
            </w:r>
            <w:r w:rsidRPr="00F361FA">
              <w:t xml:space="preserve">± </w:t>
            </w:r>
            <w:r>
              <w:t>0.22</w:t>
            </w:r>
          </w:p>
        </w:tc>
        <w:tc>
          <w:tcPr>
            <w:tcW w:w="1180" w:type="dxa"/>
          </w:tcPr>
          <w:p w14:paraId="2BAA407E" w14:textId="77777777" w:rsidR="00A60A8D" w:rsidRDefault="00A60A8D" w:rsidP="0002754E">
            <w:pPr>
              <w:pStyle w:val="Tabelopschrift"/>
            </w:pPr>
            <w:r>
              <w:t>0.0008</w:t>
            </w:r>
          </w:p>
        </w:tc>
        <w:tc>
          <w:tcPr>
            <w:tcW w:w="645" w:type="dxa"/>
          </w:tcPr>
          <w:p w14:paraId="3D78FE4F" w14:textId="77777777" w:rsidR="00A60A8D" w:rsidRDefault="00A60A8D" w:rsidP="0002754E">
            <w:pPr>
              <w:pStyle w:val="Tabelopschrift"/>
            </w:pPr>
          </w:p>
        </w:tc>
      </w:tr>
      <w:tr w:rsidR="00A60A8D" w14:paraId="1512CAE3" w14:textId="77777777" w:rsidTr="0002754E">
        <w:tc>
          <w:tcPr>
            <w:tcW w:w="1390" w:type="dxa"/>
          </w:tcPr>
          <w:p w14:paraId="389EE835" w14:textId="77777777" w:rsidR="00A60A8D" w:rsidRDefault="00A60A8D" w:rsidP="0002754E">
            <w:pPr>
              <w:pStyle w:val="Tabelopschrift"/>
            </w:pPr>
            <w:r>
              <w:t xml:space="preserve">Liver </w:t>
            </w:r>
            <w:r w:rsidRPr="003213D1">
              <w:rPr>
                <w:i/>
                <w:iCs/>
              </w:rPr>
              <w:t>M</w:t>
            </w:r>
            <w:r>
              <w:rPr>
                <w:i/>
                <w:iCs/>
              </w:rPr>
              <w:t>T</w:t>
            </w:r>
            <w:r w:rsidRPr="003213D1">
              <w:rPr>
                <w:i/>
                <w:iCs/>
              </w:rPr>
              <w:t>1A</w:t>
            </w:r>
          </w:p>
        </w:tc>
        <w:tc>
          <w:tcPr>
            <w:tcW w:w="1363" w:type="dxa"/>
          </w:tcPr>
          <w:p w14:paraId="433F14F7" w14:textId="77777777" w:rsidR="00A60A8D" w:rsidRDefault="00A60A8D" w:rsidP="0002754E">
            <w:pPr>
              <w:pStyle w:val="Tabelopschrift"/>
            </w:pPr>
            <w:r>
              <w:t>Control</w:t>
            </w:r>
          </w:p>
        </w:tc>
        <w:tc>
          <w:tcPr>
            <w:tcW w:w="2441" w:type="dxa"/>
          </w:tcPr>
          <w:p w14:paraId="66142E28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t xml:space="preserve"> = </w:t>
            </w:r>
            <w:r>
              <w:t>a</w:t>
            </w:r>
            <w:r w:rsidRPr="009D06B7">
              <w:rPr>
                <w:vertAlign w:val="subscript"/>
              </w:rPr>
              <w:t>1</w:t>
            </w:r>
            <w:r w:rsidRPr="00F361FA">
              <w:t xml:space="preserve"> + </w:t>
            </w: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1</w:t>
            </w:r>
            <w:r w:rsidRPr="00F361FA">
              <w:rPr>
                <w:i/>
              </w:rPr>
              <w:t>x</w:t>
            </w:r>
            <w:r w:rsidRPr="00F361FA">
              <w:t xml:space="preserve"> for </w:t>
            </w:r>
            <w:r w:rsidRPr="00F361FA">
              <w:rPr>
                <w:i/>
              </w:rPr>
              <w:t>x</w:t>
            </w:r>
            <w:r w:rsidRPr="00F361FA">
              <w:t xml:space="preserve"> ≤ </w:t>
            </w: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</w:p>
        </w:tc>
        <w:tc>
          <w:tcPr>
            <w:tcW w:w="2351" w:type="dxa"/>
          </w:tcPr>
          <w:p w14:paraId="2F3B99FC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  <w:r w:rsidRPr="00F361FA">
              <w:t xml:space="preserve">, </w:t>
            </w:r>
            <w:r>
              <w:t xml:space="preserve">61.3 </w:t>
            </w:r>
            <w:r w:rsidRPr="00F361FA">
              <w:t xml:space="preserve">± </w:t>
            </w:r>
            <w:r>
              <w:t>1.96</w:t>
            </w:r>
          </w:p>
        </w:tc>
        <w:tc>
          <w:tcPr>
            <w:tcW w:w="1180" w:type="dxa"/>
          </w:tcPr>
          <w:p w14:paraId="1C8F3024" w14:textId="77777777" w:rsidR="00A60A8D" w:rsidRDefault="00A60A8D" w:rsidP="0002754E">
            <w:pPr>
              <w:pStyle w:val="Tabelopschrift"/>
            </w:pPr>
            <w:r>
              <w:t>&lt;0.0001</w:t>
            </w:r>
          </w:p>
        </w:tc>
        <w:tc>
          <w:tcPr>
            <w:tcW w:w="645" w:type="dxa"/>
          </w:tcPr>
          <w:p w14:paraId="3C369584" w14:textId="77777777" w:rsidR="00A60A8D" w:rsidRDefault="00A60A8D" w:rsidP="0002754E">
            <w:pPr>
              <w:pStyle w:val="Tabelopschrift"/>
            </w:pPr>
            <w:r>
              <w:t>0.99</w:t>
            </w:r>
          </w:p>
        </w:tc>
      </w:tr>
      <w:tr w:rsidR="00A60A8D" w14:paraId="71B9807E" w14:textId="77777777" w:rsidTr="0002754E">
        <w:tc>
          <w:tcPr>
            <w:tcW w:w="1390" w:type="dxa"/>
          </w:tcPr>
          <w:p w14:paraId="0CFE2974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0D890975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5D3C7776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t xml:space="preserve"> = </w:t>
            </w:r>
            <w:r>
              <w:t>a</w:t>
            </w:r>
            <w:r w:rsidRPr="009D06B7">
              <w:rPr>
                <w:vertAlign w:val="subscript"/>
              </w:rPr>
              <w:t>2</w:t>
            </w:r>
            <w:r w:rsidRPr="00F361FA">
              <w:t xml:space="preserve"> + </w:t>
            </w: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2</w:t>
            </w:r>
            <w:r w:rsidRPr="00F361FA">
              <w:rPr>
                <w:i/>
              </w:rPr>
              <w:t>X</w:t>
            </w:r>
            <w:r w:rsidRPr="00F361FA">
              <w:t xml:space="preserve"> for </w:t>
            </w:r>
            <w:r w:rsidRPr="00F361FA">
              <w:rPr>
                <w:i/>
              </w:rPr>
              <w:t>x</w:t>
            </w:r>
            <w:r w:rsidRPr="00F361FA">
              <w:t xml:space="preserve"> &gt; </w:t>
            </w: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</w:p>
        </w:tc>
        <w:tc>
          <w:tcPr>
            <w:tcW w:w="2351" w:type="dxa"/>
          </w:tcPr>
          <w:p w14:paraId="73BFDF47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rPr>
                <w:i/>
                <w:vertAlign w:val="subscript"/>
              </w:rPr>
              <w:t>B</w:t>
            </w:r>
            <w:r w:rsidRPr="00F361FA">
              <w:t xml:space="preserve">, </w:t>
            </w:r>
            <w:r>
              <w:t xml:space="preserve">0.12 </w:t>
            </w:r>
            <w:r w:rsidRPr="00F361FA">
              <w:t xml:space="preserve">± </w:t>
            </w:r>
            <w:r>
              <w:t>0.02</w:t>
            </w:r>
          </w:p>
        </w:tc>
        <w:tc>
          <w:tcPr>
            <w:tcW w:w="1180" w:type="dxa"/>
          </w:tcPr>
          <w:p w14:paraId="22E598D6" w14:textId="77777777" w:rsidR="00A60A8D" w:rsidRDefault="00A60A8D" w:rsidP="0002754E">
            <w:pPr>
              <w:pStyle w:val="Tabelopschrift"/>
            </w:pPr>
            <w:r>
              <w:t>0.001</w:t>
            </w:r>
          </w:p>
        </w:tc>
        <w:tc>
          <w:tcPr>
            <w:tcW w:w="645" w:type="dxa"/>
          </w:tcPr>
          <w:p w14:paraId="5D250EE6" w14:textId="77777777" w:rsidR="00A60A8D" w:rsidRDefault="00A60A8D" w:rsidP="0002754E">
            <w:pPr>
              <w:pStyle w:val="Tabelopschrift"/>
            </w:pPr>
          </w:p>
        </w:tc>
      </w:tr>
      <w:tr w:rsidR="00A60A8D" w14:paraId="50648768" w14:textId="77777777" w:rsidTr="0002754E">
        <w:tc>
          <w:tcPr>
            <w:tcW w:w="1390" w:type="dxa"/>
          </w:tcPr>
          <w:p w14:paraId="74835409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6D3BDD9F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2CB1FC72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432E799B" w14:textId="77777777" w:rsidR="00A60A8D" w:rsidRPr="009630D9" w:rsidRDefault="00A60A8D" w:rsidP="0002754E">
            <w:pPr>
              <w:pStyle w:val="Tabelopschrift"/>
            </w:pPr>
            <w:r>
              <w:rPr>
                <w:i/>
              </w:rPr>
              <w:t>a</w:t>
            </w:r>
            <w:r w:rsidRPr="009D06B7">
              <w:rPr>
                <w:i/>
                <w:vertAlign w:val="subscript"/>
              </w:rPr>
              <w:t>1</w:t>
            </w:r>
            <w:r>
              <w:rPr>
                <w:i/>
              </w:rPr>
              <w:t xml:space="preserve">, </w:t>
            </w:r>
            <w:r>
              <w:t xml:space="preserve">-0.10 </w:t>
            </w:r>
            <w:r w:rsidRPr="00F361FA">
              <w:t>±</w:t>
            </w:r>
            <w:r>
              <w:t xml:space="preserve"> 0.04</w:t>
            </w:r>
          </w:p>
        </w:tc>
        <w:tc>
          <w:tcPr>
            <w:tcW w:w="1180" w:type="dxa"/>
          </w:tcPr>
          <w:p w14:paraId="68FC0121" w14:textId="77777777" w:rsidR="00A60A8D" w:rsidRDefault="00A60A8D" w:rsidP="0002754E">
            <w:pPr>
              <w:pStyle w:val="Tabelopschrift"/>
            </w:pPr>
            <w:r>
              <w:t>0.05</w:t>
            </w:r>
          </w:p>
        </w:tc>
        <w:tc>
          <w:tcPr>
            <w:tcW w:w="645" w:type="dxa"/>
          </w:tcPr>
          <w:p w14:paraId="26C43651" w14:textId="77777777" w:rsidR="00A60A8D" w:rsidRDefault="00A60A8D" w:rsidP="0002754E">
            <w:pPr>
              <w:pStyle w:val="Tabelopschrift"/>
            </w:pPr>
          </w:p>
        </w:tc>
      </w:tr>
      <w:tr w:rsidR="00A60A8D" w14:paraId="50E0E55C" w14:textId="77777777" w:rsidTr="0002754E">
        <w:tc>
          <w:tcPr>
            <w:tcW w:w="1390" w:type="dxa"/>
          </w:tcPr>
          <w:p w14:paraId="3BAB93A6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404C0C3D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407E5E32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4AF07C6E" w14:textId="77777777" w:rsidR="00A60A8D" w:rsidRPr="009630D9" w:rsidRDefault="00A60A8D" w:rsidP="0002754E">
            <w:pPr>
              <w:pStyle w:val="Tabelopschrift"/>
            </w:pPr>
            <w:r>
              <w:rPr>
                <w:i/>
              </w:rPr>
              <w:t>a</w:t>
            </w:r>
            <w:r w:rsidRPr="009D06B7"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, </w:t>
            </w:r>
            <w:r>
              <w:t xml:space="preserve">-1.17 </w:t>
            </w:r>
            <w:r w:rsidRPr="00F361FA">
              <w:t>±</w:t>
            </w:r>
            <w:r>
              <w:t xml:space="preserve"> 0.00006</w:t>
            </w:r>
          </w:p>
        </w:tc>
        <w:tc>
          <w:tcPr>
            <w:tcW w:w="1180" w:type="dxa"/>
          </w:tcPr>
          <w:p w14:paraId="06E260C1" w14:textId="77777777" w:rsidR="00A60A8D" w:rsidRDefault="00A60A8D" w:rsidP="0002754E">
            <w:pPr>
              <w:pStyle w:val="Tabelopschrift"/>
            </w:pPr>
            <w:r>
              <w:t>&lt;0.0001</w:t>
            </w:r>
          </w:p>
        </w:tc>
        <w:tc>
          <w:tcPr>
            <w:tcW w:w="645" w:type="dxa"/>
          </w:tcPr>
          <w:p w14:paraId="35A688F5" w14:textId="77777777" w:rsidR="00A60A8D" w:rsidRDefault="00A60A8D" w:rsidP="0002754E">
            <w:pPr>
              <w:pStyle w:val="Tabelopschrift"/>
            </w:pPr>
          </w:p>
        </w:tc>
      </w:tr>
      <w:tr w:rsidR="00A60A8D" w14:paraId="31439F1E" w14:textId="77777777" w:rsidTr="0002754E">
        <w:tc>
          <w:tcPr>
            <w:tcW w:w="1390" w:type="dxa"/>
          </w:tcPr>
          <w:p w14:paraId="5ECBE9C4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4FD3DAE5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0D81631A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37C3A31B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1</w:t>
            </w:r>
            <w:r w:rsidRPr="00F361FA">
              <w:t xml:space="preserve">, </w:t>
            </w:r>
            <w:r>
              <w:t>0.004</w:t>
            </w:r>
            <w:r w:rsidRPr="00F361FA">
              <w:t xml:space="preserve"> ± </w:t>
            </w:r>
            <w:r>
              <w:t>0.0009</w:t>
            </w:r>
          </w:p>
        </w:tc>
        <w:tc>
          <w:tcPr>
            <w:tcW w:w="1180" w:type="dxa"/>
          </w:tcPr>
          <w:p w14:paraId="6755014C" w14:textId="77777777" w:rsidR="00A60A8D" w:rsidRDefault="00A60A8D" w:rsidP="0002754E">
            <w:pPr>
              <w:pStyle w:val="Tabelopschrift"/>
            </w:pPr>
            <w:r>
              <w:t>0.004</w:t>
            </w:r>
          </w:p>
        </w:tc>
        <w:tc>
          <w:tcPr>
            <w:tcW w:w="645" w:type="dxa"/>
          </w:tcPr>
          <w:p w14:paraId="431FAD2E" w14:textId="77777777" w:rsidR="00A60A8D" w:rsidRDefault="00A60A8D" w:rsidP="0002754E">
            <w:pPr>
              <w:pStyle w:val="Tabelopschrift"/>
            </w:pPr>
          </w:p>
        </w:tc>
      </w:tr>
      <w:tr w:rsidR="00A60A8D" w14:paraId="38EF585B" w14:textId="77777777" w:rsidTr="0002754E">
        <w:tc>
          <w:tcPr>
            <w:tcW w:w="1390" w:type="dxa"/>
          </w:tcPr>
          <w:p w14:paraId="0A3C20D6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3FC46A8A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6D37FDD5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1811BC15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2</w:t>
            </w:r>
            <w:r w:rsidRPr="00F361FA">
              <w:t xml:space="preserve">, </w:t>
            </w:r>
            <w:r>
              <w:t>0.02</w:t>
            </w:r>
            <w:r w:rsidRPr="00F361FA">
              <w:t xml:space="preserve"> ± </w:t>
            </w:r>
            <w:r>
              <w:t>0.0009</w:t>
            </w:r>
          </w:p>
        </w:tc>
        <w:tc>
          <w:tcPr>
            <w:tcW w:w="1180" w:type="dxa"/>
          </w:tcPr>
          <w:p w14:paraId="7B693416" w14:textId="77777777" w:rsidR="00A60A8D" w:rsidRDefault="00A60A8D" w:rsidP="0002754E">
            <w:pPr>
              <w:pStyle w:val="Tabelopschrift"/>
            </w:pPr>
            <w:r>
              <w:t>&lt;0.0001</w:t>
            </w:r>
          </w:p>
        </w:tc>
        <w:tc>
          <w:tcPr>
            <w:tcW w:w="645" w:type="dxa"/>
          </w:tcPr>
          <w:p w14:paraId="0E00349E" w14:textId="77777777" w:rsidR="00A60A8D" w:rsidRDefault="00A60A8D" w:rsidP="0002754E">
            <w:pPr>
              <w:pStyle w:val="Tabelopschrift"/>
            </w:pPr>
          </w:p>
        </w:tc>
      </w:tr>
      <w:tr w:rsidR="00A60A8D" w14:paraId="5603FDAE" w14:textId="77777777" w:rsidTr="0002754E">
        <w:tc>
          <w:tcPr>
            <w:tcW w:w="1390" w:type="dxa"/>
          </w:tcPr>
          <w:p w14:paraId="511D756C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722E8C52" w14:textId="77777777" w:rsidR="00A60A8D" w:rsidRDefault="00A60A8D" w:rsidP="0002754E">
            <w:pPr>
              <w:pStyle w:val="Tabelopschrift"/>
            </w:pPr>
            <w:r>
              <w:t>GLDA-Na</w:t>
            </w:r>
            <w:r w:rsidRPr="00A62B88">
              <w:rPr>
                <w:vertAlign w:val="subscript"/>
              </w:rPr>
              <w:t>4</w:t>
            </w:r>
          </w:p>
        </w:tc>
        <w:tc>
          <w:tcPr>
            <w:tcW w:w="2441" w:type="dxa"/>
          </w:tcPr>
          <w:p w14:paraId="7ECA08B1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t xml:space="preserve"> = </w:t>
            </w:r>
            <w:r>
              <w:t>a</w:t>
            </w:r>
            <w:r w:rsidRPr="009D06B7">
              <w:rPr>
                <w:vertAlign w:val="subscript"/>
              </w:rPr>
              <w:t>1</w:t>
            </w:r>
            <w:r w:rsidRPr="00F361FA">
              <w:t xml:space="preserve"> + </w:t>
            </w: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1</w:t>
            </w:r>
            <w:r w:rsidRPr="00F361FA">
              <w:rPr>
                <w:i/>
              </w:rPr>
              <w:t>x</w:t>
            </w:r>
            <w:r w:rsidRPr="00F361FA">
              <w:t xml:space="preserve"> for </w:t>
            </w:r>
            <w:r w:rsidRPr="00F361FA">
              <w:rPr>
                <w:i/>
              </w:rPr>
              <w:t>x</w:t>
            </w:r>
            <w:r w:rsidRPr="00F361FA">
              <w:t xml:space="preserve"> ≤ </w:t>
            </w: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</w:p>
        </w:tc>
        <w:tc>
          <w:tcPr>
            <w:tcW w:w="2351" w:type="dxa"/>
          </w:tcPr>
          <w:p w14:paraId="27BC6583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  <w:r w:rsidRPr="00F361FA">
              <w:t xml:space="preserve">, </w:t>
            </w:r>
            <w:r>
              <w:t>45.3</w:t>
            </w:r>
            <w:r w:rsidRPr="00F361FA">
              <w:t xml:space="preserve"> ± </w:t>
            </w:r>
            <w:r>
              <w:t>0.05</w:t>
            </w:r>
          </w:p>
        </w:tc>
        <w:tc>
          <w:tcPr>
            <w:tcW w:w="1180" w:type="dxa"/>
          </w:tcPr>
          <w:p w14:paraId="018F2C22" w14:textId="77777777" w:rsidR="00A60A8D" w:rsidRDefault="00A60A8D" w:rsidP="0002754E">
            <w:pPr>
              <w:pStyle w:val="Tabelopschrift"/>
            </w:pPr>
            <w:r>
              <w:t>&lt;0.0001</w:t>
            </w:r>
          </w:p>
        </w:tc>
        <w:tc>
          <w:tcPr>
            <w:tcW w:w="645" w:type="dxa"/>
          </w:tcPr>
          <w:p w14:paraId="6C9CCA26" w14:textId="77777777" w:rsidR="00A60A8D" w:rsidRDefault="00A60A8D" w:rsidP="0002754E">
            <w:pPr>
              <w:pStyle w:val="Tabelopschrift"/>
            </w:pPr>
            <w:r>
              <w:t>0.98</w:t>
            </w:r>
          </w:p>
        </w:tc>
      </w:tr>
      <w:tr w:rsidR="00A60A8D" w14:paraId="33573B1C" w14:textId="77777777" w:rsidTr="0002754E">
        <w:tc>
          <w:tcPr>
            <w:tcW w:w="1390" w:type="dxa"/>
          </w:tcPr>
          <w:p w14:paraId="7227D48C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7D1204FA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3755F06B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t xml:space="preserve"> = </w:t>
            </w:r>
            <w:r>
              <w:t>a</w:t>
            </w:r>
            <w:r w:rsidRPr="009D06B7">
              <w:rPr>
                <w:vertAlign w:val="subscript"/>
              </w:rPr>
              <w:t>2</w:t>
            </w:r>
            <w:r w:rsidRPr="00F361FA">
              <w:t xml:space="preserve"> + </w:t>
            </w: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2</w:t>
            </w:r>
            <w:r w:rsidRPr="00F361FA">
              <w:rPr>
                <w:i/>
              </w:rPr>
              <w:t>X</w:t>
            </w:r>
            <w:r w:rsidRPr="00F361FA">
              <w:t xml:space="preserve"> for </w:t>
            </w:r>
            <w:r w:rsidRPr="00F361FA">
              <w:rPr>
                <w:i/>
              </w:rPr>
              <w:t>x</w:t>
            </w:r>
            <w:r w:rsidRPr="00F361FA">
              <w:t xml:space="preserve"> &gt; </w:t>
            </w:r>
            <w:r w:rsidRPr="00F361FA">
              <w:rPr>
                <w:i/>
              </w:rPr>
              <w:t>X</w:t>
            </w:r>
            <w:r w:rsidRPr="00F361FA">
              <w:rPr>
                <w:i/>
                <w:vertAlign w:val="subscript"/>
              </w:rPr>
              <w:t>B</w:t>
            </w:r>
          </w:p>
        </w:tc>
        <w:tc>
          <w:tcPr>
            <w:tcW w:w="2351" w:type="dxa"/>
          </w:tcPr>
          <w:p w14:paraId="76F50D9D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Y</w:t>
            </w:r>
            <w:r w:rsidRPr="00F361FA">
              <w:rPr>
                <w:i/>
                <w:vertAlign w:val="subscript"/>
              </w:rPr>
              <w:t>B</w:t>
            </w:r>
            <w:r w:rsidRPr="00F361FA">
              <w:t xml:space="preserve">, </w:t>
            </w:r>
            <w:r>
              <w:t>0.37</w:t>
            </w:r>
            <w:r w:rsidRPr="00F361FA">
              <w:t xml:space="preserve"> ± </w:t>
            </w:r>
            <w:r>
              <w:t>0.10</w:t>
            </w:r>
          </w:p>
        </w:tc>
        <w:tc>
          <w:tcPr>
            <w:tcW w:w="1180" w:type="dxa"/>
          </w:tcPr>
          <w:p w14:paraId="32182A96" w14:textId="77777777" w:rsidR="00A60A8D" w:rsidRDefault="00A60A8D" w:rsidP="0002754E">
            <w:pPr>
              <w:pStyle w:val="Tabelopschrift"/>
            </w:pPr>
            <w:r>
              <w:t>0.008</w:t>
            </w:r>
          </w:p>
        </w:tc>
        <w:tc>
          <w:tcPr>
            <w:tcW w:w="645" w:type="dxa"/>
          </w:tcPr>
          <w:p w14:paraId="64267B5B" w14:textId="77777777" w:rsidR="00A60A8D" w:rsidRDefault="00A60A8D" w:rsidP="0002754E">
            <w:pPr>
              <w:pStyle w:val="Tabelopschrift"/>
            </w:pPr>
          </w:p>
        </w:tc>
      </w:tr>
      <w:tr w:rsidR="00A60A8D" w14:paraId="4510E0AA" w14:textId="77777777" w:rsidTr="0002754E">
        <w:tc>
          <w:tcPr>
            <w:tcW w:w="1390" w:type="dxa"/>
          </w:tcPr>
          <w:p w14:paraId="34836DF9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311ECA44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05426042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5E737760" w14:textId="77777777" w:rsidR="00A60A8D" w:rsidRPr="009630D9" w:rsidRDefault="00A60A8D" w:rsidP="0002754E">
            <w:pPr>
              <w:pStyle w:val="Tabelopschrift"/>
            </w:pPr>
            <w:r>
              <w:rPr>
                <w:i/>
              </w:rPr>
              <w:t>a</w:t>
            </w:r>
            <w:r w:rsidRPr="009D06B7">
              <w:rPr>
                <w:i/>
                <w:vertAlign w:val="subscript"/>
              </w:rPr>
              <w:t>1</w:t>
            </w:r>
            <w:r>
              <w:rPr>
                <w:i/>
              </w:rPr>
              <w:t xml:space="preserve">, </w:t>
            </w:r>
            <w:r>
              <w:t xml:space="preserve">-0.83 </w:t>
            </w:r>
            <w:r w:rsidRPr="00F361FA">
              <w:t>±</w:t>
            </w:r>
            <w:r>
              <w:t xml:space="preserve"> 0.42</w:t>
            </w:r>
          </w:p>
        </w:tc>
        <w:tc>
          <w:tcPr>
            <w:tcW w:w="1180" w:type="dxa"/>
          </w:tcPr>
          <w:p w14:paraId="0EB78EF2" w14:textId="77777777" w:rsidR="00A60A8D" w:rsidRDefault="00A60A8D" w:rsidP="0002754E">
            <w:pPr>
              <w:pStyle w:val="Tabelopschrift"/>
            </w:pPr>
            <w:r>
              <w:t>0.28</w:t>
            </w:r>
          </w:p>
        </w:tc>
        <w:tc>
          <w:tcPr>
            <w:tcW w:w="645" w:type="dxa"/>
          </w:tcPr>
          <w:p w14:paraId="32F39110" w14:textId="77777777" w:rsidR="00A60A8D" w:rsidRDefault="00A60A8D" w:rsidP="0002754E">
            <w:pPr>
              <w:pStyle w:val="Tabelopschrift"/>
            </w:pPr>
          </w:p>
        </w:tc>
      </w:tr>
      <w:tr w:rsidR="00A60A8D" w14:paraId="660F0C68" w14:textId="77777777" w:rsidTr="0002754E">
        <w:tc>
          <w:tcPr>
            <w:tcW w:w="1390" w:type="dxa"/>
          </w:tcPr>
          <w:p w14:paraId="3387A908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766C787C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3A57326B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3E361900" w14:textId="77777777" w:rsidR="00A60A8D" w:rsidRPr="009630D9" w:rsidRDefault="00A60A8D" w:rsidP="0002754E">
            <w:pPr>
              <w:pStyle w:val="Tabelopschrift"/>
            </w:pPr>
            <w:r>
              <w:rPr>
                <w:i/>
              </w:rPr>
              <w:t>a</w:t>
            </w:r>
            <w:r w:rsidRPr="009D06B7"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, </w:t>
            </w:r>
            <w:r>
              <w:t xml:space="preserve">-2.38 </w:t>
            </w:r>
            <w:r w:rsidRPr="00F361FA">
              <w:t>±</w:t>
            </w:r>
            <w:r>
              <w:t xml:space="preserve"> 0.58</w:t>
            </w:r>
          </w:p>
        </w:tc>
        <w:tc>
          <w:tcPr>
            <w:tcW w:w="1180" w:type="dxa"/>
          </w:tcPr>
          <w:p w14:paraId="3C69DE95" w14:textId="77777777" w:rsidR="00A60A8D" w:rsidRDefault="00A60A8D" w:rsidP="0002754E">
            <w:pPr>
              <w:pStyle w:val="Tabelopschrift"/>
            </w:pPr>
            <w:r>
              <w:t>0.06</w:t>
            </w:r>
          </w:p>
        </w:tc>
        <w:tc>
          <w:tcPr>
            <w:tcW w:w="645" w:type="dxa"/>
          </w:tcPr>
          <w:p w14:paraId="448CBBD7" w14:textId="77777777" w:rsidR="00A60A8D" w:rsidRDefault="00A60A8D" w:rsidP="0002754E">
            <w:pPr>
              <w:pStyle w:val="Tabelopschrift"/>
            </w:pPr>
          </w:p>
        </w:tc>
      </w:tr>
      <w:tr w:rsidR="00A60A8D" w14:paraId="71D4487D" w14:textId="77777777" w:rsidTr="0002754E">
        <w:tc>
          <w:tcPr>
            <w:tcW w:w="1390" w:type="dxa"/>
          </w:tcPr>
          <w:p w14:paraId="6A5BE1CC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61F23E27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25473F5A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395629BA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1</w:t>
            </w:r>
            <w:r w:rsidRPr="00F361FA">
              <w:t xml:space="preserve">, </w:t>
            </w:r>
            <w:r>
              <w:t>0.03</w:t>
            </w:r>
            <w:r w:rsidRPr="00F361FA">
              <w:t xml:space="preserve"> ± </w:t>
            </w:r>
            <w:r>
              <w:t>0.01</w:t>
            </w:r>
          </w:p>
        </w:tc>
        <w:tc>
          <w:tcPr>
            <w:tcW w:w="1180" w:type="dxa"/>
          </w:tcPr>
          <w:p w14:paraId="398B89BB" w14:textId="77777777" w:rsidR="00A60A8D" w:rsidRDefault="00A60A8D" w:rsidP="0002754E">
            <w:pPr>
              <w:pStyle w:val="Tabelopschrift"/>
            </w:pPr>
            <w:r>
              <w:t>0.11</w:t>
            </w:r>
          </w:p>
        </w:tc>
        <w:tc>
          <w:tcPr>
            <w:tcW w:w="645" w:type="dxa"/>
          </w:tcPr>
          <w:p w14:paraId="392F9783" w14:textId="77777777" w:rsidR="00A60A8D" w:rsidRDefault="00A60A8D" w:rsidP="0002754E">
            <w:pPr>
              <w:pStyle w:val="Tabelopschrift"/>
            </w:pPr>
          </w:p>
        </w:tc>
      </w:tr>
      <w:tr w:rsidR="00A60A8D" w14:paraId="7AD72FB1" w14:textId="77777777" w:rsidTr="0002754E">
        <w:tc>
          <w:tcPr>
            <w:tcW w:w="1390" w:type="dxa"/>
          </w:tcPr>
          <w:p w14:paraId="77EDE3AF" w14:textId="77777777" w:rsidR="00A60A8D" w:rsidRDefault="00A60A8D" w:rsidP="0002754E">
            <w:pPr>
              <w:pStyle w:val="Tabelopschrift"/>
            </w:pPr>
          </w:p>
        </w:tc>
        <w:tc>
          <w:tcPr>
            <w:tcW w:w="1363" w:type="dxa"/>
          </w:tcPr>
          <w:p w14:paraId="7C44AF93" w14:textId="77777777" w:rsidR="00A60A8D" w:rsidRDefault="00A60A8D" w:rsidP="0002754E">
            <w:pPr>
              <w:pStyle w:val="Tabelopschrift"/>
            </w:pPr>
          </w:p>
        </w:tc>
        <w:tc>
          <w:tcPr>
            <w:tcW w:w="2441" w:type="dxa"/>
          </w:tcPr>
          <w:p w14:paraId="7210961B" w14:textId="77777777" w:rsidR="00A60A8D" w:rsidRDefault="00A60A8D" w:rsidP="0002754E">
            <w:pPr>
              <w:pStyle w:val="Tabelopschrift"/>
            </w:pPr>
          </w:p>
        </w:tc>
        <w:tc>
          <w:tcPr>
            <w:tcW w:w="2351" w:type="dxa"/>
          </w:tcPr>
          <w:p w14:paraId="015B85D2" w14:textId="77777777" w:rsidR="00A60A8D" w:rsidRDefault="00A60A8D" w:rsidP="0002754E">
            <w:pPr>
              <w:pStyle w:val="Tabelopschrift"/>
            </w:pPr>
            <w:r w:rsidRPr="00F361FA">
              <w:rPr>
                <w:i/>
              </w:rPr>
              <w:t>b</w:t>
            </w:r>
            <w:r w:rsidRPr="00F361FA">
              <w:rPr>
                <w:i/>
                <w:vertAlign w:val="subscript"/>
              </w:rPr>
              <w:t>2</w:t>
            </w:r>
            <w:r w:rsidRPr="00F361FA">
              <w:t xml:space="preserve">, </w:t>
            </w:r>
            <w:r>
              <w:t xml:space="preserve">0.06 </w:t>
            </w:r>
            <w:r w:rsidRPr="00F361FA">
              <w:t xml:space="preserve">± </w:t>
            </w:r>
            <w:r>
              <w:t>0.004</w:t>
            </w:r>
          </w:p>
        </w:tc>
        <w:tc>
          <w:tcPr>
            <w:tcW w:w="1180" w:type="dxa"/>
          </w:tcPr>
          <w:p w14:paraId="2F296E15" w14:textId="77777777" w:rsidR="00A60A8D" w:rsidRDefault="00A60A8D" w:rsidP="0002754E">
            <w:pPr>
              <w:pStyle w:val="Tabelopschrift"/>
            </w:pPr>
            <w:r>
              <w:t>&lt;0.0001</w:t>
            </w:r>
          </w:p>
        </w:tc>
        <w:tc>
          <w:tcPr>
            <w:tcW w:w="645" w:type="dxa"/>
          </w:tcPr>
          <w:p w14:paraId="6370D639" w14:textId="77777777" w:rsidR="00A60A8D" w:rsidRDefault="00A60A8D" w:rsidP="0002754E">
            <w:pPr>
              <w:pStyle w:val="Tabelopschrift"/>
            </w:pPr>
          </w:p>
        </w:tc>
      </w:tr>
    </w:tbl>
    <w:p w14:paraId="2C4D9FE0" w14:textId="77777777" w:rsidR="00A60A8D" w:rsidRPr="00F3515D" w:rsidRDefault="00A60A8D" w:rsidP="00A60A8D">
      <w:pPr>
        <w:pStyle w:val="Tabelopschrift"/>
        <w:rPr>
          <w:sz w:val="18"/>
          <w:szCs w:val="16"/>
        </w:rPr>
      </w:pPr>
      <w:r w:rsidRPr="00F3515D">
        <w:rPr>
          <w:sz w:val="18"/>
          <w:szCs w:val="16"/>
          <w:vertAlign w:val="superscript"/>
        </w:rPr>
        <w:t>1</w:t>
      </w:r>
      <w:r w:rsidRPr="00F3515D">
        <w:rPr>
          <w:sz w:val="18"/>
          <w:szCs w:val="16"/>
        </w:rPr>
        <w:t xml:space="preserve">xfold differences in relative hepatic </w:t>
      </w:r>
      <w:r w:rsidRPr="00F3515D">
        <w:rPr>
          <w:i/>
          <w:iCs/>
          <w:sz w:val="18"/>
          <w:szCs w:val="16"/>
        </w:rPr>
        <w:t>MT1A</w:t>
      </w:r>
      <w:r w:rsidRPr="00F3515D">
        <w:rPr>
          <w:sz w:val="18"/>
          <w:szCs w:val="16"/>
        </w:rPr>
        <w:t xml:space="preserve"> gene expression response in treatment and control groups were calculated relative to a gene expression response of 1.0 (not regulated) in the highest Zn supplied control group (103 mg/kg diet without GLDA-Na</w:t>
      </w:r>
      <w:r w:rsidRPr="00F3515D">
        <w:rPr>
          <w:sz w:val="18"/>
          <w:szCs w:val="16"/>
          <w:vertAlign w:val="subscript"/>
        </w:rPr>
        <w:t>4</w:t>
      </w:r>
      <w:r w:rsidRPr="00F3515D">
        <w:rPr>
          <w:sz w:val="18"/>
          <w:szCs w:val="16"/>
        </w:rPr>
        <w:t xml:space="preserve"> addition) using the relative gene expression value according to Livak and Schmittgen </w:t>
      </w:r>
      <w:r w:rsidRPr="00F3515D">
        <w:rPr>
          <w:sz w:val="18"/>
          <w:szCs w:val="16"/>
        </w:rPr>
        <w:fldChar w:fldCharType="begin"/>
      </w:r>
      <w:r>
        <w:rPr>
          <w:sz w:val="18"/>
          <w:szCs w:val="16"/>
        </w:rPr>
        <w:instrText xml:space="preserve"> ADDIN EN.CITE &lt;EndNote&gt;&lt;Cite&gt;&lt;Author&gt;Livak&lt;/Author&gt;&lt;Year&gt;2001&lt;/Year&gt;&lt;RecNum&gt;7&lt;/RecNum&gt;&lt;DisplayText&gt;[37]&lt;/DisplayText&gt;&lt;record&gt;&lt;rec-number&gt;7&lt;/rec-number&gt;&lt;foreign-keys&gt;&lt;key app="EN" db-id="s090t0pf6xtsvgex5aevxpx1pr5spwpzps2d" timestamp="1625055192"&gt;7&lt;/key&gt;&lt;/foreign-keys&gt;&lt;ref-type name="Journal Article"&gt;17&lt;/ref-type&gt;&lt;contributors&gt;&lt;authors&gt;&lt;author&gt;Livak, KJ&lt;/author&gt;&lt;author&gt;Schmittgen, TD&lt;/author&gt;&lt;/authors&gt;&lt;/contributors&gt;&lt;titles&gt;&lt;title&gt;Analysis of relative gene expression data using real-time quantitative PCR and the 2(-Delta Delta C(T)) method&lt;/title&gt;&lt;secondary-title&gt;Methods&lt;/secondary-title&gt;&lt;/titles&gt;&lt;pages&gt;402-408&lt;/pages&gt;&lt;volume&gt;25&lt;/volume&gt;&lt;dates&gt;&lt;year&gt;2001&lt;/year&gt;&lt;/dates&gt;&lt;urls&gt;&lt;/urls&gt;&lt;/record&gt;&lt;/Cite&gt;&lt;/EndNote&gt;</w:instrText>
      </w:r>
      <w:r w:rsidRPr="00F3515D">
        <w:rPr>
          <w:sz w:val="18"/>
          <w:szCs w:val="16"/>
        </w:rPr>
        <w:fldChar w:fldCharType="separate"/>
      </w:r>
      <w:r>
        <w:rPr>
          <w:noProof/>
          <w:sz w:val="18"/>
          <w:szCs w:val="16"/>
        </w:rPr>
        <w:t>[37]</w:t>
      </w:r>
      <w:r w:rsidRPr="00F3515D">
        <w:rPr>
          <w:sz w:val="18"/>
          <w:szCs w:val="16"/>
        </w:rPr>
        <w:fldChar w:fldCharType="end"/>
      </w:r>
      <w:r w:rsidRPr="00F3515D">
        <w:rPr>
          <w:sz w:val="18"/>
          <w:szCs w:val="16"/>
        </w:rPr>
        <w:t>;</w:t>
      </w:r>
      <w:r w:rsidRPr="00F3515D">
        <w:rPr>
          <w:sz w:val="18"/>
          <w:szCs w:val="16"/>
          <w:vertAlign w:val="superscript"/>
        </w:rPr>
        <w:t>2</w:t>
      </w:r>
      <w:r w:rsidRPr="00F3515D">
        <w:rPr>
          <w:sz w:val="18"/>
          <w:szCs w:val="16"/>
        </w:rPr>
        <w:t>Treatment diets received 200 mg GLDA- Na</w:t>
      </w:r>
      <w:r w:rsidRPr="00F3515D">
        <w:rPr>
          <w:sz w:val="18"/>
          <w:szCs w:val="16"/>
          <w:vertAlign w:val="subscript"/>
        </w:rPr>
        <w:t>4</w:t>
      </w:r>
      <w:r w:rsidRPr="00F3515D">
        <w:rPr>
          <w:sz w:val="18"/>
          <w:szCs w:val="16"/>
        </w:rPr>
        <w:t>/kg and control diets received 200 mg hydrated silica/kg diet as a filler, respectively, each in the presence of varying dosages of dietary Zn from ZnSO</w:t>
      </w:r>
      <w:r w:rsidRPr="00F3515D">
        <w:rPr>
          <w:sz w:val="18"/>
          <w:szCs w:val="16"/>
          <w:vertAlign w:val="subscript"/>
        </w:rPr>
        <w:t>4</w:t>
      </w:r>
      <w:r w:rsidRPr="00F3515D">
        <w:rPr>
          <w:sz w:val="18"/>
          <w:szCs w:val="16"/>
        </w:rPr>
        <w:t xml:space="preserve"> * H</w:t>
      </w:r>
      <w:r w:rsidRPr="00F3515D">
        <w:rPr>
          <w:sz w:val="18"/>
          <w:szCs w:val="16"/>
          <w:vertAlign w:val="subscript"/>
        </w:rPr>
        <w:t>2</w:t>
      </w:r>
      <w:r w:rsidRPr="00F3515D">
        <w:rPr>
          <w:sz w:val="18"/>
          <w:szCs w:val="16"/>
        </w:rPr>
        <w:t xml:space="preserve">O (+0, +5, +10, +15, +20, +25, +45 and +75 mg/kg) yielding average total dietary Zn concentrations of 30.9, 35.7, 40.5, 45.3, 50.8, 55.6, 74.2 and 103 mg/kg. </w:t>
      </w:r>
      <w:r w:rsidRPr="00F3515D">
        <w:rPr>
          <w:sz w:val="18"/>
          <w:szCs w:val="16"/>
          <w:vertAlign w:val="superscript"/>
        </w:rPr>
        <w:t>3</w:t>
      </w:r>
      <w:r w:rsidRPr="00F3515D">
        <w:rPr>
          <w:sz w:val="18"/>
          <w:szCs w:val="16"/>
        </w:rPr>
        <w:t xml:space="preserve">Broken-line regression models were estimated on the basis of independent arithmetic group means relative to dietary zinc concentration (n = 8).  Parameter estimates are presented as means ± SEs to indicate the precision of estimation. </w:t>
      </w:r>
      <w:r w:rsidRPr="00F3515D">
        <w:rPr>
          <w:i/>
          <w:sz w:val="18"/>
          <w:szCs w:val="16"/>
        </w:rPr>
        <w:t>P ≤ 0.05</w:t>
      </w:r>
      <w:r w:rsidRPr="00F3515D">
        <w:rPr>
          <w:sz w:val="18"/>
          <w:szCs w:val="16"/>
        </w:rPr>
        <w:t xml:space="preserve"> was considered to be significant. </w:t>
      </w:r>
      <w:r w:rsidRPr="00F3515D">
        <w:rPr>
          <w:i/>
          <w:sz w:val="18"/>
          <w:szCs w:val="16"/>
        </w:rPr>
        <w:t>b</w:t>
      </w:r>
      <w:r w:rsidRPr="00F3515D">
        <w:rPr>
          <w:i/>
          <w:sz w:val="18"/>
          <w:szCs w:val="16"/>
          <w:vertAlign w:val="subscript"/>
        </w:rPr>
        <w:t>1</w:t>
      </w:r>
      <w:r w:rsidRPr="00F3515D">
        <w:rPr>
          <w:sz w:val="18"/>
          <w:szCs w:val="16"/>
        </w:rPr>
        <w:t xml:space="preserve">, slope of the broken-line regression curves over dietary zinc doses ≤ </w:t>
      </w:r>
      <w:r w:rsidRPr="00F3515D">
        <w:rPr>
          <w:i/>
          <w:sz w:val="18"/>
          <w:szCs w:val="16"/>
        </w:rPr>
        <w:t>X</w:t>
      </w:r>
      <w:r w:rsidRPr="00F3515D">
        <w:rPr>
          <w:i/>
          <w:sz w:val="18"/>
          <w:szCs w:val="16"/>
          <w:vertAlign w:val="subscript"/>
        </w:rPr>
        <w:t>B</w:t>
      </w:r>
      <w:r w:rsidRPr="00F3515D">
        <w:rPr>
          <w:sz w:val="18"/>
          <w:szCs w:val="16"/>
        </w:rPr>
        <w:t xml:space="preserve">; </w:t>
      </w:r>
      <w:r w:rsidRPr="00F3515D">
        <w:rPr>
          <w:i/>
          <w:sz w:val="18"/>
          <w:szCs w:val="16"/>
        </w:rPr>
        <w:t>b</w:t>
      </w:r>
      <w:r w:rsidRPr="00F3515D">
        <w:rPr>
          <w:i/>
          <w:sz w:val="18"/>
          <w:szCs w:val="16"/>
          <w:vertAlign w:val="subscript"/>
        </w:rPr>
        <w:t>2</w:t>
      </w:r>
      <w:r w:rsidRPr="00F3515D">
        <w:rPr>
          <w:sz w:val="18"/>
          <w:szCs w:val="16"/>
        </w:rPr>
        <w:t>, slope of the broken-line regression curves over dietary zinc doses &gt;</w:t>
      </w:r>
      <w:r w:rsidRPr="00F3515D">
        <w:rPr>
          <w:i/>
          <w:sz w:val="18"/>
          <w:szCs w:val="16"/>
        </w:rPr>
        <w:t>X</w:t>
      </w:r>
      <w:r w:rsidRPr="00F3515D">
        <w:rPr>
          <w:i/>
          <w:sz w:val="18"/>
          <w:szCs w:val="16"/>
          <w:vertAlign w:val="subscript"/>
        </w:rPr>
        <w:t>B</w:t>
      </w:r>
      <w:r w:rsidRPr="00F3515D">
        <w:rPr>
          <w:sz w:val="18"/>
          <w:szCs w:val="16"/>
        </w:rPr>
        <w:t>; DM, dry matter; GLDA-Na</w:t>
      </w:r>
      <w:r w:rsidRPr="00F3515D">
        <w:rPr>
          <w:sz w:val="18"/>
          <w:szCs w:val="16"/>
          <w:vertAlign w:val="subscript"/>
        </w:rPr>
        <w:t>4</w:t>
      </w:r>
      <w:r w:rsidRPr="00F3515D">
        <w:rPr>
          <w:sz w:val="18"/>
          <w:szCs w:val="16"/>
        </w:rPr>
        <w:t>,</w:t>
      </w:r>
      <w:r w:rsidRPr="00F3515D">
        <w:rPr>
          <w:sz w:val="18"/>
          <w:szCs w:val="16"/>
          <w:vertAlign w:val="subscript"/>
        </w:rPr>
        <w:t xml:space="preserve"> </w:t>
      </w:r>
      <w:r w:rsidRPr="00F3515D">
        <w:rPr>
          <w:sz w:val="18"/>
          <w:szCs w:val="16"/>
        </w:rPr>
        <w:t xml:space="preserve">L-glutamic acid N,N- diacetic acid, tetrasodium salt; </w:t>
      </w:r>
      <w:r w:rsidRPr="00F3515D">
        <w:rPr>
          <w:i/>
          <w:iCs/>
          <w:sz w:val="18"/>
          <w:szCs w:val="16"/>
        </w:rPr>
        <w:t>Mt1A</w:t>
      </w:r>
      <w:r w:rsidRPr="00F3515D">
        <w:rPr>
          <w:sz w:val="18"/>
          <w:szCs w:val="16"/>
        </w:rPr>
        <w:t xml:space="preserve">, </w:t>
      </w:r>
      <w:r w:rsidRPr="00F3515D">
        <w:rPr>
          <w:i/>
          <w:iCs/>
          <w:sz w:val="18"/>
          <w:szCs w:val="16"/>
        </w:rPr>
        <w:t>metallothionein 1A</w:t>
      </w:r>
      <w:r w:rsidRPr="00F3515D">
        <w:rPr>
          <w:sz w:val="18"/>
          <w:szCs w:val="16"/>
        </w:rPr>
        <w:t xml:space="preserve">; </w:t>
      </w:r>
      <w:r w:rsidRPr="00F3515D">
        <w:rPr>
          <w:i/>
          <w:sz w:val="18"/>
          <w:szCs w:val="16"/>
        </w:rPr>
        <w:t>X</w:t>
      </w:r>
      <w:r w:rsidRPr="00F3515D">
        <w:rPr>
          <w:i/>
          <w:sz w:val="18"/>
          <w:szCs w:val="16"/>
          <w:vertAlign w:val="subscript"/>
        </w:rPr>
        <w:t>B</w:t>
      </w:r>
      <w:r w:rsidRPr="00F3515D">
        <w:rPr>
          <w:sz w:val="18"/>
          <w:szCs w:val="16"/>
        </w:rPr>
        <w:t xml:space="preserve">, </w:t>
      </w:r>
      <w:r w:rsidRPr="00F3515D">
        <w:rPr>
          <w:i/>
          <w:sz w:val="18"/>
          <w:szCs w:val="16"/>
        </w:rPr>
        <w:t>X</w:t>
      </w:r>
      <w:r w:rsidRPr="00F3515D">
        <w:rPr>
          <w:sz w:val="18"/>
          <w:szCs w:val="16"/>
        </w:rPr>
        <w:t xml:space="preserve"> intercept of the breakpoint in the parameter response; </w:t>
      </w:r>
      <w:r w:rsidRPr="00F3515D">
        <w:rPr>
          <w:i/>
          <w:sz w:val="18"/>
          <w:szCs w:val="16"/>
        </w:rPr>
        <w:t>Y</w:t>
      </w:r>
      <w:r w:rsidRPr="00F3515D">
        <w:rPr>
          <w:i/>
          <w:sz w:val="18"/>
          <w:szCs w:val="16"/>
          <w:vertAlign w:val="subscript"/>
        </w:rPr>
        <w:t>B</w:t>
      </w:r>
      <w:r w:rsidRPr="00F3515D">
        <w:rPr>
          <w:sz w:val="18"/>
          <w:szCs w:val="16"/>
        </w:rPr>
        <w:t xml:space="preserve">, </w:t>
      </w:r>
      <w:r w:rsidRPr="00F3515D">
        <w:rPr>
          <w:i/>
          <w:sz w:val="18"/>
          <w:szCs w:val="16"/>
        </w:rPr>
        <w:t>Y</w:t>
      </w:r>
      <w:r w:rsidRPr="00F3515D">
        <w:rPr>
          <w:sz w:val="18"/>
          <w:szCs w:val="16"/>
        </w:rPr>
        <w:t xml:space="preserve"> intercept of the breakpoint in the parameter response; Zn, zinc.</w:t>
      </w:r>
    </w:p>
    <w:p w14:paraId="38FB108B" w14:textId="77777777" w:rsidR="00A60A8D" w:rsidRDefault="00A60A8D" w:rsidP="00A60A8D">
      <w:pPr>
        <w:rPr>
          <w:rFonts w:ascii="Arial" w:hAnsi="Arial" w:cs="Arial"/>
        </w:rPr>
      </w:pPr>
    </w:p>
    <w:p w14:paraId="0FACACE9" w14:textId="5814332F" w:rsidR="0034106E" w:rsidRPr="00A60A8D" w:rsidRDefault="00D539F7" w:rsidP="00A60A8D">
      <w:pPr>
        <w:rPr>
          <w:rFonts w:ascii="Calibri" w:hAnsi="Calibri" w:cs="Calibri"/>
        </w:rPr>
      </w:pPr>
    </w:p>
    <w:sectPr w:rsidR="0034106E" w:rsidRPr="00A60A8D" w:rsidSect="00547EAC">
      <w:type w:val="continuous"/>
      <w:pgSz w:w="11906" w:h="16838"/>
      <w:pgMar w:top="1412" w:right="539" w:bottom="1140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9"/>
    <w:rsid w:val="002D5391"/>
    <w:rsid w:val="00303DDA"/>
    <w:rsid w:val="00327432"/>
    <w:rsid w:val="00547EAC"/>
    <w:rsid w:val="006A5428"/>
    <w:rsid w:val="006B19AC"/>
    <w:rsid w:val="0077156E"/>
    <w:rsid w:val="007A1D08"/>
    <w:rsid w:val="00950A56"/>
    <w:rsid w:val="009874C9"/>
    <w:rsid w:val="009A30D4"/>
    <w:rsid w:val="009D0009"/>
    <w:rsid w:val="00A42F05"/>
    <w:rsid w:val="00A60A8D"/>
    <w:rsid w:val="00A777F4"/>
    <w:rsid w:val="00A97E9E"/>
    <w:rsid w:val="00B10609"/>
    <w:rsid w:val="00B3700A"/>
    <w:rsid w:val="00C17F0A"/>
    <w:rsid w:val="00CD4BB0"/>
    <w:rsid w:val="00D10098"/>
    <w:rsid w:val="00D539F7"/>
    <w:rsid w:val="00E1118C"/>
    <w:rsid w:val="00E408C0"/>
    <w:rsid w:val="00EC4BB7"/>
    <w:rsid w:val="00F43F5E"/>
    <w:rsid w:val="00F930B5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411ED9"/>
  <w15:chartTrackingRefBased/>
  <w15:docId w15:val="{A8716D5A-EEDF-4723-9793-C648ACA8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00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opschrift">
    <w:name w:val="Tabelopschrift"/>
    <w:basedOn w:val="Normal"/>
    <w:qFormat/>
    <w:rsid w:val="009D0009"/>
    <w:pPr>
      <w:tabs>
        <w:tab w:val="left" w:pos="1134"/>
      </w:tabs>
      <w:spacing w:after="0" w:line="360" w:lineRule="auto"/>
    </w:pPr>
    <w:rPr>
      <w:rFonts w:ascii="Gill Sans MT" w:hAnsi="Gill Sans MT"/>
      <w:sz w:val="20"/>
      <w:szCs w:val="17"/>
      <w:lang w:val="en-GB" w:eastAsia="nl-NL"/>
    </w:rPr>
  </w:style>
  <w:style w:type="character" w:styleId="LineNumber">
    <w:name w:val="line number"/>
    <w:basedOn w:val="DefaultParagraphFont"/>
    <w:uiPriority w:val="99"/>
    <w:semiHidden/>
    <w:unhideWhenUsed/>
    <w:rsid w:val="009D0009"/>
  </w:style>
  <w:style w:type="paragraph" w:styleId="CommentText">
    <w:name w:val="annotation text"/>
    <w:basedOn w:val="Normal"/>
    <w:link w:val="CommentTextChar"/>
    <w:uiPriority w:val="99"/>
    <w:semiHidden/>
    <w:unhideWhenUsed/>
    <w:rsid w:val="00E11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1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1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38437A535A944B4CE47C68841875E" ma:contentTypeVersion="14" ma:contentTypeDescription="Create a new document." ma:contentTypeScope="" ma:versionID="013f2a671cc2819443c155047d05bfa4">
  <xsd:schema xmlns:xsd="http://www.w3.org/2001/XMLSchema" xmlns:xs="http://www.w3.org/2001/XMLSchema" xmlns:p="http://schemas.microsoft.com/office/2006/metadata/properties" xmlns:ns3="b5e9dcbd-7ac3-4585-aeb4-1a94a76b2be4" xmlns:ns4="ad298472-6555-44a2-8212-f16c4de5a9ab" targetNamespace="http://schemas.microsoft.com/office/2006/metadata/properties" ma:root="true" ma:fieldsID="1c2c97a814f8f58ecd5ba52b068a42ea" ns3:_="" ns4:_="">
    <xsd:import namespace="b5e9dcbd-7ac3-4585-aeb4-1a94a76b2be4"/>
    <xsd:import namespace="ad298472-6555-44a2-8212-f16c4de5a9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dcbd-7ac3-4585-aeb4-1a94a76b2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8472-6555-44a2-8212-f16c4de5a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7C0A8-1E9D-4A00-B512-7A2F10214AB2}">
  <ds:schemaRefs>
    <ds:schemaRef ds:uri="ad298472-6555-44a2-8212-f16c4de5a9ab"/>
    <ds:schemaRef ds:uri="http://schemas.openxmlformats.org/package/2006/metadata/core-properties"/>
    <ds:schemaRef ds:uri="b5e9dcbd-7ac3-4585-aeb4-1a94a76b2be4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3D287F-BD24-4B28-854C-DFD010C8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9dcbd-7ac3-4585-aeb4-1a94a76b2be4"/>
    <ds:schemaRef ds:uri="ad298472-6555-44a2-8212-f16c4de5a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49F94-08A8-421D-8FC5-4BDE086A5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Nutreco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Boerboom</dc:creator>
  <cp:keywords/>
  <dc:description/>
  <cp:lastModifiedBy>Gavin Boerboom</cp:lastModifiedBy>
  <cp:revision>9</cp:revision>
  <dcterms:created xsi:type="dcterms:W3CDTF">2021-11-18T08:17:00Z</dcterms:created>
  <dcterms:modified xsi:type="dcterms:W3CDTF">2021-11-18T08:32:00Z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0x0101008DD38437A535A944B4CE47C68841875E</vt:lpwstr>
  </property>
</Properties>
</file>