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B8D2" w14:textId="77777777" w:rsidR="007642C0" w:rsidRPr="00770096" w:rsidRDefault="007642C0" w:rsidP="007642C0">
      <w:pPr>
        <w:spacing w:line="360" w:lineRule="auto"/>
        <w:rPr>
          <w:b/>
          <w:sz w:val="24"/>
          <w:szCs w:val="24"/>
          <w:lang w:val="en-US"/>
        </w:rPr>
      </w:pPr>
      <w:r w:rsidRPr="00770096">
        <w:rPr>
          <w:b/>
          <w:sz w:val="24"/>
          <w:szCs w:val="24"/>
          <w:lang w:val="en-US"/>
        </w:rPr>
        <w:t>PROTOCOL FOR ENTERAL NUTRITION OF PRETERM NEWBORNS</w:t>
      </w:r>
    </w:p>
    <w:p w14:paraId="56F0112D" w14:textId="77777777" w:rsidR="007642C0" w:rsidRPr="00770096" w:rsidRDefault="007642C0" w:rsidP="007642C0">
      <w:pPr>
        <w:spacing w:line="360" w:lineRule="auto"/>
        <w:rPr>
          <w:b/>
          <w:sz w:val="24"/>
          <w:szCs w:val="24"/>
          <w:lang w:val="en-US"/>
        </w:rPr>
      </w:pPr>
      <w:r w:rsidRPr="00770096">
        <w:rPr>
          <w:b/>
          <w:sz w:val="24"/>
          <w:szCs w:val="24"/>
          <w:lang w:val="en-US"/>
        </w:rPr>
        <w:t>HC CRIANÇA – HC-FMRP-USP</w:t>
      </w:r>
    </w:p>
    <w:p w14:paraId="52CFD0BA" w14:textId="77777777" w:rsidR="007642C0" w:rsidRPr="00770096" w:rsidRDefault="007642C0" w:rsidP="007642C0">
      <w:pPr>
        <w:spacing w:line="360" w:lineRule="auto"/>
        <w:rPr>
          <w:b/>
          <w:sz w:val="24"/>
          <w:szCs w:val="24"/>
          <w:lang w:val="en-US"/>
        </w:rPr>
      </w:pPr>
      <w:r w:rsidRPr="00770096">
        <w:rPr>
          <w:b/>
          <w:sz w:val="24"/>
          <w:szCs w:val="24"/>
          <w:lang w:val="en-US"/>
        </w:rPr>
        <w:t xml:space="preserve">Prof. Dr. José Simon Camelo Junior </w:t>
      </w:r>
    </w:p>
    <w:p w14:paraId="09874032" w14:textId="77777777" w:rsidR="007642C0" w:rsidRPr="00770096" w:rsidRDefault="007642C0" w:rsidP="007642C0">
      <w:pPr>
        <w:spacing w:line="360" w:lineRule="auto"/>
        <w:rPr>
          <w:b/>
          <w:sz w:val="24"/>
          <w:szCs w:val="24"/>
          <w:lang w:val="en-US"/>
        </w:rPr>
      </w:pPr>
    </w:p>
    <w:p w14:paraId="24B682BA" w14:textId="77777777" w:rsidR="007642C0" w:rsidRPr="00770096" w:rsidRDefault="00A31856" w:rsidP="007642C0">
      <w:pPr>
        <w:spacing w:line="360" w:lineRule="auto"/>
        <w:rPr>
          <w:b/>
          <w:sz w:val="24"/>
          <w:szCs w:val="24"/>
          <w:lang w:val="en-US"/>
        </w:rPr>
      </w:pPr>
      <w:r w:rsidRPr="00770096">
        <w:rPr>
          <w:b/>
          <w:sz w:val="24"/>
          <w:szCs w:val="24"/>
          <w:lang w:val="en-US"/>
        </w:rPr>
        <w:t>Introduction</w:t>
      </w:r>
    </w:p>
    <w:p w14:paraId="08C1D4C4" w14:textId="77777777" w:rsidR="007642C0" w:rsidRPr="00770096" w:rsidRDefault="004D01CD" w:rsidP="00E31856">
      <w:pPr>
        <w:spacing w:line="360" w:lineRule="auto"/>
        <w:jc w:val="both"/>
        <w:rPr>
          <w:sz w:val="24"/>
          <w:szCs w:val="24"/>
          <w:lang w:val="en-US"/>
        </w:rPr>
      </w:pPr>
      <w:r w:rsidRPr="00770096">
        <w:rPr>
          <w:sz w:val="24"/>
          <w:szCs w:val="24"/>
          <w:lang w:val="en-US"/>
        </w:rPr>
        <w:t>Feeding preterm newborns (PTN, &lt;37 weeks of gestational age) is a nutritional urgency</w:t>
      </w:r>
      <w:r w:rsidR="007642C0" w:rsidRPr="00770096">
        <w:rPr>
          <w:sz w:val="24"/>
          <w:szCs w:val="24"/>
          <w:lang w:val="en-US"/>
        </w:rPr>
        <w:t xml:space="preserve"> </w:t>
      </w:r>
      <w:r w:rsidRPr="00770096">
        <w:rPr>
          <w:sz w:val="24"/>
          <w:szCs w:val="24"/>
          <w:lang w:val="en-US"/>
        </w:rPr>
        <w:t xml:space="preserve">and depends upon, </w:t>
      </w:r>
      <w:r w:rsidR="004614EA" w:rsidRPr="00770096">
        <w:rPr>
          <w:sz w:val="24"/>
          <w:szCs w:val="24"/>
          <w:lang w:val="en-US"/>
        </w:rPr>
        <w:t>essentially</w:t>
      </w:r>
      <w:r w:rsidRPr="00770096">
        <w:rPr>
          <w:sz w:val="24"/>
          <w:szCs w:val="24"/>
          <w:lang w:val="en-US"/>
        </w:rPr>
        <w:t>, their clinical condition</w:t>
      </w:r>
      <w:r w:rsidR="007642C0" w:rsidRPr="00770096">
        <w:rPr>
          <w:sz w:val="24"/>
          <w:szCs w:val="24"/>
          <w:lang w:val="en-US"/>
        </w:rPr>
        <w:t xml:space="preserve">. </w:t>
      </w:r>
      <w:r w:rsidRPr="00770096">
        <w:rPr>
          <w:sz w:val="24"/>
          <w:szCs w:val="24"/>
          <w:lang w:val="en-US"/>
        </w:rPr>
        <w:t>Technological advances</w:t>
      </w:r>
      <w:r w:rsidR="007642C0" w:rsidRPr="00770096">
        <w:rPr>
          <w:sz w:val="24"/>
          <w:szCs w:val="24"/>
          <w:lang w:val="en-US"/>
        </w:rPr>
        <w:t xml:space="preserve"> </w:t>
      </w:r>
      <w:r w:rsidRPr="00770096">
        <w:rPr>
          <w:sz w:val="24"/>
          <w:szCs w:val="24"/>
          <w:lang w:val="en-US"/>
        </w:rPr>
        <w:t xml:space="preserve">have permitted the survival of even </w:t>
      </w:r>
      <w:r w:rsidR="00F83A94" w:rsidRPr="00770096">
        <w:rPr>
          <w:sz w:val="24"/>
          <w:szCs w:val="24"/>
          <w:lang w:val="en-US"/>
        </w:rPr>
        <w:t>smaller newborns</w:t>
      </w:r>
      <w:r w:rsidR="007642C0" w:rsidRPr="00770096">
        <w:rPr>
          <w:sz w:val="24"/>
          <w:szCs w:val="24"/>
          <w:lang w:val="en-US"/>
        </w:rPr>
        <w:t xml:space="preserve">, </w:t>
      </w:r>
      <w:r w:rsidR="00F83A94" w:rsidRPr="00770096">
        <w:rPr>
          <w:sz w:val="24"/>
          <w:szCs w:val="24"/>
          <w:lang w:val="en-US"/>
        </w:rPr>
        <w:t>in mor</w:t>
      </w:r>
      <w:r w:rsidR="007642C0" w:rsidRPr="00770096">
        <w:rPr>
          <w:sz w:val="24"/>
          <w:szCs w:val="24"/>
          <w:lang w:val="en-US"/>
        </w:rPr>
        <w:t>e</w:t>
      </w:r>
      <w:r w:rsidR="00F83A94" w:rsidRPr="00770096">
        <w:rPr>
          <w:sz w:val="24"/>
          <w:szCs w:val="24"/>
          <w:lang w:val="en-US"/>
        </w:rPr>
        <w:t xml:space="preserve"> serious</w:t>
      </w:r>
      <w:r w:rsidR="0021117B" w:rsidRPr="00770096">
        <w:rPr>
          <w:sz w:val="24"/>
          <w:szCs w:val="24"/>
          <w:lang w:val="en-US"/>
        </w:rPr>
        <w:t xml:space="preserve"> and severe</w:t>
      </w:r>
      <w:r w:rsidR="00F83A94" w:rsidRPr="00770096">
        <w:rPr>
          <w:sz w:val="24"/>
          <w:szCs w:val="24"/>
          <w:lang w:val="en-US"/>
        </w:rPr>
        <w:t xml:space="preserve"> conditions, their behaviour is not homogeneous</w:t>
      </w:r>
      <w:r w:rsidR="007642C0" w:rsidRPr="00770096">
        <w:rPr>
          <w:sz w:val="24"/>
          <w:szCs w:val="24"/>
          <w:lang w:val="en-US"/>
        </w:rPr>
        <w:t xml:space="preserve">, </w:t>
      </w:r>
      <w:r w:rsidR="00F83A94" w:rsidRPr="00770096">
        <w:rPr>
          <w:sz w:val="24"/>
          <w:szCs w:val="24"/>
          <w:lang w:val="en-US"/>
        </w:rPr>
        <w:t xml:space="preserve">and their </w:t>
      </w:r>
      <w:r w:rsidR="0021117B" w:rsidRPr="00770096">
        <w:rPr>
          <w:sz w:val="24"/>
          <w:szCs w:val="24"/>
          <w:lang w:val="en-US"/>
        </w:rPr>
        <w:t>n</w:t>
      </w:r>
      <w:r w:rsidR="00F83A94" w:rsidRPr="00770096">
        <w:rPr>
          <w:sz w:val="24"/>
          <w:szCs w:val="24"/>
          <w:lang w:val="en-US"/>
        </w:rPr>
        <w:t>utrition become</w:t>
      </w:r>
      <w:r w:rsidR="0021117B" w:rsidRPr="00770096">
        <w:rPr>
          <w:sz w:val="24"/>
          <w:szCs w:val="24"/>
          <w:lang w:val="en-US"/>
        </w:rPr>
        <w:t>s</w:t>
      </w:r>
      <w:r w:rsidR="00F83A94" w:rsidRPr="00770096">
        <w:rPr>
          <w:sz w:val="24"/>
          <w:szCs w:val="24"/>
          <w:lang w:val="en-US"/>
        </w:rPr>
        <w:t xml:space="preserve"> more </w:t>
      </w:r>
      <w:r w:rsidR="0021117B" w:rsidRPr="00770096">
        <w:rPr>
          <w:sz w:val="24"/>
          <w:szCs w:val="24"/>
          <w:lang w:val="en-US"/>
        </w:rPr>
        <w:t xml:space="preserve">and more </w:t>
      </w:r>
      <w:r w:rsidR="00F83A94" w:rsidRPr="00770096">
        <w:rPr>
          <w:sz w:val="24"/>
          <w:szCs w:val="24"/>
          <w:lang w:val="en-US"/>
        </w:rPr>
        <w:t>complex</w:t>
      </w:r>
      <w:r w:rsidR="0021117B" w:rsidRPr="00770096">
        <w:rPr>
          <w:sz w:val="24"/>
          <w:szCs w:val="24"/>
          <w:lang w:val="en-US"/>
        </w:rPr>
        <w:t xml:space="preserve">, </w:t>
      </w:r>
      <w:r w:rsidR="00F83A94" w:rsidRPr="00770096">
        <w:rPr>
          <w:sz w:val="24"/>
          <w:szCs w:val="24"/>
          <w:lang w:val="en-US"/>
        </w:rPr>
        <w:t>due to their lower weight, gestational age and immaturity</w:t>
      </w:r>
      <w:r w:rsidR="007642C0" w:rsidRPr="00770096">
        <w:rPr>
          <w:sz w:val="24"/>
          <w:szCs w:val="24"/>
          <w:lang w:val="en-US"/>
        </w:rPr>
        <w:t>.</w:t>
      </w:r>
    </w:p>
    <w:p w14:paraId="0F0C29B7" w14:textId="77777777" w:rsidR="007642C0" w:rsidRPr="00770096" w:rsidRDefault="00CC20E6" w:rsidP="00E31856">
      <w:pPr>
        <w:spacing w:line="360" w:lineRule="auto"/>
        <w:jc w:val="both"/>
        <w:rPr>
          <w:sz w:val="24"/>
          <w:szCs w:val="24"/>
          <w:lang w:val="en-US"/>
        </w:rPr>
      </w:pPr>
      <w:r w:rsidRPr="00770096">
        <w:rPr>
          <w:sz w:val="24"/>
          <w:szCs w:val="24"/>
          <w:lang w:val="en-US"/>
        </w:rPr>
        <w:t>Ideally</w:t>
      </w:r>
      <w:r w:rsidR="005F7DE9" w:rsidRPr="00770096">
        <w:rPr>
          <w:sz w:val="24"/>
          <w:szCs w:val="24"/>
          <w:lang w:val="en-US"/>
        </w:rPr>
        <w:t>,</w:t>
      </w:r>
      <w:r w:rsidRPr="00770096">
        <w:rPr>
          <w:sz w:val="24"/>
          <w:szCs w:val="24"/>
          <w:lang w:val="en-US"/>
        </w:rPr>
        <w:t xml:space="preserve"> the physiological way, i.e., digestive system</w:t>
      </w:r>
      <w:r w:rsidR="005F7DE9" w:rsidRPr="00770096">
        <w:rPr>
          <w:sz w:val="24"/>
          <w:szCs w:val="24"/>
          <w:lang w:val="en-US"/>
        </w:rPr>
        <w:t>,</w:t>
      </w:r>
      <w:r w:rsidRPr="00770096">
        <w:rPr>
          <w:sz w:val="24"/>
          <w:szCs w:val="24"/>
          <w:lang w:val="en-US"/>
        </w:rPr>
        <w:t xml:space="preserve"> should be used</w:t>
      </w:r>
      <w:r w:rsidR="004614EA" w:rsidRPr="00770096">
        <w:rPr>
          <w:sz w:val="24"/>
          <w:szCs w:val="24"/>
          <w:lang w:val="en-US"/>
        </w:rPr>
        <w:t>, but</w:t>
      </w:r>
      <w:r w:rsidRPr="00770096">
        <w:rPr>
          <w:sz w:val="24"/>
          <w:szCs w:val="24"/>
          <w:lang w:val="en-US"/>
        </w:rPr>
        <w:t xml:space="preserve"> it is not </w:t>
      </w:r>
      <w:r w:rsidR="005F7DE9" w:rsidRPr="00770096">
        <w:rPr>
          <w:sz w:val="24"/>
          <w:szCs w:val="24"/>
          <w:lang w:val="en-US"/>
        </w:rPr>
        <w:t>always</w:t>
      </w:r>
      <w:r w:rsidRPr="00770096">
        <w:rPr>
          <w:sz w:val="24"/>
          <w:szCs w:val="24"/>
          <w:lang w:val="en-US"/>
        </w:rPr>
        <w:t xml:space="preserve"> possible from the beginning</w:t>
      </w:r>
      <w:r w:rsidR="007642C0" w:rsidRPr="00770096">
        <w:rPr>
          <w:sz w:val="24"/>
          <w:szCs w:val="24"/>
          <w:lang w:val="en-US"/>
        </w:rPr>
        <w:t xml:space="preserve">, </w:t>
      </w:r>
      <w:r w:rsidR="00E31856" w:rsidRPr="00770096">
        <w:rPr>
          <w:sz w:val="24"/>
          <w:szCs w:val="24"/>
          <w:lang w:val="en-US"/>
        </w:rPr>
        <w:t>being necessary total o</w:t>
      </w:r>
      <w:r w:rsidR="00285647">
        <w:rPr>
          <w:sz w:val="24"/>
          <w:szCs w:val="24"/>
          <w:lang w:val="en-US"/>
        </w:rPr>
        <w:t>r</w:t>
      </w:r>
      <w:r w:rsidR="00E31856" w:rsidRPr="00770096">
        <w:rPr>
          <w:sz w:val="24"/>
          <w:szCs w:val="24"/>
          <w:lang w:val="en-US"/>
        </w:rPr>
        <w:t xml:space="preserve"> partial parenteral nutrition</w:t>
      </w:r>
      <w:r w:rsidR="007642C0" w:rsidRPr="00770096">
        <w:rPr>
          <w:sz w:val="24"/>
          <w:szCs w:val="24"/>
          <w:lang w:val="en-US"/>
        </w:rPr>
        <w:t xml:space="preserve">. </w:t>
      </w:r>
    </w:p>
    <w:p w14:paraId="60A90208" w14:textId="77777777" w:rsidR="007642C0" w:rsidRPr="00770096" w:rsidRDefault="001775A6" w:rsidP="007439E1">
      <w:pPr>
        <w:spacing w:line="360" w:lineRule="auto"/>
        <w:jc w:val="both"/>
        <w:rPr>
          <w:sz w:val="24"/>
          <w:szCs w:val="24"/>
          <w:lang w:val="en-US"/>
        </w:rPr>
      </w:pPr>
      <w:r w:rsidRPr="00770096">
        <w:rPr>
          <w:sz w:val="24"/>
          <w:szCs w:val="24"/>
          <w:lang w:val="en-US"/>
        </w:rPr>
        <w:t>The milk to be used is human milk, prefer</w:t>
      </w:r>
      <w:r w:rsidR="00770096">
        <w:rPr>
          <w:sz w:val="24"/>
          <w:szCs w:val="24"/>
          <w:lang w:val="en-US"/>
        </w:rPr>
        <w:t>ab</w:t>
      </w:r>
      <w:r w:rsidRPr="00770096">
        <w:rPr>
          <w:sz w:val="24"/>
          <w:szCs w:val="24"/>
          <w:lang w:val="en-US"/>
        </w:rPr>
        <w:t xml:space="preserve">ly mother´s own milk (MOM). </w:t>
      </w:r>
      <w:r w:rsidR="00770096">
        <w:rPr>
          <w:sz w:val="24"/>
          <w:szCs w:val="24"/>
          <w:lang w:val="en-US"/>
        </w:rPr>
        <w:t>I</w:t>
      </w:r>
      <w:r w:rsidRPr="00770096">
        <w:rPr>
          <w:sz w:val="24"/>
          <w:szCs w:val="24"/>
          <w:lang w:val="en-US"/>
        </w:rPr>
        <w:t>n</w:t>
      </w:r>
      <w:r w:rsidR="00770096">
        <w:rPr>
          <w:sz w:val="24"/>
          <w:szCs w:val="24"/>
          <w:lang w:val="en-US"/>
        </w:rPr>
        <w:t>i</w:t>
      </w:r>
      <w:r w:rsidRPr="00770096">
        <w:rPr>
          <w:sz w:val="24"/>
          <w:szCs w:val="24"/>
          <w:lang w:val="en-US"/>
        </w:rPr>
        <w:t>tially colostrum MOM</w:t>
      </w:r>
      <w:r w:rsidR="007642C0" w:rsidRPr="00770096">
        <w:rPr>
          <w:sz w:val="24"/>
          <w:szCs w:val="24"/>
          <w:lang w:val="en-US"/>
        </w:rPr>
        <w:t xml:space="preserve">, </w:t>
      </w:r>
      <w:r w:rsidRPr="00770096">
        <w:rPr>
          <w:sz w:val="24"/>
          <w:szCs w:val="24"/>
          <w:lang w:val="en-US"/>
        </w:rPr>
        <w:t>but there are some limitations that will be discussed ahead</w:t>
      </w:r>
      <w:r w:rsidR="007642C0" w:rsidRPr="00770096">
        <w:rPr>
          <w:sz w:val="24"/>
          <w:szCs w:val="24"/>
          <w:lang w:val="en-US"/>
        </w:rPr>
        <w:t>,</w:t>
      </w:r>
      <w:r w:rsidRPr="00770096">
        <w:rPr>
          <w:sz w:val="24"/>
          <w:szCs w:val="24"/>
          <w:lang w:val="en-US"/>
        </w:rPr>
        <w:t xml:space="preserve"> especially maternal </w:t>
      </w:r>
      <w:r w:rsidR="007642C0" w:rsidRPr="00770096">
        <w:rPr>
          <w:i/>
          <w:sz w:val="24"/>
          <w:szCs w:val="24"/>
          <w:lang w:val="en-US"/>
        </w:rPr>
        <w:t>status</w:t>
      </w:r>
      <w:r w:rsidR="007642C0" w:rsidRPr="00770096">
        <w:rPr>
          <w:sz w:val="24"/>
          <w:szCs w:val="24"/>
          <w:lang w:val="en-US"/>
        </w:rPr>
        <w:t xml:space="preserve"> </w:t>
      </w:r>
      <w:r w:rsidRPr="00770096">
        <w:rPr>
          <w:sz w:val="24"/>
          <w:szCs w:val="24"/>
          <w:lang w:val="en-US"/>
        </w:rPr>
        <w:t>abou</w:t>
      </w:r>
      <w:r w:rsidR="00E8515F">
        <w:rPr>
          <w:sz w:val="24"/>
          <w:szCs w:val="24"/>
          <w:lang w:val="en-US"/>
        </w:rPr>
        <w:t>t</w:t>
      </w:r>
      <w:r w:rsidRPr="00770096">
        <w:rPr>
          <w:sz w:val="24"/>
          <w:szCs w:val="24"/>
          <w:lang w:val="en-US"/>
        </w:rPr>
        <w:t xml:space="preserve"> cytomegalovirus</w:t>
      </w:r>
      <w:r w:rsidR="007642C0" w:rsidRPr="00770096">
        <w:rPr>
          <w:sz w:val="24"/>
          <w:szCs w:val="24"/>
          <w:lang w:val="en-US"/>
        </w:rPr>
        <w:t xml:space="preserve"> (CMV). </w:t>
      </w:r>
      <w:r w:rsidR="00344A4F" w:rsidRPr="00770096">
        <w:rPr>
          <w:sz w:val="24"/>
          <w:szCs w:val="24"/>
          <w:lang w:val="en-US"/>
        </w:rPr>
        <w:t>Since there is no MOM available</w:t>
      </w:r>
      <w:r w:rsidR="007642C0" w:rsidRPr="00770096">
        <w:rPr>
          <w:sz w:val="24"/>
          <w:szCs w:val="24"/>
          <w:lang w:val="en-US"/>
        </w:rPr>
        <w:t xml:space="preserve">, </w:t>
      </w:r>
      <w:r w:rsidR="00344A4F" w:rsidRPr="00770096">
        <w:rPr>
          <w:sz w:val="24"/>
          <w:szCs w:val="24"/>
          <w:lang w:val="en-US"/>
        </w:rPr>
        <w:t xml:space="preserve">or </w:t>
      </w:r>
      <w:r w:rsidR="007439E1" w:rsidRPr="00770096">
        <w:rPr>
          <w:sz w:val="24"/>
          <w:szCs w:val="24"/>
          <w:lang w:val="en-US"/>
        </w:rPr>
        <w:t>insufficient</w:t>
      </w:r>
      <w:r w:rsidR="00344A4F" w:rsidRPr="00770096">
        <w:rPr>
          <w:sz w:val="24"/>
          <w:szCs w:val="24"/>
          <w:lang w:val="en-US"/>
        </w:rPr>
        <w:t xml:space="preserve">, </w:t>
      </w:r>
      <w:r w:rsidR="007439E1" w:rsidRPr="00770096">
        <w:rPr>
          <w:sz w:val="24"/>
          <w:szCs w:val="24"/>
          <w:lang w:val="en-US"/>
        </w:rPr>
        <w:t>it must be used pasteurized banked human milk (BHM)</w:t>
      </w:r>
      <w:r w:rsidR="007642C0" w:rsidRPr="00770096">
        <w:rPr>
          <w:sz w:val="24"/>
          <w:szCs w:val="24"/>
          <w:lang w:val="en-US"/>
        </w:rPr>
        <w:t>.</w:t>
      </w:r>
    </w:p>
    <w:p w14:paraId="4EBFE1B8" w14:textId="77777777" w:rsidR="007642C0" w:rsidRPr="00770096" w:rsidRDefault="00814FC0" w:rsidP="007642C0">
      <w:pPr>
        <w:spacing w:line="360" w:lineRule="auto"/>
        <w:rPr>
          <w:sz w:val="24"/>
          <w:szCs w:val="24"/>
          <w:lang w:val="en-US"/>
        </w:rPr>
      </w:pPr>
      <w:r w:rsidRPr="00770096">
        <w:rPr>
          <w:sz w:val="24"/>
          <w:szCs w:val="24"/>
          <w:lang w:val="en-US"/>
        </w:rPr>
        <w:t>PTN can be classified in</w:t>
      </w:r>
      <w:r w:rsidR="007642C0" w:rsidRPr="00770096">
        <w:rPr>
          <w:sz w:val="24"/>
          <w:szCs w:val="24"/>
          <w:lang w:val="en-US"/>
        </w:rPr>
        <w:t>:</w:t>
      </w:r>
    </w:p>
    <w:p w14:paraId="32433081" w14:textId="77777777" w:rsidR="007642C0" w:rsidRPr="00770096" w:rsidRDefault="00814FC0" w:rsidP="007642C0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770096">
        <w:rPr>
          <w:sz w:val="24"/>
          <w:szCs w:val="24"/>
          <w:lang w:val="en-US"/>
        </w:rPr>
        <w:t>Low birth weight (LBW)</w:t>
      </w:r>
      <w:r w:rsidR="007642C0" w:rsidRPr="00770096">
        <w:rPr>
          <w:sz w:val="24"/>
          <w:szCs w:val="24"/>
          <w:lang w:val="en-US"/>
        </w:rPr>
        <w:t xml:space="preserve">: </w:t>
      </w:r>
      <w:r w:rsidRPr="00770096">
        <w:rPr>
          <w:sz w:val="24"/>
          <w:szCs w:val="24"/>
          <w:lang w:val="en-US"/>
        </w:rPr>
        <w:t>BW</w:t>
      </w:r>
      <w:r w:rsidR="007642C0" w:rsidRPr="00770096">
        <w:rPr>
          <w:sz w:val="24"/>
          <w:szCs w:val="24"/>
          <w:lang w:val="en-US"/>
        </w:rPr>
        <w:t>&lt;2500g;</w:t>
      </w:r>
    </w:p>
    <w:p w14:paraId="56A8847A" w14:textId="77777777" w:rsidR="007642C0" w:rsidRPr="00770096" w:rsidRDefault="00814FC0" w:rsidP="007642C0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770096">
        <w:rPr>
          <w:sz w:val="24"/>
          <w:szCs w:val="24"/>
          <w:lang w:val="en-US"/>
        </w:rPr>
        <w:t>Very low birth weight</w:t>
      </w:r>
      <w:r w:rsidR="007642C0" w:rsidRPr="00770096">
        <w:rPr>
          <w:sz w:val="24"/>
          <w:szCs w:val="24"/>
          <w:lang w:val="en-US"/>
        </w:rPr>
        <w:t xml:space="preserve"> (</w:t>
      </w:r>
      <w:r w:rsidRPr="00770096">
        <w:rPr>
          <w:sz w:val="24"/>
          <w:szCs w:val="24"/>
          <w:lang w:val="en-US"/>
        </w:rPr>
        <w:t>VLBW</w:t>
      </w:r>
      <w:r w:rsidR="007642C0" w:rsidRPr="00770096">
        <w:rPr>
          <w:sz w:val="24"/>
          <w:szCs w:val="24"/>
          <w:lang w:val="en-US"/>
        </w:rPr>
        <w:t xml:space="preserve">): </w:t>
      </w:r>
      <w:r w:rsidRPr="00770096">
        <w:rPr>
          <w:sz w:val="24"/>
          <w:szCs w:val="24"/>
          <w:lang w:val="en-US"/>
        </w:rPr>
        <w:t>BW</w:t>
      </w:r>
      <w:r w:rsidR="007642C0" w:rsidRPr="00770096">
        <w:rPr>
          <w:sz w:val="24"/>
          <w:szCs w:val="24"/>
          <w:lang w:val="en-US"/>
        </w:rPr>
        <w:t>&lt;1500g;</w:t>
      </w:r>
    </w:p>
    <w:p w14:paraId="19EF1E54" w14:textId="77777777" w:rsidR="007642C0" w:rsidRPr="00770096" w:rsidRDefault="00814FC0" w:rsidP="007642C0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770096">
        <w:rPr>
          <w:sz w:val="24"/>
          <w:szCs w:val="24"/>
          <w:lang w:val="en-US"/>
        </w:rPr>
        <w:t>Extremely low birth weight</w:t>
      </w:r>
      <w:r w:rsidR="007642C0" w:rsidRPr="00770096">
        <w:rPr>
          <w:sz w:val="24"/>
          <w:szCs w:val="24"/>
          <w:lang w:val="en-US"/>
        </w:rPr>
        <w:t xml:space="preserve"> (</w:t>
      </w:r>
      <w:r w:rsidRPr="00770096">
        <w:rPr>
          <w:sz w:val="24"/>
          <w:szCs w:val="24"/>
          <w:lang w:val="en-US"/>
        </w:rPr>
        <w:t>ELBW</w:t>
      </w:r>
      <w:r w:rsidR="007642C0" w:rsidRPr="00770096">
        <w:rPr>
          <w:sz w:val="24"/>
          <w:szCs w:val="24"/>
          <w:lang w:val="en-US"/>
        </w:rPr>
        <w:t xml:space="preserve">): </w:t>
      </w:r>
      <w:r w:rsidRPr="00770096">
        <w:rPr>
          <w:sz w:val="24"/>
          <w:szCs w:val="24"/>
          <w:lang w:val="en-US"/>
        </w:rPr>
        <w:t>BW</w:t>
      </w:r>
      <w:r w:rsidR="007642C0" w:rsidRPr="00770096">
        <w:rPr>
          <w:sz w:val="24"/>
          <w:szCs w:val="24"/>
          <w:lang w:val="en-US"/>
        </w:rPr>
        <w:t>&lt;1000g.</w:t>
      </w:r>
    </w:p>
    <w:p w14:paraId="056B4679" w14:textId="77777777" w:rsidR="007642C0" w:rsidRPr="00770096" w:rsidRDefault="007642C0" w:rsidP="007642C0">
      <w:pPr>
        <w:spacing w:line="360" w:lineRule="auto"/>
        <w:rPr>
          <w:b/>
          <w:sz w:val="24"/>
          <w:szCs w:val="24"/>
          <w:lang w:val="en-US"/>
        </w:rPr>
      </w:pPr>
      <w:r w:rsidRPr="00770096">
        <w:rPr>
          <w:b/>
          <w:sz w:val="24"/>
          <w:szCs w:val="24"/>
          <w:lang w:val="en-US"/>
        </w:rPr>
        <w:t>Obje</w:t>
      </w:r>
      <w:r w:rsidR="00FD62E4" w:rsidRPr="00770096">
        <w:rPr>
          <w:b/>
          <w:sz w:val="24"/>
          <w:szCs w:val="24"/>
          <w:lang w:val="en-US"/>
        </w:rPr>
        <w:t>c</w:t>
      </w:r>
      <w:r w:rsidRPr="00770096">
        <w:rPr>
          <w:b/>
          <w:sz w:val="24"/>
          <w:szCs w:val="24"/>
          <w:lang w:val="en-US"/>
        </w:rPr>
        <w:t>tiv</w:t>
      </w:r>
      <w:r w:rsidR="00FD62E4" w:rsidRPr="00770096">
        <w:rPr>
          <w:b/>
          <w:sz w:val="24"/>
          <w:szCs w:val="24"/>
          <w:lang w:val="en-US"/>
        </w:rPr>
        <w:t>e</w:t>
      </w:r>
      <w:r w:rsidRPr="00770096">
        <w:rPr>
          <w:b/>
          <w:sz w:val="24"/>
          <w:szCs w:val="24"/>
          <w:lang w:val="en-US"/>
        </w:rPr>
        <w:t xml:space="preserve">s / </w:t>
      </w:r>
      <w:r w:rsidR="00FD62E4" w:rsidRPr="00770096">
        <w:rPr>
          <w:b/>
          <w:sz w:val="24"/>
          <w:szCs w:val="24"/>
          <w:lang w:val="en-US"/>
        </w:rPr>
        <w:t>Goals</w:t>
      </w:r>
      <w:r w:rsidRPr="00770096">
        <w:rPr>
          <w:b/>
          <w:sz w:val="24"/>
          <w:szCs w:val="24"/>
          <w:lang w:val="en-US"/>
        </w:rPr>
        <w:t xml:space="preserve"> </w:t>
      </w:r>
      <w:r w:rsidR="00FD62E4" w:rsidRPr="00770096">
        <w:rPr>
          <w:b/>
          <w:sz w:val="24"/>
          <w:szCs w:val="24"/>
          <w:lang w:val="en-US"/>
        </w:rPr>
        <w:t>for Nutrition of PTN</w:t>
      </w:r>
    </w:p>
    <w:p w14:paraId="7F7B4E25" w14:textId="77777777" w:rsidR="00177A1B" w:rsidRPr="00770096" w:rsidRDefault="008E4525" w:rsidP="00556F97">
      <w:pPr>
        <w:spacing w:line="360" w:lineRule="auto"/>
        <w:jc w:val="both"/>
        <w:rPr>
          <w:sz w:val="24"/>
          <w:szCs w:val="24"/>
          <w:lang w:val="en-US"/>
        </w:rPr>
      </w:pPr>
      <w:r w:rsidRPr="00770096">
        <w:rPr>
          <w:sz w:val="24"/>
          <w:szCs w:val="24"/>
          <w:lang w:val="en-US"/>
        </w:rPr>
        <w:t>The Committee on Nutrition of the American Academy of Pediatrics</w:t>
      </w:r>
      <w:r w:rsidR="007642C0" w:rsidRPr="00770096">
        <w:rPr>
          <w:sz w:val="24"/>
          <w:szCs w:val="24"/>
          <w:lang w:val="en-US"/>
        </w:rPr>
        <w:t xml:space="preserve"> </w:t>
      </w:r>
      <w:r w:rsidR="00C34224" w:rsidRPr="00770096">
        <w:rPr>
          <w:sz w:val="24"/>
          <w:szCs w:val="24"/>
          <w:lang w:val="en-US"/>
        </w:rPr>
        <w:t>(</w:t>
      </w:r>
      <w:r w:rsidR="007642C0" w:rsidRPr="00770096">
        <w:rPr>
          <w:sz w:val="24"/>
          <w:szCs w:val="24"/>
          <w:lang w:val="en-US"/>
        </w:rPr>
        <w:t>1985</w:t>
      </w:r>
      <w:r w:rsidR="00C34224" w:rsidRPr="00770096">
        <w:rPr>
          <w:sz w:val="24"/>
          <w:szCs w:val="24"/>
          <w:lang w:val="en-US"/>
        </w:rPr>
        <w:t>)</w:t>
      </w:r>
      <w:r w:rsidR="007642C0" w:rsidRPr="00770096">
        <w:rPr>
          <w:sz w:val="24"/>
          <w:szCs w:val="24"/>
          <w:lang w:val="en-US"/>
        </w:rPr>
        <w:t xml:space="preserve">, </w:t>
      </w:r>
      <w:r w:rsidR="00C34224" w:rsidRPr="00770096">
        <w:rPr>
          <w:sz w:val="24"/>
          <w:szCs w:val="24"/>
          <w:lang w:val="en-US"/>
        </w:rPr>
        <w:t>defined intrautero growth velocity as the main goal for preterm newborn’s nutrition</w:t>
      </w:r>
      <w:r w:rsidR="007642C0" w:rsidRPr="00770096">
        <w:rPr>
          <w:sz w:val="24"/>
          <w:szCs w:val="24"/>
          <w:lang w:val="en-US"/>
        </w:rPr>
        <w:t xml:space="preserve">, </w:t>
      </w:r>
      <w:r w:rsidR="00C34224" w:rsidRPr="00770096">
        <w:rPr>
          <w:sz w:val="24"/>
          <w:szCs w:val="24"/>
          <w:lang w:val="en-US"/>
        </w:rPr>
        <w:t>according to adequate post conceptional age</w:t>
      </w:r>
      <w:r w:rsidR="007642C0" w:rsidRPr="00770096">
        <w:rPr>
          <w:sz w:val="24"/>
          <w:szCs w:val="24"/>
          <w:lang w:val="en-US"/>
        </w:rPr>
        <w:t xml:space="preserve"> (AAP, Committee on Nutrition, 1985). </w:t>
      </w:r>
      <w:r w:rsidR="00556F97" w:rsidRPr="00770096">
        <w:rPr>
          <w:sz w:val="24"/>
          <w:szCs w:val="24"/>
          <w:lang w:val="en-US"/>
        </w:rPr>
        <w:t xml:space="preserve">Therefore, it is necessary plotting anthropometrical parameters of the </w:t>
      </w:r>
      <w:r w:rsidR="00770096" w:rsidRPr="00770096">
        <w:rPr>
          <w:sz w:val="24"/>
          <w:szCs w:val="24"/>
          <w:lang w:val="en-US"/>
        </w:rPr>
        <w:t>neonate with</w:t>
      </w:r>
      <w:r w:rsidR="007642C0" w:rsidRPr="00770096">
        <w:rPr>
          <w:sz w:val="24"/>
          <w:szCs w:val="24"/>
          <w:lang w:val="en-US"/>
        </w:rPr>
        <w:t xml:space="preserve"> </w:t>
      </w:r>
      <w:r w:rsidR="00770096" w:rsidRPr="00770096">
        <w:rPr>
          <w:sz w:val="24"/>
          <w:szCs w:val="24"/>
          <w:lang w:val="en-US"/>
        </w:rPr>
        <w:t>appropriate</w:t>
      </w:r>
      <w:r w:rsidR="007642C0" w:rsidRPr="00770096">
        <w:rPr>
          <w:sz w:val="24"/>
          <w:szCs w:val="24"/>
          <w:lang w:val="en-US"/>
        </w:rPr>
        <w:t xml:space="preserve"> intrauterin</w:t>
      </w:r>
      <w:r w:rsidR="00556F97" w:rsidRPr="00770096">
        <w:rPr>
          <w:sz w:val="24"/>
          <w:szCs w:val="24"/>
          <w:lang w:val="en-US"/>
        </w:rPr>
        <w:t>e growth charts</w:t>
      </w:r>
      <w:r w:rsidR="007642C0" w:rsidRPr="00770096">
        <w:rPr>
          <w:sz w:val="24"/>
          <w:szCs w:val="24"/>
          <w:lang w:val="en-US"/>
        </w:rPr>
        <w:t xml:space="preserve">. </w:t>
      </w:r>
      <w:r w:rsidR="00556F97" w:rsidRPr="00770096">
        <w:rPr>
          <w:sz w:val="24"/>
          <w:szCs w:val="24"/>
          <w:lang w:val="en-US"/>
        </w:rPr>
        <w:t xml:space="preserve">Nowadays, we are using charts from the International </w:t>
      </w:r>
      <w:r w:rsidR="00556F97" w:rsidRPr="00770096">
        <w:rPr>
          <w:sz w:val="24"/>
          <w:szCs w:val="24"/>
          <w:lang w:val="en-US"/>
        </w:rPr>
        <w:lastRenderedPageBreak/>
        <w:t>Consortium Intergrowth 21st (</w:t>
      </w:r>
      <w:hyperlink r:id="rId5" w:history="1">
        <w:r w:rsidR="00556F97" w:rsidRPr="00770096">
          <w:rPr>
            <w:rStyle w:val="Hyperlink"/>
            <w:sz w:val="24"/>
            <w:szCs w:val="24"/>
            <w:lang w:val="en-US"/>
          </w:rPr>
          <w:t>https://intergrowth21.tghn.org/</w:t>
        </w:r>
      </w:hyperlink>
      <w:r w:rsidR="00556F97" w:rsidRPr="00770096">
        <w:rPr>
          <w:sz w:val="24"/>
          <w:szCs w:val="24"/>
          <w:lang w:val="en-US"/>
        </w:rPr>
        <w:t xml:space="preserve">). </w:t>
      </w:r>
      <w:r w:rsidR="007642C0" w:rsidRPr="00770096">
        <w:rPr>
          <w:sz w:val="24"/>
          <w:szCs w:val="24"/>
          <w:lang w:val="en-US"/>
        </w:rPr>
        <w:t xml:space="preserve"> New Fenton (Fenton et al, 2013</w:t>
      </w:r>
      <w:r w:rsidR="00556F97" w:rsidRPr="00770096">
        <w:rPr>
          <w:sz w:val="24"/>
          <w:szCs w:val="24"/>
          <w:lang w:val="en-US"/>
        </w:rPr>
        <w:t>) can be used for post natal growth, as well.</w:t>
      </w:r>
    </w:p>
    <w:p w14:paraId="3871D881" w14:textId="77777777" w:rsidR="007642C0" w:rsidRPr="00E8515F" w:rsidRDefault="00E8515F" w:rsidP="00E85FCD">
      <w:pPr>
        <w:spacing w:line="360" w:lineRule="auto"/>
        <w:jc w:val="both"/>
        <w:rPr>
          <w:sz w:val="24"/>
          <w:szCs w:val="24"/>
          <w:lang w:val="en-US"/>
        </w:rPr>
      </w:pPr>
      <w:r w:rsidRPr="00E8515F">
        <w:rPr>
          <w:sz w:val="24"/>
          <w:szCs w:val="24"/>
          <w:lang w:val="en-US"/>
        </w:rPr>
        <w:t xml:space="preserve">It is </w:t>
      </w:r>
      <w:r>
        <w:rPr>
          <w:sz w:val="24"/>
          <w:szCs w:val="24"/>
          <w:lang w:val="en-US"/>
        </w:rPr>
        <w:t>important</w:t>
      </w:r>
      <w:r w:rsidRPr="00E8515F">
        <w:rPr>
          <w:sz w:val="24"/>
          <w:szCs w:val="24"/>
          <w:lang w:val="en-US"/>
        </w:rPr>
        <w:t xml:space="preserve"> to stress that post natal undernutrition</w:t>
      </w:r>
      <w:r w:rsidR="007642C0" w:rsidRPr="00E8515F">
        <w:rPr>
          <w:sz w:val="24"/>
          <w:szCs w:val="24"/>
          <w:lang w:val="en-US"/>
        </w:rPr>
        <w:t xml:space="preserve"> </w:t>
      </w:r>
      <w:r w:rsidRPr="00E8515F">
        <w:rPr>
          <w:sz w:val="24"/>
          <w:szCs w:val="24"/>
          <w:lang w:val="en-US"/>
        </w:rPr>
        <w:t>of the preterm newborn</w:t>
      </w:r>
      <w:r w:rsidR="007642C0" w:rsidRPr="00E8515F">
        <w:rPr>
          <w:sz w:val="24"/>
          <w:szCs w:val="24"/>
          <w:lang w:val="en-US"/>
        </w:rPr>
        <w:t xml:space="preserve"> </w:t>
      </w:r>
      <w:r w:rsidRPr="00E8515F">
        <w:rPr>
          <w:sz w:val="24"/>
          <w:szCs w:val="24"/>
          <w:lang w:val="en-US"/>
        </w:rPr>
        <w:t>can cause decrease in number of neurons</w:t>
      </w:r>
      <w:r w:rsidR="007642C0" w:rsidRPr="00E8515F">
        <w:rPr>
          <w:sz w:val="24"/>
          <w:szCs w:val="24"/>
          <w:lang w:val="en-US"/>
        </w:rPr>
        <w:t xml:space="preserve">, </w:t>
      </w:r>
      <w:r w:rsidRPr="00E8515F">
        <w:rPr>
          <w:sz w:val="24"/>
          <w:szCs w:val="24"/>
          <w:lang w:val="en-US"/>
        </w:rPr>
        <w:t>inducing a lo</w:t>
      </w:r>
      <w:r>
        <w:rPr>
          <w:sz w:val="24"/>
          <w:szCs w:val="24"/>
          <w:lang w:val="en-US"/>
        </w:rPr>
        <w:t>n</w:t>
      </w:r>
      <w:r w:rsidRPr="00E8515F">
        <w:rPr>
          <w:sz w:val="24"/>
          <w:szCs w:val="24"/>
          <w:lang w:val="en-US"/>
        </w:rPr>
        <w:t>g term negative impact</w:t>
      </w:r>
      <w:r>
        <w:rPr>
          <w:sz w:val="24"/>
          <w:szCs w:val="24"/>
          <w:lang w:val="en-US"/>
        </w:rPr>
        <w:t>:</w:t>
      </w:r>
      <w:r w:rsidR="007642C0" w:rsidRPr="00E851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on behaviour</w:t>
      </w:r>
      <w:r w:rsidR="007642C0" w:rsidRPr="00E8515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cognitive aspects</w:t>
      </w:r>
      <w:r w:rsidR="007642C0" w:rsidRPr="00E8515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memory ability</w:t>
      </w:r>
      <w:r w:rsidR="007642C0" w:rsidRPr="00E851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worsening preexisting or concurrent lesions in the Central Nervous System</w:t>
      </w:r>
      <w:r w:rsidR="007642C0" w:rsidRPr="00E8515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such as intra and periventricular haemorrhage and leukomalacia</w:t>
      </w:r>
      <w:r w:rsidR="007642C0" w:rsidRPr="00E8515F">
        <w:rPr>
          <w:sz w:val="24"/>
          <w:szCs w:val="24"/>
          <w:lang w:val="en-US"/>
        </w:rPr>
        <w:t>.</w:t>
      </w:r>
    </w:p>
    <w:p w14:paraId="028B9878" w14:textId="77777777" w:rsidR="007642C0" w:rsidRPr="00E8515F" w:rsidRDefault="00E8515F" w:rsidP="00E85FCD">
      <w:pPr>
        <w:spacing w:line="360" w:lineRule="auto"/>
        <w:jc w:val="both"/>
        <w:rPr>
          <w:sz w:val="24"/>
          <w:szCs w:val="24"/>
          <w:lang w:val="en-US"/>
        </w:rPr>
      </w:pPr>
      <w:r w:rsidRPr="00E8515F">
        <w:rPr>
          <w:sz w:val="24"/>
          <w:szCs w:val="24"/>
          <w:lang w:val="en-US"/>
        </w:rPr>
        <w:t>On the other hand</w:t>
      </w:r>
      <w:r w:rsidR="007642C0" w:rsidRPr="00E8515F">
        <w:rPr>
          <w:sz w:val="24"/>
          <w:szCs w:val="24"/>
          <w:lang w:val="en-US"/>
        </w:rPr>
        <w:t xml:space="preserve">, </w:t>
      </w:r>
      <w:r w:rsidR="00E85FCD" w:rsidRPr="00E8515F">
        <w:rPr>
          <w:sz w:val="24"/>
          <w:szCs w:val="24"/>
          <w:lang w:val="en-US"/>
        </w:rPr>
        <w:t>DOHaD</w:t>
      </w:r>
      <w:r w:rsidR="00E85FCD">
        <w:rPr>
          <w:sz w:val="24"/>
          <w:szCs w:val="24"/>
          <w:lang w:val="en-US"/>
        </w:rPr>
        <w:t xml:space="preserve"> – developmental origins of health and disease</w:t>
      </w:r>
      <w:r w:rsidR="00E85FCD" w:rsidRPr="00E8515F">
        <w:rPr>
          <w:sz w:val="24"/>
          <w:szCs w:val="24"/>
          <w:lang w:val="en-US"/>
        </w:rPr>
        <w:t xml:space="preserve"> </w:t>
      </w:r>
      <w:r w:rsidR="00E85FCD">
        <w:rPr>
          <w:sz w:val="24"/>
          <w:szCs w:val="24"/>
          <w:lang w:val="en-US"/>
        </w:rPr>
        <w:t xml:space="preserve">– suggests that </w:t>
      </w:r>
      <w:r w:rsidRPr="00E8515F">
        <w:rPr>
          <w:sz w:val="24"/>
          <w:szCs w:val="24"/>
          <w:lang w:val="en-US"/>
        </w:rPr>
        <w:t>growing with an excessive speed may facilitate deleterious nutritional programming</w:t>
      </w:r>
      <w:r w:rsidR="007642C0" w:rsidRPr="00E8515F">
        <w:rPr>
          <w:sz w:val="24"/>
          <w:szCs w:val="24"/>
          <w:lang w:val="en-US"/>
        </w:rPr>
        <w:t xml:space="preserve">, </w:t>
      </w:r>
      <w:r w:rsidRPr="00E8515F">
        <w:rPr>
          <w:sz w:val="24"/>
          <w:szCs w:val="24"/>
          <w:lang w:val="en-US"/>
        </w:rPr>
        <w:t>allowing later development of degenerative diseases by epigenetic mechanisms</w:t>
      </w:r>
      <w:r w:rsidR="007642C0" w:rsidRPr="00E8515F">
        <w:rPr>
          <w:sz w:val="24"/>
          <w:szCs w:val="24"/>
          <w:lang w:val="en-US"/>
        </w:rPr>
        <w:t xml:space="preserve">, </w:t>
      </w:r>
      <w:r w:rsidR="00E85FCD">
        <w:rPr>
          <w:sz w:val="24"/>
          <w:szCs w:val="24"/>
          <w:lang w:val="en-US"/>
        </w:rPr>
        <w:t>mainly met</w:t>
      </w:r>
      <w:r w:rsidRPr="00E8515F">
        <w:rPr>
          <w:sz w:val="24"/>
          <w:szCs w:val="24"/>
          <w:lang w:val="en-US"/>
        </w:rPr>
        <w:t>abolic syndrome</w:t>
      </w:r>
      <w:r w:rsidR="00E85FCD">
        <w:rPr>
          <w:sz w:val="24"/>
          <w:szCs w:val="24"/>
          <w:lang w:val="en-US"/>
        </w:rPr>
        <w:t xml:space="preserve"> (obesity</w:t>
      </w:r>
      <w:r w:rsidR="007642C0" w:rsidRPr="00E8515F">
        <w:rPr>
          <w:sz w:val="24"/>
          <w:szCs w:val="24"/>
          <w:lang w:val="en-US"/>
        </w:rPr>
        <w:t xml:space="preserve">, </w:t>
      </w:r>
      <w:r w:rsidR="00E85FCD">
        <w:rPr>
          <w:sz w:val="24"/>
          <w:szCs w:val="24"/>
          <w:lang w:val="en-US"/>
        </w:rPr>
        <w:t>type 2 diabetes</w:t>
      </w:r>
      <w:r w:rsidR="007642C0" w:rsidRPr="00E8515F">
        <w:rPr>
          <w:sz w:val="24"/>
          <w:szCs w:val="24"/>
          <w:lang w:val="en-US"/>
        </w:rPr>
        <w:t>, d</w:t>
      </w:r>
      <w:r w:rsidR="00E85FCD">
        <w:rPr>
          <w:sz w:val="24"/>
          <w:szCs w:val="24"/>
          <w:lang w:val="en-US"/>
        </w:rPr>
        <w:t>yslipidemia</w:t>
      </w:r>
      <w:r w:rsidR="007642C0" w:rsidRPr="00E8515F">
        <w:rPr>
          <w:sz w:val="24"/>
          <w:szCs w:val="24"/>
          <w:lang w:val="en-US"/>
        </w:rPr>
        <w:t xml:space="preserve">, </w:t>
      </w:r>
      <w:r w:rsidR="00E85FCD">
        <w:rPr>
          <w:sz w:val="24"/>
          <w:szCs w:val="24"/>
          <w:lang w:val="en-US"/>
        </w:rPr>
        <w:t xml:space="preserve">systemic </w:t>
      </w:r>
      <w:r w:rsidR="007642C0" w:rsidRPr="00E8515F">
        <w:rPr>
          <w:sz w:val="24"/>
          <w:szCs w:val="24"/>
          <w:lang w:val="en-US"/>
        </w:rPr>
        <w:t>arterial</w:t>
      </w:r>
      <w:r w:rsidR="00E85FCD">
        <w:rPr>
          <w:sz w:val="24"/>
          <w:szCs w:val="24"/>
          <w:lang w:val="en-US"/>
        </w:rPr>
        <w:t xml:space="preserve"> hypertension</w:t>
      </w:r>
      <w:r w:rsidR="007642C0" w:rsidRPr="00E8515F">
        <w:rPr>
          <w:sz w:val="24"/>
          <w:szCs w:val="24"/>
          <w:lang w:val="en-US"/>
        </w:rPr>
        <w:t>).</w:t>
      </w:r>
    </w:p>
    <w:p w14:paraId="4064F1A2" w14:textId="77777777" w:rsidR="00E85FCD" w:rsidRDefault="00E85FCD" w:rsidP="001E2CD7">
      <w:pPr>
        <w:spacing w:line="360" w:lineRule="auto"/>
        <w:jc w:val="both"/>
        <w:rPr>
          <w:sz w:val="24"/>
          <w:szCs w:val="24"/>
          <w:lang w:val="en-US"/>
        </w:rPr>
      </w:pPr>
      <w:r w:rsidRPr="00E85FCD">
        <w:rPr>
          <w:sz w:val="24"/>
          <w:szCs w:val="24"/>
          <w:lang w:val="en-US"/>
        </w:rPr>
        <w:t>Therefore</w:t>
      </w:r>
      <w:r w:rsidR="007642C0" w:rsidRPr="00E85FCD">
        <w:rPr>
          <w:sz w:val="24"/>
          <w:szCs w:val="24"/>
          <w:lang w:val="en-US"/>
        </w:rPr>
        <w:t xml:space="preserve">, </w:t>
      </w:r>
      <w:r w:rsidRPr="00E85FCD">
        <w:rPr>
          <w:sz w:val="24"/>
          <w:szCs w:val="24"/>
          <w:lang w:val="en-US"/>
        </w:rPr>
        <w:t>the main goals of the preterm newborn shall consider</w:t>
      </w:r>
      <w:r w:rsidR="001E2CD7">
        <w:rPr>
          <w:sz w:val="24"/>
          <w:szCs w:val="24"/>
          <w:lang w:val="en-US"/>
        </w:rPr>
        <w:t xml:space="preserve"> </w:t>
      </w:r>
      <w:r w:rsidRPr="00E85FCD">
        <w:rPr>
          <w:sz w:val="24"/>
          <w:szCs w:val="24"/>
          <w:lang w:val="en-US"/>
        </w:rPr>
        <w:t xml:space="preserve">growing within an adequate velocity, mirroring, as much as possible, what would happen in </w:t>
      </w:r>
      <w:r w:rsidR="001E2CD7">
        <w:rPr>
          <w:sz w:val="24"/>
          <w:szCs w:val="24"/>
          <w:lang w:val="en-US"/>
        </w:rPr>
        <w:t>u</w:t>
      </w:r>
      <w:r w:rsidRPr="00E85FCD">
        <w:rPr>
          <w:sz w:val="24"/>
          <w:szCs w:val="24"/>
          <w:lang w:val="en-US"/>
        </w:rPr>
        <w:t xml:space="preserve">tero, </w:t>
      </w:r>
      <w:r>
        <w:rPr>
          <w:sz w:val="24"/>
          <w:szCs w:val="24"/>
          <w:lang w:val="en-US"/>
        </w:rPr>
        <w:t>having consciousness of future impact</w:t>
      </w:r>
      <w:r w:rsidR="007642C0" w:rsidRPr="00E85FC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with good neurological development</w:t>
      </w:r>
      <w:r w:rsidR="007642C0" w:rsidRPr="00E85FC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minimizing previous damages and respecting the limitations of the prematurity.</w:t>
      </w:r>
    </w:p>
    <w:p w14:paraId="7B96BCFA" w14:textId="77777777" w:rsidR="007642C0" w:rsidRPr="00EF6A4A" w:rsidRDefault="007642C0" w:rsidP="007642C0">
      <w:pPr>
        <w:spacing w:line="360" w:lineRule="auto"/>
        <w:rPr>
          <w:b/>
          <w:sz w:val="24"/>
          <w:szCs w:val="24"/>
          <w:lang w:val="en-US"/>
        </w:rPr>
      </w:pPr>
      <w:r w:rsidRPr="00EF6A4A">
        <w:rPr>
          <w:b/>
          <w:sz w:val="24"/>
          <w:szCs w:val="24"/>
          <w:lang w:val="en-US"/>
        </w:rPr>
        <w:t>Ini</w:t>
      </w:r>
      <w:r w:rsidR="00310F63" w:rsidRPr="00EF6A4A">
        <w:rPr>
          <w:b/>
          <w:sz w:val="24"/>
          <w:szCs w:val="24"/>
          <w:lang w:val="en-US"/>
        </w:rPr>
        <w:t>t</w:t>
      </w:r>
      <w:r w:rsidRPr="00EF6A4A">
        <w:rPr>
          <w:b/>
          <w:sz w:val="24"/>
          <w:szCs w:val="24"/>
          <w:lang w:val="en-US"/>
        </w:rPr>
        <w:t xml:space="preserve">ial </w:t>
      </w:r>
      <w:r w:rsidR="00310F63" w:rsidRPr="00EF6A4A">
        <w:rPr>
          <w:b/>
          <w:sz w:val="24"/>
          <w:szCs w:val="24"/>
          <w:lang w:val="en-US"/>
        </w:rPr>
        <w:t>Nutrition of LBWI</w:t>
      </w:r>
      <w:r w:rsidR="00EF6A4A" w:rsidRPr="00EF6A4A">
        <w:rPr>
          <w:b/>
          <w:sz w:val="24"/>
          <w:szCs w:val="24"/>
          <w:lang w:val="en-US"/>
        </w:rPr>
        <w:t xml:space="preserve">, VLBWI, </w:t>
      </w:r>
      <w:r w:rsidR="00EF6A4A">
        <w:rPr>
          <w:b/>
          <w:sz w:val="24"/>
          <w:szCs w:val="24"/>
          <w:lang w:val="en-US"/>
        </w:rPr>
        <w:t>ELBWI</w:t>
      </w:r>
    </w:p>
    <w:p w14:paraId="3664A858" w14:textId="073B96F8" w:rsidR="00D11EF4" w:rsidRPr="00D11EF4" w:rsidRDefault="00FA45E0" w:rsidP="00EF6A4A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1E2CD7">
        <w:rPr>
          <w:sz w:val="24"/>
          <w:szCs w:val="24"/>
          <w:lang w:val="en-US"/>
        </w:rPr>
        <w:t>Low</w:t>
      </w:r>
      <w:r w:rsidR="00EF6A4A">
        <w:rPr>
          <w:sz w:val="24"/>
          <w:szCs w:val="24"/>
          <w:lang w:val="en-US"/>
        </w:rPr>
        <w:t>, Very low or Extremely Low</w:t>
      </w:r>
      <w:r w:rsidRPr="001E2CD7">
        <w:rPr>
          <w:sz w:val="24"/>
          <w:szCs w:val="24"/>
          <w:lang w:val="en-US"/>
        </w:rPr>
        <w:t xml:space="preserve"> Birth weight infant</w:t>
      </w:r>
      <w:r w:rsidR="00EF6A4A">
        <w:rPr>
          <w:sz w:val="24"/>
          <w:szCs w:val="24"/>
          <w:lang w:val="en-US"/>
        </w:rPr>
        <w:t>s</w:t>
      </w:r>
      <w:r w:rsidRPr="001E2CD7">
        <w:rPr>
          <w:sz w:val="24"/>
          <w:szCs w:val="24"/>
          <w:lang w:val="en-US"/>
        </w:rPr>
        <w:t xml:space="preserve"> (LBWI</w:t>
      </w:r>
      <w:r w:rsidR="00EF6A4A">
        <w:rPr>
          <w:sz w:val="24"/>
          <w:szCs w:val="24"/>
          <w:lang w:val="en-US"/>
        </w:rPr>
        <w:t>, VLBWI, ELBWI</w:t>
      </w:r>
      <w:r w:rsidRPr="001E2CD7">
        <w:rPr>
          <w:sz w:val="24"/>
          <w:szCs w:val="24"/>
          <w:lang w:val="en-US"/>
        </w:rPr>
        <w:t>) admitted to Neonatal Intensive Care Unit (NICU)</w:t>
      </w:r>
      <w:r w:rsidR="007642C0" w:rsidRPr="001E2CD7">
        <w:rPr>
          <w:sz w:val="24"/>
          <w:szCs w:val="24"/>
          <w:lang w:val="en-US"/>
        </w:rPr>
        <w:t xml:space="preserve"> </w:t>
      </w:r>
      <w:r w:rsidRPr="001E2CD7">
        <w:rPr>
          <w:sz w:val="24"/>
          <w:szCs w:val="24"/>
          <w:lang w:val="en-US"/>
        </w:rPr>
        <w:t xml:space="preserve"> or Intermediate Care Unit for Neonates (ICUN) must preferably receive</w:t>
      </w:r>
      <w:r w:rsidR="007642C0" w:rsidRPr="001E2CD7">
        <w:rPr>
          <w:sz w:val="24"/>
          <w:szCs w:val="24"/>
          <w:lang w:val="en-US"/>
        </w:rPr>
        <w:t xml:space="preserve"> </w:t>
      </w:r>
      <w:r w:rsidRPr="001E2CD7">
        <w:rPr>
          <w:sz w:val="24"/>
          <w:szCs w:val="24"/>
          <w:lang w:val="en-US"/>
        </w:rPr>
        <w:t xml:space="preserve">colostrum from his/her own mother (MOM) and, if not possible, pasteurized colostrum from Human </w:t>
      </w:r>
      <w:r w:rsidR="001E2CD7" w:rsidRPr="001E2CD7">
        <w:rPr>
          <w:sz w:val="24"/>
          <w:szCs w:val="24"/>
          <w:lang w:val="en-US"/>
        </w:rPr>
        <w:t>Milk Bank (HMB</w:t>
      </w:r>
      <w:r w:rsidR="001E2CD7">
        <w:rPr>
          <w:sz w:val="24"/>
          <w:szCs w:val="24"/>
          <w:lang w:val="en-US"/>
        </w:rPr>
        <w:t>), as soon as possible (first or second day of life)</w:t>
      </w:r>
      <w:r w:rsidR="007642C0" w:rsidRPr="001E2CD7">
        <w:rPr>
          <w:sz w:val="24"/>
          <w:szCs w:val="24"/>
          <w:lang w:val="en-US"/>
        </w:rPr>
        <w:t xml:space="preserve">. </w:t>
      </w:r>
      <w:r w:rsidR="00D11EF4">
        <w:rPr>
          <w:sz w:val="24"/>
          <w:szCs w:val="24"/>
          <w:lang w:val="en-US"/>
        </w:rPr>
        <w:t>Subsequentially, the newborn would ideally receive their</w:t>
      </w:r>
      <w:r w:rsidR="00D11EF4" w:rsidRPr="00D11EF4">
        <w:rPr>
          <w:sz w:val="24"/>
          <w:szCs w:val="24"/>
          <w:lang w:val="en-US"/>
        </w:rPr>
        <w:t xml:space="preserve"> </w:t>
      </w:r>
      <w:r w:rsidR="00D11EF4">
        <w:rPr>
          <w:sz w:val="24"/>
          <w:szCs w:val="24"/>
          <w:lang w:val="en-US"/>
        </w:rPr>
        <w:t>MOM</w:t>
      </w:r>
      <w:r w:rsidR="00D11EF4" w:rsidRPr="00D11EF4">
        <w:rPr>
          <w:sz w:val="24"/>
          <w:szCs w:val="24"/>
          <w:lang w:val="en-US"/>
        </w:rPr>
        <w:t xml:space="preserve"> and/or mature pasteurized </w:t>
      </w:r>
      <w:r w:rsidR="00492635">
        <w:rPr>
          <w:sz w:val="24"/>
          <w:szCs w:val="24"/>
          <w:lang w:val="en-US"/>
        </w:rPr>
        <w:t>donated human milk</w:t>
      </w:r>
      <w:r w:rsidR="00D11EF4" w:rsidRPr="00D11EF4">
        <w:rPr>
          <w:sz w:val="24"/>
          <w:szCs w:val="24"/>
          <w:lang w:val="en-US"/>
        </w:rPr>
        <w:t>. If there is an absolute formal contraindication to breastfeeding, infant formula can be used for preterm.</w:t>
      </w:r>
    </w:p>
    <w:p w14:paraId="0CFC73EB" w14:textId="77777777" w:rsidR="007642C0" w:rsidRPr="00EF6A4A" w:rsidRDefault="00EF6A4A" w:rsidP="00EF6A4A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EF6A4A">
        <w:rPr>
          <w:sz w:val="24"/>
          <w:szCs w:val="24"/>
          <w:lang w:val="en-US"/>
        </w:rPr>
        <w:t>Neonate must have a haemodynamically stable condition</w:t>
      </w:r>
      <w:r w:rsidR="007642C0" w:rsidRPr="00EF6A4A">
        <w:rPr>
          <w:sz w:val="24"/>
          <w:szCs w:val="24"/>
          <w:lang w:val="en-US"/>
        </w:rPr>
        <w:t xml:space="preserve">: </w:t>
      </w:r>
      <w:r w:rsidRPr="00EF6A4A">
        <w:rPr>
          <w:sz w:val="24"/>
          <w:szCs w:val="24"/>
          <w:lang w:val="en-US"/>
        </w:rPr>
        <w:t>acceptable blood pressure or with signs of stability, such as good peripheral perfusion (&lt; 3 seconds)</w:t>
      </w:r>
      <w:r w:rsidR="007642C0" w:rsidRPr="00EF6A4A">
        <w:rPr>
          <w:sz w:val="24"/>
          <w:szCs w:val="24"/>
          <w:lang w:val="en-US"/>
        </w:rPr>
        <w:t xml:space="preserve">, </w:t>
      </w:r>
      <w:r w:rsidRPr="00EF6A4A">
        <w:rPr>
          <w:sz w:val="24"/>
          <w:szCs w:val="24"/>
          <w:lang w:val="en-US"/>
        </w:rPr>
        <w:t>palpable peripheral pulse and normal oxygen saturation</w:t>
      </w:r>
      <w:r w:rsidR="007642C0" w:rsidRPr="00EF6A4A">
        <w:rPr>
          <w:sz w:val="24"/>
          <w:szCs w:val="24"/>
          <w:lang w:val="en-US"/>
        </w:rPr>
        <w:t xml:space="preserve"> (90-95%). </w:t>
      </w:r>
    </w:p>
    <w:p w14:paraId="4BF7ADBA" w14:textId="77777777" w:rsidR="007642C0" w:rsidRPr="00EF6A4A" w:rsidRDefault="00EF6A4A" w:rsidP="00EF6A4A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EF6A4A">
        <w:rPr>
          <w:sz w:val="24"/>
          <w:szCs w:val="24"/>
          <w:lang w:val="en-US"/>
        </w:rPr>
        <w:t>Newborns with asphyxia</w:t>
      </w:r>
      <w:r w:rsidR="007642C0" w:rsidRPr="00EF6A4A">
        <w:rPr>
          <w:sz w:val="24"/>
          <w:szCs w:val="24"/>
          <w:lang w:val="en-US"/>
        </w:rPr>
        <w:t xml:space="preserve">, </w:t>
      </w:r>
      <w:r w:rsidRPr="00EF6A4A">
        <w:rPr>
          <w:sz w:val="24"/>
          <w:szCs w:val="24"/>
          <w:lang w:val="en-US"/>
        </w:rPr>
        <w:t xml:space="preserve">are more likely to develop necrotising enterocolitis, due to central blood flow deviation/centralization, in order to protect coronary </w:t>
      </w:r>
      <w:r w:rsidRPr="00EF6A4A">
        <w:rPr>
          <w:sz w:val="24"/>
          <w:szCs w:val="24"/>
          <w:lang w:val="en-US"/>
        </w:rPr>
        <w:lastRenderedPageBreak/>
        <w:t>arteries, adrenal glands and Central Nervous System</w:t>
      </w:r>
      <w:r w:rsidR="007642C0" w:rsidRPr="00EF6A4A">
        <w:rPr>
          <w:sz w:val="24"/>
          <w:szCs w:val="24"/>
          <w:lang w:val="en-US"/>
        </w:rPr>
        <w:t xml:space="preserve">; </w:t>
      </w:r>
      <w:r w:rsidRPr="00EF6A4A">
        <w:rPr>
          <w:sz w:val="24"/>
          <w:szCs w:val="24"/>
          <w:lang w:val="en-US"/>
        </w:rPr>
        <w:t xml:space="preserve">in that cases the beginning of the nutrition can be postponed, by medical criteria, </w:t>
      </w:r>
      <w:r>
        <w:rPr>
          <w:sz w:val="24"/>
          <w:szCs w:val="24"/>
          <w:lang w:val="en-US"/>
        </w:rPr>
        <w:t xml:space="preserve"> normally between second and fifth days of life, depending on the severity and complications of the asphyxia. </w:t>
      </w:r>
    </w:p>
    <w:p w14:paraId="77D08A9D" w14:textId="77777777" w:rsidR="007642C0" w:rsidRPr="00840990" w:rsidRDefault="00A943D6" w:rsidP="00840990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840990">
        <w:rPr>
          <w:sz w:val="24"/>
          <w:szCs w:val="24"/>
          <w:lang w:val="en-US"/>
        </w:rPr>
        <w:t xml:space="preserve">If the neonate </w:t>
      </w:r>
      <w:r w:rsidR="00564EB5">
        <w:rPr>
          <w:sz w:val="24"/>
          <w:szCs w:val="24"/>
          <w:lang w:val="en-US"/>
        </w:rPr>
        <w:t>is</w:t>
      </w:r>
      <w:r w:rsidRPr="00840990">
        <w:rPr>
          <w:sz w:val="24"/>
          <w:szCs w:val="24"/>
          <w:lang w:val="en-US"/>
        </w:rPr>
        <w:t xml:space="preserve"> between 32 and 34 weeks of post conceptional age</w:t>
      </w:r>
      <w:r w:rsidR="007642C0" w:rsidRPr="00840990">
        <w:rPr>
          <w:sz w:val="24"/>
          <w:szCs w:val="24"/>
          <w:lang w:val="en-US"/>
        </w:rPr>
        <w:t xml:space="preserve"> </w:t>
      </w:r>
      <w:r w:rsidR="00840990" w:rsidRPr="00840990">
        <w:rPr>
          <w:sz w:val="24"/>
          <w:szCs w:val="24"/>
          <w:lang w:val="en-US"/>
        </w:rPr>
        <w:t xml:space="preserve">has no </w:t>
      </w:r>
      <w:r w:rsidR="00840990">
        <w:rPr>
          <w:sz w:val="24"/>
          <w:szCs w:val="24"/>
          <w:lang w:val="en-US"/>
        </w:rPr>
        <w:t>r</w:t>
      </w:r>
      <w:r w:rsidR="00840990" w:rsidRPr="00840990">
        <w:rPr>
          <w:sz w:val="24"/>
          <w:szCs w:val="24"/>
          <w:lang w:val="en-US"/>
        </w:rPr>
        <w:t>espiratory distress</w:t>
      </w:r>
      <w:r w:rsidR="007642C0" w:rsidRPr="00840990">
        <w:rPr>
          <w:sz w:val="24"/>
          <w:szCs w:val="24"/>
          <w:lang w:val="en-US"/>
        </w:rPr>
        <w:t xml:space="preserve">, </w:t>
      </w:r>
      <w:r w:rsidR="00840990" w:rsidRPr="00840990">
        <w:rPr>
          <w:sz w:val="24"/>
          <w:szCs w:val="24"/>
          <w:lang w:val="en-US"/>
        </w:rPr>
        <w:t>may receive colostrum at an Initial volume</w:t>
      </w:r>
      <w:r w:rsidR="00840990">
        <w:rPr>
          <w:sz w:val="24"/>
          <w:szCs w:val="24"/>
          <w:lang w:val="en-US"/>
        </w:rPr>
        <w:t xml:space="preserve"> </w:t>
      </w:r>
      <w:r w:rsidR="00840990" w:rsidRPr="00840990">
        <w:rPr>
          <w:sz w:val="24"/>
          <w:szCs w:val="24"/>
          <w:lang w:val="en-US"/>
        </w:rPr>
        <w:t>of</w:t>
      </w:r>
      <w:r w:rsidR="007642C0" w:rsidRPr="00840990">
        <w:rPr>
          <w:sz w:val="24"/>
          <w:szCs w:val="24"/>
          <w:lang w:val="en-US"/>
        </w:rPr>
        <w:t xml:space="preserve"> 20 ml/kg </w:t>
      </w:r>
      <w:r w:rsidR="00840990">
        <w:rPr>
          <w:sz w:val="24"/>
          <w:szCs w:val="24"/>
          <w:lang w:val="en-US"/>
        </w:rPr>
        <w:t>using a cup</w:t>
      </w:r>
      <w:r w:rsidR="007642C0" w:rsidRPr="00840990">
        <w:rPr>
          <w:sz w:val="24"/>
          <w:szCs w:val="24"/>
          <w:lang w:val="en-US"/>
        </w:rPr>
        <w:t xml:space="preserve"> </w:t>
      </w:r>
      <w:r w:rsidR="00840990">
        <w:rPr>
          <w:sz w:val="24"/>
          <w:szCs w:val="24"/>
          <w:lang w:val="en-US"/>
        </w:rPr>
        <w:t>and/or breastfeeding</w:t>
      </w:r>
      <w:r w:rsidR="007642C0" w:rsidRPr="00840990">
        <w:rPr>
          <w:sz w:val="24"/>
          <w:szCs w:val="24"/>
          <w:lang w:val="en-US"/>
        </w:rPr>
        <w:t>.</w:t>
      </w:r>
      <w:r w:rsidR="00840990">
        <w:rPr>
          <w:sz w:val="24"/>
          <w:szCs w:val="24"/>
          <w:lang w:val="en-US"/>
        </w:rPr>
        <w:t xml:space="preserve"> It is important to previously test suctioning-swallowing-respiration</w:t>
      </w:r>
      <w:r w:rsidR="00840990" w:rsidRPr="00840990">
        <w:rPr>
          <w:sz w:val="24"/>
          <w:szCs w:val="24"/>
          <w:lang w:val="en-US"/>
        </w:rPr>
        <w:t xml:space="preserve"> </w:t>
      </w:r>
      <w:r w:rsidR="00840990">
        <w:rPr>
          <w:sz w:val="24"/>
          <w:szCs w:val="24"/>
          <w:lang w:val="en-US"/>
        </w:rPr>
        <w:t>coordination.</w:t>
      </w:r>
    </w:p>
    <w:p w14:paraId="1662A545" w14:textId="76C76ECA" w:rsidR="007642C0" w:rsidRPr="00564EB5" w:rsidRDefault="00564EB5" w:rsidP="00A10E54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564EB5">
        <w:rPr>
          <w:sz w:val="24"/>
          <w:szCs w:val="24"/>
          <w:lang w:val="en-US"/>
        </w:rPr>
        <w:t>If the neonate is</w:t>
      </w:r>
      <w:r w:rsidR="007642C0" w:rsidRPr="00564EB5">
        <w:rPr>
          <w:sz w:val="24"/>
          <w:szCs w:val="24"/>
          <w:lang w:val="en-US"/>
        </w:rPr>
        <w:t xml:space="preserve"> &lt;32</w:t>
      </w:r>
      <w:r w:rsidRPr="00564EB5">
        <w:rPr>
          <w:sz w:val="24"/>
          <w:szCs w:val="24"/>
          <w:lang w:val="en-US"/>
        </w:rPr>
        <w:t xml:space="preserve"> weeks of post conceptional age, and/or</w:t>
      </w:r>
      <w:r w:rsidR="007642C0" w:rsidRPr="00564EB5">
        <w:rPr>
          <w:sz w:val="24"/>
          <w:szCs w:val="24"/>
          <w:lang w:val="en-US"/>
        </w:rPr>
        <w:t xml:space="preserve"> </w:t>
      </w:r>
      <w:r w:rsidRPr="00564EB5">
        <w:rPr>
          <w:sz w:val="24"/>
          <w:szCs w:val="24"/>
          <w:lang w:val="en-US"/>
        </w:rPr>
        <w:t xml:space="preserve">show </w:t>
      </w:r>
      <w:r w:rsidR="00785F04">
        <w:rPr>
          <w:sz w:val="24"/>
          <w:szCs w:val="24"/>
          <w:lang w:val="en-US"/>
        </w:rPr>
        <w:t>r</w:t>
      </w:r>
      <w:r w:rsidRPr="00564EB5">
        <w:rPr>
          <w:sz w:val="24"/>
          <w:szCs w:val="24"/>
          <w:lang w:val="en-US"/>
        </w:rPr>
        <w:t xml:space="preserve">espiratory distress at </w:t>
      </w:r>
      <w:r w:rsidR="00785F04">
        <w:rPr>
          <w:sz w:val="24"/>
          <w:szCs w:val="24"/>
          <w:lang w:val="en-US"/>
        </w:rPr>
        <w:t>b</w:t>
      </w:r>
      <w:r w:rsidRPr="00564EB5">
        <w:rPr>
          <w:sz w:val="24"/>
          <w:szCs w:val="24"/>
          <w:lang w:val="en-US"/>
        </w:rPr>
        <w:t xml:space="preserve">irth with any gestational age, a nasogastric or orogastric tube must be positioned, </w:t>
      </w:r>
      <w:r w:rsidR="00A10E54" w:rsidRPr="00564EB5">
        <w:rPr>
          <w:sz w:val="24"/>
          <w:szCs w:val="24"/>
          <w:lang w:val="en-US"/>
        </w:rPr>
        <w:t>notwithstanding</w:t>
      </w:r>
      <w:r w:rsidRPr="00564EB5">
        <w:rPr>
          <w:sz w:val="24"/>
          <w:szCs w:val="24"/>
          <w:lang w:val="en-US"/>
        </w:rPr>
        <w:t xml:space="preserve"> the ventilatory support</w:t>
      </w:r>
      <w:r>
        <w:rPr>
          <w:sz w:val="24"/>
          <w:szCs w:val="24"/>
          <w:lang w:val="en-US"/>
        </w:rPr>
        <w:t xml:space="preserve"> and the colostrum must be administered by the </w:t>
      </w:r>
      <w:r w:rsidR="007C4350">
        <w:rPr>
          <w:sz w:val="24"/>
          <w:szCs w:val="24"/>
          <w:lang w:val="en-US"/>
        </w:rPr>
        <w:t>gastrointestinal</w:t>
      </w:r>
      <w:r w:rsidR="00691B04">
        <w:rPr>
          <w:sz w:val="24"/>
          <w:szCs w:val="24"/>
          <w:lang w:val="en-US"/>
        </w:rPr>
        <w:t xml:space="preserve"> (GI)</w:t>
      </w:r>
      <w:r>
        <w:rPr>
          <w:sz w:val="24"/>
          <w:szCs w:val="24"/>
          <w:lang w:val="en-US"/>
        </w:rPr>
        <w:t xml:space="preserve"> tube at an in</w:t>
      </w:r>
      <w:r w:rsidR="00A10E54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tial volume of</w:t>
      </w:r>
      <w:r w:rsidR="007642C0" w:rsidRPr="00564EB5">
        <w:rPr>
          <w:sz w:val="24"/>
          <w:szCs w:val="24"/>
          <w:lang w:val="en-US"/>
        </w:rPr>
        <w:t xml:space="preserve"> 20 ml/kg</w:t>
      </w:r>
      <w:r>
        <w:rPr>
          <w:sz w:val="24"/>
          <w:szCs w:val="24"/>
          <w:lang w:val="en-US"/>
        </w:rPr>
        <w:t>/day</w:t>
      </w:r>
      <w:r w:rsidR="007642C0" w:rsidRPr="00564EB5">
        <w:rPr>
          <w:sz w:val="24"/>
          <w:szCs w:val="24"/>
          <w:lang w:val="en-US"/>
        </w:rPr>
        <w:t>.</w:t>
      </w:r>
    </w:p>
    <w:p w14:paraId="616B01D6" w14:textId="77777777" w:rsidR="007642C0" w:rsidRPr="004378FB" w:rsidRDefault="00A10E54" w:rsidP="004378FB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A10E54">
        <w:rPr>
          <w:sz w:val="24"/>
          <w:szCs w:val="24"/>
          <w:lang w:val="en-US"/>
        </w:rPr>
        <w:t>A</w:t>
      </w:r>
      <w:r w:rsidR="007642C0" w:rsidRPr="00A10E54">
        <w:rPr>
          <w:sz w:val="24"/>
          <w:szCs w:val="24"/>
          <w:lang w:val="en-US"/>
        </w:rPr>
        <w:t xml:space="preserve">bdominal </w:t>
      </w:r>
      <w:r w:rsidRPr="00A10E54">
        <w:rPr>
          <w:sz w:val="24"/>
          <w:szCs w:val="24"/>
          <w:lang w:val="en-US"/>
        </w:rPr>
        <w:t>circumference must be measured daily</w:t>
      </w:r>
      <w:r w:rsidR="007642C0" w:rsidRPr="00A10E54">
        <w:rPr>
          <w:sz w:val="24"/>
          <w:szCs w:val="24"/>
          <w:lang w:val="en-US"/>
        </w:rPr>
        <w:t xml:space="preserve">. </w:t>
      </w:r>
      <w:r w:rsidRPr="00A10E54">
        <w:rPr>
          <w:sz w:val="24"/>
          <w:szCs w:val="24"/>
          <w:lang w:val="en-US"/>
        </w:rPr>
        <w:t xml:space="preserve">If abdominal distention is suspected, with measurement </w:t>
      </w:r>
      <w:r w:rsidR="007642C0" w:rsidRPr="00A10E54">
        <w:rPr>
          <w:sz w:val="24"/>
          <w:szCs w:val="24"/>
          <w:lang w:val="en-US"/>
        </w:rPr>
        <w:t xml:space="preserve">&gt;10% </w:t>
      </w:r>
      <w:r w:rsidRPr="00A10E54">
        <w:rPr>
          <w:sz w:val="24"/>
          <w:szCs w:val="24"/>
          <w:lang w:val="en-US"/>
        </w:rPr>
        <w:t>of the baseline</w:t>
      </w:r>
      <w:r w:rsidR="007642C0" w:rsidRPr="00A10E54">
        <w:rPr>
          <w:sz w:val="24"/>
          <w:szCs w:val="24"/>
          <w:lang w:val="en-US"/>
        </w:rPr>
        <w:t xml:space="preserve">, </w:t>
      </w:r>
      <w:r w:rsidRPr="00A10E54">
        <w:rPr>
          <w:sz w:val="24"/>
          <w:szCs w:val="24"/>
          <w:lang w:val="en-US"/>
        </w:rPr>
        <w:t>changing abdominal aspect</w:t>
      </w:r>
      <w:r w:rsidR="007642C0" w:rsidRPr="00A10E54">
        <w:rPr>
          <w:sz w:val="24"/>
          <w:szCs w:val="24"/>
          <w:lang w:val="en-US"/>
        </w:rPr>
        <w:t xml:space="preserve">, </w:t>
      </w:r>
      <w:r w:rsidRPr="00A10E54">
        <w:rPr>
          <w:sz w:val="24"/>
          <w:szCs w:val="24"/>
          <w:lang w:val="en-US"/>
        </w:rPr>
        <w:t xml:space="preserve">with </w:t>
      </w:r>
      <w:r w:rsidR="00890DEC" w:rsidRPr="00A10E54">
        <w:rPr>
          <w:sz w:val="24"/>
          <w:szCs w:val="24"/>
          <w:lang w:val="en-US"/>
        </w:rPr>
        <w:t>reddish</w:t>
      </w:r>
      <w:r w:rsidRPr="00A10E54">
        <w:rPr>
          <w:sz w:val="24"/>
          <w:szCs w:val="24"/>
          <w:lang w:val="en-US"/>
        </w:rPr>
        <w:t xml:space="preserve"> or purple colour, visible </w:t>
      </w:r>
      <w:r w:rsidR="00890DEC" w:rsidRPr="00A10E54">
        <w:rPr>
          <w:sz w:val="24"/>
          <w:szCs w:val="24"/>
          <w:lang w:val="en-US"/>
        </w:rPr>
        <w:t>peristalsis</w:t>
      </w:r>
      <w:r w:rsidRPr="00A10E54">
        <w:rPr>
          <w:sz w:val="24"/>
          <w:szCs w:val="24"/>
          <w:lang w:val="en-US"/>
        </w:rPr>
        <w:t xml:space="preserve"> and pain</w:t>
      </w:r>
      <w:r w:rsidR="007642C0" w:rsidRPr="00A10E54">
        <w:rPr>
          <w:sz w:val="24"/>
          <w:szCs w:val="24"/>
          <w:lang w:val="en-US"/>
        </w:rPr>
        <w:t>, associa</w:t>
      </w:r>
      <w:r>
        <w:rPr>
          <w:sz w:val="24"/>
          <w:szCs w:val="24"/>
          <w:lang w:val="en-US"/>
        </w:rPr>
        <w:t>ted or not to vomiting, abnormal stools (with blood</w:t>
      </w:r>
      <w:r w:rsidR="004378FB">
        <w:rPr>
          <w:sz w:val="24"/>
          <w:szCs w:val="24"/>
          <w:lang w:val="en-US"/>
        </w:rPr>
        <w:t>, mucus</w:t>
      </w:r>
      <w:r>
        <w:rPr>
          <w:sz w:val="24"/>
          <w:szCs w:val="24"/>
          <w:lang w:val="en-US"/>
        </w:rPr>
        <w:t>)</w:t>
      </w:r>
      <w:r w:rsidR="007642C0" w:rsidRPr="00A10E54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the nutrition can be suspended by medical criteria</w:t>
      </w:r>
      <w:r w:rsidR="007642C0" w:rsidRPr="00A10E54">
        <w:rPr>
          <w:sz w:val="24"/>
          <w:szCs w:val="24"/>
          <w:lang w:val="en-US"/>
        </w:rPr>
        <w:t xml:space="preserve">. </w:t>
      </w:r>
      <w:r w:rsidR="007642C0" w:rsidRPr="004378FB">
        <w:rPr>
          <w:sz w:val="24"/>
          <w:szCs w:val="24"/>
          <w:lang w:val="en-US"/>
        </w:rPr>
        <w:t>Res</w:t>
      </w:r>
      <w:r w:rsidR="004378FB" w:rsidRPr="004378FB">
        <w:rPr>
          <w:sz w:val="24"/>
          <w:szCs w:val="24"/>
          <w:lang w:val="en-US"/>
        </w:rPr>
        <w:t>idues shall be tested only in abnormal situations, not routinely</w:t>
      </w:r>
      <w:r w:rsidR="007642C0" w:rsidRPr="004378FB">
        <w:rPr>
          <w:sz w:val="24"/>
          <w:szCs w:val="24"/>
          <w:lang w:val="en-US"/>
        </w:rPr>
        <w:t>.</w:t>
      </w:r>
    </w:p>
    <w:p w14:paraId="61324A4E" w14:textId="77777777" w:rsidR="007642C0" w:rsidRPr="00E055E1" w:rsidRDefault="00E055E1" w:rsidP="00E055E1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E055E1">
        <w:rPr>
          <w:sz w:val="24"/>
          <w:szCs w:val="24"/>
          <w:lang w:val="en-US"/>
        </w:rPr>
        <w:t>The milk will be administered by</w:t>
      </w:r>
      <w:r w:rsidR="007642C0" w:rsidRPr="00E055E1">
        <w:rPr>
          <w:sz w:val="24"/>
          <w:szCs w:val="24"/>
          <w:lang w:val="en-US"/>
        </w:rPr>
        <w:t xml:space="preserve"> bolus </w:t>
      </w:r>
      <w:r w:rsidRPr="00E055E1">
        <w:rPr>
          <w:sz w:val="24"/>
          <w:szCs w:val="24"/>
          <w:lang w:val="en-US"/>
        </w:rPr>
        <w:t xml:space="preserve">through syringes, by gavage or if necessary </w:t>
      </w:r>
      <w:r>
        <w:rPr>
          <w:sz w:val="24"/>
          <w:szCs w:val="24"/>
          <w:lang w:val="en-US"/>
        </w:rPr>
        <w:t>u</w:t>
      </w:r>
      <w:r w:rsidRPr="00E055E1">
        <w:rPr>
          <w:sz w:val="24"/>
          <w:szCs w:val="24"/>
          <w:lang w:val="en-US"/>
        </w:rPr>
        <w:t>sing infusion pumps</w:t>
      </w:r>
      <w:r>
        <w:rPr>
          <w:sz w:val="24"/>
          <w:szCs w:val="24"/>
          <w:lang w:val="en-US"/>
        </w:rPr>
        <w:t xml:space="preserve"> (in the presence of vomiting, abdominal distention related to speed of milk infusion).</w:t>
      </w:r>
    </w:p>
    <w:p w14:paraId="61596AD3" w14:textId="77777777" w:rsidR="007642C0" w:rsidRPr="00FB2079" w:rsidRDefault="00E055E1" w:rsidP="00E055E1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055E1">
        <w:rPr>
          <w:sz w:val="24"/>
          <w:szCs w:val="24"/>
          <w:lang w:val="en-US"/>
        </w:rPr>
        <w:t xml:space="preserve">Interval </w:t>
      </w:r>
      <w:r>
        <w:rPr>
          <w:sz w:val="24"/>
          <w:szCs w:val="24"/>
          <w:lang w:val="en-US"/>
        </w:rPr>
        <w:t>p</w:t>
      </w:r>
      <w:r w:rsidRPr="00E055E1">
        <w:rPr>
          <w:sz w:val="24"/>
          <w:szCs w:val="24"/>
          <w:lang w:val="en-US"/>
        </w:rPr>
        <w:t>roposed to</w:t>
      </w:r>
      <w:r w:rsidR="007642C0" w:rsidRPr="00E055E1">
        <w:rPr>
          <w:sz w:val="24"/>
          <w:szCs w:val="24"/>
          <w:lang w:val="en-US"/>
        </w:rPr>
        <w:t xml:space="preserve"> </w:t>
      </w:r>
      <w:r w:rsidRPr="00E055E1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e</w:t>
      </w:r>
      <w:r w:rsidRPr="00E055E1">
        <w:rPr>
          <w:sz w:val="24"/>
          <w:szCs w:val="24"/>
          <w:lang w:val="en-US"/>
        </w:rPr>
        <w:t>wborns</w:t>
      </w:r>
      <w:r w:rsidR="007642C0" w:rsidRPr="00E055E1">
        <w:rPr>
          <w:sz w:val="24"/>
          <w:szCs w:val="24"/>
          <w:lang w:val="en-US"/>
        </w:rPr>
        <w:t xml:space="preserve">&gt;1000g: </w:t>
      </w:r>
      <w:r w:rsidRPr="00E055E1">
        <w:rPr>
          <w:sz w:val="24"/>
          <w:szCs w:val="24"/>
          <w:lang w:val="en-US"/>
        </w:rPr>
        <w:t>every 3 hours</w:t>
      </w:r>
      <w:r w:rsidR="007642C0" w:rsidRPr="00E055E1">
        <w:rPr>
          <w:sz w:val="24"/>
          <w:szCs w:val="24"/>
          <w:lang w:val="en-US"/>
        </w:rPr>
        <w:t xml:space="preserve">; </w:t>
      </w:r>
      <w:r w:rsidRPr="00E055E1">
        <w:rPr>
          <w:sz w:val="24"/>
          <w:szCs w:val="24"/>
          <w:lang w:val="en-US"/>
        </w:rPr>
        <w:t>every 2 hours can be considered by medical criteria</w:t>
      </w:r>
      <w:r w:rsidR="007642C0" w:rsidRPr="00E055E1">
        <w:rPr>
          <w:sz w:val="24"/>
          <w:szCs w:val="24"/>
          <w:lang w:val="en-US"/>
        </w:rPr>
        <w:t>, depend</w:t>
      </w:r>
      <w:r>
        <w:rPr>
          <w:sz w:val="24"/>
          <w:szCs w:val="24"/>
          <w:lang w:val="en-US"/>
        </w:rPr>
        <w:t>ing upon the tolerance of the diet</w:t>
      </w:r>
      <w:r w:rsidR="007642C0" w:rsidRPr="00E055E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For newborns</w:t>
      </w:r>
      <w:r w:rsidR="007642C0" w:rsidRPr="00FB2079">
        <w:rPr>
          <w:sz w:val="24"/>
          <w:szCs w:val="24"/>
        </w:rPr>
        <w:t xml:space="preserve"> &lt;1000g, </w:t>
      </w:r>
      <w:r>
        <w:rPr>
          <w:sz w:val="24"/>
          <w:szCs w:val="24"/>
        </w:rPr>
        <w:t>see Table</w:t>
      </w:r>
      <w:r w:rsidR="007642C0" w:rsidRPr="00FB2079">
        <w:rPr>
          <w:sz w:val="24"/>
          <w:szCs w:val="24"/>
        </w:rPr>
        <w:t xml:space="preserve"> 2.</w:t>
      </w:r>
    </w:p>
    <w:p w14:paraId="3E640E59" w14:textId="77777777" w:rsidR="00D3711B" w:rsidRDefault="007642C0" w:rsidP="007642C0">
      <w:pPr>
        <w:spacing w:line="360" w:lineRule="auto"/>
        <w:rPr>
          <w:b/>
          <w:sz w:val="24"/>
          <w:szCs w:val="24"/>
          <w:lang w:val="en-US"/>
        </w:rPr>
      </w:pPr>
      <w:r w:rsidRPr="00D3711B">
        <w:rPr>
          <w:b/>
          <w:sz w:val="24"/>
          <w:szCs w:val="24"/>
          <w:lang w:val="en-US"/>
        </w:rPr>
        <w:t>Veloci</w:t>
      </w:r>
      <w:r w:rsidR="00D3711B" w:rsidRPr="00D3711B">
        <w:rPr>
          <w:b/>
          <w:sz w:val="24"/>
          <w:szCs w:val="24"/>
          <w:lang w:val="en-US"/>
        </w:rPr>
        <w:t>ty of Milk Progression</w:t>
      </w:r>
      <w:r w:rsidRPr="00D3711B">
        <w:rPr>
          <w:b/>
          <w:sz w:val="24"/>
          <w:szCs w:val="24"/>
          <w:lang w:val="en-US"/>
        </w:rPr>
        <w:t xml:space="preserve"> </w:t>
      </w:r>
      <w:r w:rsidR="00D3711B" w:rsidRPr="00D3711B">
        <w:rPr>
          <w:b/>
          <w:sz w:val="24"/>
          <w:szCs w:val="24"/>
          <w:lang w:val="en-US"/>
        </w:rPr>
        <w:t>(Banked Human Milk</w:t>
      </w:r>
      <w:r w:rsidR="002A0856">
        <w:rPr>
          <w:b/>
          <w:sz w:val="24"/>
          <w:szCs w:val="24"/>
          <w:lang w:val="en-US"/>
        </w:rPr>
        <w:t xml:space="preserve"> – BHM – f</w:t>
      </w:r>
      <w:r w:rsidR="00D3711B" w:rsidRPr="00D3711B">
        <w:rPr>
          <w:b/>
          <w:sz w:val="24"/>
          <w:szCs w:val="24"/>
          <w:lang w:val="en-US"/>
        </w:rPr>
        <w:t>or &lt;28 weeks GA or Raw MOM for &gt;28 weeks GA)</w:t>
      </w:r>
    </w:p>
    <w:p w14:paraId="1F87432D" w14:textId="77777777" w:rsidR="007642C0" w:rsidRPr="00D3711B" w:rsidRDefault="007642C0" w:rsidP="00D3711B">
      <w:pPr>
        <w:spacing w:line="360" w:lineRule="auto"/>
        <w:jc w:val="both"/>
        <w:rPr>
          <w:sz w:val="24"/>
          <w:szCs w:val="24"/>
          <w:lang w:val="en-US"/>
        </w:rPr>
      </w:pPr>
      <w:r w:rsidRPr="00D3711B">
        <w:rPr>
          <w:sz w:val="24"/>
          <w:szCs w:val="24"/>
          <w:lang w:val="en-US"/>
        </w:rPr>
        <w:t>Tab</w:t>
      </w:r>
      <w:r w:rsidR="00D3711B" w:rsidRPr="00D3711B">
        <w:rPr>
          <w:sz w:val="24"/>
          <w:szCs w:val="24"/>
          <w:lang w:val="en-US"/>
        </w:rPr>
        <w:t>le for diet progression proposed for newborns&gt;1000g, adapted from</w:t>
      </w:r>
      <w:r w:rsidRPr="00D3711B">
        <w:rPr>
          <w:sz w:val="24"/>
          <w:szCs w:val="24"/>
          <w:lang w:val="en-US"/>
        </w:rPr>
        <w:t xml:space="preserve"> </w:t>
      </w:r>
      <w:r w:rsidRPr="00D3711B">
        <w:rPr>
          <w:rFonts w:ascii="Calibri" w:hAnsi="Calibri" w:cs="Calibri"/>
          <w:i/>
          <w:sz w:val="24"/>
          <w:szCs w:val="24"/>
          <w:lang w:val="en-US"/>
        </w:rPr>
        <w:t xml:space="preserve">Emory University School of Medicine, Atlanta, GA, USA </w:t>
      </w:r>
      <w:r w:rsidRPr="00D3711B">
        <w:rPr>
          <w:rFonts w:ascii="Calibri" w:hAnsi="Calibri" w:cs="Calibri"/>
          <w:sz w:val="24"/>
          <w:szCs w:val="24"/>
          <w:lang w:val="en-US"/>
        </w:rPr>
        <w:t xml:space="preserve">(Ravi Patel, </w:t>
      </w:r>
      <w:r w:rsidR="00D3711B">
        <w:rPr>
          <w:rFonts w:ascii="Calibri" w:hAnsi="Calibri" w:cs="Calibri"/>
          <w:sz w:val="24"/>
          <w:szCs w:val="24"/>
          <w:lang w:val="en-US"/>
        </w:rPr>
        <w:t>presentation in Brazilian Congress of Perinatology</w:t>
      </w:r>
      <w:r w:rsidRPr="00D3711B">
        <w:rPr>
          <w:rFonts w:ascii="Calibri" w:hAnsi="Calibri" w:cs="Calibri"/>
          <w:sz w:val="24"/>
          <w:szCs w:val="24"/>
          <w:lang w:val="en-US"/>
        </w:rPr>
        <w:t>, Natal</w:t>
      </w:r>
      <w:r w:rsidR="00D3711B">
        <w:rPr>
          <w:rFonts w:ascii="Calibri" w:hAnsi="Calibri" w:cs="Calibri"/>
          <w:sz w:val="24"/>
          <w:szCs w:val="24"/>
          <w:lang w:val="en-US"/>
        </w:rPr>
        <w:t>, RN, Brazil</w:t>
      </w:r>
      <w:r w:rsidRPr="00D3711B">
        <w:rPr>
          <w:rFonts w:ascii="Calibri" w:hAnsi="Calibri" w:cs="Calibri"/>
          <w:sz w:val="24"/>
          <w:szCs w:val="24"/>
          <w:lang w:val="en-US"/>
        </w:rPr>
        <w:t>, 2018):</w:t>
      </w:r>
    </w:p>
    <w:p w14:paraId="2328DCD5" w14:textId="77777777" w:rsidR="007642C0" w:rsidRPr="00EA11DE" w:rsidRDefault="007642C0" w:rsidP="007642C0">
      <w:pPr>
        <w:spacing w:line="360" w:lineRule="auto"/>
        <w:rPr>
          <w:b/>
          <w:sz w:val="24"/>
          <w:szCs w:val="24"/>
        </w:rPr>
      </w:pPr>
      <w:r w:rsidRPr="00EA11DE">
        <w:rPr>
          <w:b/>
          <w:sz w:val="24"/>
          <w:szCs w:val="24"/>
        </w:rPr>
        <w:lastRenderedPageBreak/>
        <w:t>Tab</w:t>
      </w:r>
      <w:r w:rsidR="00D935EC">
        <w:rPr>
          <w:b/>
          <w:sz w:val="24"/>
          <w:szCs w:val="24"/>
        </w:rPr>
        <w:t>le</w:t>
      </w:r>
      <w:r w:rsidRPr="00EA11DE">
        <w:rPr>
          <w:b/>
          <w:sz w:val="24"/>
          <w:szCs w:val="24"/>
        </w:rPr>
        <w:t xml:space="preserve"> 1: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3286"/>
      </w:tblGrid>
      <w:tr w:rsidR="007642C0" w:rsidRPr="00FF7EAB" w14:paraId="163D7E2B" w14:textId="77777777" w:rsidTr="00FD3593">
        <w:tc>
          <w:tcPr>
            <w:tcW w:w="1728" w:type="dxa"/>
          </w:tcPr>
          <w:p w14:paraId="71AC95CB" w14:textId="77777777" w:rsidR="007642C0" w:rsidRPr="00FF7EAB" w:rsidRDefault="007642C0" w:rsidP="002A0856">
            <w:pPr>
              <w:rPr>
                <w:b/>
                <w:sz w:val="20"/>
                <w:szCs w:val="20"/>
              </w:rPr>
            </w:pPr>
            <w:r w:rsidRPr="00FF7EAB">
              <w:rPr>
                <w:b/>
                <w:sz w:val="20"/>
                <w:szCs w:val="20"/>
              </w:rPr>
              <w:t>D</w:t>
            </w:r>
            <w:r w:rsidR="002A0856">
              <w:rPr>
                <w:b/>
                <w:sz w:val="20"/>
                <w:szCs w:val="20"/>
              </w:rPr>
              <w:t xml:space="preserve">ay of </w:t>
            </w:r>
            <w:r w:rsidRPr="00FF7EAB">
              <w:rPr>
                <w:b/>
                <w:sz w:val="20"/>
                <w:szCs w:val="20"/>
              </w:rPr>
              <w:t>Enteral</w:t>
            </w:r>
            <w:r w:rsidR="002A0856">
              <w:rPr>
                <w:b/>
                <w:sz w:val="20"/>
                <w:szCs w:val="20"/>
              </w:rPr>
              <w:t xml:space="preserve"> Nutrition</w:t>
            </w:r>
          </w:p>
        </w:tc>
        <w:tc>
          <w:tcPr>
            <w:tcW w:w="1729" w:type="dxa"/>
          </w:tcPr>
          <w:p w14:paraId="04FB725A" w14:textId="77777777" w:rsidR="007642C0" w:rsidRDefault="007642C0" w:rsidP="00FD35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Volume:</w:t>
            </w:r>
          </w:p>
          <w:p w14:paraId="3D5EA5DC" w14:textId="77777777" w:rsidR="007642C0" w:rsidRPr="00FF7EAB" w:rsidRDefault="007642C0" w:rsidP="002A08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mL/kg/</w:t>
            </w:r>
            <w:r w:rsidR="002A0856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729" w:type="dxa"/>
          </w:tcPr>
          <w:p w14:paraId="730DC77B" w14:textId="1200F185" w:rsidR="007642C0" w:rsidRPr="00FF7EAB" w:rsidRDefault="007642C0" w:rsidP="00FD35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Concentr</w:t>
            </w:r>
            <w:r w:rsidR="00F33ABB">
              <w:rPr>
                <w:b/>
                <w:sz w:val="20"/>
                <w:szCs w:val="20"/>
              </w:rPr>
              <w:t>ation</w:t>
            </w:r>
          </w:p>
        </w:tc>
        <w:tc>
          <w:tcPr>
            <w:tcW w:w="3286" w:type="dxa"/>
          </w:tcPr>
          <w:p w14:paraId="72AA9C5D" w14:textId="77777777" w:rsidR="007642C0" w:rsidRPr="00FF7EAB" w:rsidRDefault="007642C0" w:rsidP="00FD35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Comentários</w:t>
            </w:r>
          </w:p>
        </w:tc>
      </w:tr>
      <w:tr w:rsidR="007642C0" w:rsidRPr="00D11EF4" w14:paraId="6D8DFCD5" w14:textId="77777777" w:rsidTr="00FD3593">
        <w:tc>
          <w:tcPr>
            <w:tcW w:w="1728" w:type="dxa"/>
          </w:tcPr>
          <w:p w14:paraId="501DFE21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29AB0EE8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29" w:type="dxa"/>
          </w:tcPr>
          <w:p w14:paraId="2267A8BC" w14:textId="77777777" w:rsidR="007642C0" w:rsidRPr="00FF7EAB" w:rsidRDefault="002A0856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BHM/MOM</w:t>
            </w:r>
          </w:p>
        </w:tc>
        <w:tc>
          <w:tcPr>
            <w:tcW w:w="3286" w:type="dxa"/>
          </w:tcPr>
          <w:p w14:paraId="7DC0EE96" w14:textId="77777777" w:rsidR="007642C0" w:rsidRPr="001F48A7" w:rsidRDefault="00233C0C" w:rsidP="00233C0C">
            <w:pPr>
              <w:rPr>
                <w:sz w:val="20"/>
                <w:szCs w:val="20"/>
                <w:lang w:val="en-US"/>
              </w:rPr>
            </w:pPr>
            <w:r w:rsidRPr="001F48A7">
              <w:rPr>
                <w:sz w:val="20"/>
                <w:szCs w:val="20"/>
                <w:lang w:val="en-US"/>
              </w:rPr>
              <w:t>Initially</w:t>
            </w:r>
            <w:r w:rsidR="001F48A7" w:rsidRPr="001F48A7">
              <w:rPr>
                <w:sz w:val="20"/>
                <w:szCs w:val="20"/>
                <w:lang w:val="en-US"/>
              </w:rPr>
              <w:t xml:space="preserve"> consider </w:t>
            </w:r>
            <w:r w:rsidRPr="001F48A7">
              <w:rPr>
                <w:sz w:val="20"/>
                <w:szCs w:val="20"/>
                <w:lang w:val="en-US"/>
              </w:rPr>
              <w:t>trophic</w:t>
            </w:r>
            <w:r w:rsidR="001F48A7" w:rsidRPr="001F48A7">
              <w:rPr>
                <w:sz w:val="20"/>
                <w:szCs w:val="20"/>
                <w:lang w:val="en-US"/>
              </w:rPr>
              <w:t xml:space="preserve"> feeds</w:t>
            </w:r>
            <w:r w:rsidR="007642C0" w:rsidRPr="001F48A7">
              <w:rPr>
                <w:sz w:val="20"/>
                <w:szCs w:val="20"/>
                <w:lang w:val="en-US"/>
              </w:rPr>
              <w:t xml:space="preserve">, </w:t>
            </w:r>
            <w:r w:rsidR="001F48A7" w:rsidRPr="001F48A7">
              <w:rPr>
                <w:sz w:val="20"/>
                <w:szCs w:val="20"/>
                <w:lang w:val="en-US"/>
              </w:rPr>
              <w:t>if the evolution is adequate</w:t>
            </w:r>
            <w:r>
              <w:rPr>
                <w:sz w:val="20"/>
                <w:szCs w:val="20"/>
                <w:lang w:val="en-US"/>
              </w:rPr>
              <w:t xml:space="preserve"> it can progress, if not, maintain volume</w:t>
            </w:r>
          </w:p>
        </w:tc>
      </w:tr>
      <w:tr w:rsidR="007642C0" w:rsidRPr="00D11EF4" w14:paraId="1A6F49F9" w14:textId="77777777" w:rsidTr="00FD3593">
        <w:tc>
          <w:tcPr>
            <w:tcW w:w="1728" w:type="dxa"/>
          </w:tcPr>
          <w:p w14:paraId="7B295975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14:paraId="7C59D4DC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29" w:type="dxa"/>
          </w:tcPr>
          <w:p w14:paraId="1D4809C3" w14:textId="77777777" w:rsidR="007642C0" w:rsidRPr="00FF7EAB" w:rsidRDefault="002A0856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BHM/MOM</w:t>
            </w:r>
          </w:p>
        </w:tc>
        <w:tc>
          <w:tcPr>
            <w:tcW w:w="3286" w:type="dxa"/>
          </w:tcPr>
          <w:p w14:paraId="6FAB51D5" w14:textId="77777777" w:rsidR="007642C0" w:rsidRPr="00B36333" w:rsidRDefault="00B36333" w:rsidP="00B36333">
            <w:pPr>
              <w:rPr>
                <w:sz w:val="20"/>
                <w:szCs w:val="20"/>
                <w:lang w:val="en-US"/>
              </w:rPr>
            </w:pPr>
            <w:r w:rsidRPr="00B36333">
              <w:rPr>
                <w:sz w:val="20"/>
                <w:szCs w:val="20"/>
                <w:lang w:val="en-US"/>
              </w:rPr>
              <w:t>Attention to</w:t>
            </w:r>
            <w:r w:rsidR="007642C0" w:rsidRPr="00B36333">
              <w:rPr>
                <w:sz w:val="20"/>
                <w:szCs w:val="20"/>
                <w:lang w:val="en-US"/>
              </w:rPr>
              <w:t xml:space="preserve"> </w:t>
            </w:r>
            <w:r w:rsidRPr="00B36333">
              <w:rPr>
                <w:sz w:val="20"/>
                <w:szCs w:val="20"/>
                <w:lang w:val="en-US"/>
              </w:rPr>
              <w:t>abdomen</w:t>
            </w:r>
            <w:r w:rsidR="007642C0" w:rsidRPr="00B36333">
              <w:rPr>
                <w:sz w:val="20"/>
                <w:szCs w:val="20"/>
                <w:lang w:val="en-US"/>
              </w:rPr>
              <w:t>, v</w:t>
            </w:r>
            <w:r w:rsidRPr="00B36333">
              <w:rPr>
                <w:sz w:val="20"/>
                <w:szCs w:val="20"/>
                <w:lang w:val="en-US"/>
              </w:rPr>
              <w:t>omiting</w:t>
            </w:r>
            <w:r w:rsidR="007642C0" w:rsidRPr="00B36333">
              <w:rPr>
                <w:sz w:val="20"/>
                <w:szCs w:val="20"/>
                <w:lang w:val="en-US"/>
              </w:rPr>
              <w:t xml:space="preserve">, abdominal </w:t>
            </w:r>
            <w:r>
              <w:rPr>
                <w:sz w:val="20"/>
                <w:szCs w:val="20"/>
                <w:lang w:val="en-US"/>
              </w:rPr>
              <w:t>circumference daily</w:t>
            </w:r>
          </w:p>
        </w:tc>
      </w:tr>
      <w:tr w:rsidR="007642C0" w:rsidRPr="00D11EF4" w14:paraId="7FDF6C30" w14:textId="77777777" w:rsidTr="00FD3593">
        <w:tc>
          <w:tcPr>
            <w:tcW w:w="1728" w:type="dxa"/>
          </w:tcPr>
          <w:p w14:paraId="3A759705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14:paraId="4C2F722F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29" w:type="dxa"/>
          </w:tcPr>
          <w:p w14:paraId="533C46F8" w14:textId="77777777" w:rsidR="007642C0" w:rsidRPr="00FF7EAB" w:rsidRDefault="002A0856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BHM/MOM</w:t>
            </w:r>
          </w:p>
        </w:tc>
        <w:tc>
          <w:tcPr>
            <w:tcW w:w="3286" w:type="dxa"/>
          </w:tcPr>
          <w:p w14:paraId="4A7B8663" w14:textId="77777777" w:rsidR="007642C0" w:rsidRPr="00B36333" w:rsidRDefault="00B36333" w:rsidP="00FD3593">
            <w:pPr>
              <w:rPr>
                <w:sz w:val="20"/>
                <w:szCs w:val="20"/>
                <w:lang w:val="en-US"/>
              </w:rPr>
            </w:pPr>
            <w:r w:rsidRPr="00B36333">
              <w:rPr>
                <w:sz w:val="20"/>
                <w:szCs w:val="20"/>
                <w:lang w:val="en-US"/>
              </w:rPr>
              <w:t xml:space="preserve">Attention to abdomen, vomiting, abdominal </w:t>
            </w:r>
            <w:r>
              <w:rPr>
                <w:sz w:val="20"/>
                <w:szCs w:val="20"/>
                <w:lang w:val="en-US"/>
              </w:rPr>
              <w:t>circumference daily</w:t>
            </w:r>
          </w:p>
        </w:tc>
      </w:tr>
      <w:tr w:rsidR="007642C0" w:rsidRPr="00D11EF4" w14:paraId="2B57E329" w14:textId="77777777" w:rsidTr="00FD3593">
        <w:tc>
          <w:tcPr>
            <w:tcW w:w="1728" w:type="dxa"/>
          </w:tcPr>
          <w:p w14:paraId="394660AE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14:paraId="5BF7B4C6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29" w:type="dxa"/>
          </w:tcPr>
          <w:p w14:paraId="48DEE74C" w14:textId="77777777" w:rsidR="007642C0" w:rsidRPr="00FF7EAB" w:rsidRDefault="002A0856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BHM/MOM</w:t>
            </w:r>
          </w:p>
        </w:tc>
        <w:tc>
          <w:tcPr>
            <w:tcW w:w="3286" w:type="dxa"/>
          </w:tcPr>
          <w:p w14:paraId="2A5C2082" w14:textId="77777777" w:rsidR="007642C0" w:rsidRPr="00B36333" w:rsidRDefault="007642C0" w:rsidP="00B36333">
            <w:pPr>
              <w:rPr>
                <w:sz w:val="20"/>
                <w:szCs w:val="20"/>
                <w:lang w:val="en-US"/>
              </w:rPr>
            </w:pPr>
            <w:r w:rsidRPr="00B36333">
              <w:rPr>
                <w:sz w:val="20"/>
                <w:szCs w:val="20"/>
                <w:lang w:val="en-US"/>
              </w:rPr>
              <w:t>Consider</w:t>
            </w:r>
            <w:r w:rsidR="00B36333" w:rsidRPr="00B36333">
              <w:rPr>
                <w:sz w:val="20"/>
                <w:szCs w:val="20"/>
                <w:lang w:val="en-US"/>
              </w:rPr>
              <w:t xml:space="preserve"> the beginning of additive</w:t>
            </w:r>
            <w:r w:rsidRPr="00B36333">
              <w:rPr>
                <w:sz w:val="20"/>
                <w:szCs w:val="20"/>
                <w:lang w:val="en-US"/>
              </w:rPr>
              <w:t xml:space="preserve"> (</w:t>
            </w:r>
            <w:r w:rsidR="00B36333">
              <w:rPr>
                <w:sz w:val="20"/>
                <w:szCs w:val="20"/>
                <w:lang w:val="en-US"/>
              </w:rPr>
              <w:t>human milk lyophilisate</w:t>
            </w:r>
            <w:r w:rsidRPr="00B36333">
              <w:rPr>
                <w:sz w:val="20"/>
                <w:szCs w:val="20"/>
                <w:lang w:val="en-US"/>
              </w:rPr>
              <w:t xml:space="preserve"> – LioNeo, o</w:t>
            </w:r>
            <w:r w:rsidR="00B36333">
              <w:rPr>
                <w:sz w:val="20"/>
                <w:szCs w:val="20"/>
                <w:lang w:val="en-US"/>
              </w:rPr>
              <w:t>r</w:t>
            </w:r>
            <w:r w:rsidRPr="00B36333">
              <w:rPr>
                <w:sz w:val="20"/>
                <w:szCs w:val="20"/>
                <w:lang w:val="en-US"/>
              </w:rPr>
              <w:t xml:space="preserve"> FM85</w:t>
            </w:r>
            <w:r w:rsidR="00B36333">
              <w:rPr>
                <w:sz w:val="20"/>
                <w:szCs w:val="20"/>
                <w:lang w:val="en-US"/>
              </w:rPr>
              <w:sym w:font="Symbol" w:char="F0D2"/>
            </w:r>
            <w:r w:rsidR="00B36333">
              <w:rPr>
                <w:sz w:val="20"/>
                <w:szCs w:val="20"/>
                <w:lang w:val="en-US"/>
              </w:rPr>
              <w:t xml:space="preserve"> - Nestlé</w:t>
            </w:r>
            <w:r w:rsidR="00B36333">
              <w:rPr>
                <w:sz w:val="20"/>
                <w:szCs w:val="20"/>
                <w:lang w:val="en-US"/>
              </w:rPr>
              <w:sym w:font="Symbol" w:char="F0D2"/>
            </w:r>
            <w:r w:rsidRPr="00B36333">
              <w:rPr>
                <w:sz w:val="20"/>
                <w:szCs w:val="20"/>
                <w:lang w:val="en-US"/>
              </w:rPr>
              <w:t xml:space="preserve">) </w:t>
            </w:r>
          </w:p>
        </w:tc>
      </w:tr>
      <w:tr w:rsidR="007642C0" w:rsidRPr="00D11EF4" w14:paraId="53FD6211" w14:textId="77777777" w:rsidTr="00FD3593">
        <w:tc>
          <w:tcPr>
            <w:tcW w:w="1728" w:type="dxa"/>
          </w:tcPr>
          <w:p w14:paraId="65B25DC1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14:paraId="06C3A85B" w14:textId="77777777" w:rsidR="007642C0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B1E6C79" w14:textId="77777777" w:rsidR="007642C0" w:rsidRPr="00FF7EAB" w:rsidRDefault="007642C0" w:rsidP="00FD3593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79342762" w14:textId="77777777" w:rsidR="007642C0" w:rsidRPr="00FF7EAB" w:rsidRDefault="00386B79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BHM/MOM + additive</w:t>
            </w:r>
          </w:p>
        </w:tc>
        <w:tc>
          <w:tcPr>
            <w:tcW w:w="3286" w:type="dxa"/>
          </w:tcPr>
          <w:p w14:paraId="60D7DB1A" w14:textId="77777777" w:rsidR="007642C0" w:rsidRPr="000F0426" w:rsidRDefault="000F0426" w:rsidP="003751FC">
            <w:pPr>
              <w:rPr>
                <w:sz w:val="20"/>
                <w:szCs w:val="20"/>
                <w:lang w:val="en-US"/>
              </w:rPr>
            </w:pPr>
            <w:r w:rsidRPr="000F0426">
              <w:rPr>
                <w:sz w:val="20"/>
                <w:szCs w:val="20"/>
                <w:lang w:val="en-US"/>
              </w:rPr>
              <w:t>LioNeo, or FM85</w:t>
            </w:r>
            <w:r>
              <w:rPr>
                <w:sz w:val="20"/>
                <w:szCs w:val="20"/>
                <w:lang w:val="en-US"/>
              </w:rPr>
              <w:sym w:font="Symbol" w:char="F0D2"/>
            </w:r>
            <w:r w:rsidRPr="000F0426">
              <w:rPr>
                <w:sz w:val="20"/>
                <w:szCs w:val="20"/>
                <w:lang w:val="en-US"/>
              </w:rPr>
              <w:t xml:space="preserve"> - Nestlé</w:t>
            </w:r>
            <w:r>
              <w:rPr>
                <w:sz w:val="20"/>
                <w:szCs w:val="20"/>
                <w:lang w:val="en-US"/>
              </w:rPr>
              <w:sym w:font="Symbol" w:char="F0D2"/>
            </w:r>
            <w:r w:rsidR="007642C0" w:rsidRPr="000F0426">
              <w:rPr>
                <w:sz w:val="20"/>
                <w:szCs w:val="20"/>
                <w:lang w:val="en-US"/>
              </w:rPr>
              <w:t xml:space="preserve"> – Observ</w:t>
            </w:r>
            <w:r w:rsidRPr="000F0426">
              <w:rPr>
                <w:sz w:val="20"/>
                <w:szCs w:val="20"/>
                <w:lang w:val="en-US"/>
              </w:rPr>
              <w:t>e</w:t>
            </w:r>
            <w:r w:rsidR="007642C0" w:rsidRPr="000F0426">
              <w:rPr>
                <w:sz w:val="20"/>
                <w:szCs w:val="20"/>
                <w:lang w:val="en-US"/>
              </w:rPr>
              <w:t xml:space="preserve"> </w:t>
            </w:r>
            <w:r w:rsidRPr="000F0426">
              <w:rPr>
                <w:sz w:val="20"/>
                <w:szCs w:val="20"/>
                <w:lang w:val="en-US"/>
              </w:rPr>
              <w:t xml:space="preserve">abdomen and </w:t>
            </w:r>
            <w:r w:rsidR="003751FC">
              <w:rPr>
                <w:sz w:val="20"/>
                <w:szCs w:val="20"/>
                <w:lang w:val="en-US"/>
              </w:rPr>
              <w:t>v</w:t>
            </w:r>
            <w:r w:rsidRPr="000F0426">
              <w:rPr>
                <w:sz w:val="20"/>
                <w:szCs w:val="20"/>
                <w:lang w:val="en-US"/>
              </w:rPr>
              <w:t>omiting carefully</w:t>
            </w:r>
          </w:p>
        </w:tc>
      </w:tr>
      <w:tr w:rsidR="007642C0" w:rsidRPr="00D11EF4" w14:paraId="747E2626" w14:textId="77777777" w:rsidTr="00FD3593">
        <w:tc>
          <w:tcPr>
            <w:tcW w:w="1728" w:type="dxa"/>
          </w:tcPr>
          <w:p w14:paraId="3AA7F60D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</w:tcPr>
          <w:p w14:paraId="58971C53" w14:textId="77777777" w:rsidR="007642C0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3826808F" w14:textId="77777777" w:rsidR="007642C0" w:rsidRPr="00FF7EAB" w:rsidRDefault="007642C0" w:rsidP="00FD3593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381EB0B6" w14:textId="77777777" w:rsidR="007642C0" w:rsidRPr="00FF7EAB" w:rsidRDefault="002A0856" w:rsidP="002A0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BHM/MOM</w:t>
            </w:r>
            <w:r w:rsidR="007642C0">
              <w:rPr>
                <w:sz w:val="20"/>
                <w:szCs w:val="20"/>
              </w:rPr>
              <w:t xml:space="preserve"> + ad</w:t>
            </w:r>
            <w:r>
              <w:rPr>
                <w:sz w:val="20"/>
                <w:szCs w:val="20"/>
              </w:rPr>
              <w:t>ditive</w:t>
            </w:r>
          </w:p>
        </w:tc>
        <w:tc>
          <w:tcPr>
            <w:tcW w:w="3286" w:type="dxa"/>
          </w:tcPr>
          <w:p w14:paraId="0C6E09E4" w14:textId="77777777" w:rsidR="007642C0" w:rsidRPr="003751FC" w:rsidRDefault="003751FC" w:rsidP="003751FC">
            <w:pPr>
              <w:rPr>
                <w:sz w:val="20"/>
                <w:szCs w:val="20"/>
                <w:lang w:val="en-US"/>
              </w:rPr>
            </w:pPr>
            <w:r w:rsidRPr="000F0426">
              <w:rPr>
                <w:sz w:val="20"/>
                <w:szCs w:val="20"/>
                <w:lang w:val="en-US"/>
              </w:rPr>
              <w:t>LioNeo, or FM85</w:t>
            </w:r>
            <w:r>
              <w:rPr>
                <w:sz w:val="20"/>
                <w:szCs w:val="20"/>
                <w:lang w:val="en-US"/>
              </w:rPr>
              <w:sym w:font="Symbol" w:char="F0D2"/>
            </w:r>
            <w:r w:rsidRPr="000F0426">
              <w:rPr>
                <w:sz w:val="20"/>
                <w:szCs w:val="20"/>
                <w:lang w:val="en-US"/>
              </w:rPr>
              <w:t xml:space="preserve"> - Nestlé</w:t>
            </w:r>
            <w:r>
              <w:rPr>
                <w:sz w:val="20"/>
                <w:szCs w:val="20"/>
                <w:lang w:val="en-US"/>
              </w:rPr>
              <w:sym w:font="Symbol" w:char="F0D2"/>
            </w:r>
            <w:r w:rsidRPr="000F0426">
              <w:rPr>
                <w:sz w:val="20"/>
                <w:szCs w:val="20"/>
                <w:lang w:val="en-US"/>
              </w:rPr>
              <w:t xml:space="preserve"> – Observe abdomen and </w:t>
            </w:r>
            <w:r>
              <w:rPr>
                <w:sz w:val="20"/>
                <w:szCs w:val="20"/>
                <w:lang w:val="en-US"/>
              </w:rPr>
              <w:t>v</w:t>
            </w:r>
            <w:r w:rsidRPr="000F0426">
              <w:rPr>
                <w:sz w:val="20"/>
                <w:szCs w:val="20"/>
                <w:lang w:val="en-US"/>
              </w:rPr>
              <w:t>omiting carefully</w:t>
            </w:r>
          </w:p>
        </w:tc>
      </w:tr>
      <w:tr w:rsidR="007642C0" w:rsidRPr="00D11EF4" w14:paraId="4D6E60BB" w14:textId="77777777" w:rsidTr="00FD3593">
        <w:tc>
          <w:tcPr>
            <w:tcW w:w="1728" w:type="dxa"/>
          </w:tcPr>
          <w:p w14:paraId="268A7418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9" w:type="dxa"/>
          </w:tcPr>
          <w:p w14:paraId="289492F7" w14:textId="77777777" w:rsidR="007642C0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14:paraId="66D6C3D4" w14:textId="77777777" w:rsidR="007642C0" w:rsidRPr="00FF7EAB" w:rsidRDefault="007642C0" w:rsidP="00FD3593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58237B66" w14:textId="77777777" w:rsidR="007642C0" w:rsidRPr="00FF7EAB" w:rsidRDefault="002A0856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BHM/MOM + additive</w:t>
            </w:r>
          </w:p>
        </w:tc>
        <w:tc>
          <w:tcPr>
            <w:tcW w:w="3286" w:type="dxa"/>
          </w:tcPr>
          <w:p w14:paraId="6441DAA9" w14:textId="77777777" w:rsidR="007642C0" w:rsidRPr="003751FC" w:rsidRDefault="003751FC" w:rsidP="003751FC">
            <w:pPr>
              <w:rPr>
                <w:sz w:val="20"/>
                <w:szCs w:val="20"/>
                <w:lang w:val="en-US"/>
              </w:rPr>
            </w:pPr>
            <w:r w:rsidRPr="000F0426">
              <w:rPr>
                <w:sz w:val="20"/>
                <w:szCs w:val="20"/>
                <w:lang w:val="en-US"/>
              </w:rPr>
              <w:t>LioNeo, or FM85</w:t>
            </w:r>
            <w:r>
              <w:rPr>
                <w:sz w:val="20"/>
                <w:szCs w:val="20"/>
                <w:lang w:val="en-US"/>
              </w:rPr>
              <w:sym w:font="Symbol" w:char="F0D2"/>
            </w:r>
            <w:r w:rsidRPr="000F0426">
              <w:rPr>
                <w:sz w:val="20"/>
                <w:szCs w:val="20"/>
                <w:lang w:val="en-US"/>
              </w:rPr>
              <w:t xml:space="preserve"> - Nestlé</w:t>
            </w:r>
            <w:r>
              <w:rPr>
                <w:sz w:val="20"/>
                <w:szCs w:val="20"/>
                <w:lang w:val="en-US"/>
              </w:rPr>
              <w:sym w:font="Symbol" w:char="F0D2"/>
            </w:r>
            <w:r w:rsidRPr="000F0426">
              <w:rPr>
                <w:sz w:val="20"/>
                <w:szCs w:val="20"/>
                <w:lang w:val="en-US"/>
              </w:rPr>
              <w:t xml:space="preserve"> – Observe abdomen and </w:t>
            </w:r>
            <w:r>
              <w:rPr>
                <w:sz w:val="20"/>
                <w:szCs w:val="20"/>
                <w:lang w:val="en-US"/>
              </w:rPr>
              <w:t>v</w:t>
            </w:r>
            <w:r w:rsidRPr="000F0426">
              <w:rPr>
                <w:sz w:val="20"/>
                <w:szCs w:val="20"/>
                <w:lang w:val="en-US"/>
              </w:rPr>
              <w:t>omiting carefully</w:t>
            </w:r>
          </w:p>
        </w:tc>
      </w:tr>
      <w:tr w:rsidR="007642C0" w:rsidRPr="00D11EF4" w14:paraId="50C61832" w14:textId="77777777" w:rsidTr="00FD3593">
        <w:tc>
          <w:tcPr>
            <w:tcW w:w="1728" w:type="dxa"/>
          </w:tcPr>
          <w:p w14:paraId="1E81CFE2" w14:textId="77777777" w:rsidR="007642C0" w:rsidRPr="00FF7EAB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9" w:type="dxa"/>
          </w:tcPr>
          <w:p w14:paraId="7510E4CB" w14:textId="77777777" w:rsidR="007642C0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14:paraId="24263BD4" w14:textId="77777777" w:rsidR="007642C0" w:rsidRPr="00FF7EAB" w:rsidRDefault="007642C0" w:rsidP="00FD3593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14:paraId="69D2060F" w14:textId="77777777" w:rsidR="007642C0" w:rsidRPr="00FF7EAB" w:rsidRDefault="002A0856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BHM/MOM + additive</w:t>
            </w:r>
          </w:p>
        </w:tc>
        <w:tc>
          <w:tcPr>
            <w:tcW w:w="3286" w:type="dxa"/>
          </w:tcPr>
          <w:p w14:paraId="393F69AE" w14:textId="77777777" w:rsidR="007642C0" w:rsidRPr="003751FC" w:rsidRDefault="003751FC" w:rsidP="003751FC">
            <w:pPr>
              <w:rPr>
                <w:sz w:val="20"/>
                <w:szCs w:val="20"/>
                <w:lang w:val="en-US"/>
              </w:rPr>
            </w:pPr>
            <w:r w:rsidRPr="000F0426">
              <w:rPr>
                <w:sz w:val="20"/>
                <w:szCs w:val="20"/>
                <w:lang w:val="en-US"/>
              </w:rPr>
              <w:t>LioNeo, or FM85</w:t>
            </w:r>
            <w:r>
              <w:rPr>
                <w:sz w:val="20"/>
                <w:szCs w:val="20"/>
                <w:lang w:val="en-US"/>
              </w:rPr>
              <w:sym w:font="Symbol" w:char="F0D2"/>
            </w:r>
            <w:r w:rsidRPr="000F0426">
              <w:rPr>
                <w:sz w:val="20"/>
                <w:szCs w:val="20"/>
                <w:lang w:val="en-US"/>
              </w:rPr>
              <w:t xml:space="preserve"> - Nestlé</w:t>
            </w:r>
            <w:r>
              <w:rPr>
                <w:sz w:val="20"/>
                <w:szCs w:val="20"/>
                <w:lang w:val="en-US"/>
              </w:rPr>
              <w:sym w:font="Symbol" w:char="F0D2"/>
            </w:r>
            <w:r w:rsidRPr="000F0426">
              <w:rPr>
                <w:sz w:val="20"/>
                <w:szCs w:val="20"/>
                <w:lang w:val="en-US"/>
              </w:rPr>
              <w:t xml:space="preserve"> – Observe abdomen and </w:t>
            </w:r>
            <w:r>
              <w:rPr>
                <w:sz w:val="20"/>
                <w:szCs w:val="20"/>
                <w:lang w:val="en-US"/>
              </w:rPr>
              <w:t>v</w:t>
            </w:r>
            <w:r w:rsidRPr="000F0426">
              <w:rPr>
                <w:sz w:val="20"/>
                <w:szCs w:val="20"/>
                <w:lang w:val="en-US"/>
              </w:rPr>
              <w:t>omiting carefully</w:t>
            </w:r>
          </w:p>
        </w:tc>
      </w:tr>
    </w:tbl>
    <w:p w14:paraId="5A9B03CA" w14:textId="77777777" w:rsidR="007642C0" w:rsidRPr="003751FC" w:rsidRDefault="007642C0" w:rsidP="007642C0">
      <w:pPr>
        <w:spacing w:line="360" w:lineRule="auto"/>
        <w:rPr>
          <w:sz w:val="24"/>
          <w:szCs w:val="24"/>
          <w:lang w:val="en-US"/>
        </w:rPr>
      </w:pPr>
    </w:p>
    <w:p w14:paraId="07ED3D1E" w14:textId="77777777" w:rsidR="007642C0" w:rsidRPr="004614EA" w:rsidRDefault="004614EA" w:rsidP="007642C0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4614EA">
        <w:rPr>
          <w:rFonts w:cstheme="minorHAnsi"/>
          <w:sz w:val="24"/>
          <w:szCs w:val="24"/>
          <w:lang w:val="en-US"/>
        </w:rPr>
        <w:t>We present thereafter</w:t>
      </w:r>
      <w:r w:rsidR="007642C0" w:rsidRPr="004614EA">
        <w:rPr>
          <w:rFonts w:cstheme="minorHAnsi"/>
          <w:sz w:val="24"/>
          <w:szCs w:val="24"/>
          <w:lang w:val="en-US"/>
        </w:rPr>
        <w:t>, Tabl</w:t>
      </w:r>
      <w:r w:rsidRPr="004614EA">
        <w:rPr>
          <w:rFonts w:cstheme="minorHAnsi"/>
          <w:sz w:val="24"/>
          <w:szCs w:val="24"/>
          <w:lang w:val="en-US"/>
        </w:rPr>
        <w:t>e</w:t>
      </w:r>
      <w:r w:rsidR="007642C0" w:rsidRPr="004614EA">
        <w:rPr>
          <w:rFonts w:cstheme="minorHAnsi"/>
          <w:sz w:val="24"/>
          <w:szCs w:val="24"/>
          <w:lang w:val="en-US"/>
        </w:rPr>
        <w:t xml:space="preserve"> 2 </w:t>
      </w:r>
      <w:r w:rsidRPr="004614EA">
        <w:rPr>
          <w:rFonts w:cstheme="minorHAnsi"/>
          <w:sz w:val="24"/>
          <w:szCs w:val="24"/>
          <w:lang w:val="en-US"/>
        </w:rPr>
        <w:t>for progression of the diet for newborns</w:t>
      </w:r>
      <w:r w:rsidR="007642C0" w:rsidRPr="004614EA">
        <w:rPr>
          <w:rFonts w:cstheme="minorHAnsi"/>
          <w:sz w:val="24"/>
          <w:szCs w:val="24"/>
          <w:lang w:val="en-US"/>
        </w:rPr>
        <w:t xml:space="preserve">&lt;1000g </w:t>
      </w:r>
      <w:r w:rsidRPr="004614EA">
        <w:rPr>
          <w:rFonts w:cstheme="minorHAnsi"/>
          <w:sz w:val="24"/>
          <w:szCs w:val="24"/>
          <w:lang w:val="en-US"/>
        </w:rPr>
        <w:t>at birth</w:t>
      </w:r>
      <w:r w:rsidR="007642C0" w:rsidRPr="004614EA">
        <w:rPr>
          <w:rFonts w:cstheme="minorHAnsi"/>
          <w:sz w:val="24"/>
          <w:szCs w:val="24"/>
          <w:lang w:val="en-US"/>
        </w:rPr>
        <w:t>, base</w:t>
      </w:r>
      <w:r w:rsidRPr="004614EA">
        <w:rPr>
          <w:rFonts w:cstheme="minorHAnsi"/>
          <w:sz w:val="24"/>
          <w:szCs w:val="24"/>
          <w:lang w:val="en-US"/>
        </w:rPr>
        <w:t xml:space="preserve">d on </w:t>
      </w:r>
      <w:r w:rsidR="007642C0" w:rsidRPr="004614EA">
        <w:rPr>
          <w:rFonts w:cstheme="minorHAnsi"/>
          <w:i/>
          <w:sz w:val="24"/>
          <w:szCs w:val="24"/>
          <w:lang w:val="en-US"/>
        </w:rPr>
        <w:t>The Hospital for Sick Kids</w:t>
      </w:r>
      <w:r w:rsidRPr="004614EA">
        <w:rPr>
          <w:rFonts w:cstheme="minorHAnsi"/>
          <w:i/>
          <w:sz w:val="24"/>
          <w:szCs w:val="24"/>
          <w:lang w:val="en-US"/>
        </w:rPr>
        <w:t xml:space="preserve"> </w:t>
      </w:r>
      <w:r>
        <w:rPr>
          <w:rFonts w:cstheme="minorHAnsi"/>
          <w:i/>
          <w:sz w:val="24"/>
          <w:szCs w:val="24"/>
          <w:lang w:val="en-US"/>
        </w:rPr>
        <w:t>Protocol</w:t>
      </w:r>
      <w:r w:rsidR="007642C0" w:rsidRPr="004614EA">
        <w:rPr>
          <w:rFonts w:cstheme="minorHAnsi"/>
          <w:i/>
          <w:sz w:val="24"/>
          <w:szCs w:val="24"/>
          <w:lang w:val="en-US"/>
        </w:rPr>
        <w:t>, Toronto, Canada</w:t>
      </w:r>
      <w:r w:rsidR="007642C0" w:rsidRPr="004614EA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and associated hospitals</w:t>
      </w:r>
      <w:r w:rsidR="007642C0" w:rsidRPr="004614EA">
        <w:rPr>
          <w:rFonts w:cstheme="minorHAnsi"/>
          <w:sz w:val="24"/>
          <w:szCs w:val="24"/>
          <w:lang w:val="en-US"/>
        </w:rPr>
        <w:t xml:space="preserve"> (O’Connor et al, 2018).</w:t>
      </w:r>
    </w:p>
    <w:p w14:paraId="334E6E7B" w14:textId="77777777" w:rsidR="007642C0" w:rsidRPr="00EA11DE" w:rsidRDefault="007642C0" w:rsidP="007642C0">
      <w:pPr>
        <w:spacing w:line="360" w:lineRule="auto"/>
        <w:rPr>
          <w:b/>
          <w:sz w:val="24"/>
          <w:szCs w:val="24"/>
        </w:rPr>
      </w:pPr>
      <w:r w:rsidRPr="00EA11DE">
        <w:rPr>
          <w:b/>
          <w:sz w:val="24"/>
          <w:szCs w:val="24"/>
        </w:rPr>
        <w:t>Ta</w:t>
      </w:r>
      <w:r w:rsidR="009E00A4">
        <w:rPr>
          <w:b/>
          <w:sz w:val="24"/>
          <w:szCs w:val="24"/>
        </w:rPr>
        <w:t>ble</w:t>
      </w:r>
      <w:r w:rsidRPr="00EA11DE">
        <w:rPr>
          <w:b/>
          <w:sz w:val="24"/>
          <w:szCs w:val="24"/>
        </w:rPr>
        <w:t xml:space="preserve"> 2: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7642C0" w:rsidRPr="0097538E" w14:paraId="122D8BAD" w14:textId="77777777" w:rsidTr="00FD3593">
        <w:tc>
          <w:tcPr>
            <w:tcW w:w="1440" w:type="dxa"/>
          </w:tcPr>
          <w:p w14:paraId="62F14291" w14:textId="77777777" w:rsidR="007642C0" w:rsidRPr="0097538E" w:rsidRDefault="00DE4928" w:rsidP="00FD35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Weight at birth</w:t>
            </w:r>
          </w:p>
        </w:tc>
        <w:tc>
          <w:tcPr>
            <w:tcW w:w="1440" w:type="dxa"/>
          </w:tcPr>
          <w:p w14:paraId="5C93A55E" w14:textId="77777777" w:rsidR="007642C0" w:rsidRPr="0097538E" w:rsidRDefault="007642C0" w:rsidP="00FD35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500-599g</w:t>
            </w:r>
          </w:p>
        </w:tc>
        <w:tc>
          <w:tcPr>
            <w:tcW w:w="1441" w:type="dxa"/>
          </w:tcPr>
          <w:p w14:paraId="273BE82F" w14:textId="77777777" w:rsidR="007642C0" w:rsidRPr="0097538E" w:rsidRDefault="007642C0" w:rsidP="00FD35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600-699g</w:t>
            </w:r>
          </w:p>
        </w:tc>
        <w:tc>
          <w:tcPr>
            <w:tcW w:w="1441" w:type="dxa"/>
          </w:tcPr>
          <w:p w14:paraId="40470F2B" w14:textId="77777777" w:rsidR="007642C0" w:rsidRPr="0097538E" w:rsidRDefault="007642C0" w:rsidP="00FD35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700-799g</w:t>
            </w:r>
          </w:p>
        </w:tc>
        <w:tc>
          <w:tcPr>
            <w:tcW w:w="1441" w:type="dxa"/>
          </w:tcPr>
          <w:p w14:paraId="011DB207" w14:textId="77777777" w:rsidR="007642C0" w:rsidRPr="0097538E" w:rsidRDefault="007642C0" w:rsidP="00FD35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800-899g</w:t>
            </w:r>
          </w:p>
        </w:tc>
        <w:tc>
          <w:tcPr>
            <w:tcW w:w="1441" w:type="dxa"/>
          </w:tcPr>
          <w:p w14:paraId="6B435C01" w14:textId="77777777" w:rsidR="007642C0" w:rsidRPr="0097538E" w:rsidRDefault="007642C0" w:rsidP="00FD35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900-1000g</w:t>
            </w:r>
          </w:p>
        </w:tc>
      </w:tr>
      <w:tr w:rsidR="007642C0" w:rsidRPr="0097538E" w14:paraId="1C914B52" w14:textId="77777777" w:rsidTr="00FD3593">
        <w:tc>
          <w:tcPr>
            <w:tcW w:w="1440" w:type="dxa"/>
          </w:tcPr>
          <w:p w14:paraId="78542DDB" w14:textId="77777777" w:rsidR="007642C0" w:rsidRPr="0097538E" w:rsidRDefault="00DE4928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Trophic feeds for induction</w:t>
            </w:r>
          </w:p>
        </w:tc>
        <w:tc>
          <w:tcPr>
            <w:tcW w:w="1440" w:type="dxa"/>
          </w:tcPr>
          <w:p w14:paraId="50702BBC" w14:textId="77777777" w:rsidR="007642C0" w:rsidRPr="00D11EF4" w:rsidRDefault="007642C0" w:rsidP="00FD35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1EF4">
              <w:rPr>
                <w:sz w:val="20"/>
                <w:szCs w:val="20"/>
                <w:lang w:val="en-US"/>
              </w:rPr>
              <w:t xml:space="preserve">1mL </w:t>
            </w:r>
            <w:r w:rsidR="00DE4928" w:rsidRPr="00D11EF4">
              <w:rPr>
                <w:sz w:val="20"/>
                <w:szCs w:val="20"/>
                <w:lang w:val="en-US"/>
              </w:rPr>
              <w:t>q</w:t>
            </w:r>
            <w:r w:rsidRPr="00D11EF4">
              <w:rPr>
                <w:sz w:val="20"/>
                <w:szCs w:val="20"/>
                <w:lang w:val="en-US"/>
              </w:rPr>
              <w:t>4h/3d</w:t>
            </w:r>
            <w:r w:rsidR="00DE4928" w:rsidRPr="00D11EF4">
              <w:rPr>
                <w:sz w:val="20"/>
                <w:szCs w:val="20"/>
                <w:lang w:val="en-US"/>
              </w:rPr>
              <w:t>ays</w:t>
            </w:r>
          </w:p>
          <w:p w14:paraId="7A4AAAD4" w14:textId="77777777" w:rsidR="007642C0" w:rsidRPr="00D11EF4" w:rsidRDefault="007642C0" w:rsidP="00FD3593">
            <w:pPr>
              <w:rPr>
                <w:sz w:val="20"/>
                <w:szCs w:val="20"/>
                <w:lang w:val="en-US"/>
              </w:rPr>
            </w:pPr>
          </w:p>
          <w:p w14:paraId="1D88778F" w14:textId="77777777" w:rsidR="007642C0" w:rsidRPr="00D11EF4" w:rsidRDefault="007642C0" w:rsidP="00DE4928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 xml:space="preserve">1ml  </w:t>
            </w:r>
            <w:r w:rsidR="00DE4928" w:rsidRPr="00D11EF4">
              <w:rPr>
                <w:sz w:val="20"/>
                <w:szCs w:val="20"/>
                <w:lang w:val="en-US"/>
              </w:rPr>
              <w:t>q3h/3days</w:t>
            </w:r>
          </w:p>
        </w:tc>
        <w:tc>
          <w:tcPr>
            <w:tcW w:w="1441" w:type="dxa"/>
          </w:tcPr>
          <w:p w14:paraId="175F7C33" w14:textId="77777777" w:rsidR="00DE4928" w:rsidRPr="00D11EF4" w:rsidRDefault="007642C0" w:rsidP="00DE4928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 xml:space="preserve"> </w:t>
            </w:r>
            <w:r w:rsidR="00DE4928" w:rsidRPr="00D11EF4">
              <w:rPr>
                <w:sz w:val="20"/>
                <w:szCs w:val="20"/>
                <w:lang w:val="en-US"/>
              </w:rPr>
              <w:t>1mL q4h/3days</w:t>
            </w:r>
          </w:p>
          <w:p w14:paraId="452C5C6F" w14:textId="77777777" w:rsidR="007642C0" w:rsidRPr="00D11EF4" w:rsidRDefault="007642C0" w:rsidP="00FD3593">
            <w:pPr>
              <w:rPr>
                <w:sz w:val="20"/>
                <w:szCs w:val="20"/>
                <w:lang w:val="en-US"/>
              </w:rPr>
            </w:pPr>
          </w:p>
          <w:p w14:paraId="51E2F919" w14:textId="77777777" w:rsidR="007642C0" w:rsidRPr="00D11EF4" w:rsidRDefault="00DE4928" w:rsidP="00FD3593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>1ml  q3h/3days</w:t>
            </w:r>
          </w:p>
        </w:tc>
        <w:tc>
          <w:tcPr>
            <w:tcW w:w="1441" w:type="dxa"/>
          </w:tcPr>
          <w:p w14:paraId="0B7B07B5" w14:textId="77777777" w:rsidR="007642C0" w:rsidRPr="00D11EF4" w:rsidRDefault="007642C0" w:rsidP="00FD3593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 xml:space="preserve"> 1mL  </w:t>
            </w:r>
            <w:r w:rsidR="00DE4928" w:rsidRPr="00D11EF4">
              <w:rPr>
                <w:sz w:val="20"/>
                <w:szCs w:val="20"/>
                <w:lang w:val="en-US"/>
              </w:rPr>
              <w:t>q4h</w:t>
            </w:r>
            <w:r w:rsidRPr="00D11EF4">
              <w:rPr>
                <w:sz w:val="20"/>
                <w:szCs w:val="20"/>
                <w:lang w:val="en-US"/>
              </w:rPr>
              <w:t>/2d</w:t>
            </w:r>
            <w:r w:rsidR="00DE4928" w:rsidRPr="00D11EF4">
              <w:rPr>
                <w:sz w:val="20"/>
                <w:szCs w:val="20"/>
                <w:lang w:val="en-US"/>
              </w:rPr>
              <w:t>ays</w:t>
            </w:r>
          </w:p>
          <w:p w14:paraId="09E35325" w14:textId="77777777" w:rsidR="007642C0" w:rsidRPr="00D11EF4" w:rsidRDefault="007642C0" w:rsidP="00FD3593">
            <w:pPr>
              <w:rPr>
                <w:sz w:val="20"/>
                <w:szCs w:val="20"/>
                <w:lang w:val="en-US"/>
              </w:rPr>
            </w:pPr>
          </w:p>
          <w:p w14:paraId="70F9623E" w14:textId="77777777" w:rsidR="00DE4928" w:rsidRPr="00D11EF4" w:rsidRDefault="00DE4928" w:rsidP="00DE4928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 xml:space="preserve">1ml </w:t>
            </w:r>
          </w:p>
          <w:p w14:paraId="2A3AE062" w14:textId="77777777" w:rsidR="007642C0" w:rsidRPr="00D11EF4" w:rsidRDefault="00DE4928" w:rsidP="00DE4928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>q3h</w:t>
            </w:r>
            <w:r w:rsidR="007642C0" w:rsidRPr="00D11EF4">
              <w:rPr>
                <w:sz w:val="20"/>
                <w:szCs w:val="20"/>
                <w:lang w:val="en-US"/>
              </w:rPr>
              <w:t>/2d</w:t>
            </w:r>
            <w:r w:rsidRPr="00D11EF4">
              <w:rPr>
                <w:sz w:val="20"/>
                <w:szCs w:val="20"/>
                <w:lang w:val="en-US"/>
              </w:rPr>
              <w:t>ays</w:t>
            </w:r>
          </w:p>
        </w:tc>
        <w:tc>
          <w:tcPr>
            <w:tcW w:w="1441" w:type="dxa"/>
          </w:tcPr>
          <w:p w14:paraId="2FBECCD2" w14:textId="77777777" w:rsidR="00DE4928" w:rsidRPr="00D11EF4" w:rsidRDefault="007642C0" w:rsidP="00FD3593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 xml:space="preserve"> 1mL </w:t>
            </w:r>
          </w:p>
          <w:p w14:paraId="45C45720" w14:textId="77777777" w:rsidR="007642C0" w:rsidRPr="00D11EF4" w:rsidRDefault="00DE4928" w:rsidP="00FD3593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>q</w:t>
            </w:r>
            <w:r w:rsidR="007642C0" w:rsidRPr="00D11EF4">
              <w:rPr>
                <w:sz w:val="20"/>
                <w:szCs w:val="20"/>
                <w:lang w:val="en-US"/>
              </w:rPr>
              <w:t>4h/2</w:t>
            </w:r>
            <w:r w:rsidRPr="00D11EF4">
              <w:rPr>
                <w:sz w:val="20"/>
                <w:szCs w:val="20"/>
                <w:lang w:val="en-US"/>
              </w:rPr>
              <w:t>days</w:t>
            </w:r>
          </w:p>
          <w:p w14:paraId="184F415E" w14:textId="77777777" w:rsidR="007642C0" w:rsidRPr="00D11EF4" w:rsidRDefault="007642C0" w:rsidP="00FD3593">
            <w:pPr>
              <w:rPr>
                <w:sz w:val="20"/>
                <w:szCs w:val="20"/>
                <w:lang w:val="en-US"/>
              </w:rPr>
            </w:pPr>
          </w:p>
          <w:p w14:paraId="338B655A" w14:textId="77777777" w:rsidR="00DE4928" w:rsidRPr="00D11EF4" w:rsidRDefault="007642C0" w:rsidP="00DE4928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 xml:space="preserve">1ml </w:t>
            </w:r>
          </w:p>
          <w:p w14:paraId="05BBFC00" w14:textId="77777777" w:rsidR="007642C0" w:rsidRPr="00D11EF4" w:rsidRDefault="00DE4928" w:rsidP="00DE4928">
            <w:pPr>
              <w:rPr>
                <w:sz w:val="20"/>
                <w:szCs w:val="20"/>
                <w:lang w:val="en-US"/>
              </w:rPr>
            </w:pPr>
            <w:r w:rsidRPr="00D11EF4">
              <w:rPr>
                <w:sz w:val="20"/>
                <w:szCs w:val="20"/>
                <w:lang w:val="en-US"/>
              </w:rPr>
              <w:t>q</w:t>
            </w:r>
            <w:r w:rsidR="007642C0" w:rsidRPr="00D11EF4">
              <w:rPr>
                <w:sz w:val="20"/>
                <w:szCs w:val="20"/>
                <w:lang w:val="en-US"/>
              </w:rPr>
              <w:t>3h/</w:t>
            </w:r>
            <w:r w:rsidRPr="00D11EF4">
              <w:rPr>
                <w:sz w:val="20"/>
                <w:szCs w:val="20"/>
                <w:lang w:val="en-US"/>
              </w:rPr>
              <w:t>day</w:t>
            </w:r>
          </w:p>
        </w:tc>
        <w:tc>
          <w:tcPr>
            <w:tcW w:w="1441" w:type="dxa"/>
          </w:tcPr>
          <w:p w14:paraId="17BF385C" w14:textId="77777777" w:rsidR="00DE4928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1mL </w:t>
            </w:r>
          </w:p>
          <w:p w14:paraId="1DE1E948" w14:textId="77777777" w:rsidR="007642C0" w:rsidRDefault="00DE4928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7642C0">
              <w:rPr>
                <w:sz w:val="20"/>
                <w:szCs w:val="20"/>
              </w:rPr>
              <w:t>3h/2d</w:t>
            </w:r>
            <w:r>
              <w:rPr>
                <w:sz w:val="20"/>
                <w:szCs w:val="20"/>
              </w:rPr>
              <w:t>ays</w:t>
            </w:r>
          </w:p>
          <w:p w14:paraId="7EBF2A0C" w14:textId="77777777" w:rsidR="007642C0" w:rsidRDefault="007642C0" w:rsidP="00FD3593">
            <w:pPr>
              <w:rPr>
                <w:sz w:val="20"/>
                <w:szCs w:val="20"/>
              </w:rPr>
            </w:pPr>
          </w:p>
          <w:p w14:paraId="06BD05B9" w14:textId="77777777" w:rsidR="007642C0" w:rsidRPr="0097538E" w:rsidRDefault="007642C0" w:rsidP="00FD3593">
            <w:pPr>
              <w:rPr>
                <w:sz w:val="20"/>
                <w:szCs w:val="20"/>
              </w:rPr>
            </w:pPr>
          </w:p>
        </w:tc>
      </w:tr>
      <w:tr w:rsidR="007642C0" w:rsidRPr="0097538E" w14:paraId="09F3CE4C" w14:textId="77777777" w:rsidTr="00FD3593">
        <w:tc>
          <w:tcPr>
            <w:tcW w:w="1440" w:type="dxa"/>
          </w:tcPr>
          <w:p w14:paraId="0D035CB6" w14:textId="77777777" w:rsidR="007642C0" w:rsidRPr="006C68FE" w:rsidRDefault="007642C0" w:rsidP="006C68FE">
            <w:pPr>
              <w:rPr>
                <w:sz w:val="20"/>
                <w:szCs w:val="20"/>
                <w:lang w:val="en-US"/>
              </w:rPr>
            </w:pPr>
            <w:r w:rsidRPr="006C68FE">
              <w:rPr>
                <w:sz w:val="20"/>
                <w:szCs w:val="20"/>
                <w:lang w:val="en-US"/>
              </w:rPr>
              <w:t>Veloci</w:t>
            </w:r>
            <w:r w:rsidR="006C68FE" w:rsidRPr="006C68FE">
              <w:rPr>
                <w:sz w:val="20"/>
                <w:szCs w:val="20"/>
                <w:lang w:val="en-US"/>
              </w:rPr>
              <w:t>ty of increase of the diet</w:t>
            </w:r>
          </w:p>
        </w:tc>
        <w:tc>
          <w:tcPr>
            <w:tcW w:w="1440" w:type="dxa"/>
          </w:tcPr>
          <w:p w14:paraId="55087660" w14:textId="77777777" w:rsidR="007642C0" w:rsidRPr="006C68FE" w:rsidRDefault="007642C0" w:rsidP="00FD3593">
            <w:pPr>
              <w:rPr>
                <w:sz w:val="20"/>
                <w:szCs w:val="20"/>
                <w:lang w:val="en-US"/>
              </w:rPr>
            </w:pPr>
          </w:p>
          <w:p w14:paraId="40B22CEC" w14:textId="77777777" w:rsidR="007642C0" w:rsidRPr="0097538E" w:rsidRDefault="006C68FE" w:rsidP="006C6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1mL/2days</w:t>
            </w:r>
          </w:p>
        </w:tc>
        <w:tc>
          <w:tcPr>
            <w:tcW w:w="1441" w:type="dxa"/>
          </w:tcPr>
          <w:p w14:paraId="0E7230BB" w14:textId="77777777" w:rsidR="007642C0" w:rsidRDefault="007642C0" w:rsidP="00FD3593">
            <w:pPr>
              <w:rPr>
                <w:sz w:val="20"/>
                <w:szCs w:val="20"/>
              </w:rPr>
            </w:pPr>
          </w:p>
          <w:p w14:paraId="4DC424FD" w14:textId="77777777" w:rsidR="007642C0" w:rsidRPr="0097538E" w:rsidRDefault="007642C0" w:rsidP="006C6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1mL/d</w:t>
            </w:r>
            <w:r w:rsidR="006C68FE">
              <w:rPr>
                <w:sz w:val="20"/>
                <w:szCs w:val="20"/>
              </w:rPr>
              <w:t>ay</w:t>
            </w:r>
          </w:p>
        </w:tc>
        <w:tc>
          <w:tcPr>
            <w:tcW w:w="1441" w:type="dxa"/>
          </w:tcPr>
          <w:p w14:paraId="78CBDA72" w14:textId="77777777" w:rsidR="007642C0" w:rsidRDefault="007642C0" w:rsidP="00FD3593">
            <w:pPr>
              <w:rPr>
                <w:sz w:val="20"/>
                <w:szCs w:val="20"/>
              </w:rPr>
            </w:pPr>
          </w:p>
          <w:p w14:paraId="3F882DC4" w14:textId="77777777" w:rsidR="007642C0" w:rsidRPr="0097538E" w:rsidRDefault="007642C0" w:rsidP="006C6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1mL/d</w:t>
            </w:r>
            <w:r w:rsidR="006C68FE">
              <w:rPr>
                <w:sz w:val="20"/>
                <w:szCs w:val="20"/>
              </w:rPr>
              <w:t>ay</w:t>
            </w:r>
          </w:p>
        </w:tc>
        <w:tc>
          <w:tcPr>
            <w:tcW w:w="1441" w:type="dxa"/>
          </w:tcPr>
          <w:p w14:paraId="665096D6" w14:textId="77777777" w:rsidR="007642C0" w:rsidRDefault="007642C0" w:rsidP="00FD3593">
            <w:pPr>
              <w:rPr>
                <w:sz w:val="20"/>
                <w:szCs w:val="20"/>
              </w:rPr>
            </w:pPr>
          </w:p>
          <w:p w14:paraId="3CB77964" w14:textId="77777777" w:rsidR="007642C0" w:rsidRPr="0097538E" w:rsidRDefault="007642C0" w:rsidP="006C6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1mL/d</w:t>
            </w:r>
            <w:r w:rsidR="006C68FE">
              <w:rPr>
                <w:sz w:val="20"/>
                <w:szCs w:val="20"/>
              </w:rPr>
              <w:t>ay</w:t>
            </w:r>
          </w:p>
        </w:tc>
        <w:tc>
          <w:tcPr>
            <w:tcW w:w="1441" w:type="dxa"/>
          </w:tcPr>
          <w:p w14:paraId="65B8CF83" w14:textId="77777777" w:rsidR="007642C0" w:rsidRDefault="007642C0" w:rsidP="00FD3593">
            <w:pPr>
              <w:rPr>
                <w:sz w:val="20"/>
                <w:szCs w:val="20"/>
              </w:rPr>
            </w:pPr>
          </w:p>
          <w:p w14:paraId="7DFDBACA" w14:textId="77777777" w:rsidR="007642C0" w:rsidRPr="0097538E" w:rsidRDefault="007642C0" w:rsidP="006C6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2mL/d</w:t>
            </w:r>
            <w:r w:rsidR="006C68FE">
              <w:rPr>
                <w:sz w:val="20"/>
                <w:szCs w:val="20"/>
              </w:rPr>
              <w:t>ay</w:t>
            </w:r>
          </w:p>
        </w:tc>
      </w:tr>
      <w:tr w:rsidR="007642C0" w:rsidRPr="0097538E" w14:paraId="77C8B1CA" w14:textId="77777777" w:rsidTr="00FD3593">
        <w:tc>
          <w:tcPr>
            <w:tcW w:w="1440" w:type="dxa"/>
          </w:tcPr>
          <w:p w14:paraId="693DF746" w14:textId="77777777" w:rsidR="007642C0" w:rsidRPr="0097538E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Aos 100mL/kg/dia</w:t>
            </w:r>
          </w:p>
        </w:tc>
        <w:tc>
          <w:tcPr>
            <w:tcW w:w="1440" w:type="dxa"/>
          </w:tcPr>
          <w:p w14:paraId="09442514" w14:textId="77777777" w:rsidR="007642C0" w:rsidRPr="0097538E" w:rsidRDefault="006C68FE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additive</w:t>
            </w:r>
          </w:p>
        </w:tc>
        <w:tc>
          <w:tcPr>
            <w:tcW w:w="1441" w:type="dxa"/>
          </w:tcPr>
          <w:p w14:paraId="164F3248" w14:textId="77777777" w:rsidR="007642C0" w:rsidRPr="0097538E" w:rsidRDefault="006C68FE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additive</w:t>
            </w:r>
          </w:p>
        </w:tc>
        <w:tc>
          <w:tcPr>
            <w:tcW w:w="1441" w:type="dxa"/>
          </w:tcPr>
          <w:p w14:paraId="7748A89A" w14:textId="77777777" w:rsidR="007642C0" w:rsidRPr="0097538E" w:rsidRDefault="006C68FE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additive</w:t>
            </w:r>
          </w:p>
        </w:tc>
        <w:tc>
          <w:tcPr>
            <w:tcW w:w="1441" w:type="dxa"/>
          </w:tcPr>
          <w:p w14:paraId="397921D8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additive</w:t>
            </w:r>
          </w:p>
        </w:tc>
        <w:tc>
          <w:tcPr>
            <w:tcW w:w="1441" w:type="dxa"/>
          </w:tcPr>
          <w:p w14:paraId="771425B8" w14:textId="77777777" w:rsidR="007642C0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LioNeo o</w:t>
            </w:r>
            <w:r w:rsidR="000D2834">
              <w:rPr>
                <w:sz w:val="20"/>
                <w:szCs w:val="20"/>
              </w:rPr>
              <w:t>r</w:t>
            </w:r>
          </w:p>
          <w:p w14:paraId="5AF80445" w14:textId="77777777" w:rsidR="007642C0" w:rsidRPr="0097538E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FM85</w:t>
            </w:r>
            <w:r w:rsidR="000D2834">
              <w:rPr>
                <w:sz w:val="20"/>
                <w:szCs w:val="20"/>
              </w:rPr>
              <w:sym w:font="Symbol" w:char="F0D2"/>
            </w:r>
          </w:p>
        </w:tc>
      </w:tr>
      <w:tr w:rsidR="007642C0" w:rsidRPr="0097538E" w14:paraId="52E67011" w14:textId="77777777" w:rsidTr="00FD3593">
        <w:tc>
          <w:tcPr>
            <w:tcW w:w="1440" w:type="dxa"/>
          </w:tcPr>
          <w:p w14:paraId="695993B5" w14:textId="77777777" w:rsidR="007642C0" w:rsidRPr="0097538E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Aos 120mL/kg/dia</w:t>
            </w:r>
          </w:p>
        </w:tc>
        <w:tc>
          <w:tcPr>
            <w:tcW w:w="1440" w:type="dxa"/>
          </w:tcPr>
          <w:p w14:paraId="2C847460" w14:textId="77777777" w:rsidR="007642C0" w:rsidRPr="0097538E" w:rsidRDefault="000D2834" w:rsidP="000D2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Simplify TPN</w:t>
            </w:r>
          </w:p>
        </w:tc>
        <w:tc>
          <w:tcPr>
            <w:tcW w:w="1441" w:type="dxa"/>
          </w:tcPr>
          <w:p w14:paraId="707156BF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Simplify TPN</w:t>
            </w:r>
            <w:r w:rsidR="007642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</w:tcPr>
          <w:p w14:paraId="4719CF5A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Simplify TPN</w:t>
            </w:r>
          </w:p>
        </w:tc>
        <w:tc>
          <w:tcPr>
            <w:tcW w:w="1441" w:type="dxa"/>
          </w:tcPr>
          <w:p w14:paraId="4434942D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Simplify TPN</w:t>
            </w:r>
          </w:p>
        </w:tc>
        <w:tc>
          <w:tcPr>
            <w:tcW w:w="1441" w:type="dxa"/>
          </w:tcPr>
          <w:p w14:paraId="30254C14" w14:textId="77777777" w:rsidR="007642C0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LioNeo o</w:t>
            </w:r>
            <w:r w:rsidR="000D2834">
              <w:rPr>
                <w:sz w:val="20"/>
                <w:szCs w:val="20"/>
              </w:rPr>
              <w:t>r</w:t>
            </w:r>
          </w:p>
          <w:p w14:paraId="21E46AEB" w14:textId="77777777" w:rsidR="007642C0" w:rsidRPr="0097538E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FM85</w:t>
            </w:r>
            <w:r w:rsidR="000D2834">
              <w:rPr>
                <w:sz w:val="20"/>
                <w:szCs w:val="20"/>
              </w:rPr>
              <w:sym w:font="Symbol" w:char="F0D2"/>
            </w:r>
          </w:p>
        </w:tc>
      </w:tr>
      <w:tr w:rsidR="007642C0" w:rsidRPr="0097538E" w14:paraId="3491265A" w14:textId="77777777" w:rsidTr="00FD3593">
        <w:tc>
          <w:tcPr>
            <w:tcW w:w="1440" w:type="dxa"/>
          </w:tcPr>
          <w:p w14:paraId="6D662CF1" w14:textId="77777777" w:rsidR="007642C0" w:rsidRPr="0097538E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Aos 140mL/kg/dia</w:t>
            </w:r>
          </w:p>
        </w:tc>
        <w:tc>
          <w:tcPr>
            <w:tcW w:w="1440" w:type="dxa"/>
          </w:tcPr>
          <w:p w14:paraId="03D7018E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 TPN</w:t>
            </w:r>
          </w:p>
        </w:tc>
        <w:tc>
          <w:tcPr>
            <w:tcW w:w="1441" w:type="dxa"/>
          </w:tcPr>
          <w:p w14:paraId="6A635C8E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 TPN</w:t>
            </w:r>
          </w:p>
        </w:tc>
        <w:tc>
          <w:tcPr>
            <w:tcW w:w="1441" w:type="dxa"/>
          </w:tcPr>
          <w:p w14:paraId="00E2A7BB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 TPN</w:t>
            </w:r>
          </w:p>
        </w:tc>
        <w:tc>
          <w:tcPr>
            <w:tcW w:w="1441" w:type="dxa"/>
          </w:tcPr>
          <w:p w14:paraId="124952E1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 TPN</w:t>
            </w:r>
          </w:p>
        </w:tc>
        <w:tc>
          <w:tcPr>
            <w:tcW w:w="1441" w:type="dxa"/>
          </w:tcPr>
          <w:p w14:paraId="21FD4015" w14:textId="77777777" w:rsidR="007642C0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LioNeo o</w:t>
            </w:r>
            <w:r w:rsidR="000D2834">
              <w:rPr>
                <w:sz w:val="20"/>
                <w:szCs w:val="20"/>
              </w:rPr>
              <w:t>r</w:t>
            </w:r>
          </w:p>
          <w:p w14:paraId="0B902968" w14:textId="77777777" w:rsidR="007642C0" w:rsidRPr="0097538E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FM85</w:t>
            </w:r>
            <w:r w:rsidR="000D2834">
              <w:rPr>
                <w:sz w:val="20"/>
                <w:szCs w:val="20"/>
              </w:rPr>
              <w:sym w:font="Symbol" w:char="F0D2"/>
            </w:r>
          </w:p>
        </w:tc>
      </w:tr>
      <w:tr w:rsidR="007642C0" w:rsidRPr="0097538E" w14:paraId="60D6B6CE" w14:textId="77777777" w:rsidTr="00FD3593">
        <w:tc>
          <w:tcPr>
            <w:tcW w:w="1440" w:type="dxa"/>
          </w:tcPr>
          <w:p w14:paraId="3F79294B" w14:textId="77777777" w:rsidR="007642C0" w:rsidRPr="0097538E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Aos 160mL/kg/dia</w:t>
            </w:r>
          </w:p>
        </w:tc>
        <w:tc>
          <w:tcPr>
            <w:tcW w:w="1440" w:type="dxa"/>
          </w:tcPr>
          <w:p w14:paraId="2631F53B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volume</w:t>
            </w:r>
          </w:p>
        </w:tc>
        <w:tc>
          <w:tcPr>
            <w:tcW w:w="1441" w:type="dxa"/>
          </w:tcPr>
          <w:p w14:paraId="6599A575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volume</w:t>
            </w:r>
          </w:p>
        </w:tc>
        <w:tc>
          <w:tcPr>
            <w:tcW w:w="1441" w:type="dxa"/>
          </w:tcPr>
          <w:p w14:paraId="526D6F37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volume</w:t>
            </w:r>
          </w:p>
        </w:tc>
        <w:tc>
          <w:tcPr>
            <w:tcW w:w="1441" w:type="dxa"/>
          </w:tcPr>
          <w:p w14:paraId="4B507888" w14:textId="77777777" w:rsidR="007642C0" w:rsidRPr="0097538E" w:rsidRDefault="000D2834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volume</w:t>
            </w:r>
          </w:p>
        </w:tc>
        <w:tc>
          <w:tcPr>
            <w:tcW w:w="1441" w:type="dxa"/>
          </w:tcPr>
          <w:p w14:paraId="692CD44B" w14:textId="77777777" w:rsidR="007642C0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LioNeo o</w:t>
            </w:r>
            <w:r w:rsidR="000D2834">
              <w:rPr>
                <w:sz w:val="20"/>
                <w:szCs w:val="20"/>
              </w:rPr>
              <w:t>r</w:t>
            </w:r>
          </w:p>
          <w:p w14:paraId="77D927BF" w14:textId="77777777" w:rsidR="007642C0" w:rsidRPr="0097538E" w:rsidRDefault="007642C0" w:rsidP="00FD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FM85</w:t>
            </w:r>
            <w:r w:rsidR="000D2834">
              <w:rPr>
                <w:sz w:val="20"/>
                <w:szCs w:val="20"/>
              </w:rPr>
              <w:sym w:font="Symbol" w:char="F0D2"/>
            </w:r>
          </w:p>
        </w:tc>
      </w:tr>
    </w:tbl>
    <w:p w14:paraId="282FF6BF" w14:textId="77777777" w:rsidR="007642C0" w:rsidRPr="00F73A4A" w:rsidRDefault="003D273C" w:rsidP="007642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TPN: total parenteral nutrition.</w:t>
      </w:r>
    </w:p>
    <w:p w14:paraId="5319C52B" w14:textId="77777777" w:rsidR="007642C0" w:rsidRPr="00AD525C" w:rsidRDefault="00AD525C" w:rsidP="00AD525C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n-US"/>
        </w:rPr>
      </w:pPr>
      <w:r w:rsidRPr="00AD525C">
        <w:rPr>
          <w:sz w:val="24"/>
          <w:szCs w:val="24"/>
          <w:lang w:val="en-US"/>
        </w:rPr>
        <w:t>If the infant gain weight higher than</w:t>
      </w:r>
      <w:r w:rsidR="007642C0" w:rsidRPr="00AD525C">
        <w:rPr>
          <w:sz w:val="24"/>
          <w:szCs w:val="24"/>
          <w:lang w:val="en-US"/>
        </w:rPr>
        <w:t xml:space="preserve"> 1000g, us</w:t>
      </w:r>
      <w:r>
        <w:rPr>
          <w:sz w:val="24"/>
          <w:szCs w:val="24"/>
          <w:lang w:val="en-US"/>
        </w:rPr>
        <w:t>e criteria from Table 1</w:t>
      </w:r>
      <w:r w:rsidR="007642C0" w:rsidRPr="00AD525C">
        <w:rPr>
          <w:sz w:val="24"/>
          <w:szCs w:val="24"/>
          <w:lang w:val="en-US"/>
        </w:rPr>
        <w:t xml:space="preserve">. </w:t>
      </w:r>
    </w:p>
    <w:p w14:paraId="1EADDCE9" w14:textId="77777777" w:rsidR="007642C0" w:rsidRPr="00F02CB1" w:rsidRDefault="00AD525C" w:rsidP="00AD525C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AD525C">
        <w:rPr>
          <w:sz w:val="24"/>
          <w:szCs w:val="24"/>
          <w:lang w:val="en-US"/>
        </w:rPr>
        <w:t>GI enteral tubes must</w:t>
      </w:r>
      <w:r w:rsidR="007642C0" w:rsidRPr="00AD525C">
        <w:rPr>
          <w:sz w:val="24"/>
          <w:szCs w:val="24"/>
          <w:lang w:val="en-US"/>
        </w:rPr>
        <w:t xml:space="preserve"> </w:t>
      </w:r>
      <w:r w:rsidRPr="00AD525C">
        <w:rPr>
          <w:sz w:val="24"/>
          <w:szCs w:val="24"/>
          <w:lang w:val="en-US"/>
        </w:rPr>
        <w:t xml:space="preserve">be positioned into the Treitz angle only if there is no success with gastric position, with </w:t>
      </w:r>
      <w:r>
        <w:rPr>
          <w:sz w:val="24"/>
          <w:szCs w:val="24"/>
          <w:lang w:val="en-US"/>
        </w:rPr>
        <w:t>vomiting</w:t>
      </w:r>
      <w:r w:rsidRPr="00AD525C">
        <w:rPr>
          <w:sz w:val="24"/>
          <w:szCs w:val="24"/>
          <w:lang w:val="en-US"/>
        </w:rPr>
        <w:t xml:space="preserve"> of </w:t>
      </w:r>
      <w:r>
        <w:rPr>
          <w:sz w:val="24"/>
          <w:szCs w:val="24"/>
          <w:lang w:val="en-US"/>
        </w:rPr>
        <w:t>difficult control or severe gastro esophageal reflux</w:t>
      </w:r>
      <w:r w:rsidR="007642C0" w:rsidRPr="00AD525C">
        <w:rPr>
          <w:sz w:val="24"/>
          <w:szCs w:val="24"/>
          <w:lang w:val="en-US"/>
        </w:rPr>
        <w:t xml:space="preserve">. </w:t>
      </w:r>
      <w:r w:rsidR="00026E7A" w:rsidRPr="00026E7A">
        <w:rPr>
          <w:sz w:val="24"/>
          <w:szCs w:val="24"/>
          <w:lang w:val="en-US"/>
        </w:rPr>
        <w:t xml:space="preserve">It is </w:t>
      </w:r>
      <w:r w:rsidR="00026E7A">
        <w:rPr>
          <w:sz w:val="24"/>
          <w:szCs w:val="24"/>
          <w:lang w:val="en-US"/>
        </w:rPr>
        <w:t>important</w:t>
      </w:r>
      <w:r w:rsidR="00026E7A" w:rsidRPr="00026E7A">
        <w:rPr>
          <w:sz w:val="24"/>
          <w:szCs w:val="24"/>
          <w:lang w:val="en-US"/>
        </w:rPr>
        <w:t xml:space="preserve"> to warn, that the </w:t>
      </w:r>
      <w:r w:rsidR="007642C0" w:rsidRPr="00026E7A">
        <w:rPr>
          <w:sz w:val="24"/>
          <w:szCs w:val="24"/>
          <w:lang w:val="en-US"/>
        </w:rPr>
        <w:t xml:space="preserve">enteral </w:t>
      </w:r>
      <w:r w:rsidR="00026E7A" w:rsidRPr="00026E7A">
        <w:rPr>
          <w:sz w:val="24"/>
          <w:szCs w:val="24"/>
          <w:lang w:val="en-US"/>
        </w:rPr>
        <w:t>tube overpass the gastric barrier, increasing risk of bacterial translocation and/or late onset sepsis</w:t>
      </w:r>
      <w:r w:rsidR="007642C0" w:rsidRPr="00026E7A">
        <w:rPr>
          <w:sz w:val="24"/>
          <w:szCs w:val="24"/>
          <w:lang w:val="en-US"/>
        </w:rPr>
        <w:t xml:space="preserve">. </w:t>
      </w:r>
      <w:r w:rsidR="00026E7A" w:rsidRPr="00026E7A">
        <w:rPr>
          <w:sz w:val="24"/>
          <w:szCs w:val="24"/>
          <w:lang w:val="en-US"/>
        </w:rPr>
        <w:t>Diagnosis of</w:t>
      </w:r>
      <w:r w:rsidR="007642C0" w:rsidRPr="00026E7A">
        <w:rPr>
          <w:sz w:val="24"/>
          <w:szCs w:val="24"/>
          <w:lang w:val="en-US"/>
        </w:rPr>
        <w:t xml:space="preserve"> </w:t>
      </w:r>
      <w:r w:rsidR="00026E7A" w:rsidRPr="00026E7A">
        <w:rPr>
          <w:sz w:val="24"/>
          <w:szCs w:val="24"/>
          <w:lang w:val="en-US"/>
        </w:rPr>
        <w:t>severe gastro esophageal reflux uncontrolled by medicines</w:t>
      </w:r>
      <w:r w:rsidR="004D5DA7">
        <w:rPr>
          <w:sz w:val="24"/>
          <w:szCs w:val="24"/>
          <w:lang w:val="en-US"/>
        </w:rPr>
        <w:t xml:space="preserve"> </w:t>
      </w:r>
      <w:r w:rsidR="00026E7A" w:rsidRPr="00026E7A">
        <w:rPr>
          <w:sz w:val="24"/>
          <w:szCs w:val="24"/>
          <w:lang w:val="en-US"/>
        </w:rPr>
        <w:t xml:space="preserve">can indicate enteral </w:t>
      </w:r>
      <w:r w:rsidR="00026E7A">
        <w:rPr>
          <w:sz w:val="24"/>
          <w:szCs w:val="24"/>
          <w:lang w:val="en-US"/>
        </w:rPr>
        <w:t>GI tube</w:t>
      </w:r>
      <w:r w:rsidR="007642C0" w:rsidRPr="00026E7A">
        <w:rPr>
          <w:sz w:val="24"/>
          <w:szCs w:val="24"/>
          <w:lang w:val="en-US"/>
        </w:rPr>
        <w:t xml:space="preserve">. </w:t>
      </w:r>
      <w:r w:rsidR="00F02CB1" w:rsidRPr="00F02CB1">
        <w:rPr>
          <w:sz w:val="24"/>
          <w:szCs w:val="24"/>
          <w:lang w:val="en-US"/>
        </w:rPr>
        <w:t>The correct enteral position must be when the GI tube reaches</w:t>
      </w:r>
      <w:r w:rsidR="007642C0" w:rsidRPr="00F02CB1">
        <w:rPr>
          <w:sz w:val="24"/>
          <w:szCs w:val="24"/>
          <w:lang w:val="en-US"/>
        </w:rPr>
        <w:t xml:space="preserve"> Treitz</w:t>
      </w:r>
      <w:r w:rsidR="00F02CB1" w:rsidRPr="00F02CB1">
        <w:rPr>
          <w:sz w:val="24"/>
          <w:szCs w:val="24"/>
          <w:lang w:val="en-US"/>
        </w:rPr>
        <w:t xml:space="preserve"> angle</w:t>
      </w:r>
      <w:r w:rsidR="007642C0" w:rsidRPr="00F02CB1">
        <w:rPr>
          <w:sz w:val="24"/>
          <w:szCs w:val="24"/>
          <w:lang w:val="en-US"/>
        </w:rPr>
        <w:t xml:space="preserve">, </w:t>
      </w:r>
      <w:r w:rsidR="00F02CB1" w:rsidRPr="00F02CB1">
        <w:rPr>
          <w:sz w:val="24"/>
          <w:szCs w:val="24"/>
          <w:lang w:val="en-US"/>
        </w:rPr>
        <w:t>after the fourth portion of duodenum</w:t>
      </w:r>
      <w:r w:rsidR="007642C0" w:rsidRPr="00F02CB1">
        <w:rPr>
          <w:sz w:val="24"/>
          <w:szCs w:val="24"/>
          <w:lang w:val="en-US"/>
        </w:rPr>
        <w:t xml:space="preserve">; </w:t>
      </w:r>
      <w:r w:rsidR="00F02CB1" w:rsidRPr="00F02CB1">
        <w:rPr>
          <w:sz w:val="24"/>
          <w:szCs w:val="24"/>
          <w:lang w:val="en-US"/>
        </w:rPr>
        <w:t>the nurse must measure crown-heel distance</w:t>
      </w:r>
      <w:r w:rsidR="007642C0" w:rsidRPr="00F02CB1">
        <w:rPr>
          <w:sz w:val="24"/>
          <w:szCs w:val="24"/>
          <w:lang w:val="en-US"/>
        </w:rPr>
        <w:t xml:space="preserve">, </w:t>
      </w:r>
      <w:r w:rsidR="00F02CB1" w:rsidRPr="00F02CB1">
        <w:rPr>
          <w:sz w:val="24"/>
          <w:szCs w:val="24"/>
          <w:lang w:val="en-US"/>
        </w:rPr>
        <w:t xml:space="preserve">put a mark in the </w:t>
      </w:r>
      <w:r w:rsidR="00F02CB1">
        <w:rPr>
          <w:sz w:val="24"/>
          <w:szCs w:val="24"/>
          <w:lang w:val="en-US"/>
        </w:rPr>
        <w:t>GI tube, progress quickly to the stomach and slower up to jejunum entrance</w:t>
      </w:r>
      <w:r w:rsidR="007642C0" w:rsidRPr="00F02CB1">
        <w:rPr>
          <w:sz w:val="24"/>
          <w:szCs w:val="24"/>
          <w:lang w:val="en-US"/>
        </w:rPr>
        <w:t xml:space="preserve">; </w:t>
      </w:r>
      <w:r w:rsidR="00F02CB1">
        <w:rPr>
          <w:sz w:val="24"/>
          <w:szCs w:val="24"/>
          <w:lang w:val="en-US"/>
        </w:rPr>
        <w:t>confirm position by X-ray</w:t>
      </w:r>
      <w:r w:rsidR="007642C0" w:rsidRPr="00F02CB1">
        <w:rPr>
          <w:sz w:val="24"/>
          <w:szCs w:val="24"/>
          <w:lang w:val="en-US"/>
        </w:rPr>
        <w:t xml:space="preserve">; </w:t>
      </w:r>
      <w:r w:rsidR="00F02CB1">
        <w:rPr>
          <w:sz w:val="24"/>
          <w:szCs w:val="24"/>
          <w:lang w:val="en-US"/>
        </w:rPr>
        <w:t>in this position, milk must be administered slowly by infusion pump, due to osmolality</w:t>
      </w:r>
      <w:r w:rsidR="007642C0" w:rsidRPr="00F02CB1">
        <w:rPr>
          <w:sz w:val="24"/>
          <w:szCs w:val="24"/>
          <w:lang w:val="en-US"/>
        </w:rPr>
        <w:t>.</w:t>
      </w:r>
    </w:p>
    <w:p w14:paraId="0F00ABC4" w14:textId="77777777" w:rsidR="007642C0" w:rsidRPr="001E0BA3" w:rsidRDefault="007642C0" w:rsidP="007642C0">
      <w:pPr>
        <w:spacing w:line="360" w:lineRule="auto"/>
        <w:rPr>
          <w:sz w:val="24"/>
          <w:szCs w:val="24"/>
          <w:lang w:val="en-US"/>
        </w:rPr>
      </w:pPr>
      <w:r w:rsidRPr="001E0BA3">
        <w:rPr>
          <w:b/>
          <w:sz w:val="24"/>
          <w:szCs w:val="24"/>
          <w:lang w:val="en-US"/>
        </w:rPr>
        <w:t>Transi</w:t>
      </w:r>
      <w:r w:rsidR="001E0BA3" w:rsidRPr="001E0BA3">
        <w:rPr>
          <w:b/>
          <w:sz w:val="24"/>
          <w:szCs w:val="24"/>
          <w:lang w:val="en-US"/>
        </w:rPr>
        <w:t>tion of the</w:t>
      </w:r>
      <w:r w:rsidRPr="001E0BA3">
        <w:rPr>
          <w:b/>
          <w:sz w:val="24"/>
          <w:szCs w:val="24"/>
          <w:lang w:val="en-US"/>
        </w:rPr>
        <w:t xml:space="preserve"> Diet</w:t>
      </w:r>
      <w:r w:rsidR="001E0BA3" w:rsidRPr="001E0BA3">
        <w:rPr>
          <w:b/>
          <w:sz w:val="24"/>
          <w:szCs w:val="24"/>
          <w:lang w:val="en-US"/>
        </w:rPr>
        <w:t xml:space="preserve"> from GI Tube to</w:t>
      </w:r>
      <w:r w:rsidRPr="001E0BA3">
        <w:rPr>
          <w:b/>
          <w:sz w:val="24"/>
          <w:szCs w:val="24"/>
          <w:lang w:val="en-US"/>
        </w:rPr>
        <w:t xml:space="preserve"> Oral</w:t>
      </w:r>
      <w:r w:rsidR="001E0BA3" w:rsidRPr="001E0BA3">
        <w:rPr>
          <w:b/>
          <w:sz w:val="24"/>
          <w:szCs w:val="24"/>
          <w:lang w:val="en-US"/>
        </w:rPr>
        <w:t xml:space="preserve"> </w:t>
      </w:r>
      <w:r w:rsidR="001E0BA3">
        <w:rPr>
          <w:b/>
          <w:sz w:val="24"/>
          <w:szCs w:val="24"/>
          <w:lang w:val="en-US"/>
        </w:rPr>
        <w:t>Feeding</w:t>
      </w:r>
    </w:p>
    <w:p w14:paraId="27CA3EDE" w14:textId="5442336B" w:rsidR="007642C0" w:rsidRPr="00E3146A" w:rsidRDefault="00FE028B" w:rsidP="00E3146A">
      <w:pPr>
        <w:spacing w:line="360" w:lineRule="auto"/>
        <w:jc w:val="both"/>
        <w:rPr>
          <w:sz w:val="24"/>
          <w:szCs w:val="24"/>
          <w:lang w:val="en-US"/>
        </w:rPr>
      </w:pPr>
      <w:r w:rsidRPr="00FE028B">
        <w:rPr>
          <w:sz w:val="24"/>
          <w:szCs w:val="24"/>
          <w:lang w:val="en-US"/>
        </w:rPr>
        <w:t xml:space="preserve">The transition for </w:t>
      </w:r>
      <w:r w:rsidR="007642C0" w:rsidRPr="00FE028B">
        <w:rPr>
          <w:sz w:val="24"/>
          <w:szCs w:val="24"/>
          <w:lang w:val="en-US"/>
        </w:rPr>
        <w:t xml:space="preserve">oral </w:t>
      </w:r>
      <w:r w:rsidRPr="00FE028B">
        <w:rPr>
          <w:sz w:val="24"/>
          <w:szCs w:val="24"/>
          <w:lang w:val="en-US"/>
        </w:rPr>
        <w:t xml:space="preserve">feeds must be done between </w:t>
      </w:r>
      <w:r w:rsidR="007642C0" w:rsidRPr="00FE028B">
        <w:rPr>
          <w:sz w:val="24"/>
          <w:szCs w:val="24"/>
          <w:lang w:val="en-US"/>
        </w:rPr>
        <w:t xml:space="preserve">32 </w:t>
      </w:r>
      <w:r w:rsidRPr="00FE028B">
        <w:rPr>
          <w:sz w:val="24"/>
          <w:szCs w:val="24"/>
          <w:lang w:val="en-US"/>
        </w:rPr>
        <w:t>and</w:t>
      </w:r>
      <w:r w:rsidR="007642C0" w:rsidRPr="00FE028B">
        <w:rPr>
          <w:sz w:val="24"/>
          <w:szCs w:val="24"/>
          <w:lang w:val="en-US"/>
        </w:rPr>
        <w:t xml:space="preserve"> 34 </w:t>
      </w:r>
      <w:r w:rsidRPr="00FE028B">
        <w:rPr>
          <w:sz w:val="24"/>
          <w:szCs w:val="24"/>
          <w:lang w:val="en-US"/>
        </w:rPr>
        <w:t>weeks of post conceptional age</w:t>
      </w:r>
      <w:r w:rsidR="007642C0" w:rsidRPr="00FE028B">
        <w:rPr>
          <w:sz w:val="24"/>
          <w:szCs w:val="24"/>
          <w:lang w:val="en-US"/>
        </w:rPr>
        <w:t xml:space="preserve">, </w:t>
      </w:r>
      <w:r w:rsidRPr="00FE028B">
        <w:rPr>
          <w:sz w:val="24"/>
          <w:szCs w:val="24"/>
          <w:lang w:val="en-US"/>
        </w:rPr>
        <w:t xml:space="preserve">when the infant has no ventilatory </w:t>
      </w:r>
      <w:r w:rsidRPr="00B26074">
        <w:rPr>
          <w:sz w:val="24"/>
          <w:szCs w:val="24"/>
          <w:lang w:val="en-US"/>
        </w:rPr>
        <w:t>support</w:t>
      </w:r>
      <w:r w:rsidR="007642C0" w:rsidRPr="00B26074">
        <w:rPr>
          <w:sz w:val="24"/>
          <w:szCs w:val="24"/>
          <w:lang w:val="en-US"/>
        </w:rPr>
        <w:t xml:space="preserve">, </w:t>
      </w:r>
      <w:r w:rsidRPr="00B26074">
        <w:rPr>
          <w:sz w:val="24"/>
          <w:szCs w:val="24"/>
          <w:lang w:val="en-US"/>
        </w:rPr>
        <w:t xml:space="preserve">full </w:t>
      </w:r>
      <w:r w:rsidR="005B2325" w:rsidRPr="00B26074">
        <w:rPr>
          <w:sz w:val="24"/>
          <w:szCs w:val="24"/>
          <w:lang w:val="en-US"/>
        </w:rPr>
        <w:t>feeds</w:t>
      </w:r>
      <w:r w:rsidR="00B26074" w:rsidRPr="00B26074">
        <w:rPr>
          <w:sz w:val="24"/>
          <w:szCs w:val="24"/>
          <w:lang w:val="en-US"/>
        </w:rPr>
        <w:t xml:space="preserve"> (160ml/kg/d)</w:t>
      </w:r>
      <w:r w:rsidR="005B2325" w:rsidRPr="00B2607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and </w:t>
      </w:r>
      <w:r w:rsidR="00E3146A">
        <w:rPr>
          <w:sz w:val="24"/>
          <w:szCs w:val="24"/>
          <w:lang w:val="en-US"/>
        </w:rPr>
        <w:t>assessment from a speech therapist of the suction-swallowing-respiration process</w:t>
      </w:r>
      <w:r w:rsidR="007642C0" w:rsidRPr="00FE028B">
        <w:rPr>
          <w:sz w:val="24"/>
          <w:szCs w:val="24"/>
          <w:lang w:val="en-US"/>
        </w:rPr>
        <w:t xml:space="preserve">. </w:t>
      </w:r>
      <w:r w:rsidR="00E3146A" w:rsidRPr="00E3146A">
        <w:rPr>
          <w:sz w:val="24"/>
          <w:szCs w:val="24"/>
          <w:lang w:val="en-US"/>
        </w:rPr>
        <w:t>If it is adequate, infant can receive BHM/MOM by cup and breastfeed under supervision</w:t>
      </w:r>
      <w:r w:rsidR="007642C0" w:rsidRPr="00E3146A">
        <w:rPr>
          <w:sz w:val="24"/>
          <w:szCs w:val="24"/>
          <w:lang w:val="en-US"/>
        </w:rPr>
        <w:t xml:space="preserve">. </w:t>
      </w:r>
    </w:p>
    <w:p w14:paraId="14DA9B20" w14:textId="77777777" w:rsidR="007642C0" w:rsidRPr="00C466F6" w:rsidRDefault="00AA04AB" w:rsidP="007642C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31D78">
        <w:rPr>
          <w:b/>
          <w:sz w:val="24"/>
          <w:szCs w:val="24"/>
        </w:rPr>
        <w:t>pecial Situations</w:t>
      </w:r>
    </w:p>
    <w:p w14:paraId="217DD140" w14:textId="77777777" w:rsidR="007642C0" w:rsidRPr="00C35D12" w:rsidRDefault="00C35D12" w:rsidP="00C35D12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C35D12">
        <w:rPr>
          <w:sz w:val="24"/>
          <w:szCs w:val="24"/>
          <w:lang w:val="en-US"/>
        </w:rPr>
        <w:t>If the neonate shows</w:t>
      </w:r>
      <w:r w:rsidR="007642C0" w:rsidRPr="00C35D12">
        <w:rPr>
          <w:sz w:val="24"/>
          <w:szCs w:val="24"/>
          <w:lang w:val="en-US"/>
        </w:rPr>
        <w:t xml:space="preserve"> abdominal </w:t>
      </w:r>
      <w:r w:rsidRPr="00C35D12">
        <w:rPr>
          <w:sz w:val="24"/>
          <w:szCs w:val="24"/>
          <w:lang w:val="en-US"/>
        </w:rPr>
        <w:t xml:space="preserve">distention </w:t>
      </w:r>
      <w:r w:rsidR="007642C0" w:rsidRPr="00C35D12">
        <w:rPr>
          <w:rFonts w:cstheme="minorHAnsi"/>
          <w:sz w:val="24"/>
          <w:szCs w:val="24"/>
          <w:lang w:val="en-US"/>
        </w:rPr>
        <w:t>≥</w:t>
      </w:r>
      <w:r w:rsidR="007642C0" w:rsidRPr="00C35D12">
        <w:rPr>
          <w:sz w:val="24"/>
          <w:szCs w:val="24"/>
          <w:lang w:val="en-US"/>
        </w:rPr>
        <w:t xml:space="preserve">10% </w:t>
      </w:r>
      <w:r w:rsidRPr="00C35D12">
        <w:rPr>
          <w:sz w:val="24"/>
          <w:szCs w:val="24"/>
          <w:lang w:val="en-US"/>
        </w:rPr>
        <w:t>of the baseline measurement</w:t>
      </w:r>
      <w:r w:rsidR="007642C0" w:rsidRPr="00C35D1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residues can be checked</w:t>
      </w:r>
      <w:r w:rsidR="007642C0" w:rsidRPr="00C35D12">
        <w:rPr>
          <w:sz w:val="24"/>
          <w:szCs w:val="24"/>
          <w:lang w:val="en-US"/>
        </w:rPr>
        <w:t xml:space="preserve">. </w:t>
      </w:r>
      <w:r w:rsidRPr="00C35D12">
        <w:rPr>
          <w:sz w:val="24"/>
          <w:szCs w:val="24"/>
          <w:lang w:val="en-US"/>
        </w:rPr>
        <w:t>If the aspect is clear or milky</w:t>
      </w:r>
      <w:r w:rsidR="007642C0" w:rsidRPr="00C35D12">
        <w:rPr>
          <w:sz w:val="24"/>
          <w:szCs w:val="24"/>
          <w:lang w:val="en-US"/>
        </w:rPr>
        <w:t xml:space="preserve">, </w:t>
      </w:r>
      <w:r w:rsidRPr="00C35D12">
        <w:rPr>
          <w:sz w:val="24"/>
          <w:szCs w:val="24"/>
          <w:lang w:val="en-US"/>
        </w:rPr>
        <w:t>volume can be maintained or step back, with a larger interval</w:t>
      </w:r>
      <w:r w:rsidR="007642C0" w:rsidRPr="00C35D12">
        <w:rPr>
          <w:sz w:val="24"/>
          <w:szCs w:val="24"/>
          <w:lang w:val="en-US"/>
        </w:rPr>
        <w:t xml:space="preserve"> (</w:t>
      </w:r>
      <w:r w:rsidRPr="00C35D12">
        <w:rPr>
          <w:sz w:val="24"/>
          <w:szCs w:val="24"/>
          <w:lang w:val="en-US"/>
        </w:rPr>
        <w:t>q</w:t>
      </w:r>
      <w:r w:rsidR="007642C0" w:rsidRPr="00C35D12">
        <w:rPr>
          <w:sz w:val="24"/>
          <w:szCs w:val="24"/>
          <w:lang w:val="en-US"/>
        </w:rPr>
        <w:t>3</w:t>
      </w:r>
      <w:r w:rsidRPr="00C35D12">
        <w:rPr>
          <w:sz w:val="24"/>
          <w:szCs w:val="24"/>
          <w:lang w:val="en-US"/>
        </w:rPr>
        <w:t>h for q4h</w:t>
      </w:r>
      <w:r>
        <w:rPr>
          <w:sz w:val="24"/>
          <w:szCs w:val="24"/>
          <w:lang w:val="en-US"/>
        </w:rPr>
        <w:t xml:space="preserve"> for example</w:t>
      </w:r>
      <w:r w:rsidR="007642C0" w:rsidRPr="00C35D12">
        <w:rPr>
          <w:sz w:val="24"/>
          <w:szCs w:val="24"/>
          <w:lang w:val="en-US"/>
        </w:rPr>
        <w:t xml:space="preserve">). </w:t>
      </w:r>
      <w:r w:rsidRPr="00C35D12">
        <w:rPr>
          <w:sz w:val="24"/>
          <w:szCs w:val="24"/>
          <w:lang w:val="en-US"/>
        </w:rPr>
        <w:t>If the aspect is ab</w:t>
      </w:r>
      <w:r w:rsidR="007642C0" w:rsidRPr="00C35D12">
        <w:rPr>
          <w:sz w:val="24"/>
          <w:szCs w:val="24"/>
          <w:lang w:val="en-US"/>
        </w:rPr>
        <w:t xml:space="preserve">normal, </w:t>
      </w:r>
      <w:r w:rsidRPr="00C35D12">
        <w:rPr>
          <w:sz w:val="24"/>
          <w:szCs w:val="24"/>
          <w:lang w:val="en-US"/>
        </w:rPr>
        <w:t>green</w:t>
      </w:r>
      <w:r w:rsidR="007642C0" w:rsidRPr="00C35D12">
        <w:rPr>
          <w:sz w:val="24"/>
          <w:szCs w:val="24"/>
          <w:lang w:val="en-US"/>
        </w:rPr>
        <w:t xml:space="preserve">, </w:t>
      </w:r>
      <w:r w:rsidRPr="00C35D12">
        <w:rPr>
          <w:sz w:val="24"/>
          <w:szCs w:val="24"/>
          <w:lang w:val="en-US"/>
        </w:rPr>
        <w:t>bloody</w:t>
      </w:r>
      <w:r w:rsidR="007642C0" w:rsidRPr="00C35D12">
        <w:rPr>
          <w:sz w:val="24"/>
          <w:szCs w:val="24"/>
          <w:lang w:val="en-US"/>
        </w:rPr>
        <w:t xml:space="preserve">, </w:t>
      </w:r>
      <w:r w:rsidRPr="00C35D12">
        <w:rPr>
          <w:sz w:val="24"/>
          <w:szCs w:val="24"/>
          <w:lang w:val="en-US"/>
        </w:rPr>
        <w:t>dark or fecaloid</w:t>
      </w:r>
      <w:r w:rsidR="007642C0" w:rsidRPr="00C35D12">
        <w:rPr>
          <w:sz w:val="24"/>
          <w:szCs w:val="24"/>
          <w:lang w:val="en-US"/>
        </w:rPr>
        <w:t>, d</w:t>
      </w:r>
      <w:r w:rsidRPr="00C35D12">
        <w:rPr>
          <w:sz w:val="24"/>
          <w:szCs w:val="24"/>
          <w:lang w:val="en-US"/>
        </w:rPr>
        <w:t>iet must be suspended</w:t>
      </w:r>
      <w:r>
        <w:rPr>
          <w:sz w:val="24"/>
          <w:szCs w:val="24"/>
          <w:lang w:val="en-US"/>
        </w:rPr>
        <w:t xml:space="preserve"> and GI tube must be kept opened for drainage</w:t>
      </w:r>
      <w:r w:rsidR="007642C0" w:rsidRPr="00C35D12">
        <w:rPr>
          <w:sz w:val="24"/>
          <w:szCs w:val="24"/>
          <w:lang w:val="en-US"/>
        </w:rPr>
        <w:t xml:space="preserve">. </w:t>
      </w:r>
      <w:r w:rsidRPr="00C35D12">
        <w:rPr>
          <w:sz w:val="24"/>
          <w:szCs w:val="24"/>
          <w:lang w:val="en-US"/>
        </w:rPr>
        <w:t>If abdominal aspect is reddish</w:t>
      </w:r>
      <w:r w:rsidR="007642C0" w:rsidRPr="00C35D12">
        <w:rPr>
          <w:sz w:val="24"/>
          <w:szCs w:val="24"/>
          <w:lang w:val="en-US"/>
        </w:rPr>
        <w:t>, tens</w:t>
      </w:r>
      <w:r w:rsidRPr="00C35D12">
        <w:rPr>
          <w:sz w:val="24"/>
          <w:szCs w:val="24"/>
          <w:lang w:val="en-US"/>
        </w:rPr>
        <w:t>e</w:t>
      </w:r>
      <w:r w:rsidR="007642C0" w:rsidRPr="00C35D12">
        <w:rPr>
          <w:sz w:val="24"/>
          <w:szCs w:val="24"/>
          <w:lang w:val="en-US"/>
        </w:rPr>
        <w:t xml:space="preserve">, </w:t>
      </w:r>
      <w:r w:rsidRPr="00C35D12">
        <w:rPr>
          <w:sz w:val="24"/>
          <w:szCs w:val="24"/>
          <w:lang w:val="en-US"/>
        </w:rPr>
        <w:t>painful</w:t>
      </w:r>
      <w:r w:rsidR="007642C0" w:rsidRPr="00C35D12">
        <w:rPr>
          <w:sz w:val="24"/>
          <w:szCs w:val="24"/>
          <w:lang w:val="en-US"/>
        </w:rPr>
        <w:t xml:space="preserve">, </w:t>
      </w:r>
      <w:r w:rsidRPr="00C35D12">
        <w:rPr>
          <w:sz w:val="24"/>
          <w:szCs w:val="24"/>
          <w:lang w:val="en-US"/>
        </w:rPr>
        <w:t>followed or not by vomiting</w:t>
      </w:r>
      <w:r w:rsidR="007642C0" w:rsidRPr="00C35D12">
        <w:rPr>
          <w:sz w:val="24"/>
          <w:szCs w:val="24"/>
          <w:lang w:val="en-US"/>
        </w:rPr>
        <w:t xml:space="preserve">, </w:t>
      </w:r>
      <w:r w:rsidRPr="00C35D12">
        <w:rPr>
          <w:sz w:val="24"/>
          <w:szCs w:val="24"/>
          <w:lang w:val="en-US"/>
        </w:rPr>
        <w:t>abnormal residues and/or abnormal evacuations</w:t>
      </w:r>
      <w:r w:rsidR="007642C0" w:rsidRPr="00C35D1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diet must be suspended, rule out necrotising enterocolitis and put the newborn back on TPN</w:t>
      </w:r>
      <w:r w:rsidR="007642C0" w:rsidRPr="00C35D12">
        <w:rPr>
          <w:sz w:val="24"/>
          <w:szCs w:val="24"/>
          <w:lang w:val="en-US"/>
        </w:rPr>
        <w:t>.</w:t>
      </w:r>
    </w:p>
    <w:p w14:paraId="72D147AF" w14:textId="77777777" w:rsidR="00C35D12" w:rsidRPr="00C35D12" w:rsidRDefault="00C35D12" w:rsidP="00766942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C35D12">
        <w:rPr>
          <w:sz w:val="24"/>
          <w:szCs w:val="24"/>
          <w:lang w:val="en-US"/>
        </w:rPr>
        <w:t>Due to potential risk of vertical transmission of</w:t>
      </w:r>
      <w:r w:rsidR="007642C0" w:rsidRPr="00C35D12">
        <w:rPr>
          <w:sz w:val="24"/>
          <w:szCs w:val="24"/>
          <w:lang w:val="en-US"/>
        </w:rPr>
        <w:t xml:space="preserve"> CMV, </w:t>
      </w:r>
      <w:r w:rsidRPr="00C35D12">
        <w:rPr>
          <w:sz w:val="24"/>
          <w:szCs w:val="24"/>
          <w:lang w:val="en-US"/>
        </w:rPr>
        <w:t xml:space="preserve">raw milk (MOM) must only be utilized in newborns older than </w:t>
      </w:r>
      <w:r w:rsidR="007642C0" w:rsidRPr="00C35D12">
        <w:rPr>
          <w:sz w:val="24"/>
          <w:szCs w:val="24"/>
          <w:lang w:val="en-US"/>
        </w:rPr>
        <w:t xml:space="preserve">28 </w:t>
      </w:r>
      <w:r w:rsidRPr="00C35D12">
        <w:rPr>
          <w:sz w:val="24"/>
          <w:szCs w:val="24"/>
          <w:lang w:val="en-US"/>
        </w:rPr>
        <w:t>weeks of post conceptional age</w:t>
      </w:r>
      <w:r w:rsidR="00766942">
        <w:rPr>
          <w:sz w:val="24"/>
          <w:szCs w:val="24"/>
          <w:lang w:val="en-US"/>
        </w:rPr>
        <w:t>.</w:t>
      </w:r>
    </w:p>
    <w:p w14:paraId="61B7F0B2" w14:textId="77777777" w:rsidR="007642C0" w:rsidRPr="00391B91" w:rsidRDefault="00391B91" w:rsidP="00391B91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391B91">
        <w:rPr>
          <w:sz w:val="24"/>
          <w:szCs w:val="24"/>
          <w:lang w:val="en-US"/>
        </w:rPr>
        <w:lastRenderedPageBreak/>
        <w:t>Umbilical catheters</w:t>
      </w:r>
      <w:r w:rsidR="007642C0" w:rsidRPr="00391B91">
        <w:rPr>
          <w:sz w:val="24"/>
          <w:szCs w:val="24"/>
          <w:lang w:val="en-US"/>
        </w:rPr>
        <w:t xml:space="preserve">, CPAP </w:t>
      </w:r>
      <w:r w:rsidRPr="00391B91">
        <w:rPr>
          <w:sz w:val="24"/>
          <w:szCs w:val="24"/>
          <w:lang w:val="en-US"/>
        </w:rPr>
        <w:t>and</w:t>
      </w:r>
      <w:r w:rsidR="007642C0" w:rsidRPr="00391B91">
        <w:rPr>
          <w:sz w:val="24"/>
          <w:szCs w:val="24"/>
          <w:lang w:val="en-US"/>
        </w:rPr>
        <w:t xml:space="preserve"> </w:t>
      </w:r>
      <w:r w:rsidRPr="00391B91">
        <w:rPr>
          <w:sz w:val="24"/>
          <w:szCs w:val="24"/>
          <w:lang w:val="en-US"/>
        </w:rPr>
        <w:t xml:space="preserve">mechanical ventilation are not contraindications for feeding newborn infants by </w:t>
      </w:r>
      <w:r>
        <w:rPr>
          <w:sz w:val="24"/>
          <w:szCs w:val="24"/>
          <w:lang w:val="en-US"/>
        </w:rPr>
        <w:t>GI tubes (gastric or</w:t>
      </w:r>
      <w:r w:rsidR="007642C0" w:rsidRPr="00391B91">
        <w:rPr>
          <w:sz w:val="24"/>
          <w:szCs w:val="24"/>
          <w:lang w:val="en-US"/>
        </w:rPr>
        <w:t xml:space="preserve"> enteral</w:t>
      </w:r>
      <w:r>
        <w:rPr>
          <w:sz w:val="24"/>
          <w:szCs w:val="24"/>
          <w:lang w:val="en-US"/>
        </w:rPr>
        <w:t>)</w:t>
      </w:r>
      <w:r w:rsidR="007642C0" w:rsidRPr="00391B91">
        <w:rPr>
          <w:sz w:val="24"/>
          <w:szCs w:val="24"/>
          <w:lang w:val="en-US"/>
        </w:rPr>
        <w:t xml:space="preserve">. CPAP </w:t>
      </w:r>
      <w:r w:rsidRPr="00391B91">
        <w:rPr>
          <w:sz w:val="24"/>
          <w:szCs w:val="24"/>
          <w:lang w:val="en-US"/>
        </w:rPr>
        <w:t xml:space="preserve">can </w:t>
      </w:r>
      <w:r>
        <w:rPr>
          <w:sz w:val="24"/>
          <w:szCs w:val="24"/>
          <w:lang w:val="en-US"/>
        </w:rPr>
        <w:t>facilitate</w:t>
      </w:r>
      <w:r w:rsidRPr="00391B91">
        <w:rPr>
          <w:sz w:val="24"/>
          <w:szCs w:val="24"/>
          <w:lang w:val="en-US"/>
        </w:rPr>
        <w:t xml:space="preserve"> abdominal distention by excess of air into GI</w:t>
      </w:r>
      <w:r>
        <w:rPr>
          <w:sz w:val="24"/>
          <w:szCs w:val="24"/>
          <w:lang w:val="en-US"/>
        </w:rPr>
        <w:t xml:space="preserve"> system</w:t>
      </w:r>
      <w:r w:rsidR="007642C0" w:rsidRPr="00391B91">
        <w:rPr>
          <w:sz w:val="24"/>
          <w:szCs w:val="24"/>
          <w:lang w:val="en-US"/>
        </w:rPr>
        <w:t xml:space="preserve">. </w:t>
      </w:r>
    </w:p>
    <w:p w14:paraId="6899BAB2" w14:textId="236FE6B5" w:rsidR="007642C0" w:rsidRPr="002F6474" w:rsidRDefault="00A07A1E" w:rsidP="00A07A1E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391B91">
        <w:rPr>
          <w:sz w:val="24"/>
          <w:szCs w:val="24"/>
          <w:lang w:val="en-US"/>
        </w:rPr>
        <w:t>Diet has</w:t>
      </w:r>
      <w:r w:rsidR="00391B91" w:rsidRPr="00391B91">
        <w:rPr>
          <w:sz w:val="24"/>
          <w:szCs w:val="24"/>
          <w:lang w:val="en-US"/>
        </w:rPr>
        <w:t xml:space="preserve"> only to be suspended in the </w:t>
      </w:r>
      <w:r w:rsidR="00391B91">
        <w:rPr>
          <w:sz w:val="24"/>
          <w:szCs w:val="24"/>
          <w:lang w:val="en-US"/>
        </w:rPr>
        <w:t>s</w:t>
      </w:r>
      <w:r w:rsidR="00391B91" w:rsidRPr="00391B91">
        <w:rPr>
          <w:sz w:val="24"/>
          <w:szCs w:val="24"/>
          <w:lang w:val="en-US"/>
        </w:rPr>
        <w:t xml:space="preserve">ituations previewed in the </w:t>
      </w:r>
      <w:r w:rsidR="00391B91">
        <w:rPr>
          <w:sz w:val="24"/>
          <w:szCs w:val="24"/>
          <w:lang w:val="en-US"/>
        </w:rPr>
        <w:t>anterior paragraph</w:t>
      </w:r>
      <w:r w:rsidR="007642C0" w:rsidRPr="00B26074">
        <w:rPr>
          <w:sz w:val="24"/>
          <w:szCs w:val="24"/>
          <w:lang w:val="en-US"/>
        </w:rPr>
        <w:t xml:space="preserve">. </w:t>
      </w:r>
      <w:r w:rsidR="002F6474" w:rsidRPr="00B26074">
        <w:rPr>
          <w:sz w:val="24"/>
          <w:szCs w:val="24"/>
          <w:lang w:val="en-US"/>
        </w:rPr>
        <w:t xml:space="preserve">Venous catheters should not be kept in the hepatic territory </w:t>
      </w:r>
      <w:r w:rsidR="00B26074" w:rsidRPr="00B26074">
        <w:rPr>
          <w:sz w:val="24"/>
          <w:szCs w:val="24"/>
          <w:lang w:val="en-US"/>
        </w:rPr>
        <w:t>otherwise the preterm should not receive enteral</w:t>
      </w:r>
      <w:r w:rsidR="002F6474" w:rsidRPr="00B26074">
        <w:rPr>
          <w:sz w:val="24"/>
          <w:szCs w:val="24"/>
          <w:lang w:val="en-US"/>
        </w:rPr>
        <w:t xml:space="preserve"> feeding</w:t>
      </w:r>
      <w:r w:rsidR="00B26074" w:rsidRPr="00B26074">
        <w:rPr>
          <w:sz w:val="24"/>
          <w:szCs w:val="24"/>
          <w:lang w:val="en-US"/>
        </w:rPr>
        <w:t>.</w:t>
      </w:r>
    </w:p>
    <w:p w14:paraId="6C9C3D4A" w14:textId="77777777" w:rsidR="007642C0" w:rsidRPr="00A07A1E" w:rsidRDefault="00A07A1E" w:rsidP="00A07A1E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A07A1E">
        <w:rPr>
          <w:sz w:val="24"/>
          <w:szCs w:val="24"/>
          <w:lang w:val="en-US"/>
        </w:rPr>
        <w:t>Infants presenting repeated episodes of apnea with bradicardia must have the</w:t>
      </w:r>
      <w:r w:rsidR="007642C0" w:rsidRPr="00A07A1E">
        <w:rPr>
          <w:sz w:val="24"/>
          <w:szCs w:val="24"/>
          <w:lang w:val="en-US"/>
        </w:rPr>
        <w:t xml:space="preserve"> </w:t>
      </w:r>
      <w:r w:rsidRPr="00A07A1E">
        <w:rPr>
          <w:sz w:val="24"/>
          <w:szCs w:val="24"/>
          <w:lang w:val="en-US"/>
        </w:rPr>
        <w:t>continuity of the diet assessed</w:t>
      </w:r>
      <w:r w:rsidR="007642C0" w:rsidRPr="00A07A1E">
        <w:rPr>
          <w:sz w:val="24"/>
          <w:szCs w:val="24"/>
          <w:lang w:val="en-US"/>
        </w:rPr>
        <w:t xml:space="preserve">, </w:t>
      </w:r>
      <w:r w:rsidRPr="00A07A1E">
        <w:rPr>
          <w:sz w:val="24"/>
          <w:szCs w:val="24"/>
          <w:lang w:val="en-US"/>
        </w:rPr>
        <w:t>in order to not increase risk of bad perfusion of the bowel and consequently necrotising enterocolitis</w:t>
      </w:r>
      <w:r w:rsidR="007642C0" w:rsidRPr="00A07A1E">
        <w:rPr>
          <w:sz w:val="24"/>
          <w:szCs w:val="24"/>
          <w:lang w:val="en-US"/>
        </w:rPr>
        <w:t>.</w:t>
      </w:r>
    </w:p>
    <w:p w14:paraId="40E83F09" w14:textId="77777777" w:rsidR="007642C0" w:rsidRPr="002A2DF7" w:rsidRDefault="002A2DF7" w:rsidP="002A2DF7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2A2DF7">
        <w:rPr>
          <w:sz w:val="24"/>
          <w:szCs w:val="24"/>
          <w:lang w:val="en-US"/>
        </w:rPr>
        <w:t>Newborns under vasoactive drugs can receive diet by GI tube o</w:t>
      </w:r>
      <w:r>
        <w:rPr>
          <w:sz w:val="24"/>
          <w:szCs w:val="24"/>
          <w:lang w:val="en-US"/>
        </w:rPr>
        <w:t xml:space="preserve">nly if there is haemodynamic </w:t>
      </w:r>
      <w:r w:rsidRPr="002A2DF7">
        <w:rPr>
          <w:sz w:val="24"/>
          <w:szCs w:val="24"/>
          <w:lang w:val="en-US"/>
        </w:rPr>
        <w:t>stab</w:t>
      </w:r>
      <w:r>
        <w:rPr>
          <w:sz w:val="24"/>
          <w:szCs w:val="24"/>
          <w:lang w:val="en-US"/>
        </w:rPr>
        <w:t>ility</w:t>
      </w:r>
      <w:r w:rsidR="007642C0" w:rsidRPr="002A2DF7">
        <w:rPr>
          <w:sz w:val="24"/>
          <w:szCs w:val="24"/>
          <w:lang w:val="en-US"/>
        </w:rPr>
        <w:t>.</w:t>
      </w:r>
    </w:p>
    <w:p w14:paraId="28C71F8D" w14:textId="77777777" w:rsidR="007642C0" w:rsidRPr="002A2DF7" w:rsidRDefault="002A2DF7" w:rsidP="002A2DF7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2A2DF7">
        <w:rPr>
          <w:sz w:val="24"/>
          <w:szCs w:val="24"/>
          <w:lang w:val="en-US"/>
        </w:rPr>
        <w:t>Even though is controversial, diet must be suspended during blood product transfusions</w:t>
      </w:r>
      <w:r>
        <w:rPr>
          <w:sz w:val="24"/>
          <w:szCs w:val="24"/>
          <w:lang w:val="en-US"/>
        </w:rPr>
        <w:t>, returning afterwards</w:t>
      </w:r>
      <w:r w:rsidR="007642C0" w:rsidRPr="002A2DF7">
        <w:rPr>
          <w:sz w:val="24"/>
          <w:szCs w:val="24"/>
          <w:lang w:val="en-US"/>
        </w:rPr>
        <w:t>.</w:t>
      </w:r>
    </w:p>
    <w:p w14:paraId="7A12318C" w14:textId="77777777" w:rsidR="007642C0" w:rsidRPr="00CA51AE" w:rsidRDefault="00CA51AE" w:rsidP="00CA51AE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CA51AE">
        <w:rPr>
          <w:sz w:val="24"/>
          <w:szCs w:val="24"/>
          <w:lang w:val="en-US"/>
        </w:rPr>
        <w:t>Newborns with mild abdominal distention</w:t>
      </w:r>
      <w:r w:rsidR="007642C0" w:rsidRPr="00CA51AE">
        <w:rPr>
          <w:sz w:val="24"/>
          <w:szCs w:val="24"/>
          <w:lang w:val="en-US"/>
        </w:rPr>
        <w:t xml:space="preserve">, </w:t>
      </w:r>
      <w:r w:rsidRPr="00CA51AE">
        <w:rPr>
          <w:sz w:val="24"/>
          <w:szCs w:val="24"/>
          <w:lang w:val="en-US"/>
        </w:rPr>
        <w:t>not abnormal residues and vomiting may receive trophic feeds</w:t>
      </w:r>
      <w:r w:rsidR="007642C0" w:rsidRPr="00CA51AE">
        <w:rPr>
          <w:sz w:val="24"/>
          <w:szCs w:val="24"/>
          <w:lang w:val="en-US"/>
        </w:rPr>
        <w:t xml:space="preserve">, </w:t>
      </w:r>
      <w:r w:rsidRPr="00CA51AE">
        <w:rPr>
          <w:sz w:val="24"/>
          <w:szCs w:val="24"/>
          <w:lang w:val="en-US"/>
        </w:rPr>
        <w:t xml:space="preserve">with total </w:t>
      </w:r>
      <w:r w:rsidR="007642C0" w:rsidRPr="00CA51AE">
        <w:rPr>
          <w:sz w:val="24"/>
          <w:szCs w:val="24"/>
          <w:lang w:val="en-US"/>
        </w:rPr>
        <w:t xml:space="preserve">volume </w:t>
      </w:r>
      <w:r w:rsidRPr="00CA51AE">
        <w:rPr>
          <w:sz w:val="24"/>
          <w:szCs w:val="24"/>
          <w:lang w:val="en-US"/>
        </w:rPr>
        <w:t>between</w:t>
      </w:r>
      <w:r w:rsidR="007642C0" w:rsidRPr="00CA51AE">
        <w:rPr>
          <w:sz w:val="24"/>
          <w:szCs w:val="24"/>
          <w:lang w:val="en-US"/>
        </w:rPr>
        <w:t xml:space="preserve"> 10 a 20 ml/kg/dia, </w:t>
      </w:r>
      <w:r w:rsidRPr="00CA51AE">
        <w:rPr>
          <w:sz w:val="24"/>
          <w:szCs w:val="24"/>
          <w:lang w:val="en-US"/>
        </w:rPr>
        <w:t>during a defined period</w:t>
      </w:r>
      <w:r w:rsidR="007642C0" w:rsidRPr="00CA51AE">
        <w:rPr>
          <w:sz w:val="24"/>
          <w:szCs w:val="24"/>
          <w:lang w:val="en-US"/>
        </w:rPr>
        <w:t xml:space="preserve">, </w:t>
      </w:r>
      <w:r w:rsidRPr="00CA51AE">
        <w:rPr>
          <w:sz w:val="24"/>
          <w:szCs w:val="24"/>
          <w:lang w:val="en-US"/>
        </w:rPr>
        <w:t xml:space="preserve">generally </w:t>
      </w:r>
      <w:r>
        <w:rPr>
          <w:sz w:val="24"/>
          <w:szCs w:val="24"/>
          <w:lang w:val="en-US"/>
        </w:rPr>
        <w:t xml:space="preserve">from </w:t>
      </w:r>
      <w:r w:rsidRPr="00CA51AE">
        <w:rPr>
          <w:sz w:val="24"/>
          <w:szCs w:val="24"/>
          <w:lang w:val="en-US"/>
        </w:rPr>
        <w:t>one week</w:t>
      </w:r>
      <w:r>
        <w:rPr>
          <w:sz w:val="24"/>
          <w:szCs w:val="24"/>
          <w:lang w:val="en-US"/>
        </w:rPr>
        <w:t xml:space="preserve"> to 10 days</w:t>
      </w:r>
      <w:r w:rsidR="007642C0" w:rsidRPr="00CA51A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not increasing daily</w:t>
      </w:r>
      <w:r w:rsidR="007642C0" w:rsidRPr="00CA51A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with intention to stimulate GI mucosae trophism and motility of the bowel as well</w:t>
      </w:r>
      <w:r w:rsidR="007642C0" w:rsidRPr="00CA51AE">
        <w:rPr>
          <w:sz w:val="24"/>
          <w:szCs w:val="24"/>
          <w:lang w:val="en-US"/>
        </w:rPr>
        <w:t>.</w:t>
      </w:r>
    </w:p>
    <w:p w14:paraId="2703B315" w14:textId="58F3FC05" w:rsidR="007642C0" w:rsidRPr="00683570" w:rsidRDefault="00D64162" w:rsidP="00683570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Once</w:t>
      </w:r>
      <w:r w:rsidR="00683570" w:rsidRPr="00683570">
        <w:rPr>
          <w:sz w:val="24"/>
          <w:szCs w:val="24"/>
          <w:lang w:val="en-US"/>
        </w:rPr>
        <w:t xml:space="preserve"> the newborn has stability and conditions, </w:t>
      </w:r>
      <w:r>
        <w:rPr>
          <w:sz w:val="24"/>
          <w:szCs w:val="24"/>
          <w:lang w:val="en-US"/>
        </w:rPr>
        <w:t xml:space="preserve">it is </w:t>
      </w:r>
      <w:r w:rsidR="00201A26">
        <w:rPr>
          <w:sz w:val="24"/>
          <w:szCs w:val="24"/>
          <w:lang w:val="en-US"/>
        </w:rPr>
        <w:t>encouraged</w:t>
      </w:r>
      <w:r w:rsidR="00701520">
        <w:rPr>
          <w:sz w:val="24"/>
          <w:szCs w:val="24"/>
          <w:lang w:val="en-US"/>
        </w:rPr>
        <w:t xml:space="preserve"> to</w:t>
      </w:r>
      <w:r w:rsidR="00683570" w:rsidRPr="00683570">
        <w:rPr>
          <w:sz w:val="24"/>
          <w:szCs w:val="24"/>
          <w:lang w:val="en-US"/>
        </w:rPr>
        <w:t xml:space="preserve"> be positioned with his/her mother on kang</w:t>
      </w:r>
      <w:r w:rsidR="00E057D4">
        <w:rPr>
          <w:sz w:val="24"/>
          <w:szCs w:val="24"/>
          <w:lang w:val="en-US"/>
        </w:rPr>
        <w:t>a</w:t>
      </w:r>
      <w:r w:rsidR="00683570" w:rsidRPr="00683570">
        <w:rPr>
          <w:sz w:val="24"/>
          <w:szCs w:val="24"/>
          <w:lang w:val="en-US"/>
        </w:rPr>
        <w:t>r</w:t>
      </w:r>
      <w:r w:rsidR="00E057D4">
        <w:rPr>
          <w:sz w:val="24"/>
          <w:szCs w:val="24"/>
          <w:lang w:val="en-US"/>
        </w:rPr>
        <w:t>oo</w:t>
      </w:r>
      <w:r w:rsidR="00683570" w:rsidRPr="00683570">
        <w:rPr>
          <w:sz w:val="24"/>
          <w:szCs w:val="24"/>
          <w:lang w:val="en-US"/>
        </w:rPr>
        <w:t xml:space="preserve"> initiative; thus, has to be evaluated the suction-swallowing-respiration process, and since is considered adequate and safe</w:t>
      </w:r>
      <w:r w:rsidR="007642C0" w:rsidRPr="00683570">
        <w:rPr>
          <w:sz w:val="24"/>
          <w:szCs w:val="24"/>
          <w:lang w:val="en-US"/>
        </w:rPr>
        <w:t xml:space="preserve">, </w:t>
      </w:r>
      <w:r w:rsidR="00683570">
        <w:rPr>
          <w:sz w:val="24"/>
          <w:szCs w:val="24"/>
          <w:lang w:val="en-US"/>
        </w:rPr>
        <w:t>between</w:t>
      </w:r>
      <w:r w:rsidR="007642C0" w:rsidRPr="00683570">
        <w:rPr>
          <w:sz w:val="24"/>
          <w:szCs w:val="24"/>
          <w:lang w:val="en-US"/>
        </w:rPr>
        <w:t xml:space="preserve"> 32 </w:t>
      </w:r>
      <w:r w:rsidR="00683570">
        <w:rPr>
          <w:sz w:val="24"/>
          <w:szCs w:val="24"/>
          <w:lang w:val="en-US"/>
        </w:rPr>
        <w:t>to</w:t>
      </w:r>
      <w:r w:rsidR="007642C0" w:rsidRPr="00683570">
        <w:rPr>
          <w:sz w:val="24"/>
          <w:szCs w:val="24"/>
          <w:lang w:val="en-US"/>
        </w:rPr>
        <w:t xml:space="preserve"> 34 </w:t>
      </w:r>
      <w:r w:rsidR="00683570">
        <w:rPr>
          <w:sz w:val="24"/>
          <w:szCs w:val="24"/>
          <w:lang w:val="en-US"/>
        </w:rPr>
        <w:t>weeks of post conceptional age, may be breastfed and, if necessary, complemented with BHM, added or not with additives.</w:t>
      </w:r>
      <w:r w:rsidR="00683570" w:rsidRPr="00683570">
        <w:rPr>
          <w:sz w:val="24"/>
          <w:szCs w:val="24"/>
          <w:lang w:val="en-US"/>
        </w:rPr>
        <w:t xml:space="preserve"> </w:t>
      </w:r>
      <w:r w:rsidR="00701520">
        <w:rPr>
          <w:sz w:val="24"/>
          <w:szCs w:val="24"/>
          <w:lang w:val="en-US"/>
        </w:rPr>
        <w:t>Preterm formulas will be used only in the unavailable MOM or BHM.</w:t>
      </w:r>
    </w:p>
    <w:p w14:paraId="53FA03C5" w14:textId="77777777" w:rsidR="004A58AF" w:rsidRPr="00683570" w:rsidRDefault="004A58AF">
      <w:pPr>
        <w:rPr>
          <w:b/>
          <w:sz w:val="24"/>
          <w:szCs w:val="24"/>
          <w:lang w:val="en-US"/>
        </w:rPr>
      </w:pPr>
      <w:r w:rsidRPr="00683570">
        <w:rPr>
          <w:b/>
          <w:sz w:val="24"/>
          <w:szCs w:val="24"/>
          <w:lang w:val="en-US"/>
        </w:rPr>
        <w:br w:type="page"/>
      </w:r>
    </w:p>
    <w:p w14:paraId="396F7FEC" w14:textId="77777777" w:rsidR="007642C0" w:rsidRPr="00C44207" w:rsidRDefault="007642C0" w:rsidP="007642C0">
      <w:pPr>
        <w:spacing w:line="360" w:lineRule="auto"/>
        <w:rPr>
          <w:b/>
          <w:sz w:val="24"/>
          <w:szCs w:val="24"/>
        </w:rPr>
      </w:pPr>
      <w:r w:rsidRPr="00C44207">
        <w:rPr>
          <w:b/>
          <w:sz w:val="24"/>
          <w:szCs w:val="24"/>
        </w:rPr>
        <w:lastRenderedPageBreak/>
        <w:t>Referências</w:t>
      </w:r>
    </w:p>
    <w:p w14:paraId="058B5508" w14:textId="77777777" w:rsidR="007642C0" w:rsidRDefault="007642C0" w:rsidP="001E4E5F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  <w:lang w:val="en-US"/>
        </w:rPr>
      </w:pPr>
      <w:r w:rsidRPr="001320D4">
        <w:rPr>
          <w:sz w:val="24"/>
          <w:szCs w:val="24"/>
          <w:lang w:val="en-US"/>
        </w:rPr>
        <w:t xml:space="preserve">Patel RM. </w:t>
      </w:r>
      <w:r>
        <w:rPr>
          <w:sz w:val="24"/>
          <w:szCs w:val="24"/>
          <w:lang w:val="en-US"/>
        </w:rPr>
        <w:t>I</w:t>
      </w:r>
      <w:r w:rsidRPr="001320D4">
        <w:rPr>
          <w:sz w:val="24"/>
          <w:szCs w:val="24"/>
          <w:lang w:val="en-US"/>
        </w:rPr>
        <w:t xml:space="preserve">s possible to prevent necrotizing enterocolitis? </w:t>
      </w:r>
      <w:r>
        <w:rPr>
          <w:sz w:val="24"/>
          <w:szCs w:val="24"/>
          <w:lang w:val="en-US"/>
        </w:rPr>
        <w:t>Conference on 24</w:t>
      </w:r>
      <w:r w:rsidRPr="001320D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Brazilian Congress of Perinatology. Natal, RN, Brazil.</w:t>
      </w:r>
    </w:p>
    <w:p w14:paraId="4D49D4A5" w14:textId="77777777" w:rsidR="007642C0" w:rsidRPr="00D52CE6" w:rsidRDefault="007642C0" w:rsidP="001E4E5F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Fenton TR, Kim JH. A systematic review and metanalysis to revise the Fenton </w:t>
      </w:r>
      <w:r w:rsidRPr="00D52CE6">
        <w:rPr>
          <w:rFonts w:cstheme="minorHAnsi"/>
          <w:sz w:val="24"/>
          <w:szCs w:val="24"/>
          <w:lang w:val="en-US"/>
        </w:rPr>
        <w:t xml:space="preserve">growth chart for preterm infants. </w:t>
      </w:r>
      <w:r w:rsidRPr="008C7F09">
        <w:rPr>
          <w:rFonts w:cstheme="minorHAnsi"/>
          <w:i/>
          <w:sz w:val="24"/>
          <w:szCs w:val="24"/>
        </w:rPr>
        <w:t>BMC Pediatrics</w:t>
      </w:r>
      <w:r w:rsidRPr="00D52CE6">
        <w:rPr>
          <w:rFonts w:cstheme="minorHAnsi"/>
          <w:sz w:val="24"/>
          <w:szCs w:val="24"/>
        </w:rPr>
        <w:t xml:space="preserve"> 2013, 13:59-71.</w:t>
      </w:r>
    </w:p>
    <w:p w14:paraId="246F9562" w14:textId="77777777" w:rsidR="007642C0" w:rsidRPr="008C7F09" w:rsidRDefault="007642C0" w:rsidP="001E4E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LTStd-Italic" w:hAnsi="TimesLTStd-Italic" w:cs="TimesLTStd-Italic"/>
          <w:i/>
          <w:iCs/>
          <w:sz w:val="18"/>
          <w:szCs w:val="18"/>
        </w:rPr>
      </w:pPr>
      <w:r w:rsidRPr="008C7F09">
        <w:rPr>
          <w:rFonts w:cstheme="minorHAnsi"/>
          <w:sz w:val="24"/>
          <w:szCs w:val="24"/>
        </w:rPr>
        <w:t xml:space="preserve">Bertino E, Coscia A, Mombrò M, Boni L, Rossetti G, Fabri C, et al. </w:t>
      </w:r>
      <w:r w:rsidRPr="008C7F09">
        <w:rPr>
          <w:rFonts w:cstheme="minorHAnsi"/>
          <w:sz w:val="24"/>
          <w:szCs w:val="24"/>
          <w:lang w:val="en-US"/>
        </w:rPr>
        <w:t xml:space="preserve">Postnatal weight increase and growth velocity of very low birthweight infants.  </w:t>
      </w:r>
      <w:r w:rsidRPr="008C7F09">
        <w:rPr>
          <w:rFonts w:cstheme="minorHAnsi"/>
          <w:i/>
          <w:sz w:val="24"/>
          <w:szCs w:val="24"/>
          <w:lang w:val="en-US"/>
        </w:rPr>
        <w:t>Arch Dis Child Fetal Neonatal Ed</w:t>
      </w:r>
      <w:r w:rsidRPr="008C7F09">
        <w:rPr>
          <w:rFonts w:cstheme="minorHAnsi"/>
          <w:sz w:val="24"/>
          <w:szCs w:val="24"/>
          <w:lang w:val="en-US"/>
        </w:rPr>
        <w:t xml:space="preserve"> 2006; 91:F349–F356. </w:t>
      </w:r>
    </w:p>
    <w:p w14:paraId="67C2A977" w14:textId="77777777" w:rsidR="007642C0" w:rsidRPr="00770096" w:rsidRDefault="007642C0" w:rsidP="001E4E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8C7F09">
        <w:rPr>
          <w:rFonts w:cstheme="minorHAnsi"/>
          <w:sz w:val="24"/>
          <w:szCs w:val="24"/>
          <w:lang w:val="en-US"/>
        </w:rPr>
        <w:t xml:space="preserve">O’Connor DL, Kiss A, Tomlinson C, Bando N, Bayliss A, Campbell DM, et al. Nutrient enrichment of human milk with human and bovine milk-based fortifiers for infants weighing &lt;1250g: a randomized clinical trial. </w:t>
      </w:r>
      <w:r w:rsidRPr="00770096">
        <w:rPr>
          <w:rFonts w:cstheme="minorHAnsi"/>
          <w:i/>
          <w:iCs/>
          <w:sz w:val="24"/>
          <w:szCs w:val="24"/>
          <w:lang w:val="en-US"/>
        </w:rPr>
        <w:t xml:space="preserve">Am J Clin Nutr </w:t>
      </w:r>
      <w:r w:rsidRPr="00770096">
        <w:rPr>
          <w:rFonts w:cstheme="minorHAnsi"/>
          <w:sz w:val="24"/>
          <w:szCs w:val="24"/>
          <w:lang w:val="en-US"/>
        </w:rPr>
        <w:t>2018;9:1–9.</w:t>
      </w:r>
    </w:p>
    <w:p w14:paraId="31EC2468" w14:textId="77777777" w:rsidR="007642C0" w:rsidRPr="00A14EA5" w:rsidRDefault="007642C0" w:rsidP="001E4E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0C40E1">
        <w:rPr>
          <w:rFonts w:cstheme="minorHAnsi"/>
          <w:sz w:val="24"/>
          <w:szCs w:val="24"/>
          <w:lang w:val="en-US"/>
        </w:rPr>
        <w:t xml:space="preserve">Rigo J, Hascoët J-M, Billeaud C, </w:t>
      </w:r>
      <w:r>
        <w:rPr>
          <w:rFonts w:cstheme="minorHAnsi"/>
          <w:sz w:val="24"/>
          <w:szCs w:val="24"/>
          <w:lang w:val="en-US"/>
        </w:rPr>
        <w:t xml:space="preserve">Picaud J-C, Mosca F, Rubio A, et al. Growth and nutritional biomarkers of preterm infants fed a new powdered human milk </w:t>
      </w:r>
      <w:r w:rsidRPr="00A14EA5">
        <w:rPr>
          <w:rFonts w:cstheme="minorHAnsi"/>
          <w:sz w:val="24"/>
          <w:szCs w:val="24"/>
          <w:lang w:val="en-US"/>
        </w:rPr>
        <w:t>fortifier: a randomized clinical trial</w:t>
      </w:r>
      <w:r w:rsidRPr="00A14EA5">
        <w:rPr>
          <w:rFonts w:cstheme="minorHAnsi"/>
          <w:i/>
          <w:sz w:val="24"/>
          <w:szCs w:val="24"/>
          <w:lang w:val="en-US"/>
        </w:rPr>
        <w:t xml:space="preserve">. </w:t>
      </w:r>
      <w:r w:rsidRPr="00770096">
        <w:rPr>
          <w:rFonts w:cstheme="minorHAnsi"/>
          <w:i/>
          <w:sz w:val="24"/>
          <w:szCs w:val="24"/>
          <w:lang w:val="en-US"/>
        </w:rPr>
        <w:t>Journal of Pediatric Gastroenterology and Nutrition</w:t>
      </w:r>
      <w:r w:rsidRPr="00770096">
        <w:rPr>
          <w:rFonts w:cstheme="minorHAnsi"/>
          <w:sz w:val="24"/>
          <w:szCs w:val="24"/>
          <w:lang w:val="en-US"/>
        </w:rPr>
        <w:t xml:space="preserve"> 2017;65: e83–e93.</w:t>
      </w:r>
    </w:p>
    <w:p w14:paraId="4B3D6C04" w14:textId="77777777" w:rsidR="007642C0" w:rsidRPr="002905F1" w:rsidRDefault="007642C0" w:rsidP="001E4E5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6A5D53">
        <w:rPr>
          <w:rFonts w:cstheme="minorHAnsi"/>
          <w:sz w:val="24"/>
          <w:szCs w:val="24"/>
          <w:lang w:val="en-US"/>
        </w:rPr>
        <w:t>Villar J, Papageorghiou AT, Pang R, Ohuma EO, Ismail LC, Barros FC, et al. The likeness of fetal growth and newborn size across non-isolated populations</w:t>
      </w:r>
      <w:r>
        <w:rPr>
          <w:rFonts w:cstheme="minorHAnsi"/>
          <w:sz w:val="24"/>
          <w:szCs w:val="24"/>
          <w:lang w:val="en-US"/>
        </w:rPr>
        <w:t xml:space="preserve"> in </w:t>
      </w:r>
      <w:r w:rsidRPr="002905F1">
        <w:rPr>
          <w:rFonts w:cstheme="minorHAnsi"/>
          <w:sz w:val="24"/>
          <w:szCs w:val="24"/>
          <w:lang w:val="en-US"/>
        </w:rPr>
        <w:t>INTERGROWTH 21</w:t>
      </w:r>
      <w:r w:rsidRPr="002905F1">
        <w:rPr>
          <w:rFonts w:cstheme="minorHAnsi"/>
          <w:sz w:val="24"/>
          <w:szCs w:val="24"/>
          <w:vertAlign w:val="superscript"/>
          <w:lang w:val="en-US"/>
        </w:rPr>
        <w:t>st</w:t>
      </w:r>
      <w:r w:rsidRPr="002905F1">
        <w:rPr>
          <w:rFonts w:cstheme="minorHAnsi"/>
          <w:sz w:val="24"/>
          <w:szCs w:val="24"/>
          <w:lang w:val="en-US"/>
        </w:rPr>
        <w:t xml:space="preserve"> Project: The Fetal growth longitudinal study and newborn cross-sectional study.  </w:t>
      </w:r>
      <w:r w:rsidRPr="002905F1">
        <w:rPr>
          <w:rStyle w:val="jrnl"/>
          <w:rFonts w:cstheme="minorHAnsi"/>
          <w:bCs/>
          <w:color w:val="000000"/>
          <w:sz w:val="24"/>
          <w:szCs w:val="24"/>
          <w:shd w:val="clear" w:color="auto" w:fill="FFFFFF"/>
        </w:rPr>
        <w:t>Lancet Diabetes Endocrinology</w:t>
      </w:r>
      <w:r w:rsidRPr="002905F1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905F1">
        <w:rPr>
          <w:rFonts w:cstheme="minorHAnsi"/>
          <w:bCs/>
          <w:color w:val="000000"/>
          <w:sz w:val="24"/>
          <w:szCs w:val="24"/>
          <w:shd w:val="clear" w:color="auto" w:fill="FFFFFF"/>
        </w:rPr>
        <w:t>2014</w:t>
      </w:r>
      <w:r w:rsidRPr="002905F1">
        <w:rPr>
          <w:rFonts w:cstheme="minorHAnsi"/>
          <w:color w:val="000000"/>
          <w:sz w:val="24"/>
          <w:szCs w:val="24"/>
          <w:shd w:val="clear" w:color="auto" w:fill="FFFFFF"/>
        </w:rPr>
        <w:t>; 2(10):781-92.</w:t>
      </w:r>
    </w:p>
    <w:p w14:paraId="0E65C52D" w14:textId="77777777" w:rsidR="007642C0" w:rsidRPr="002905F1" w:rsidRDefault="007642C0" w:rsidP="001E4E5F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2905F1">
        <w:rPr>
          <w:rFonts w:asciiTheme="minorHAnsi" w:hAnsiTheme="minorHAnsi" w:cstheme="minorHAnsi"/>
          <w:color w:val="000000"/>
          <w:lang w:val="en-US"/>
        </w:rPr>
        <w:t xml:space="preserve">Papageorghiou AT, Ohuma EO, Altman DG, Todros T, Cheikh Ismail L, Lambert A, et al. </w:t>
      </w:r>
      <w:hyperlink r:id="rId6" w:history="1">
        <w:r w:rsidRPr="002905F1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International standards for fetal growth based on serial ultrasound measurements: the Fetal Growth Longitudinal Study of the </w:t>
        </w:r>
        <w:r w:rsidRPr="002905F1">
          <w:rPr>
            <w:rStyle w:val="Hyperlink"/>
            <w:rFonts w:asciiTheme="minorHAnsi" w:hAnsiTheme="minorHAnsi" w:cstheme="minorHAnsi"/>
            <w:bCs/>
            <w:color w:val="auto"/>
            <w:u w:val="none"/>
            <w:lang w:val="en-US"/>
          </w:rPr>
          <w:t>INTERGROWTH</w:t>
        </w:r>
        <w:r w:rsidRPr="002905F1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-</w:t>
        </w:r>
        <w:r w:rsidRPr="002905F1">
          <w:rPr>
            <w:rStyle w:val="Hyperlink"/>
            <w:rFonts w:asciiTheme="minorHAnsi" w:hAnsiTheme="minorHAnsi" w:cstheme="minorHAnsi"/>
            <w:bCs/>
            <w:color w:val="auto"/>
            <w:u w:val="none"/>
            <w:lang w:val="en-US"/>
          </w:rPr>
          <w:t>21st</w:t>
        </w:r>
        <w:r w:rsidRPr="002905F1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 Project.</w:t>
        </w:r>
      </w:hyperlink>
      <w:r w:rsidRPr="002905F1">
        <w:rPr>
          <w:rFonts w:asciiTheme="minorHAnsi" w:hAnsiTheme="minorHAnsi" w:cstheme="minorHAnsi"/>
          <w:lang w:val="en-US"/>
        </w:rPr>
        <w:t xml:space="preserve"> </w:t>
      </w:r>
      <w:r w:rsidRPr="002905F1">
        <w:rPr>
          <w:rStyle w:val="jrnl"/>
          <w:rFonts w:asciiTheme="minorHAnsi" w:hAnsiTheme="minorHAnsi" w:cstheme="minorHAnsi"/>
          <w:bCs/>
          <w:color w:val="000000"/>
          <w:lang w:val="en-US"/>
        </w:rPr>
        <w:t>Lancet</w:t>
      </w:r>
      <w:r w:rsidRPr="002905F1">
        <w:rPr>
          <w:rFonts w:asciiTheme="minorHAnsi" w:hAnsiTheme="minorHAnsi" w:cstheme="minorHAnsi"/>
          <w:color w:val="000000"/>
          <w:lang w:val="en-US"/>
        </w:rPr>
        <w:t>. </w:t>
      </w:r>
      <w:r w:rsidRPr="002905F1">
        <w:rPr>
          <w:rFonts w:asciiTheme="minorHAnsi" w:hAnsiTheme="minorHAnsi" w:cstheme="minorHAnsi"/>
          <w:bCs/>
          <w:color w:val="000000"/>
          <w:lang w:val="en-US"/>
        </w:rPr>
        <w:t>2014</w:t>
      </w:r>
      <w:r w:rsidRPr="002905F1">
        <w:rPr>
          <w:rFonts w:asciiTheme="minorHAnsi" w:hAnsiTheme="minorHAnsi" w:cstheme="minorHAnsi"/>
          <w:color w:val="000000"/>
          <w:lang w:val="en-US"/>
        </w:rPr>
        <w:t>; 384(9946):869-79. Erratum in: </w:t>
      </w:r>
      <w:r w:rsidRPr="002905F1">
        <w:rPr>
          <w:rFonts w:asciiTheme="minorHAnsi" w:hAnsiTheme="minorHAnsi" w:cstheme="minorHAnsi"/>
          <w:bCs/>
          <w:color w:val="000000"/>
          <w:lang w:val="en-US"/>
        </w:rPr>
        <w:t>Lancet</w:t>
      </w:r>
      <w:r w:rsidRPr="002905F1">
        <w:rPr>
          <w:rFonts w:asciiTheme="minorHAnsi" w:hAnsiTheme="minorHAnsi" w:cstheme="minorHAnsi"/>
          <w:color w:val="000000"/>
          <w:lang w:val="en-US"/>
        </w:rPr>
        <w:t>. </w:t>
      </w:r>
      <w:r w:rsidRPr="00770096">
        <w:rPr>
          <w:rFonts w:asciiTheme="minorHAnsi" w:hAnsiTheme="minorHAnsi" w:cstheme="minorHAnsi"/>
          <w:bCs/>
          <w:color w:val="000000"/>
          <w:lang w:val="en-US"/>
        </w:rPr>
        <w:t>2014</w:t>
      </w:r>
      <w:r w:rsidRPr="00770096">
        <w:rPr>
          <w:rFonts w:asciiTheme="minorHAnsi" w:hAnsiTheme="minorHAnsi" w:cstheme="minorHAnsi"/>
          <w:color w:val="000000"/>
          <w:lang w:val="en-US"/>
        </w:rPr>
        <w:t xml:space="preserve">; 384(9950):1264. </w:t>
      </w:r>
    </w:p>
    <w:p w14:paraId="7149FC27" w14:textId="77777777" w:rsidR="00B06FE9" w:rsidRPr="003F6D43" w:rsidRDefault="007642C0" w:rsidP="001E4E5F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3F6D43">
        <w:rPr>
          <w:rFonts w:ascii="Arial" w:hAnsi="Arial" w:cs="Arial"/>
          <w:color w:val="000000"/>
          <w:sz w:val="22"/>
          <w:szCs w:val="22"/>
          <w:lang w:val="en-US"/>
        </w:rPr>
        <w:t xml:space="preserve">Villar J, Cheikh Ismail L, Victora CG, Ohuma EO, Bertino E, Altman DG, et al. </w:t>
      </w:r>
      <w:hyperlink r:id="rId7" w:history="1">
        <w:r w:rsidRPr="003F6D43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International standards for newborn weight, length, and head circumference by gestational age and sex: the Newborn Cross-Sectional Study of the </w:t>
        </w:r>
        <w:r w:rsidRPr="003F6D43">
          <w:rPr>
            <w:rStyle w:val="Hyperlink"/>
            <w:rFonts w:asciiTheme="minorHAnsi" w:hAnsiTheme="minorHAnsi" w:cstheme="minorHAnsi"/>
            <w:bCs/>
            <w:color w:val="auto"/>
            <w:u w:val="none"/>
            <w:lang w:val="en-US"/>
          </w:rPr>
          <w:t>INTERGROWTH</w:t>
        </w:r>
        <w:r w:rsidRPr="003F6D43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-</w:t>
        </w:r>
        <w:r w:rsidRPr="003F6D43">
          <w:rPr>
            <w:rStyle w:val="Hyperlink"/>
            <w:rFonts w:asciiTheme="minorHAnsi" w:hAnsiTheme="minorHAnsi" w:cstheme="minorHAnsi"/>
            <w:bCs/>
            <w:color w:val="auto"/>
            <w:u w:val="none"/>
            <w:lang w:val="en-US"/>
          </w:rPr>
          <w:t>21st</w:t>
        </w:r>
        <w:r w:rsidRPr="003F6D43">
          <w:rPr>
            <w:rStyle w:val="Hyperlink"/>
            <w:rFonts w:asciiTheme="minorHAnsi" w:hAnsiTheme="minorHAnsi" w:cstheme="minorHAnsi"/>
            <w:color w:val="auto"/>
            <w:u w:val="none"/>
            <w:lang w:val="en-US"/>
          </w:rPr>
          <w:t> Project.</w:t>
        </w:r>
      </w:hyperlink>
      <w:r w:rsidRPr="003F6D43">
        <w:rPr>
          <w:rFonts w:asciiTheme="minorHAnsi" w:hAnsiTheme="minorHAnsi" w:cstheme="minorHAnsi"/>
          <w:lang w:val="en-US"/>
        </w:rPr>
        <w:t xml:space="preserve"> </w:t>
      </w:r>
      <w:r w:rsidRPr="003F6D43">
        <w:rPr>
          <w:rStyle w:val="jrnl"/>
          <w:rFonts w:asciiTheme="minorHAnsi" w:hAnsiTheme="minorHAnsi" w:cstheme="minorHAnsi"/>
          <w:bCs/>
          <w:color w:val="000000"/>
          <w:lang w:val="en-US"/>
        </w:rPr>
        <w:t>Lancet</w:t>
      </w:r>
      <w:r w:rsidRPr="003F6D43">
        <w:rPr>
          <w:rFonts w:asciiTheme="minorHAnsi" w:hAnsiTheme="minorHAnsi" w:cstheme="minorHAnsi"/>
          <w:color w:val="000000"/>
          <w:lang w:val="en-US"/>
        </w:rPr>
        <w:t>. </w:t>
      </w:r>
      <w:r w:rsidRPr="003F6D43">
        <w:rPr>
          <w:rFonts w:asciiTheme="minorHAnsi" w:hAnsiTheme="minorHAnsi" w:cstheme="minorHAnsi"/>
          <w:bCs/>
          <w:color w:val="000000"/>
          <w:lang w:val="en-US"/>
        </w:rPr>
        <w:t>2014</w:t>
      </w:r>
      <w:r w:rsidRPr="003F6D43">
        <w:rPr>
          <w:rFonts w:asciiTheme="minorHAnsi" w:hAnsiTheme="minorHAnsi" w:cstheme="minorHAnsi"/>
          <w:color w:val="000000"/>
          <w:lang w:val="en-US"/>
        </w:rPr>
        <w:t xml:space="preserve">; 384(9946):857-68. </w:t>
      </w:r>
    </w:p>
    <w:sectPr w:rsidR="00B06FE9" w:rsidRPr="003F6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LTStd-Italic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12B"/>
    <w:multiLevelType w:val="hybridMultilevel"/>
    <w:tmpl w:val="0C824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C6AC9"/>
    <w:multiLevelType w:val="hybridMultilevel"/>
    <w:tmpl w:val="DC683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6A3B"/>
    <w:multiLevelType w:val="hybridMultilevel"/>
    <w:tmpl w:val="68981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E7373"/>
    <w:multiLevelType w:val="hybridMultilevel"/>
    <w:tmpl w:val="B79201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91135"/>
    <w:multiLevelType w:val="hybridMultilevel"/>
    <w:tmpl w:val="BB4A8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88E"/>
    <w:rsid w:val="00026E7A"/>
    <w:rsid w:val="000D2834"/>
    <w:rsid w:val="000F0426"/>
    <w:rsid w:val="001775A6"/>
    <w:rsid w:val="00177A1B"/>
    <w:rsid w:val="001E0BA3"/>
    <w:rsid w:val="001E2CD7"/>
    <w:rsid w:val="001E4E5F"/>
    <w:rsid w:val="001F48A7"/>
    <w:rsid w:val="00201A26"/>
    <w:rsid w:val="0021117B"/>
    <w:rsid w:val="002178C3"/>
    <w:rsid w:val="00233C0C"/>
    <w:rsid w:val="002355BC"/>
    <w:rsid w:val="00285647"/>
    <w:rsid w:val="002A0856"/>
    <w:rsid w:val="002A2DF7"/>
    <w:rsid w:val="002F6474"/>
    <w:rsid w:val="0030240E"/>
    <w:rsid w:val="00310F63"/>
    <w:rsid w:val="00344A4F"/>
    <w:rsid w:val="003751FC"/>
    <w:rsid w:val="00386B79"/>
    <w:rsid w:val="00391B91"/>
    <w:rsid w:val="003D273C"/>
    <w:rsid w:val="003F6D43"/>
    <w:rsid w:val="004378FB"/>
    <w:rsid w:val="004614EA"/>
    <w:rsid w:val="00492635"/>
    <w:rsid w:val="004A58AF"/>
    <w:rsid w:val="004D01CD"/>
    <w:rsid w:val="004D5DA7"/>
    <w:rsid w:val="00556F97"/>
    <w:rsid w:val="00564EB5"/>
    <w:rsid w:val="005B2325"/>
    <w:rsid w:val="005F7DE9"/>
    <w:rsid w:val="00683570"/>
    <w:rsid w:val="00691B04"/>
    <w:rsid w:val="006B588C"/>
    <w:rsid w:val="006C68FE"/>
    <w:rsid w:val="00701520"/>
    <w:rsid w:val="007439E1"/>
    <w:rsid w:val="007642C0"/>
    <w:rsid w:val="00766942"/>
    <w:rsid w:val="00770096"/>
    <w:rsid w:val="00785F04"/>
    <w:rsid w:val="007A62B1"/>
    <w:rsid w:val="007C4350"/>
    <w:rsid w:val="00814FC0"/>
    <w:rsid w:val="00840990"/>
    <w:rsid w:val="00890DEC"/>
    <w:rsid w:val="008E4525"/>
    <w:rsid w:val="009E00A4"/>
    <w:rsid w:val="00A07A1E"/>
    <w:rsid w:val="00A10E54"/>
    <w:rsid w:val="00A31856"/>
    <w:rsid w:val="00A943D6"/>
    <w:rsid w:val="00AA04AB"/>
    <w:rsid w:val="00AD525C"/>
    <w:rsid w:val="00B06FE9"/>
    <w:rsid w:val="00B26074"/>
    <w:rsid w:val="00B36333"/>
    <w:rsid w:val="00C34224"/>
    <w:rsid w:val="00C35D12"/>
    <w:rsid w:val="00CA51AE"/>
    <w:rsid w:val="00CC20E6"/>
    <w:rsid w:val="00D05BF5"/>
    <w:rsid w:val="00D11EF4"/>
    <w:rsid w:val="00D3711B"/>
    <w:rsid w:val="00D4088E"/>
    <w:rsid w:val="00D64162"/>
    <w:rsid w:val="00D935EC"/>
    <w:rsid w:val="00DE4928"/>
    <w:rsid w:val="00E055E1"/>
    <w:rsid w:val="00E057D4"/>
    <w:rsid w:val="00E3146A"/>
    <w:rsid w:val="00E31856"/>
    <w:rsid w:val="00E8515F"/>
    <w:rsid w:val="00E85FCD"/>
    <w:rsid w:val="00EF6A4A"/>
    <w:rsid w:val="00F02CB1"/>
    <w:rsid w:val="00F31D78"/>
    <w:rsid w:val="00F33ABB"/>
    <w:rsid w:val="00F83A94"/>
    <w:rsid w:val="00FA45E0"/>
    <w:rsid w:val="00FD62E4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BB59"/>
  <w15:docId w15:val="{411B764D-27AF-AF46-9BF0-043547EE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42C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42C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6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"/>
    <w:rsid w:val="007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rnl">
    <w:name w:val="jrnl"/>
    <w:basedOn w:val="Fontepargpadro"/>
    <w:rsid w:val="0076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5209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5209488" TargetMode="External"/><Relationship Id="rId5" Type="http://schemas.openxmlformats.org/officeDocument/2006/relationships/hyperlink" Target="https://intergrowth21.tghn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2046</Words>
  <Characters>11051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Vicky Nogueira Pileggi</cp:lastModifiedBy>
  <cp:revision>80</cp:revision>
  <dcterms:created xsi:type="dcterms:W3CDTF">2021-10-15T14:14:00Z</dcterms:created>
  <dcterms:modified xsi:type="dcterms:W3CDTF">2021-11-30T17:43:00Z</dcterms:modified>
</cp:coreProperties>
</file>