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8C9C" w14:textId="097AEA21" w:rsidR="001A2628" w:rsidRPr="00A95A96" w:rsidRDefault="001A2628" w:rsidP="001A2628">
      <w:pPr>
        <w:pStyle w:val="Legenda"/>
        <w:keepNext/>
        <w:rPr>
          <w:b w:val="0"/>
          <w:bCs w:val="0"/>
          <w:sz w:val="24"/>
          <w:szCs w:val="24"/>
        </w:rPr>
      </w:pPr>
      <w:r w:rsidRPr="00A95A96">
        <w:rPr>
          <w:b w:val="0"/>
          <w:bCs w:val="0"/>
          <w:sz w:val="24"/>
          <w:szCs w:val="24"/>
        </w:rPr>
        <w:t xml:space="preserve">Table </w:t>
      </w:r>
      <w:r w:rsidR="0063157F" w:rsidRPr="00A95A96">
        <w:rPr>
          <w:b w:val="0"/>
          <w:bCs w:val="0"/>
          <w:sz w:val="24"/>
          <w:szCs w:val="24"/>
        </w:rPr>
        <w:t>S</w:t>
      </w:r>
      <w:r w:rsidRPr="00A95A96">
        <w:rPr>
          <w:b w:val="0"/>
          <w:bCs w:val="0"/>
          <w:sz w:val="24"/>
          <w:szCs w:val="24"/>
        </w:rPr>
        <w:t>1 - PRISMA 2009 Checklist.</w:t>
      </w:r>
    </w:p>
    <w:tbl>
      <w:tblPr>
        <w:tblW w:w="5000" w:type="pct"/>
        <w:tblBorders>
          <w:top w:val="nil"/>
          <w:left w:val="nil"/>
          <w:bottom w:val="nil"/>
          <w:right w:val="nil"/>
        </w:tblBorders>
        <w:tblLook w:val="0000" w:firstRow="0" w:lastRow="0" w:firstColumn="0" w:lastColumn="0" w:noHBand="0" w:noVBand="0"/>
      </w:tblPr>
      <w:tblGrid>
        <w:gridCol w:w="2833"/>
        <w:gridCol w:w="548"/>
        <w:gridCol w:w="10506"/>
        <w:gridCol w:w="1499"/>
      </w:tblGrid>
      <w:tr w:rsidR="001A2628" w:rsidRPr="00A95A96" w14:paraId="402AAAAF" w14:textId="77777777" w:rsidTr="00A143F3">
        <w:trPr>
          <w:trHeight w:val="663"/>
        </w:trPr>
        <w:tc>
          <w:tcPr>
            <w:tcW w:w="921"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1D0828CC" w14:textId="77777777" w:rsidR="001A2628" w:rsidRPr="00A95A96" w:rsidRDefault="001A2628" w:rsidP="00D9410D">
            <w:pPr>
              <w:pStyle w:val="Default"/>
              <w:rPr>
                <w:rFonts w:ascii="Times New Roman" w:hAnsi="Times New Roman" w:cs="Times New Roman"/>
                <w:color w:val="FFFFFF"/>
              </w:rPr>
            </w:pPr>
            <w:r w:rsidRPr="00A95A96">
              <w:rPr>
                <w:rFonts w:ascii="Times New Roman" w:hAnsi="Times New Roman" w:cs="Times New Roman"/>
                <w:b/>
                <w:bCs/>
                <w:color w:val="FFFFFF"/>
              </w:rPr>
              <w:t xml:space="preserve">Section/topic </w:t>
            </w:r>
          </w:p>
        </w:tc>
        <w:tc>
          <w:tcPr>
            <w:tcW w:w="17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5D11D1B4" w14:textId="77777777" w:rsidR="001A2628" w:rsidRPr="00A95A96" w:rsidRDefault="001A2628" w:rsidP="00D9410D">
            <w:pPr>
              <w:pStyle w:val="Default"/>
              <w:jc w:val="right"/>
              <w:rPr>
                <w:rFonts w:ascii="Times New Roman" w:hAnsi="Times New Roman" w:cs="Times New Roman"/>
                <w:b/>
                <w:bCs/>
                <w:color w:val="FFFFFF"/>
              </w:rPr>
            </w:pPr>
            <w:r w:rsidRPr="00A95A96">
              <w:rPr>
                <w:rFonts w:ascii="Times New Roman" w:hAnsi="Times New Roman" w:cs="Times New Roman"/>
                <w:b/>
                <w:bCs/>
                <w:color w:val="FFFFFF"/>
              </w:rPr>
              <w:t>#</w:t>
            </w:r>
          </w:p>
        </w:tc>
        <w:tc>
          <w:tcPr>
            <w:tcW w:w="341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FA6DE0E" w14:textId="77777777" w:rsidR="001A2628" w:rsidRPr="00A95A96" w:rsidRDefault="001A2628" w:rsidP="00D9410D">
            <w:pPr>
              <w:pStyle w:val="Default"/>
              <w:rPr>
                <w:rFonts w:ascii="Times New Roman" w:hAnsi="Times New Roman" w:cs="Times New Roman"/>
                <w:color w:val="FFFFFF"/>
              </w:rPr>
            </w:pPr>
            <w:r w:rsidRPr="00A95A96">
              <w:rPr>
                <w:rFonts w:ascii="Times New Roman" w:hAnsi="Times New Roman" w:cs="Times New Roman"/>
                <w:b/>
                <w:bCs/>
                <w:color w:val="FFFFFF"/>
              </w:rPr>
              <w:t xml:space="preserve">Checklist item </w:t>
            </w:r>
          </w:p>
        </w:tc>
        <w:tc>
          <w:tcPr>
            <w:tcW w:w="487"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FA175A3" w14:textId="77777777" w:rsidR="001A2628" w:rsidRPr="00A95A96" w:rsidRDefault="001A2628" w:rsidP="00D9410D">
            <w:pPr>
              <w:pStyle w:val="Default"/>
              <w:rPr>
                <w:rFonts w:ascii="Times New Roman" w:hAnsi="Times New Roman" w:cs="Times New Roman"/>
                <w:color w:val="FFFFFF"/>
              </w:rPr>
            </w:pPr>
            <w:r w:rsidRPr="00A95A96">
              <w:rPr>
                <w:rFonts w:ascii="Times New Roman" w:hAnsi="Times New Roman" w:cs="Times New Roman"/>
                <w:b/>
                <w:bCs/>
                <w:color w:val="FFFFFF"/>
              </w:rPr>
              <w:t xml:space="preserve">Reported on page # </w:t>
            </w:r>
          </w:p>
        </w:tc>
      </w:tr>
      <w:tr w:rsidR="001A2628" w:rsidRPr="00A95A96" w14:paraId="01FD4465" w14:textId="77777777" w:rsidTr="00A143F3">
        <w:trPr>
          <w:trHeight w:val="335"/>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E2C574"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TITLE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79BDD0B9" w14:textId="77777777" w:rsidR="001A2628" w:rsidRPr="00A95A96" w:rsidRDefault="001A2628" w:rsidP="00D9410D">
            <w:pPr>
              <w:pStyle w:val="Default"/>
              <w:jc w:val="right"/>
              <w:rPr>
                <w:rFonts w:ascii="Times New Roman" w:hAnsi="Times New Roman" w:cs="Times New Roman"/>
                <w:color w:val="auto"/>
              </w:rPr>
            </w:pPr>
          </w:p>
        </w:tc>
      </w:tr>
      <w:tr w:rsidR="001A2628" w:rsidRPr="00A95A96" w14:paraId="7F13EACD" w14:textId="77777777" w:rsidTr="00A143F3">
        <w:trPr>
          <w:trHeight w:val="323"/>
        </w:trPr>
        <w:tc>
          <w:tcPr>
            <w:tcW w:w="921" w:type="pct"/>
            <w:tcBorders>
              <w:top w:val="single" w:sz="5" w:space="0" w:color="000000"/>
              <w:left w:val="single" w:sz="5" w:space="0" w:color="000000"/>
              <w:bottom w:val="double" w:sz="2" w:space="0" w:color="FFFFCC"/>
              <w:right w:val="single" w:sz="5" w:space="0" w:color="000000"/>
            </w:tcBorders>
          </w:tcPr>
          <w:p w14:paraId="6C357B7B"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Title </w:t>
            </w:r>
          </w:p>
        </w:tc>
        <w:tc>
          <w:tcPr>
            <w:tcW w:w="178" w:type="pct"/>
            <w:tcBorders>
              <w:top w:val="single" w:sz="5" w:space="0" w:color="000000"/>
              <w:left w:val="single" w:sz="5" w:space="0" w:color="000000"/>
              <w:bottom w:val="double" w:sz="2" w:space="0" w:color="FFFFCC"/>
              <w:right w:val="single" w:sz="5" w:space="0" w:color="000000"/>
            </w:tcBorders>
          </w:tcPr>
          <w:p w14:paraId="5ACEFEA4"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w:t>
            </w:r>
          </w:p>
        </w:tc>
        <w:tc>
          <w:tcPr>
            <w:tcW w:w="3413" w:type="pct"/>
            <w:tcBorders>
              <w:top w:val="single" w:sz="5" w:space="0" w:color="000000"/>
              <w:left w:val="single" w:sz="5" w:space="0" w:color="000000"/>
              <w:bottom w:val="double" w:sz="5" w:space="0" w:color="000000"/>
              <w:right w:val="single" w:sz="5" w:space="0" w:color="000000"/>
            </w:tcBorders>
          </w:tcPr>
          <w:p w14:paraId="520BCC25"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Identify the report as a systematic review, meta-analysis, or both. </w:t>
            </w:r>
          </w:p>
        </w:tc>
        <w:tc>
          <w:tcPr>
            <w:tcW w:w="487" w:type="pct"/>
            <w:tcBorders>
              <w:top w:val="single" w:sz="5" w:space="0" w:color="000000"/>
              <w:left w:val="single" w:sz="5" w:space="0" w:color="000000"/>
              <w:bottom w:val="double" w:sz="5" w:space="0" w:color="000000"/>
              <w:right w:val="single" w:sz="5" w:space="0" w:color="000000"/>
            </w:tcBorders>
          </w:tcPr>
          <w:p w14:paraId="29A376DE" w14:textId="77777777" w:rsidR="001A2628" w:rsidRPr="00A95A96" w:rsidRDefault="001A2628"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1</w:t>
            </w:r>
          </w:p>
        </w:tc>
      </w:tr>
      <w:tr w:rsidR="001A2628" w:rsidRPr="00A95A96" w14:paraId="5B85A1EE" w14:textId="77777777" w:rsidTr="00A143F3">
        <w:trPr>
          <w:trHeight w:val="335"/>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A23B79B"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ABSTRACT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074775FA" w14:textId="77777777" w:rsidR="001A2628" w:rsidRPr="00A95A96" w:rsidRDefault="001A2628" w:rsidP="00D9410D">
            <w:pPr>
              <w:pStyle w:val="Default"/>
              <w:jc w:val="right"/>
              <w:rPr>
                <w:rFonts w:ascii="Times New Roman" w:hAnsi="Times New Roman" w:cs="Times New Roman"/>
                <w:color w:val="auto"/>
              </w:rPr>
            </w:pPr>
          </w:p>
        </w:tc>
      </w:tr>
      <w:tr w:rsidR="001A2628" w:rsidRPr="00A95A96" w14:paraId="21A0AF10" w14:textId="77777777" w:rsidTr="00A143F3">
        <w:trPr>
          <w:trHeight w:val="810"/>
        </w:trPr>
        <w:tc>
          <w:tcPr>
            <w:tcW w:w="921" w:type="pct"/>
            <w:tcBorders>
              <w:top w:val="single" w:sz="5" w:space="0" w:color="000000"/>
              <w:left w:val="single" w:sz="5" w:space="0" w:color="000000"/>
              <w:bottom w:val="double" w:sz="2" w:space="0" w:color="FFFFCC"/>
              <w:right w:val="single" w:sz="5" w:space="0" w:color="000000"/>
            </w:tcBorders>
          </w:tcPr>
          <w:p w14:paraId="30A20473"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Structured summary </w:t>
            </w:r>
          </w:p>
        </w:tc>
        <w:tc>
          <w:tcPr>
            <w:tcW w:w="178" w:type="pct"/>
            <w:tcBorders>
              <w:top w:val="single" w:sz="5" w:space="0" w:color="000000"/>
              <w:left w:val="single" w:sz="5" w:space="0" w:color="000000"/>
              <w:bottom w:val="double" w:sz="2" w:space="0" w:color="FFFFCC"/>
              <w:right w:val="single" w:sz="5" w:space="0" w:color="000000"/>
            </w:tcBorders>
          </w:tcPr>
          <w:p w14:paraId="52917336"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w:t>
            </w:r>
          </w:p>
        </w:tc>
        <w:tc>
          <w:tcPr>
            <w:tcW w:w="3413" w:type="pct"/>
            <w:tcBorders>
              <w:top w:val="single" w:sz="5" w:space="0" w:color="000000"/>
              <w:left w:val="single" w:sz="5" w:space="0" w:color="000000"/>
              <w:bottom w:val="double" w:sz="5" w:space="0" w:color="000000"/>
              <w:right w:val="single" w:sz="5" w:space="0" w:color="000000"/>
            </w:tcBorders>
          </w:tcPr>
          <w:p w14:paraId="30FDCAB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87" w:type="pct"/>
            <w:tcBorders>
              <w:top w:val="single" w:sz="5" w:space="0" w:color="000000"/>
              <w:left w:val="single" w:sz="5" w:space="0" w:color="000000"/>
              <w:bottom w:val="double" w:sz="5" w:space="0" w:color="000000"/>
              <w:right w:val="single" w:sz="5" w:space="0" w:color="000000"/>
            </w:tcBorders>
          </w:tcPr>
          <w:p w14:paraId="135792A0" w14:textId="64D87330" w:rsidR="001A2628" w:rsidRPr="00A95A96" w:rsidRDefault="009A647D"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1</w:t>
            </w:r>
          </w:p>
        </w:tc>
      </w:tr>
      <w:tr w:rsidR="001A2628" w:rsidRPr="00A95A96" w14:paraId="21B36A7F" w14:textId="77777777" w:rsidTr="00A143F3">
        <w:trPr>
          <w:trHeight w:val="335"/>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68AF5D"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INTRODUCTION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471C3F41" w14:textId="77777777" w:rsidR="001A2628" w:rsidRPr="00A95A96" w:rsidRDefault="001A2628" w:rsidP="00D9410D">
            <w:pPr>
              <w:pStyle w:val="Default"/>
              <w:jc w:val="right"/>
              <w:rPr>
                <w:rFonts w:ascii="Times New Roman" w:hAnsi="Times New Roman" w:cs="Times New Roman"/>
                <w:color w:val="auto"/>
              </w:rPr>
            </w:pPr>
          </w:p>
        </w:tc>
      </w:tr>
      <w:tr w:rsidR="001A2628" w:rsidRPr="00A95A96" w14:paraId="5033D753" w14:textId="77777777" w:rsidTr="00A143F3">
        <w:trPr>
          <w:trHeight w:val="333"/>
        </w:trPr>
        <w:tc>
          <w:tcPr>
            <w:tcW w:w="921" w:type="pct"/>
            <w:tcBorders>
              <w:top w:val="single" w:sz="5" w:space="0" w:color="000000"/>
              <w:left w:val="single" w:sz="5" w:space="0" w:color="000000"/>
              <w:bottom w:val="single" w:sz="5" w:space="0" w:color="000000"/>
              <w:right w:val="single" w:sz="5" w:space="0" w:color="000000"/>
            </w:tcBorders>
          </w:tcPr>
          <w:p w14:paraId="7B09415B"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Rationale </w:t>
            </w:r>
          </w:p>
        </w:tc>
        <w:tc>
          <w:tcPr>
            <w:tcW w:w="178" w:type="pct"/>
            <w:tcBorders>
              <w:top w:val="single" w:sz="5" w:space="0" w:color="000000"/>
              <w:left w:val="single" w:sz="5" w:space="0" w:color="000000"/>
              <w:bottom w:val="single" w:sz="5" w:space="0" w:color="000000"/>
              <w:right w:val="single" w:sz="5" w:space="0" w:color="000000"/>
            </w:tcBorders>
          </w:tcPr>
          <w:p w14:paraId="2D1D3B3E"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3</w:t>
            </w:r>
          </w:p>
        </w:tc>
        <w:tc>
          <w:tcPr>
            <w:tcW w:w="3413" w:type="pct"/>
            <w:tcBorders>
              <w:top w:val="single" w:sz="5" w:space="0" w:color="000000"/>
              <w:left w:val="single" w:sz="5" w:space="0" w:color="000000"/>
              <w:bottom w:val="single" w:sz="5" w:space="0" w:color="000000"/>
              <w:right w:val="single" w:sz="5" w:space="0" w:color="000000"/>
            </w:tcBorders>
          </w:tcPr>
          <w:p w14:paraId="557684A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Describe the rationale for the review in the context of what is already known. </w:t>
            </w:r>
          </w:p>
        </w:tc>
        <w:tc>
          <w:tcPr>
            <w:tcW w:w="487" w:type="pct"/>
            <w:tcBorders>
              <w:top w:val="single" w:sz="5" w:space="0" w:color="000000"/>
              <w:left w:val="single" w:sz="5" w:space="0" w:color="000000"/>
              <w:bottom w:val="single" w:sz="5" w:space="0" w:color="000000"/>
              <w:right w:val="single" w:sz="5" w:space="0" w:color="000000"/>
            </w:tcBorders>
          </w:tcPr>
          <w:p w14:paraId="3ECCC1CE" w14:textId="0FEF8A6C" w:rsidR="001A2628" w:rsidRPr="00A95A96" w:rsidRDefault="009A647D"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2</w:t>
            </w:r>
            <w:r w:rsidR="00425DA1" w:rsidRPr="00A95A96">
              <w:rPr>
                <w:rFonts w:ascii="Times New Roman" w:hAnsi="Times New Roman" w:cs="Times New Roman"/>
                <w:color w:val="auto"/>
              </w:rPr>
              <w:t>,</w:t>
            </w:r>
            <w:r w:rsidRPr="00A95A96">
              <w:rPr>
                <w:rFonts w:ascii="Times New Roman" w:hAnsi="Times New Roman" w:cs="Times New Roman"/>
                <w:color w:val="auto"/>
              </w:rPr>
              <w:t>3</w:t>
            </w:r>
          </w:p>
        </w:tc>
      </w:tr>
      <w:tr w:rsidR="001A2628" w:rsidRPr="00A95A96" w14:paraId="7DE9FBFE" w14:textId="77777777" w:rsidTr="00A143F3">
        <w:trPr>
          <w:trHeight w:val="568"/>
        </w:trPr>
        <w:tc>
          <w:tcPr>
            <w:tcW w:w="921" w:type="pct"/>
            <w:tcBorders>
              <w:top w:val="single" w:sz="5" w:space="0" w:color="000000"/>
              <w:left w:val="single" w:sz="5" w:space="0" w:color="000000"/>
              <w:bottom w:val="double" w:sz="2" w:space="0" w:color="FFFFCC"/>
              <w:right w:val="single" w:sz="5" w:space="0" w:color="000000"/>
            </w:tcBorders>
          </w:tcPr>
          <w:p w14:paraId="6FD85CAC"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Objectives </w:t>
            </w:r>
          </w:p>
        </w:tc>
        <w:tc>
          <w:tcPr>
            <w:tcW w:w="178" w:type="pct"/>
            <w:tcBorders>
              <w:top w:val="single" w:sz="5" w:space="0" w:color="000000"/>
              <w:left w:val="single" w:sz="5" w:space="0" w:color="000000"/>
              <w:bottom w:val="double" w:sz="2" w:space="0" w:color="FFFFCC"/>
              <w:right w:val="single" w:sz="5" w:space="0" w:color="000000"/>
            </w:tcBorders>
          </w:tcPr>
          <w:p w14:paraId="5A68244D"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4</w:t>
            </w:r>
          </w:p>
        </w:tc>
        <w:tc>
          <w:tcPr>
            <w:tcW w:w="3413" w:type="pct"/>
            <w:tcBorders>
              <w:top w:val="single" w:sz="5" w:space="0" w:color="000000"/>
              <w:left w:val="single" w:sz="5" w:space="0" w:color="000000"/>
              <w:bottom w:val="double" w:sz="5" w:space="0" w:color="000000"/>
              <w:right w:val="single" w:sz="5" w:space="0" w:color="000000"/>
            </w:tcBorders>
          </w:tcPr>
          <w:p w14:paraId="68457483"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Provide an explicit statement of questions being addressed with reference to participants, interventions, comparisons, outcomes, and study design (PICOS). </w:t>
            </w:r>
          </w:p>
        </w:tc>
        <w:tc>
          <w:tcPr>
            <w:tcW w:w="487" w:type="pct"/>
            <w:tcBorders>
              <w:top w:val="single" w:sz="5" w:space="0" w:color="000000"/>
              <w:left w:val="single" w:sz="5" w:space="0" w:color="000000"/>
              <w:bottom w:val="double" w:sz="5" w:space="0" w:color="000000"/>
              <w:right w:val="single" w:sz="5" w:space="0" w:color="000000"/>
            </w:tcBorders>
          </w:tcPr>
          <w:p w14:paraId="4B93BDED" w14:textId="59373961" w:rsidR="00425DA1" w:rsidRPr="00A95A96" w:rsidRDefault="009A647D"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3</w:t>
            </w:r>
          </w:p>
        </w:tc>
      </w:tr>
      <w:tr w:rsidR="001A2628" w:rsidRPr="00A95A96" w14:paraId="377520AF" w14:textId="77777777" w:rsidTr="00A143F3">
        <w:trPr>
          <w:trHeight w:val="335"/>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7549BE"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METHODS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729ACB46" w14:textId="77777777" w:rsidR="001A2628" w:rsidRPr="00A95A96" w:rsidRDefault="001A2628" w:rsidP="00D9410D">
            <w:pPr>
              <w:pStyle w:val="Default"/>
              <w:jc w:val="right"/>
              <w:rPr>
                <w:rFonts w:ascii="Times New Roman" w:hAnsi="Times New Roman" w:cs="Times New Roman"/>
                <w:color w:val="auto"/>
              </w:rPr>
            </w:pPr>
          </w:p>
        </w:tc>
      </w:tr>
      <w:tr w:rsidR="001A2628" w:rsidRPr="00A95A96" w14:paraId="35CA419E"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2373B4EA"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Protocol and registration </w:t>
            </w:r>
          </w:p>
        </w:tc>
        <w:tc>
          <w:tcPr>
            <w:tcW w:w="178" w:type="pct"/>
            <w:tcBorders>
              <w:top w:val="single" w:sz="5" w:space="0" w:color="000000"/>
              <w:left w:val="single" w:sz="5" w:space="0" w:color="000000"/>
              <w:bottom w:val="single" w:sz="5" w:space="0" w:color="000000"/>
              <w:right w:val="single" w:sz="5" w:space="0" w:color="000000"/>
            </w:tcBorders>
          </w:tcPr>
          <w:p w14:paraId="28F03898"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5</w:t>
            </w:r>
          </w:p>
        </w:tc>
        <w:tc>
          <w:tcPr>
            <w:tcW w:w="3413" w:type="pct"/>
            <w:tcBorders>
              <w:top w:val="single" w:sz="5" w:space="0" w:color="000000"/>
              <w:left w:val="single" w:sz="5" w:space="0" w:color="000000"/>
              <w:bottom w:val="single" w:sz="5" w:space="0" w:color="000000"/>
              <w:right w:val="single" w:sz="5" w:space="0" w:color="000000"/>
            </w:tcBorders>
          </w:tcPr>
          <w:p w14:paraId="22B7F2EA"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Indicate if a review protocol exists, if and where it can be accessed (e.g., Web address), and, if available, provide registration information including registration number. </w:t>
            </w:r>
          </w:p>
        </w:tc>
        <w:tc>
          <w:tcPr>
            <w:tcW w:w="487" w:type="pct"/>
            <w:tcBorders>
              <w:top w:val="single" w:sz="5" w:space="0" w:color="000000"/>
              <w:left w:val="single" w:sz="5" w:space="0" w:color="000000"/>
              <w:bottom w:val="single" w:sz="5" w:space="0" w:color="000000"/>
              <w:right w:val="single" w:sz="5" w:space="0" w:color="000000"/>
            </w:tcBorders>
          </w:tcPr>
          <w:p w14:paraId="05EED0BB" w14:textId="613BD9DC" w:rsidR="001A2628" w:rsidRPr="00A95A96" w:rsidRDefault="00450C9A" w:rsidP="00D9410D">
            <w:pPr>
              <w:pStyle w:val="Default"/>
              <w:spacing w:before="40" w:after="40"/>
              <w:rPr>
                <w:rFonts w:ascii="Times New Roman" w:hAnsi="Times New Roman" w:cs="Times New Roman"/>
                <w:color w:val="auto"/>
              </w:rPr>
            </w:pPr>
            <w:r>
              <w:rPr>
                <w:rFonts w:ascii="Times New Roman" w:hAnsi="Times New Roman" w:cs="Times New Roman"/>
                <w:color w:val="auto"/>
              </w:rPr>
              <w:t>3</w:t>
            </w:r>
          </w:p>
        </w:tc>
      </w:tr>
      <w:tr w:rsidR="001A2628" w:rsidRPr="00A95A96" w14:paraId="5C5DD8F1"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2B442045"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Eligibility criteria </w:t>
            </w:r>
          </w:p>
        </w:tc>
        <w:tc>
          <w:tcPr>
            <w:tcW w:w="178" w:type="pct"/>
            <w:tcBorders>
              <w:top w:val="single" w:sz="5" w:space="0" w:color="000000"/>
              <w:left w:val="single" w:sz="5" w:space="0" w:color="000000"/>
              <w:bottom w:val="single" w:sz="5" w:space="0" w:color="000000"/>
              <w:right w:val="single" w:sz="5" w:space="0" w:color="000000"/>
            </w:tcBorders>
          </w:tcPr>
          <w:p w14:paraId="6F96B0AF"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6</w:t>
            </w:r>
          </w:p>
        </w:tc>
        <w:tc>
          <w:tcPr>
            <w:tcW w:w="3413" w:type="pct"/>
            <w:tcBorders>
              <w:top w:val="single" w:sz="5" w:space="0" w:color="000000"/>
              <w:left w:val="single" w:sz="5" w:space="0" w:color="000000"/>
              <w:bottom w:val="single" w:sz="5" w:space="0" w:color="000000"/>
              <w:right w:val="single" w:sz="5" w:space="0" w:color="000000"/>
            </w:tcBorders>
          </w:tcPr>
          <w:p w14:paraId="03051D91"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Specify study characteristics (e.g., PICOS, length of follow-up) and report characteristics (e.g., years considered, language, publication status) used as criteria for eligibility, giving rationale. </w:t>
            </w:r>
          </w:p>
        </w:tc>
        <w:tc>
          <w:tcPr>
            <w:tcW w:w="487" w:type="pct"/>
            <w:tcBorders>
              <w:top w:val="single" w:sz="5" w:space="0" w:color="000000"/>
              <w:left w:val="single" w:sz="5" w:space="0" w:color="000000"/>
              <w:bottom w:val="single" w:sz="5" w:space="0" w:color="000000"/>
              <w:right w:val="single" w:sz="5" w:space="0" w:color="000000"/>
            </w:tcBorders>
          </w:tcPr>
          <w:p w14:paraId="764BFE0B" w14:textId="3B205DCC" w:rsidR="001A2628" w:rsidRPr="00A95A96" w:rsidRDefault="00450C9A" w:rsidP="00D9410D">
            <w:pPr>
              <w:pStyle w:val="Default"/>
              <w:spacing w:before="40" w:after="40"/>
              <w:rPr>
                <w:rFonts w:ascii="Times New Roman" w:hAnsi="Times New Roman" w:cs="Times New Roman"/>
                <w:color w:val="auto"/>
              </w:rPr>
            </w:pPr>
            <w:r>
              <w:rPr>
                <w:rFonts w:ascii="Times New Roman" w:hAnsi="Times New Roman" w:cs="Times New Roman"/>
                <w:color w:val="auto"/>
              </w:rPr>
              <w:t>3,</w:t>
            </w:r>
            <w:r w:rsidR="009A647D" w:rsidRPr="00A95A96">
              <w:rPr>
                <w:rFonts w:ascii="Times New Roman" w:hAnsi="Times New Roman" w:cs="Times New Roman"/>
                <w:color w:val="auto"/>
              </w:rPr>
              <w:t>4</w:t>
            </w:r>
          </w:p>
        </w:tc>
      </w:tr>
      <w:tr w:rsidR="001A2628" w:rsidRPr="00A95A96" w14:paraId="22490711"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17588A84"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Information sources </w:t>
            </w:r>
          </w:p>
        </w:tc>
        <w:tc>
          <w:tcPr>
            <w:tcW w:w="178" w:type="pct"/>
            <w:tcBorders>
              <w:top w:val="single" w:sz="5" w:space="0" w:color="000000"/>
              <w:left w:val="single" w:sz="5" w:space="0" w:color="000000"/>
              <w:bottom w:val="single" w:sz="5" w:space="0" w:color="000000"/>
              <w:right w:val="single" w:sz="5" w:space="0" w:color="000000"/>
            </w:tcBorders>
          </w:tcPr>
          <w:p w14:paraId="3AC6B22F"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7</w:t>
            </w:r>
          </w:p>
        </w:tc>
        <w:tc>
          <w:tcPr>
            <w:tcW w:w="3413" w:type="pct"/>
            <w:tcBorders>
              <w:top w:val="single" w:sz="5" w:space="0" w:color="000000"/>
              <w:left w:val="single" w:sz="5" w:space="0" w:color="000000"/>
              <w:bottom w:val="single" w:sz="5" w:space="0" w:color="000000"/>
              <w:right w:val="single" w:sz="5" w:space="0" w:color="000000"/>
            </w:tcBorders>
          </w:tcPr>
          <w:p w14:paraId="73AE92CF"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Describe all information sources (e.g., databases with dates of coverage, contact with study authors to identify additional studies) in the search and date last searched. </w:t>
            </w:r>
          </w:p>
        </w:tc>
        <w:tc>
          <w:tcPr>
            <w:tcW w:w="487" w:type="pct"/>
            <w:tcBorders>
              <w:top w:val="single" w:sz="5" w:space="0" w:color="000000"/>
              <w:left w:val="single" w:sz="5" w:space="0" w:color="000000"/>
              <w:bottom w:val="single" w:sz="5" w:space="0" w:color="000000"/>
              <w:right w:val="single" w:sz="5" w:space="0" w:color="000000"/>
            </w:tcBorders>
          </w:tcPr>
          <w:p w14:paraId="0B42F1F5" w14:textId="03DF330F" w:rsidR="001A2628" w:rsidRPr="00A95A96" w:rsidRDefault="00450C9A" w:rsidP="00D9410D">
            <w:pPr>
              <w:pStyle w:val="Default"/>
              <w:spacing w:before="40" w:after="40"/>
              <w:rPr>
                <w:rFonts w:ascii="Times New Roman" w:hAnsi="Times New Roman" w:cs="Times New Roman"/>
                <w:color w:val="auto"/>
              </w:rPr>
            </w:pPr>
            <w:r>
              <w:rPr>
                <w:rFonts w:ascii="Times New Roman" w:hAnsi="Times New Roman" w:cs="Times New Roman"/>
                <w:color w:val="auto"/>
              </w:rPr>
              <w:t>4,5</w:t>
            </w:r>
          </w:p>
        </w:tc>
      </w:tr>
      <w:tr w:rsidR="001A2628" w:rsidRPr="00A95A96" w14:paraId="7457C27D"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66A0E074"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Search </w:t>
            </w:r>
          </w:p>
        </w:tc>
        <w:tc>
          <w:tcPr>
            <w:tcW w:w="178" w:type="pct"/>
            <w:tcBorders>
              <w:top w:val="single" w:sz="5" w:space="0" w:color="000000"/>
              <w:left w:val="single" w:sz="5" w:space="0" w:color="000000"/>
              <w:bottom w:val="single" w:sz="5" w:space="0" w:color="000000"/>
              <w:right w:val="single" w:sz="5" w:space="0" w:color="000000"/>
            </w:tcBorders>
          </w:tcPr>
          <w:p w14:paraId="44CFB4B5"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8</w:t>
            </w:r>
          </w:p>
        </w:tc>
        <w:tc>
          <w:tcPr>
            <w:tcW w:w="3413" w:type="pct"/>
            <w:tcBorders>
              <w:top w:val="single" w:sz="5" w:space="0" w:color="000000"/>
              <w:left w:val="single" w:sz="5" w:space="0" w:color="000000"/>
              <w:bottom w:val="single" w:sz="5" w:space="0" w:color="000000"/>
              <w:right w:val="single" w:sz="5" w:space="0" w:color="000000"/>
            </w:tcBorders>
          </w:tcPr>
          <w:p w14:paraId="6F54532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Present full electronic search strategy for at least one database, including any limits used, such that it could be repeated. </w:t>
            </w:r>
          </w:p>
        </w:tc>
        <w:tc>
          <w:tcPr>
            <w:tcW w:w="487" w:type="pct"/>
            <w:tcBorders>
              <w:top w:val="single" w:sz="5" w:space="0" w:color="000000"/>
              <w:left w:val="single" w:sz="5" w:space="0" w:color="000000"/>
              <w:bottom w:val="single" w:sz="5" w:space="0" w:color="000000"/>
              <w:right w:val="single" w:sz="5" w:space="0" w:color="000000"/>
            </w:tcBorders>
          </w:tcPr>
          <w:p w14:paraId="1107D3DF" w14:textId="0109D927" w:rsidR="001A2628" w:rsidRPr="00A95A96" w:rsidRDefault="00450C9A" w:rsidP="00D9410D">
            <w:pPr>
              <w:pStyle w:val="Default"/>
              <w:spacing w:before="40" w:after="40"/>
              <w:rPr>
                <w:rFonts w:ascii="Times New Roman" w:hAnsi="Times New Roman" w:cs="Times New Roman"/>
                <w:color w:val="auto"/>
              </w:rPr>
            </w:pPr>
            <w:r>
              <w:rPr>
                <w:rFonts w:ascii="Times New Roman" w:hAnsi="Times New Roman" w:cs="Times New Roman"/>
                <w:color w:val="auto"/>
              </w:rPr>
              <w:t>Table S3</w:t>
            </w:r>
          </w:p>
        </w:tc>
      </w:tr>
      <w:tr w:rsidR="001A2628" w:rsidRPr="00A95A96" w14:paraId="3639C1E0"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65CD2341"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Study selection </w:t>
            </w:r>
          </w:p>
        </w:tc>
        <w:tc>
          <w:tcPr>
            <w:tcW w:w="178" w:type="pct"/>
            <w:tcBorders>
              <w:top w:val="single" w:sz="5" w:space="0" w:color="000000"/>
              <w:left w:val="single" w:sz="5" w:space="0" w:color="000000"/>
              <w:bottom w:val="single" w:sz="5" w:space="0" w:color="000000"/>
              <w:right w:val="single" w:sz="5" w:space="0" w:color="000000"/>
            </w:tcBorders>
          </w:tcPr>
          <w:p w14:paraId="09CE598C"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9</w:t>
            </w:r>
          </w:p>
        </w:tc>
        <w:tc>
          <w:tcPr>
            <w:tcW w:w="3413" w:type="pct"/>
            <w:tcBorders>
              <w:top w:val="single" w:sz="5" w:space="0" w:color="000000"/>
              <w:left w:val="single" w:sz="5" w:space="0" w:color="000000"/>
              <w:bottom w:val="single" w:sz="5" w:space="0" w:color="000000"/>
              <w:right w:val="single" w:sz="5" w:space="0" w:color="000000"/>
            </w:tcBorders>
          </w:tcPr>
          <w:p w14:paraId="4C4DF6AC"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State the process for selecting studies (i.e., screening, eligibility, included in systematic review, and, if applicable, included in the meta-analysis). </w:t>
            </w:r>
          </w:p>
        </w:tc>
        <w:tc>
          <w:tcPr>
            <w:tcW w:w="487" w:type="pct"/>
            <w:tcBorders>
              <w:top w:val="single" w:sz="5" w:space="0" w:color="000000"/>
              <w:left w:val="single" w:sz="5" w:space="0" w:color="000000"/>
              <w:bottom w:val="single" w:sz="5" w:space="0" w:color="000000"/>
              <w:right w:val="single" w:sz="5" w:space="0" w:color="000000"/>
            </w:tcBorders>
          </w:tcPr>
          <w:p w14:paraId="65FD01C5" w14:textId="2E8469A2" w:rsidR="001A2628" w:rsidRPr="00A95A96" w:rsidRDefault="009A647D"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5</w:t>
            </w:r>
          </w:p>
        </w:tc>
      </w:tr>
      <w:tr w:rsidR="001A2628" w:rsidRPr="00A95A96" w14:paraId="1304D576"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60CF8A03"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Data collection process </w:t>
            </w:r>
          </w:p>
        </w:tc>
        <w:tc>
          <w:tcPr>
            <w:tcW w:w="178" w:type="pct"/>
            <w:tcBorders>
              <w:top w:val="single" w:sz="5" w:space="0" w:color="000000"/>
              <w:left w:val="single" w:sz="5" w:space="0" w:color="000000"/>
              <w:bottom w:val="single" w:sz="5" w:space="0" w:color="000000"/>
              <w:right w:val="single" w:sz="5" w:space="0" w:color="000000"/>
            </w:tcBorders>
          </w:tcPr>
          <w:p w14:paraId="14EE748D"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10</w:t>
            </w:r>
          </w:p>
        </w:tc>
        <w:tc>
          <w:tcPr>
            <w:tcW w:w="3413" w:type="pct"/>
            <w:tcBorders>
              <w:top w:val="single" w:sz="5" w:space="0" w:color="000000"/>
              <w:left w:val="single" w:sz="5" w:space="0" w:color="000000"/>
              <w:bottom w:val="single" w:sz="5" w:space="0" w:color="000000"/>
              <w:right w:val="single" w:sz="5" w:space="0" w:color="000000"/>
            </w:tcBorders>
          </w:tcPr>
          <w:p w14:paraId="1AFA0870"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Describe method of data extraction from reports (e.g., piloted forms, independently, in duplicate) and any processes for obtaining and confirming data from investigators. </w:t>
            </w:r>
          </w:p>
        </w:tc>
        <w:tc>
          <w:tcPr>
            <w:tcW w:w="487" w:type="pct"/>
            <w:tcBorders>
              <w:top w:val="single" w:sz="5" w:space="0" w:color="000000"/>
              <w:left w:val="single" w:sz="5" w:space="0" w:color="000000"/>
              <w:bottom w:val="single" w:sz="5" w:space="0" w:color="000000"/>
              <w:right w:val="single" w:sz="5" w:space="0" w:color="000000"/>
            </w:tcBorders>
          </w:tcPr>
          <w:p w14:paraId="0522618B" w14:textId="519A42FA"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5</w:t>
            </w:r>
            <w:r w:rsidR="00C61A10">
              <w:rPr>
                <w:rFonts w:ascii="Times New Roman" w:hAnsi="Times New Roman" w:cs="Times New Roman"/>
                <w:color w:val="auto"/>
              </w:rPr>
              <w:t>,6</w:t>
            </w:r>
          </w:p>
        </w:tc>
      </w:tr>
      <w:tr w:rsidR="001A2628" w:rsidRPr="00A95A96" w14:paraId="4B8CAAF1"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3B7DB9AE"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Data items </w:t>
            </w:r>
          </w:p>
        </w:tc>
        <w:tc>
          <w:tcPr>
            <w:tcW w:w="178" w:type="pct"/>
            <w:tcBorders>
              <w:top w:val="single" w:sz="5" w:space="0" w:color="000000"/>
              <w:left w:val="single" w:sz="5" w:space="0" w:color="000000"/>
              <w:bottom w:val="single" w:sz="5" w:space="0" w:color="000000"/>
              <w:right w:val="single" w:sz="5" w:space="0" w:color="000000"/>
            </w:tcBorders>
          </w:tcPr>
          <w:p w14:paraId="61490952"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11</w:t>
            </w:r>
          </w:p>
        </w:tc>
        <w:tc>
          <w:tcPr>
            <w:tcW w:w="3413" w:type="pct"/>
            <w:tcBorders>
              <w:top w:val="single" w:sz="5" w:space="0" w:color="000000"/>
              <w:left w:val="single" w:sz="5" w:space="0" w:color="000000"/>
              <w:bottom w:val="single" w:sz="5" w:space="0" w:color="000000"/>
              <w:right w:val="single" w:sz="5" w:space="0" w:color="000000"/>
            </w:tcBorders>
          </w:tcPr>
          <w:p w14:paraId="49F78912"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List and define all variables for which data were sought (e.g., PICOS, funding sources) and any assumptions and simplifications made. </w:t>
            </w:r>
          </w:p>
        </w:tc>
        <w:tc>
          <w:tcPr>
            <w:tcW w:w="487" w:type="pct"/>
            <w:tcBorders>
              <w:top w:val="single" w:sz="5" w:space="0" w:color="000000"/>
              <w:left w:val="single" w:sz="5" w:space="0" w:color="000000"/>
              <w:bottom w:val="single" w:sz="5" w:space="0" w:color="000000"/>
              <w:right w:val="single" w:sz="5" w:space="0" w:color="000000"/>
            </w:tcBorders>
          </w:tcPr>
          <w:p w14:paraId="3852622A" w14:textId="448CB5D5"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6</w:t>
            </w:r>
          </w:p>
        </w:tc>
      </w:tr>
      <w:tr w:rsidR="001A2628" w:rsidRPr="00A95A96" w14:paraId="5388ED77"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6E86B68A"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Risk of bias in individual studies </w:t>
            </w:r>
          </w:p>
        </w:tc>
        <w:tc>
          <w:tcPr>
            <w:tcW w:w="178" w:type="pct"/>
            <w:tcBorders>
              <w:top w:val="single" w:sz="5" w:space="0" w:color="000000"/>
              <w:left w:val="single" w:sz="5" w:space="0" w:color="000000"/>
              <w:bottom w:val="single" w:sz="5" w:space="0" w:color="000000"/>
              <w:right w:val="single" w:sz="5" w:space="0" w:color="000000"/>
            </w:tcBorders>
          </w:tcPr>
          <w:p w14:paraId="4115C7EA"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12</w:t>
            </w:r>
          </w:p>
        </w:tc>
        <w:tc>
          <w:tcPr>
            <w:tcW w:w="3413" w:type="pct"/>
            <w:tcBorders>
              <w:top w:val="single" w:sz="5" w:space="0" w:color="000000"/>
              <w:left w:val="single" w:sz="5" w:space="0" w:color="000000"/>
              <w:bottom w:val="single" w:sz="5" w:space="0" w:color="000000"/>
              <w:right w:val="single" w:sz="5" w:space="0" w:color="000000"/>
            </w:tcBorders>
          </w:tcPr>
          <w:p w14:paraId="7BA3388A"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Describe methods used for assessing risk of bias of individual studies (including specification of whether this was done at the study or outcome level), and how this information is to be used in any data synthesis. </w:t>
            </w:r>
          </w:p>
        </w:tc>
        <w:tc>
          <w:tcPr>
            <w:tcW w:w="487" w:type="pct"/>
            <w:tcBorders>
              <w:top w:val="single" w:sz="5" w:space="0" w:color="000000"/>
              <w:left w:val="single" w:sz="5" w:space="0" w:color="000000"/>
              <w:bottom w:val="single" w:sz="5" w:space="0" w:color="000000"/>
              <w:right w:val="single" w:sz="5" w:space="0" w:color="000000"/>
            </w:tcBorders>
          </w:tcPr>
          <w:p w14:paraId="3FBD12D9" w14:textId="60B8430A"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6</w:t>
            </w:r>
            <w:r w:rsidR="00C34D6C" w:rsidRPr="00A95A96">
              <w:rPr>
                <w:rFonts w:ascii="Times New Roman" w:hAnsi="Times New Roman" w:cs="Times New Roman"/>
                <w:color w:val="auto"/>
              </w:rPr>
              <w:t>,</w:t>
            </w:r>
            <w:r w:rsidRPr="00A95A96">
              <w:rPr>
                <w:rFonts w:ascii="Times New Roman" w:hAnsi="Times New Roman" w:cs="Times New Roman"/>
                <w:color w:val="auto"/>
              </w:rPr>
              <w:t xml:space="preserve"> 7,</w:t>
            </w:r>
            <w:r w:rsidR="00C34D6C" w:rsidRPr="00A95A96">
              <w:rPr>
                <w:rFonts w:ascii="Times New Roman" w:hAnsi="Times New Roman" w:cs="Times New Roman"/>
                <w:color w:val="auto"/>
              </w:rPr>
              <w:t xml:space="preserve"> Table</w:t>
            </w:r>
            <w:r w:rsidR="00C61A10">
              <w:rPr>
                <w:rFonts w:ascii="Times New Roman" w:hAnsi="Times New Roman" w:cs="Times New Roman"/>
                <w:color w:val="auto"/>
              </w:rPr>
              <w:t>s S4 and S5</w:t>
            </w:r>
          </w:p>
        </w:tc>
      </w:tr>
      <w:tr w:rsidR="001A2628" w:rsidRPr="00A95A96" w14:paraId="28726641" w14:textId="77777777" w:rsidTr="00A143F3">
        <w:trPr>
          <w:trHeight w:val="333"/>
        </w:trPr>
        <w:tc>
          <w:tcPr>
            <w:tcW w:w="921" w:type="pct"/>
            <w:tcBorders>
              <w:top w:val="single" w:sz="5" w:space="0" w:color="000000"/>
              <w:left w:val="single" w:sz="5" w:space="0" w:color="000000"/>
              <w:bottom w:val="single" w:sz="5" w:space="0" w:color="000000"/>
              <w:right w:val="single" w:sz="5" w:space="0" w:color="000000"/>
            </w:tcBorders>
          </w:tcPr>
          <w:p w14:paraId="470AD7E1"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Summary measures </w:t>
            </w:r>
          </w:p>
        </w:tc>
        <w:tc>
          <w:tcPr>
            <w:tcW w:w="178" w:type="pct"/>
            <w:tcBorders>
              <w:top w:val="single" w:sz="5" w:space="0" w:color="000000"/>
              <w:left w:val="single" w:sz="5" w:space="0" w:color="000000"/>
              <w:bottom w:val="single" w:sz="5" w:space="0" w:color="000000"/>
              <w:right w:val="single" w:sz="5" w:space="0" w:color="000000"/>
            </w:tcBorders>
          </w:tcPr>
          <w:p w14:paraId="0608B0ED"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13</w:t>
            </w:r>
          </w:p>
        </w:tc>
        <w:tc>
          <w:tcPr>
            <w:tcW w:w="3413" w:type="pct"/>
            <w:tcBorders>
              <w:top w:val="single" w:sz="5" w:space="0" w:color="000000"/>
              <w:left w:val="single" w:sz="5" w:space="0" w:color="000000"/>
              <w:bottom w:val="single" w:sz="5" w:space="0" w:color="000000"/>
              <w:right w:val="single" w:sz="5" w:space="0" w:color="000000"/>
            </w:tcBorders>
          </w:tcPr>
          <w:p w14:paraId="167833F0"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State the principal summary measures (e.g., risk ratio, difference in means). </w:t>
            </w:r>
          </w:p>
        </w:tc>
        <w:tc>
          <w:tcPr>
            <w:tcW w:w="487" w:type="pct"/>
            <w:tcBorders>
              <w:top w:val="single" w:sz="5" w:space="0" w:color="000000"/>
              <w:left w:val="single" w:sz="5" w:space="0" w:color="000000"/>
              <w:bottom w:val="single" w:sz="5" w:space="0" w:color="000000"/>
              <w:right w:val="single" w:sz="5" w:space="0" w:color="000000"/>
            </w:tcBorders>
          </w:tcPr>
          <w:p w14:paraId="1C6D4EBD" w14:textId="406D4130"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7</w:t>
            </w:r>
            <w:r w:rsidR="00F634E2">
              <w:rPr>
                <w:rFonts w:ascii="Times New Roman" w:hAnsi="Times New Roman" w:cs="Times New Roman"/>
                <w:color w:val="auto"/>
              </w:rPr>
              <w:t>,8</w:t>
            </w:r>
          </w:p>
        </w:tc>
      </w:tr>
      <w:tr w:rsidR="001A2628" w:rsidRPr="00A95A96" w14:paraId="7B9C3DC6" w14:textId="77777777" w:rsidTr="00A143F3">
        <w:trPr>
          <w:trHeight w:val="580"/>
        </w:trPr>
        <w:tc>
          <w:tcPr>
            <w:tcW w:w="921" w:type="pct"/>
            <w:tcBorders>
              <w:top w:val="single" w:sz="5" w:space="0" w:color="000000"/>
              <w:left w:val="single" w:sz="5" w:space="0" w:color="000000"/>
              <w:bottom w:val="single" w:sz="5" w:space="0" w:color="000000"/>
              <w:right w:val="single" w:sz="5" w:space="0" w:color="000000"/>
            </w:tcBorders>
          </w:tcPr>
          <w:p w14:paraId="47C98AE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lastRenderedPageBreak/>
              <w:t xml:space="preserve">Synthesis of results </w:t>
            </w:r>
          </w:p>
        </w:tc>
        <w:tc>
          <w:tcPr>
            <w:tcW w:w="178" w:type="pct"/>
            <w:tcBorders>
              <w:top w:val="single" w:sz="5" w:space="0" w:color="000000"/>
              <w:left w:val="single" w:sz="5" w:space="0" w:color="000000"/>
              <w:bottom w:val="single" w:sz="5" w:space="0" w:color="000000"/>
              <w:right w:val="single" w:sz="5" w:space="0" w:color="000000"/>
            </w:tcBorders>
          </w:tcPr>
          <w:p w14:paraId="19E39299"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14</w:t>
            </w:r>
          </w:p>
        </w:tc>
        <w:tc>
          <w:tcPr>
            <w:tcW w:w="3413" w:type="pct"/>
            <w:tcBorders>
              <w:top w:val="single" w:sz="5" w:space="0" w:color="000000"/>
              <w:left w:val="single" w:sz="5" w:space="0" w:color="000000"/>
              <w:bottom w:val="single" w:sz="5" w:space="0" w:color="000000"/>
              <w:right w:val="single" w:sz="5" w:space="0" w:color="000000"/>
            </w:tcBorders>
          </w:tcPr>
          <w:p w14:paraId="4A7BABA8"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Describe the methods of handling data and combining results of studies, if done, including measures of consistency (e.g., I</w:t>
            </w:r>
            <w:r w:rsidRPr="00A95A96">
              <w:rPr>
                <w:rFonts w:ascii="Times New Roman" w:hAnsi="Times New Roman" w:cs="Times New Roman"/>
                <w:vertAlign w:val="superscript"/>
              </w:rPr>
              <w:t>2</w:t>
            </w:r>
            <w:r w:rsidRPr="00A95A96">
              <w:rPr>
                <w:rFonts w:ascii="Times New Roman" w:hAnsi="Times New Roman" w:cs="Times New Roman"/>
              </w:rPr>
              <w:t xml:space="preserve">) for each meta-analysis. </w:t>
            </w:r>
          </w:p>
        </w:tc>
        <w:tc>
          <w:tcPr>
            <w:tcW w:w="487" w:type="pct"/>
            <w:tcBorders>
              <w:top w:val="single" w:sz="5" w:space="0" w:color="000000"/>
              <w:left w:val="single" w:sz="5" w:space="0" w:color="000000"/>
              <w:bottom w:val="single" w:sz="5" w:space="0" w:color="000000"/>
              <w:right w:val="single" w:sz="5" w:space="0" w:color="000000"/>
            </w:tcBorders>
          </w:tcPr>
          <w:p w14:paraId="05752F17" w14:textId="3D88A9C0"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8</w:t>
            </w:r>
            <w:r w:rsidR="00C61A10">
              <w:rPr>
                <w:rFonts w:ascii="Times New Roman" w:hAnsi="Times New Roman" w:cs="Times New Roman"/>
                <w:color w:val="auto"/>
              </w:rPr>
              <w:t>, 9</w:t>
            </w:r>
          </w:p>
        </w:tc>
      </w:tr>
      <w:tr w:rsidR="001A2628" w:rsidRPr="00A95A96" w14:paraId="02D76924" w14:textId="77777777" w:rsidTr="00A143F3">
        <w:trPr>
          <w:trHeight w:val="575"/>
        </w:trPr>
        <w:tc>
          <w:tcPr>
            <w:tcW w:w="921" w:type="pct"/>
            <w:tcBorders>
              <w:top w:val="double" w:sz="5" w:space="0" w:color="000000"/>
              <w:left w:val="single" w:sz="5" w:space="0" w:color="000000"/>
              <w:bottom w:val="single" w:sz="5" w:space="0" w:color="000000"/>
              <w:right w:val="single" w:sz="5" w:space="0" w:color="000000"/>
            </w:tcBorders>
          </w:tcPr>
          <w:p w14:paraId="538AC93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Risk of bias across studies </w:t>
            </w:r>
          </w:p>
        </w:tc>
        <w:tc>
          <w:tcPr>
            <w:tcW w:w="178" w:type="pct"/>
            <w:tcBorders>
              <w:top w:val="double" w:sz="5" w:space="0" w:color="000000"/>
              <w:left w:val="single" w:sz="5" w:space="0" w:color="000000"/>
              <w:bottom w:val="single" w:sz="5" w:space="0" w:color="000000"/>
              <w:right w:val="single" w:sz="5" w:space="0" w:color="000000"/>
            </w:tcBorders>
          </w:tcPr>
          <w:p w14:paraId="0E571B6E"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15</w:t>
            </w:r>
          </w:p>
        </w:tc>
        <w:tc>
          <w:tcPr>
            <w:tcW w:w="3413" w:type="pct"/>
            <w:tcBorders>
              <w:top w:val="double" w:sz="5" w:space="0" w:color="000000"/>
              <w:left w:val="single" w:sz="5" w:space="0" w:color="000000"/>
              <w:bottom w:val="single" w:sz="5" w:space="0" w:color="000000"/>
              <w:right w:val="single" w:sz="5" w:space="0" w:color="000000"/>
            </w:tcBorders>
          </w:tcPr>
          <w:p w14:paraId="3EC41584"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Specify any assessment of risk of bias that may affect the cumulative evidence (e.g., publication bias, selective reporting within studies). </w:t>
            </w:r>
          </w:p>
        </w:tc>
        <w:tc>
          <w:tcPr>
            <w:tcW w:w="487" w:type="pct"/>
            <w:tcBorders>
              <w:top w:val="double" w:sz="5" w:space="0" w:color="000000"/>
              <w:left w:val="single" w:sz="5" w:space="0" w:color="000000"/>
              <w:bottom w:val="single" w:sz="5" w:space="0" w:color="000000"/>
              <w:right w:val="single" w:sz="5" w:space="0" w:color="000000"/>
            </w:tcBorders>
          </w:tcPr>
          <w:p w14:paraId="037A3888" w14:textId="72C612EB" w:rsidR="001A2628" w:rsidRPr="00A95A96" w:rsidRDefault="009A66A6" w:rsidP="00D9410D">
            <w:pPr>
              <w:pStyle w:val="Default"/>
              <w:spacing w:before="40" w:after="40"/>
              <w:rPr>
                <w:rFonts w:ascii="Times New Roman" w:hAnsi="Times New Roman" w:cs="Times New Roman"/>
                <w:color w:val="FF0000"/>
              </w:rPr>
            </w:pPr>
            <w:r w:rsidRPr="00A95A96">
              <w:rPr>
                <w:rFonts w:ascii="Times New Roman" w:hAnsi="Times New Roman" w:cs="Times New Roman"/>
                <w:color w:val="auto"/>
              </w:rPr>
              <w:t>6, 7, Table</w:t>
            </w:r>
            <w:r>
              <w:rPr>
                <w:rFonts w:ascii="Times New Roman" w:hAnsi="Times New Roman" w:cs="Times New Roman"/>
                <w:color w:val="auto"/>
              </w:rPr>
              <w:t>s S4 and S5</w:t>
            </w:r>
          </w:p>
        </w:tc>
      </w:tr>
      <w:tr w:rsidR="001A2628" w:rsidRPr="00A95A96" w14:paraId="30D5A558" w14:textId="77777777" w:rsidTr="00A143F3">
        <w:trPr>
          <w:trHeight w:val="568"/>
        </w:trPr>
        <w:tc>
          <w:tcPr>
            <w:tcW w:w="921" w:type="pct"/>
            <w:tcBorders>
              <w:top w:val="single" w:sz="5" w:space="0" w:color="000000"/>
              <w:left w:val="single" w:sz="5" w:space="0" w:color="000000"/>
              <w:bottom w:val="double" w:sz="2" w:space="0" w:color="FFFFCC"/>
              <w:right w:val="single" w:sz="5" w:space="0" w:color="000000"/>
            </w:tcBorders>
          </w:tcPr>
          <w:p w14:paraId="1CE9323E"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Additional analyses </w:t>
            </w:r>
          </w:p>
        </w:tc>
        <w:tc>
          <w:tcPr>
            <w:tcW w:w="178" w:type="pct"/>
            <w:tcBorders>
              <w:top w:val="single" w:sz="5" w:space="0" w:color="000000"/>
              <w:left w:val="single" w:sz="5" w:space="0" w:color="000000"/>
              <w:bottom w:val="double" w:sz="2" w:space="0" w:color="FFFFCC"/>
              <w:right w:val="single" w:sz="5" w:space="0" w:color="000000"/>
            </w:tcBorders>
          </w:tcPr>
          <w:p w14:paraId="393935CA"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16</w:t>
            </w:r>
          </w:p>
        </w:tc>
        <w:tc>
          <w:tcPr>
            <w:tcW w:w="3413" w:type="pct"/>
            <w:tcBorders>
              <w:top w:val="single" w:sz="5" w:space="0" w:color="000000"/>
              <w:left w:val="single" w:sz="5" w:space="0" w:color="000000"/>
              <w:bottom w:val="double" w:sz="5" w:space="0" w:color="000000"/>
              <w:right w:val="single" w:sz="5" w:space="0" w:color="000000"/>
            </w:tcBorders>
          </w:tcPr>
          <w:p w14:paraId="62D158E1"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Describe methods of additional analyses (e.g., sensitivity or subgroup analyses, meta-regression), if done, indicating which were pre-specified. </w:t>
            </w:r>
          </w:p>
        </w:tc>
        <w:tc>
          <w:tcPr>
            <w:tcW w:w="487" w:type="pct"/>
            <w:tcBorders>
              <w:top w:val="single" w:sz="5" w:space="0" w:color="000000"/>
              <w:left w:val="single" w:sz="5" w:space="0" w:color="000000"/>
              <w:bottom w:val="double" w:sz="5" w:space="0" w:color="000000"/>
              <w:right w:val="single" w:sz="5" w:space="0" w:color="000000"/>
            </w:tcBorders>
          </w:tcPr>
          <w:p w14:paraId="144B890E" w14:textId="3D0C2B71" w:rsidR="001A2628" w:rsidRPr="00A95A96" w:rsidRDefault="00670A86" w:rsidP="00D9410D">
            <w:pPr>
              <w:pStyle w:val="Default"/>
              <w:spacing w:before="40" w:after="40"/>
              <w:rPr>
                <w:rFonts w:ascii="Times New Roman" w:hAnsi="Times New Roman" w:cs="Times New Roman"/>
                <w:color w:val="auto"/>
              </w:rPr>
            </w:pPr>
            <w:r>
              <w:rPr>
                <w:rFonts w:ascii="Times New Roman" w:hAnsi="Times New Roman" w:cs="Times New Roman"/>
                <w:color w:val="auto"/>
              </w:rPr>
              <w:t>9</w:t>
            </w:r>
          </w:p>
        </w:tc>
      </w:tr>
      <w:tr w:rsidR="001A2628" w:rsidRPr="00A95A96" w14:paraId="447448F1" w14:textId="77777777" w:rsidTr="00A143F3">
        <w:trPr>
          <w:trHeight w:val="335"/>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34F0D8"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RESULTS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7D085A11" w14:textId="77777777" w:rsidR="001A2628" w:rsidRPr="00A95A96" w:rsidRDefault="001A2628" w:rsidP="00D9410D">
            <w:pPr>
              <w:pStyle w:val="Default"/>
              <w:jc w:val="center"/>
              <w:rPr>
                <w:rFonts w:ascii="Times New Roman" w:hAnsi="Times New Roman" w:cs="Times New Roman"/>
                <w:color w:val="auto"/>
              </w:rPr>
            </w:pPr>
          </w:p>
        </w:tc>
      </w:tr>
      <w:tr w:rsidR="001A2628" w:rsidRPr="00A95A96" w14:paraId="0209CA9E"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3C1F2EA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Study selection </w:t>
            </w:r>
          </w:p>
        </w:tc>
        <w:tc>
          <w:tcPr>
            <w:tcW w:w="178" w:type="pct"/>
            <w:tcBorders>
              <w:top w:val="single" w:sz="5" w:space="0" w:color="000000"/>
              <w:left w:val="single" w:sz="5" w:space="0" w:color="000000"/>
              <w:bottom w:val="single" w:sz="5" w:space="0" w:color="000000"/>
              <w:right w:val="single" w:sz="5" w:space="0" w:color="000000"/>
            </w:tcBorders>
          </w:tcPr>
          <w:p w14:paraId="134E769F"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17</w:t>
            </w:r>
          </w:p>
        </w:tc>
        <w:tc>
          <w:tcPr>
            <w:tcW w:w="3413" w:type="pct"/>
            <w:tcBorders>
              <w:top w:val="single" w:sz="5" w:space="0" w:color="000000"/>
              <w:left w:val="single" w:sz="5" w:space="0" w:color="000000"/>
              <w:bottom w:val="single" w:sz="5" w:space="0" w:color="000000"/>
              <w:right w:val="single" w:sz="5" w:space="0" w:color="000000"/>
            </w:tcBorders>
          </w:tcPr>
          <w:p w14:paraId="44296816"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Give numbers of studies screened, assessed for eligibility, and included in the review, with reasons for exclusions at each stage, ideally with a flow diagram. </w:t>
            </w:r>
          </w:p>
        </w:tc>
        <w:tc>
          <w:tcPr>
            <w:tcW w:w="487" w:type="pct"/>
            <w:tcBorders>
              <w:top w:val="single" w:sz="5" w:space="0" w:color="000000"/>
              <w:left w:val="single" w:sz="5" w:space="0" w:color="000000"/>
              <w:bottom w:val="single" w:sz="5" w:space="0" w:color="000000"/>
              <w:right w:val="single" w:sz="5" w:space="0" w:color="000000"/>
            </w:tcBorders>
          </w:tcPr>
          <w:p w14:paraId="038AE1EC" w14:textId="74CA1624"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9</w:t>
            </w:r>
          </w:p>
        </w:tc>
      </w:tr>
      <w:tr w:rsidR="001A2628" w:rsidRPr="00A95A96" w14:paraId="7DD7F5EB"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4CAEC57F"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Study characteristics </w:t>
            </w:r>
          </w:p>
        </w:tc>
        <w:tc>
          <w:tcPr>
            <w:tcW w:w="178" w:type="pct"/>
            <w:tcBorders>
              <w:top w:val="single" w:sz="5" w:space="0" w:color="000000"/>
              <w:left w:val="single" w:sz="5" w:space="0" w:color="000000"/>
              <w:bottom w:val="single" w:sz="5" w:space="0" w:color="000000"/>
              <w:right w:val="single" w:sz="5" w:space="0" w:color="000000"/>
            </w:tcBorders>
          </w:tcPr>
          <w:p w14:paraId="67DB7885"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18</w:t>
            </w:r>
          </w:p>
        </w:tc>
        <w:tc>
          <w:tcPr>
            <w:tcW w:w="3413" w:type="pct"/>
            <w:tcBorders>
              <w:top w:val="single" w:sz="5" w:space="0" w:color="000000"/>
              <w:left w:val="single" w:sz="5" w:space="0" w:color="000000"/>
              <w:bottom w:val="single" w:sz="5" w:space="0" w:color="000000"/>
              <w:right w:val="single" w:sz="5" w:space="0" w:color="000000"/>
            </w:tcBorders>
          </w:tcPr>
          <w:p w14:paraId="69AB7FEC"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For each study, present characteristics for which data were extracted (e.g., study size, PICOS, follow-up period) and provide the citations. </w:t>
            </w:r>
          </w:p>
        </w:tc>
        <w:tc>
          <w:tcPr>
            <w:tcW w:w="487" w:type="pct"/>
            <w:tcBorders>
              <w:top w:val="single" w:sz="5" w:space="0" w:color="000000"/>
              <w:left w:val="single" w:sz="5" w:space="0" w:color="000000"/>
              <w:bottom w:val="single" w:sz="5" w:space="0" w:color="000000"/>
              <w:right w:val="single" w:sz="5" w:space="0" w:color="000000"/>
            </w:tcBorders>
          </w:tcPr>
          <w:p w14:paraId="7357795E" w14:textId="5BD116F7" w:rsidR="001A2628" w:rsidRPr="00A95A96" w:rsidRDefault="00472BF9"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9, 10</w:t>
            </w:r>
            <w:r w:rsidR="00955C49" w:rsidRPr="00A95A96">
              <w:rPr>
                <w:rFonts w:ascii="Times New Roman" w:hAnsi="Times New Roman" w:cs="Times New Roman"/>
                <w:color w:val="auto"/>
              </w:rPr>
              <w:t>, 11</w:t>
            </w:r>
            <w:r w:rsidR="00670A86">
              <w:rPr>
                <w:rFonts w:ascii="Times New Roman" w:hAnsi="Times New Roman" w:cs="Times New Roman"/>
                <w:color w:val="auto"/>
              </w:rPr>
              <w:t>, Table 1</w:t>
            </w:r>
          </w:p>
        </w:tc>
      </w:tr>
      <w:tr w:rsidR="001A2628" w:rsidRPr="00A95A96" w14:paraId="3F8EF7A8" w14:textId="77777777" w:rsidTr="00A143F3">
        <w:trPr>
          <w:trHeight w:val="333"/>
        </w:trPr>
        <w:tc>
          <w:tcPr>
            <w:tcW w:w="921" w:type="pct"/>
            <w:tcBorders>
              <w:top w:val="single" w:sz="5" w:space="0" w:color="000000"/>
              <w:left w:val="single" w:sz="5" w:space="0" w:color="000000"/>
              <w:bottom w:val="single" w:sz="5" w:space="0" w:color="000000"/>
              <w:right w:val="single" w:sz="5" w:space="0" w:color="000000"/>
            </w:tcBorders>
          </w:tcPr>
          <w:p w14:paraId="6102326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Risk of bias within studies </w:t>
            </w:r>
          </w:p>
        </w:tc>
        <w:tc>
          <w:tcPr>
            <w:tcW w:w="178" w:type="pct"/>
            <w:tcBorders>
              <w:top w:val="single" w:sz="5" w:space="0" w:color="000000"/>
              <w:left w:val="single" w:sz="5" w:space="0" w:color="000000"/>
              <w:bottom w:val="single" w:sz="5" w:space="0" w:color="000000"/>
              <w:right w:val="single" w:sz="5" w:space="0" w:color="000000"/>
            </w:tcBorders>
          </w:tcPr>
          <w:p w14:paraId="2C557BC1"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19</w:t>
            </w:r>
          </w:p>
        </w:tc>
        <w:tc>
          <w:tcPr>
            <w:tcW w:w="3413" w:type="pct"/>
            <w:tcBorders>
              <w:top w:val="single" w:sz="5" w:space="0" w:color="000000"/>
              <w:left w:val="single" w:sz="5" w:space="0" w:color="000000"/>
              <w:bottom w:val="single" w:sz="5" w:space="0" w:color="000000"/>
              <w:right w:val="single" w:sz="5" w:space="0" w:color="000000"/>
            </w:tcBorders>
          </w:tcPr>
          <w:p w14:paraId="66797420"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Present data on risk of bias of each study and, if available, any outcome level assessment (see item 12). </w:t>
            </w:r>
          </w:p>
        </w:tc>
        <w:tc>
          <w:tcPr>
            <w:tcW w:w="487" w:type="pct"/>
            <w:tcBorders>
              <w:top w:val="single" w:sz="5" w:space="0" w:color="000000"/>
              <w:left w:val="single" w:sz="5" w:space="0" w:color="000000"/>
              <w:bottom w:val="single" w:sz="5" w:space="0" w:color="000000"/>
              <w:right w:val="single" w:sz="5" w:space="0" w:color="000000"/>
            </w:tcBorders>
          </w:tcPr>
          <w:p w14:paraId="5C68E7BC" w14:textId="20E77CDF" w:rsidR="001A2628" w:rsidRPr="00A95A96" w:rsidRDefault="00670A86" w:rsidP="00D9410D">
            <w:pPr>
              <w:pStyle w:val="Default"/>
              <w:spacing w:before="40" w:after="40"/>
              <w:rPr>
                <w:rFonts w:ascii="Times New Roman" w:hAnsi="Times New Roman" w:cs="Times New Roman"/>
                <w:color w:val="auto"/>
              </w:rPr>
            </w:pPr>
            <w:r>
              <w:rPr>
                <w:rFonts w:ascii="Times New Roman" w:hAnsi="Times New Roman" w:cs="Times New Roman"/>
                <w:color w:val="auto"/>
              </w:rPr>
              <w:t>11</w:t>
            </w:r>
            <w:r w:rsidR="00F634E2">
              <w:rPr>
                <w:rFonts w:ascii="Times New Roman" w:hAnsi="Times New Roman" w:cs="Times New Roman"/>
                <w:color w:val="auto"/>
              </w:rPr>
              <w:t>, 12</w:t>
            </w:r>
          </w:p>
        </w:tc>
      </w:tr>
      <w:tr w:rsidR="001A2628" w:rsidRPr="00A95A96" w14:paraId="1151A345"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6ABFB222"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Results of individual studies </w:t>
            </w:r>
          </w:p>
        </w:tc>
        <w:tc>
          <w:tcPr>
            <w:tcW w:w="178" w:type="pct"/>
            <w:tcBorders>
              <w:top w:val="single" w:sz="5" w:space="0" w:color="000000"/>
              <w:left w:val="single" w:sz="5" w:space="0" w:color="000000"/>
              <w:bottom w:val="single" w:sz="5" w:space="0" w:color="000000"/>
              <w:right w:val="single" w:sz="5" w:space="0" w:color="000000"/>
            </w:tcBorders>
          </w:tcPr>
          <w:p w14:paraId="5721B4D7"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20</w:t>
            </w:r>
          </w:p>
        </w:tc>
        <w:tc>
          <w:tcPr>
            <w:tcW w:w="3413" w:type="pct"/>
            <w:tcBorders>
              <w:top w:val="single" w:sz="5" w:space="0" w:color="000000"/>
              <w:left w:val="single" w:sz="5" w:space="0" w:color="000000"/>
              <w:bottom w:val="single" w:sz="5" w:space="0" w:color="000000"/>
              <w:right w:val="single" w:sz="5" w:space="0" w:color="000000"/>
            </w:tcBorders>
          </w:tcPr>
          <w:p w14:paraId="43238AED"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For all outcomes considered (benefits or harms), present, for each study: (a) simple summary data for each intervention group (b) effect estimates and confidence intervals, ideally with a forest plot. </w:t>
            </w:r>
          </w:p>
        </w:tc>
        <w:tc>
          <w:tcPr>
            <w:tcW w:w="487" w:type="pct"/>
            <w:tcBorders>
              <w:top w:val="single" w:sz="5" w:space="0" w:color="000000"/>
              <w:left w:val="single" w:sz="5" w:space="0" w:color="000000"/>
              <w:bottom w:val="single" w:sz="5" w:space="0" w:color="000000"/>
              <w:right w:val="single" w:sz="5" w:space="0" w:color="000000"/>
            </w:tcBorders>
          </w:tcPr>
          <w:p w14:paraId="45957260" w14:textId="2BDE2F88" w:rsidR="001A2628" w:rsidRPr="00A95A96" w:rsidRDefault="00011B4C"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1</w:t>
            </w:r>
            <w:r w:rsidR="004D4D19" w:rsidRPr="00A95A96">
              <w:rPr>
                <w:rFonts w:ascii="Times New Roman" w:hAnsi="Times New Roman" w:cs="Times New Roman"/>
                <w:color w:val="auto"/>
              </w:rPr>
              <w:t>2</w:t>
            </w:r>
            <w:r w:rsidR="00F756F1">
              <w:rPr>
                <w:rFonts w:ascii="Times New Roman" w:hAnsi="Times New Roman" w:cs="Times New Roman"/>
                <w:color w:val="auto"/>
              </w:rPr>
              <w:t xml:space="preserve">, </w:t>
            </w:r>
            <w:r w:rsidR="00BA2211">
              <w:rPr>
                <w:rFonts w:ascii="Times New Roman" w:hAnsi="Times New Roman" w:cs="Times New Roman"/>
                <w:color w:val="auto"/>
              </w:rPr>
              <w:t xml:space="preserve">13, </w:t>
            </w:r>
            <w:r w:rsidR="00F756F1">
              <w:rPr>
                <w:rFonts w:ascii="Times New Roman" w:hAnsi="Times New Roman" w:cs="Times New Roman"/>
                <w:color w:val="auto"/>
              </w:rPr>
              <w:t>Tables 2 and 3</w:t>
            </w:r>
          </w:p>
        </w:tc>
      </w:tr>
      <w:tr w:rsidR="001A2628" w:rsidRPr="00A95A96" w14:paraId="2163AABB" w14:textId="77777777" w:rsidTr="00A143F3">
        <w:trPr>
          <w:trHeight w:val="335"/>
        </w:trPr>
        <w:tc>
          <w:tcPr>
            <w:tcW w:w="921" w:type="pct"/>
            <w:tcBorders>
              <w:top w:val="single" w:sz="5" w:space="0" w:color="000000"/>
              <w:left w:val="single" w:sz="5" w:space="0" w:color="000000"/>
              <w:bottom w:val="single" w:sz="5" w:space="0" w:color="000000"/>
              <w:right w:val="single" w:sz="5" w:space="0" w:color="000000"/>
            </w:tcBorders>
          </w:tcPr>
          <w:p w14:paraId="03F1521B"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Synthesis of results </w:t>
            </w:r>
          </w:p>
        </w:tc>
        <w:tc>
          <w:tcPr>
            <w:tcW w:w="178" w:type="pct"/>
            <w:tcBorders>
              <w:top w:val="single" w:sz="5" w:space="0" w:color="000000"/>
              <w:left w:val="single" w:sz="5" w:space="0" w:color="000000"/>
              <w:bottom w:val="single" w:sz="5" w:space="0" w:color="000000"/>
              <w:right w:val="single" w:sz="5" w:space="0" w:color="000000"/>
            </w:tcBorders>
          </w:tcPr>
          <w:p w14:paraId="5BE78696"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21</w:t>
            </w:r>
          </w:p>
        </w:tc>
        <w:tc>
          <w:tcPr>
            <w:tcW w:w="3413" w:type="pct"/>
            <w:tcBorders>
              <w:top w:val="single" w:sz="5" w:space="0" w:color="000000"/>
              <w:left w:val="single" w:sz="5" w:space="0" w:color="000000"/>
              <w:bottom w:val="single" w:sz="5" w:space="0" w:color="000000"/>
              <w:right w:val="single" w:sz="5" w:space="0" w:color="000000"/>
            </w:tcBorders>
          </w:tcPr>
          <w:p w14:paraId="5C230BD9"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Present results of each meta-analysis done, including confidence intervals and measures of consistency. </w:t>
            </w:r>
          </w:p>
        </w:tc>
        <w:tc>
          <w:tcPr>
            <w:tcW w:w="487" w:type="pct"/>
            <w:tcBorders>
              <w:top w:val="single" w:sz="5" w:space="0" w:color="000000"/>
              <w:left w:val="single" w:sz="5" w:space="0" w:color="000000"/>
              <w:bottom w:val="single" w:sz="5" w:space="0" w:color="000000"/>
              <w:right w:val="single" w:sz="5" w:space="0" w:color="000000"/>
            </w:tcBorders>
          </w:tcPr>
          <w:p w14:paraId="478A5820" w14:textId="2A4ED56B" w:rsidR="001A2628" w:rsidRPr="00A95A96" w:rsidRDefault="00011B4C"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12, 13</w:t>
            </w:r>
            <w:r w:rsidR="00670A86">
              <w:rPr>
                <w:rFonts w:ascii="Times New Roman" w:hAnsi="Times New Roman" w:cs="Times New Roman"/>
                <w:color w:val="auto"/>
              </w:rPr>
              <w:t>, 14</w:t>
            </w:r>
            <w:r w:rsidR="00F756F1">
              <w:rPr>
                <w:rFonts w:ascii="Times New Roman" w:hAnsi="Times New Roman" w:cs="Times New Roman"/>
                <w:color w:val="auto"/>
              </w:rPr>
              <w:t xml:space="preserve">, Tables 4 and 5 </w:t>
            </w:r>
          </w:p>
        </w:tc>
      </w:tr>
      <w:tr w:rsidR="001A2628" w:rsidRPr="00A95A96" w14:paraId="3ACE629D" w14:textId="77777777" w:rsidTr="00A143F3">
        <w:trPr>
          <w:trHeight w:val="333"/>
        </w:trPr>
        <w:tc>
          <w:tcPr>
            <w:tcW w:w="921" w:type="pct"/>
            <w:tcBorders>
              <w:top w:val="single" w:sz="5" w:space="0" w:color="000000"/>
              <w:left w:val="single" w:sz="5" w:space="0" w:color="000000"/>
              <w:bottom w:val="single" w:sz="5" w:space="0" w:color="000000"/>
              <w:right w:val="single" w:sz="5" w:space="0" w:color="000000"/>
            </w:tcBorders>
          </w:tcPr>
          <w:p w14:paraId="07997904"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Risk of bias across studies </w:t>
            </w:r>
          </w:p>
        </w:tc>
        <w:tc>
          <w:tcPr>
            <w:tcW w:w="178" w:type="pct"/>
            <w:tcBorders>
              <w:top w:val="single" w:sz="5" w:space="0" w:color="000000"/>
              <w:left w:val="single" w:sz="5" w:space="0" w:color="000000"/>
              <w:bottom w:val="single" w:sz="5" w:space="0" w:color="000000"/>
              <w:right w:val="single" w:sz="5" w:space="0" w:color="000000"/>
            </w:tcBorders>
          </w:tcPr>
          <w:p w14:paraId="25C440F5"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22</w:t>
            </w:r>
          </w:p>
        </w:tc>
        <w:tc>
          <w:tcPr>
            <w:tcW w:w="3413" w:type="pct"/>
            <w:tcBorders>
              <w:top w:val="single" w:sz="5" w:space="0" w:color="000000"/>
              <w:left w:val="single" w:sz="5" w:space="0" w:color="000000"/>
              <w:bottom w:val="single" w:sz="5" w:space="0" w:color="000000"/>
              <w:right w:val="single" w:sz="5" w:space="0" w:color="000000"/>
            </w:tcBorders>
          </w:tcPr>
          <w:p w14:paraId="74FCBAD0"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Present results of any assessment of risk of bias across studies (see Item 15). </w:t>
            </w:r>
          </w:p>
        </w:tc>
        <w:tc>
          <w:tcPr>
            <w:tcW w:w="487" w:type="pct"/>
            <w:tcBorders>
              <w:top w:val="single" w:sz="5" w:space="0" w:color="000000"/>
              <w:left w:val="single" w:sz="5" w:space="0" w:color="000000"/>
              <w:bottom w:val="single" w:sz="5" w:space="0" w:color="000000"/>
              <w:right w:val="single" w:sz="5" w:space="0" w:color="000000"/>
            </w:tcBorders>
          </w:tcPr>
          <w:p w14:paraId="1E97A62A" w14:textId="69A29D1A" w:rsidR="001A2628" w:rsidRPr="00A95A96" w:rsidRDefault="00F756F1" w:rsidP="00D9410D">
            <w:pPr>
              <w:pStyle w:val="Default"/>
              <w:spacing w:before="40" w:after="40"/>
              <w:rPr>
                <w:rFonts w:ascii="Times New Roman" w:hAnsi="Times New Roman" w:cs="Times New Roman"/>
                <w:color w:val="auto"/>
              </w:rPr>
            </w:pPr>
            <w:r>
              <w:rPr>
                <w:rFonts w:ascii="Times New Roman" w:hAnsi="Times New Roman" w:cs="Times New Roman"/>
                <w:color w:val="auto"/>
              </w:rPr>
              <w:t>11</w:t>
            </w:r>
            <w:r w:rsidR="00BA2211">
              <w:rPr>
                <w:rFonts w:ascii="Times New Roman" w:hAnsi="Times New Roman" w:cs="Times New Roman"/>
                <w:color w:val="auto"/>
              </w:rPr>
              <w:t>, 12</w:t>
            </w:r>
          </w:p>
        </w:tc>
      </w:tr>
      <w:tr w:rsidR="001A2628" w:rsidRPr="00A95A96" w14:paraId="471F5FCF" w14:textId="77777777" w:rsidTr="00A143F3">
        <w:trPr>
          <w:trHeight w:val="393"/>
        </w:trPr>
        <w:tc>
          <w:tcPr>
            <w:tcW w:w="921" w:type="pct"/>
            <w:tcBorders>
              <w:top w:val="single" w:sz="5" w:space="0" w:color="000000"/>
              <w:left w:val="single" w:sz="5" w:space="0" w:color="000000"/>
              <w:bottom w:val="double" w:sz="2" w:space="0" w:color="FFFFCC"/>
              <w:right w:val="single" w:sz="5" w:space="0" w:color="000000"/>
            </w:tcBorders>
          </w:tcPr>
          <w:p w14:paraId="1AA9F435"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Additional analysis </w:t>
            </w:r>
          </w:p>
        </w:tc>
        <w:tc>
          <w:tcPr>
            <w:tcW w:w="178" w:type="pct"/>
            <w:tcBorders>
              <w:top w:val="single" w:sz="5" w:space="0" w:color="000000"/>
              <w:left w:val="single" w:sz="5" w:space="0" w:color="000000"/>
              <w:bottom w:val="double" w:sz="2" w:space="0" w:color="FFFFCC"/>
              <w:right w:val="single" w:sz="5" w:space="0" w:color="000000"/>
            </w:tcBorders>
          </w:tcPr>
          <w:p w14:paraId="050A6090"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23</w:t>
            </w:r>
          </w:p>
        </w:tc>
        <w:tc>
          <w:tcPr>
            <w:tcW w:w="3413" w:type="pct"/>
            <w:tcBorders>
              <w:top w:val="single" w:sz="5" w:space="0" w:color="000000"/>
              <w:left w:val="single" w:sz="5" w:space="0" w:color="000000"/>
              <w:bottom w:val="double" w:sz="5" w:space="0" w:color="000000"/>
              <w:right w:val="single" w:sz="5" w:space="0" w:color="000000"/>
            </w:tcBorders>
          </w:tcPr>
          <w:p w14:paraId="7A27167A"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Give results of additional analyses, if done (e.g., sensitivity or subgroup analyses, meta-regression [see Item 16]). </w:t>
            </w:r>
          </w:p>
        </w:tc>
        <w:tc>
          <w:tcPr>
            <w:tcW w:w="487" w:type="pct"/>
            <w:tcBorders>
              <w:top w:val="single" w:sz="5" w:space="0" w:color="000000"/>
              <w:left w:val="single" w:sz="5" w:space="0" w:color="000000"/>
              <w:bottom w:val="double" w:sz="5" w:space="0" w:color="000000"/>
              <w:right w:val="single" w:sz="5" w:space="0" w:color="000000"/>
            </w:tcBorders>
          </w:tcPr>
          <w:p w14:paraId="48963FEE" w14:textId="4D3DDB52" w:rsidR="001A2628" w:rsidRPr="00A95A96" w:rsidRDefault="00F756F1" w:rsidP="00D9410D">
            <w:pPr>
              <w:pStyle w:val="Default"/>
              <w:spacing w:before="40" w:after="40"/>
              <w:rPr>
                <w:rFonts w:ascii="Times New Roman" w:hAnsi="Times New Roman" w:cs="Times New Roman"/>
                <w:color w:val="auto"/>
              </w:rPr>
            </w:pPr>
            <w:r>
              <w:rPr>
                <w:rFonts w:ascii="Times New Roman" w:hAnsi="Times New Roman" w:cs="Times New Roman"/>
                <w:color w:val="auto"/>
              </w:rPr>
              <w:t>Table S9</w:t>
            </w:r>
          </w:p>
        </w:tc>
      </w:tr>
      <w:tr w:rsidR="001A2628" w:rsidRPr="00A95A96" w14:paraId="392613D4" w14:textId="77777777" w:rsidTr="00A143F3">
        <w:trPr>
          <w:trHeight w:val="335"/>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AB5394"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DISCUSSION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5CB22443" w14:textId="77777777" w:rsidR="001A2628" w:rsidRPr="00A95A96" w:rsidRDefault="001A2628" w:rsidP="00D9410D">
            <w:pPr>
              <w:pStyle w:val="Default"/>
              <w:jc w:val="center"/>
              <w:rPr>
                <w:rFonts w:ascii="Times New Roman" w:hAnsi="Times New Roman" w:cs="Times New Roman"/>
                <w:color w:val="auto"/>
              </w:rPr>
            </w:pPr>
          </w:p>
        </w:tc>
      </w:tr>
      <w:tr w:rsidR="001A2628" w:rsidRPr="00A95A96" w14:paraId="606EF011"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04D37EAA"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Summary of evidence </w:t>
            </w:r>
          </w:p>
        </w:tc>
        <w:tc>
          <w:tcPr>
            <w:tcW w:w="178" w:type="pct"/>
            <w:tcBorders>
              <w:top w:val="single" w:sz="5" w:space="0" w:color="000000"/>
              <w:left w:val="single" w:sz="5" w:space="0" w:color="000000"/>
              <w:bottom w:val="single" w:sz="5" w:space="0" w:color="000000"/>
              <w:right w:val="single" w:sz="5" w:space="0" w:color="000000"/>
            </w:tcBorders>
          </w:tcPr>
          <w:p w14:paraId="40AF00A5"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24</w:t>
            </w:r>
          </w:p>
        </w:tc>
        <w:tc>
          <w:tcPr>
            <w:tcW w:w="3413" w:type="pct"/>
            <w:tcBorders>
              <w:top w:val="single" w:sz="5" w:space="0" w:color="000000"/>
              <w:left w:val="single" w:sz="5" w:space="0" w:color="000000"/>
              <w:bottom w:val="single" w:sz="5" w:space="0" w:color="000000"/>
              <w:right w:val="single" w:sz="5" w:space="0" w:color="000000"/>
            </w:tcBorders>
          </w:tcPr>
          <w:p w14:paraId="14B89F53"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Summarize the main findings including the strength of evidence for each main outcome; consider their relevance to key groups (e.g., healthcare providers, users, and policy makers). </w:t>
            </w:r>
          </w:p>
        </w:tc>
        <w:tc>
          <w:tcPr>
            <w:tcW w:w="487" w:type="pct"/>
            <w:tcBorders>
              <w:top w:val="single" w:sz="5" w:space="0" w:color="000000"/>
              <w:left w:val="single" w:sz="5" w:space="0" w:color="000000"/>
              <w:bottom w:val="single" w:sz="5" w:space="0" w:color="000000"/>
              <w:right w:val="single" w:sz="5" w:space="0" w:color="000000"/>
            </w:tcBorders>
          </w:tcPr>
          <w:p w14:paraId="09C4DD6A" w14:textId="3577BC2A" w:rsidR="001A2628" w:rsidRPr="00A95A96" w:rsidRDefault="00011B4C"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1</w:t>
            </w:r>
            <w:r w:rsidR="004D4D19" w:rsidRPr="00A95A96">
              <w:rPr>
                <w:rFonts w:ascii="Times New Roman" w:hAnsi="Times New Roman" w:cs="Times New Roman"/>
                <w:color w:val="auto"/>
              </w:rPr>
              <w:t>4</w:t>
            </w:r>
            <w:r w:rsidR="00BA2211">
              <w:rPr>
                <w:rFonts w:ascii="Times New Roman" w:hAnsi="Times New Roman" w:cs="Times New Roman"/>
                <w:color w:val="auto"/>
              </w:rPr>
              <w:t>, 15</w:t>
            </w:r>
          </w:p>
        </w:tc>
      </w:tr>
      <w:tr w:rsidR="001A2628" w:rsidRPr="00A95A96" w14:paraId="161D0AF9" w14:textId="77777777" w:rsidTr="00A143F3">
        <w:trPr>
          <w:trHeight w:val="578"/>
        </w:trPr>
        <w:tc>
          <w:tcPr>
            <w:tcW w:w="921" w:type="pct"/>
            <w:tcBorders>
              <w:top w:val="single" w:sz="5" w:space="0" w:color="000000"/>
              <w:left w:val="single" w:sz="5" w:space="0" w:color="000000"/>
              <w:bottom w:val="single" w:sz="5" w:space="0" w:color="000000"/>
              <w:right w:val="single" w:sz="5" w:space="0" w:color="000000"/>
            </w:tcBorders>
          </w:tcPr>
          <w:p w14:paraId="1AFC9DBC"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Limitations </w:t>
            </w:r>
          </w:p>
        </w:tc>
        <w:tc>
          <w:tcPr>
            <w:tcW w:w="178" w:type="pct"/>
            <w:tcBorders>
              <w:top w:val="single" w:sz="5" w:space="0" w:color="000000"/>
              <w:left w:val="single" w:sz="5" w:space="0" w:color="000000"/>
              <w:bottom w:val="single" w:sz="5" w:space="0" w:color="000000"/>
              <w:right w:val="single" w:sz="5" w:space="0" w:color="000000"/>
            </w:tcBorders>
          </w:tcPr>
          <w:p w14:paraId="683BFBCD"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25</w:t>
            </w:r>
          </w:p>
        </w:tc>
        <w:tc>
          <w:tcPr>
            <w:tcW w:w="3413" w:type="pct"/>
            <w:tcBorders>
              <w:top w:val="single" w:sz="5" w:space="0" w:color="000000"/>
              <w:left w:val="single" w:sz="5" w:space="0" w:color="000000"/>
              <w:bottom w:val="single" w:sz="5" w:space="0" w:color="000000"/>
              <w:right w:val="single" w:sz="5" w:space="0" w:color="000000"/>
            </w:tcBorders>
          </w:tcPr>
          <w:p w14:paraId="6037E4C0"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Discuss limitations at study and outcome level (e.g., risk of bias), and at review-level (e.g., incomplete retrieval of identified research, reporting bias). </w:t>
            </w:r>
          </w:p>
        </w:tc>
        <w:tc>
          <w:tcPr>
            <w:tcW w:w="487" w:type="pct"/>
            <w:tcBorders>
              <w:top w:val="single" w:sz="5" w:space="0" w:color="000000"/>
              <w:left w:val="single" w:sz="5" w:space="0" w:color="000000"/>
              <w:bottom w:val="single" w:sz="5" w:space="0" w:color="000000"/>
              <w:right w:val="single" w:sz="5" w:space="0" w:color="000000"/>
            </w:tcBorders>
          </w:tcPr>
          <w:p w14:paraId="5B4F8E90" w14:textId="7FD496F2" w:rsidR="001A2628" w:rsidRPr="00A95A96" w:rsidRDefault="00DE2622" w:rsidP="00D9410D">
            <w:pPr>
              <w:pStyle w:val="Default"/>
              <w:spacing w:before="40" w:after="40"/>
              <w:rPr>
                <w:rFonts w:ascii="Times New Roman" w:hAnsi="Times New Roman" w:cs="Times New Roman"/>
                <w:color w:val="auto"/>
              </w:rPr>
            </w:pPr>
            <w:r w:rsidRPr="00A95A96">
              <w:rPr>
                <w:rFonts w:ascii="Times New Roman" w:hAnsi="Times New Roman" w:cs="Times New Roman"/>
                <w:color w:val="auto"/>
              </w:rPr>
              <w:t>1</w:t>
            </w:r>
            <w:r w:rsidR="00F756F1">
              <w:rPr>
                <w:rFonts w:ascii="Times New Roman" w:hAnsi="Times New Roman" w:cs="Times New Roman"/>
                <w:color w:val="auto"/>
              </w:rPr>
              <w:t>6, 17, 19, 20, 21</w:t>
            </w:r>
          </w:p>
        </w:tc>
      </w:tr>
      <w:tr w:rsidR="001A2628" w:rsidRPr="00A95A96" w14:paraId="1B213999" w14:textId="77777777" w:rsidTr="00A143F3">
        <w:trPr>
          <w:trHeight w:val="420"/>
        </w:trPr>
        <w:tc>
          <w:tcPr>
            <w:tcW w:w="921" w:type="pct"/>
            <w:tcBorders>
              <w:top w:val="single" w:sz="5" w:space="0" w:color="000000"/>
              <w:left w:val="single" w:sz="5" w:space="0" w:color="000000"/>
              <w:bottom w:val="double" w:sz="2" w:space="0" w:color="FFFFCC"/>
              <w:right w:val="single" w:sz="5" w:space="0" w:color="000000"/>
            </w:tcBorders>
          </w:tcPr>
          <w:p w14:paraId="733AB211"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Conclusions </w:t>
            </w:r>
          </w:p>
        </w:tc>
        <w:tc>
          <w:tcPr>
            <w:tcW w:w="178" w:type="pct"/>
            <w:tcBorders>
              <w:top w:val="single" w:sz="5" w:space="0" w:color="000000"/>
              <w:left w:val="single" w:sz="5" w:space="0" w:color="000000"/>
              <w:bottom w:val="double" w:sz="2" w:space="0" w:color="FFFFCC"/>
              <w:right w:val="single" w:sz="5" w:space="0" w:color="000000"/>
            </w:tcBorders>
          </w:tcPr>
          <w:p w14:paraId="2DCE3E8C"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26</w:t>
            </w:r>
          </w:p>
        </w:tc>
        <w:tc>
          <w:tcPr>
            <w:tcW w:w="3413" w:type="pct"/>
            <w:tcBorders>
              <w:top w:val="single" w:sz="5" w:space="0" w:color="000000"/>
              <w:left w:val="single" w:sz="5" w:space="0" w:color="000000"/>
              <w:bottom w:val="double" w:sz="5" w:space="0" w:color="000000"/>
              <w:right w:val="single" w:sz="5" w:space="0" w:color="000000"/>
            </w:tcBorders>
          </w:tcPr>
          <w:p w14:paraId="5C424AD0"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Provide a general interpretation of the results in the context of other evidence, and implications for future research. </w:t>
            </w:r>
          </w:p>
        </w:tc>
        <w:tc>
          <w:tcPr>
            <w:tcW w:w="487" w:type="pct"/>
            <w:tcBorders>
              <w:top w:val="single" w:sz="5" w:space="0" w:color="000000"/>
              <w:left w:val="single" w:sz="5" w:space="0" w:color="000000"/>
              <w:bottom w:val="double" w:sz="5" w:space="0" w:color="000000"/>
              <w:right w:val="single" w:sz="5" w:space="0" w:color="000000"/>
            </w:tcBorders>
          </w:tcPr>
          <w:p w14:paraId="763CF21D" w14:textId="75EBAF7C" w:rsidR="001A2628" w:rsidRPr="00A95A96" w:rsidRDefault="00F756F1" w:rsidP="00D9410D">
            <w:pPr>
              <w:pStyle w:val="Default"/>
              <w:spacing w:before="40" w:after="40"/>
              <w:rPr>
                <w:rFonts w:ascii="Times New Roman" w:hAnsi="Times New Roman" w:cs="Times New Roman"/>
                <w:color w:val="auto"/>
              </w:rPr>
            </w:pPr>
            <w:r>
              <w:rPr>
                <w:rFonts w:ascii="Times New Roman" w:hAnsi="Times New Roman" w:cs="Times New Roman"/>
                <w:color w:val="auto"/>
              </w:rPr>
              <w:t>21</w:t>
            </w:r>
          </w:p>
        </w:tc>
      </w:tr>
      <w:tr w:rsidR="001A2628" w:rsidRPr="00A95A96" w14:paraId="13A66273" w14:textId="77777777" w:rsidTr="00A143F3">
        <w:trPr>
          <w:trHeight w:val="333"/>
        </w:trPr>
        <w:tc>
          <w:tcPr>
            <w:tcW w:w="4513"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AB6E2F" w14:textId="77777777" w:rsidR="001A2628" w:rsidRPr="00A95A96" w:rsidRDefault="001A2628" w:rsidP="00D9410D">
            <w:pPr>
              <w:pStyle w:val="Default"/>
              <w:rPr>
                <w:rFonts w:ascii="Times New Roman" w:hAnsi="Times New Roman" w:cs="Times New Roman"/>
              </w:rPr>
            </w:pPr>
            <w:r w:rsidRPr="00A95A96">
              <w:rPr>
                <w:rFonts w:ascii="Times New Roman" w:hAnsi="Times New Roman" w:cs="Times New Roman"/>
                <w:b/>
                <w:bCs/>
              </w:rPr>
              <w:t xml:space="preserve">FUNDING </w:t>
            </w:r>
          </w:p>
        </w:tc>
        <w:tc>
          <w:tcPr>
            <w:tcW w:w="487" w:type="pct"/>
            <w:tcBorders>
              <w:top w:val="double" w:sz="5" w:space="0" w:color="000000"/>
              <w:left w:val="single" w:sz="5" w:space="0" w:color="000000"/>
              <w:bottom w:val="single" w:sz="5" w:space="0" w:color="000000"/>
              <w:right w:val="single" w:sz="5" w:space="0" w:color="000000"/>
            </w:tcBorders>
            <w:shd w:val="clear" w:color="auto" w:fill="FFFFCC"/>
          </w:tcPr>
          <w:p w14:paraId="1FAEE57B" w14:textId="77777777" w:rsidR="001A2628" w:rsidRPr="00A95A96" w:rsidRDefault="001A2628" w:rsidP="00D9410D">
            <w:pPr>
              <w:pStyle w:val="Default"/>
              <w:jc w:val="center"/>
              <w:rPr>
                <w:rFonts w:ascii="Times New Roman" w:hAnsi="Times New Roman" w:cs="Times New Roman"/>
                <w:color w:val="auto"/>
              </w:rPr>
            </w:pPr>
          </w:p>
        </w:tc>
      </w:tr>
      <w:tr w:rsidR="001A2628" w:rsidRPr="00A95A96" w14:paraId="420AC8C4" w14:textId="77777777" w:rsidTr="00A143F3">
        <w:trPr>
          <w:trHeight w:val="570"/>
        </w:trPr>
        <w:tc>
          <w:tcPr>
            <w:tcW w:w="921" w:type="pct"/>
            <w:tcBorders>
              <w:top w:val="single" w:sz="5" w:space="0" w:color="000000"/>
              <w:left w:val="single" w:sz="5" w:space="0" w:color="000000"/>
              <w:bottom w:val="double" w:sz="5" w:space="0" w:color="000000"/>
              <w:right w:val="single" w:sz="5" w:space="0" w:color="000000"/>
            </w:tcBorders>
          </w:tcPr>
          <w:p w14:paraId="711B832E"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 xml:space="preserve">Funding </w:t>
            </w:r>
          </w:p>
        </w:tc>
        <w:tc>
          <w:tcPr>
            <w:tcW w:w="178" w:type="pct"/>
            <w:tcBorders>
              <w:top w:val="single" w:sz="5" w:space="0" w:color="000000"/>
              <w:left w:val="single" w:sz="5" w:space="0" w:color="000000"/>
              <w:bottom w:val="double" w:sz="5" w:space="0" w:color="000000"/>
              <w:right w:val="single" w:sz="5" w:space="0" w:color="000000"/>
            </w:tcBorders>
          </w:tcPr>
          <w:p w14:paraId="47847EC3" w14:textId="77777777" w:rsidR="001A2628" w:rsidRPr="00A95A96" w:rsidRDefault="001A2628" w:rsidP="00D9410D">
            <w:pPr>
              <w:pStyle w:val="Default"/>
              <w:spacing w:before="40" w:after="40"/>
              <w:jc w:val="right"/>
              <w:rPr>
                <w:rFonts w:ascii="Times New Roman" w:hAnsi="Times New Roman" w:cs="Times New Roman"/>
              </w:rPr>
            </w:pPr>
            <w:r w:rsidRPr="00A95A96">
              <w:rPr>
                <w:rFonts w:ascii="Times New Roman" w:hAnsi="Times New Roman" w:cs="Times New Roman"/>
              </w:rPr>
              <w:t>27</w:t>
            </w:r>
          </w:p>
        </w:tc>
        <w:tc>
          <w:tcPr>
            <w:tcW w:w="3413" w:type="pct"/>
            <w:tcBorders>
              <w:top w:val="single" w:sz="5" w:space="0" w:color="000000"/>
              <w:left w:val="single" w:sz="5" w:space="0" w:color="000000"/>
              <w:bottom w:val="double" w:sz="5" w:space="0" w:color="000000"/>
              <w:right w:val="single" w:sz="5" w:space="0" w:color="000000"/>
            </w:tcBorders>
          </w:tcPr>
          <w:p w14:paraId="40FFCCD7" w14:textId="77777777" w:rsidR="001A2628" w:rsidRPr="00A95A96" w:rsidRDefault="001A2628" w:rsidP="00D9410D">
            <w:pPr>
              <w:pStyle w:val="Default"/>
              <w:spacing w:before="40" w:after="40"/>
              <w:rPr>
                <w:rFonts w:ascii="Times New Roman" w:hAnsi="Times New Roman" w:cs="Times New Roman"/>
              </w:rPr>
            </w:pPr>
            <w:r w:rsidRPr="00A95A96">
              <w:rPr>
                <w:rFonts w:ascii="Times New Roman" w:hAnsi="Times New Roman" w:cs="Times New Roman"/>
              </w:rPr>
              <w:t>Describe sources of funding for the systematic review and other support (e.g., supply of data</w:t>
            </w:r>
            <w:proofErr w:type="gramStart"/>
            <w:r w:rsidRPr="00A95A96">
              <w:rPr>
                <w:rFonts w:ascii="Times New Roman" w:hAnsi="Times New Roman" w:cs="Times New Roman"/>
              </w:rPr>
              <w:t>);</w:t>
            </w:r>
            <w:proofErr w:type="gramEnd"/>
            <w:r w:rsidRPr="00A95A96">
              <w:rPr>
                <w:rFonts w:ascii="Times New Roman" w:hAnsi="Times New Roman" w:cs="Times New Roman"/>
              </w:rPr>
              <w:t xml:space="preserve"> role of funders for the systematic review. </w:t>
            </w:r>
          </w:p>
        </w:tc>
        <w:tc>
          <w:tcPr>
            <w:tcW w:w="487" w:type="pct"/>
            <w:tcBorders>
              <w:top w:val="single" w:sz="5" w:space="0" w:color="000000"/>
              <w:left w:val="single" w:sz="5" w:space="0" w:color="000000"/>
              <w:bottom w:val="double" w:sz="5" w:space="0" w:color="000000"/>
              <w:right w:val="single" w:sz="5" w:space="0" w:color="000000"/>
            </w:tcBorders>
          </w:tcPr>
          <w:p w14:paraId="30623151" w14:textId="1F49380D" w:rsidR="001A2628" w:rsidRPr="00A95A96" w:rsidRDefault="00B470E4" w:rsidP="00D9410D">
            <w:pPr>
              <w:pStyle w:val="Default"/>
              <w:spacing w:before="40" w:after="40"/>
              <w:rPr>
                <w:rFonts w:ascii="Times New Roman" w:hAnsi="Times New Roman" w:cs="Times New Roman"/>
                <w:color w:val="auto"/>
              </w:rPr>
            </w:pPr>
            <w:r>
              <w:rPr>
                <w:rFonts w:ascii="Times New Roman" w:hAnsi="Times New Roman" w:cs="Times New Roman"/>
                <w:color w:val="auto"/>
              </w:rPr>
              <w:t>Table S8</w:t>
            </w:r>
          </w:p>
        </w:tc>
      </w:tr>
    </w:tbl>
    <w:p w14:paraId="3FA96111" w14:textId="1775073B" w:rsidR="001A2628" w:rsidRPr="00A95A96" w:rsidRDefault="001A2628" w:rsidP="00585274">
      <w:pPr>
        <w:jc w:val="both"/>
        <w:rPr>
          <w:rFonts w:ascii="Times New Roman" w:hAnsi="Times New Roman" w:cs="Times New Roman"/>
          <w:sz w:val="24"/>
          <w:szCs w:val="24"/>
        </w:rPr>
      </w:pPr>
    </w:p>
    <w:p w14:paraId="7FA31BFA" w14:textId="6E981E0E" w:rsidR="00995AF7" w:rsidRPr="00A95A96" w:rsidRDefault="00995AF7" w:rsidP="00585274">
      <w:pPr>
        <w:jc w:val="both"/>
        <w:rPr>
          <w:rFonts w:ascii="Times New Roman" w:hAnsi="Times New Roman" w:cs="Times New Roman"/>
          <w:sz w:val="24"/>
          <w:szCs w:val="24"/>
        </w:rPr>
      </w:pPr>
    </w:p>
    <w:p w14:paraId="406F337E" w14:textId="360E3A32" w:rsidR="00BD545B" w:rsidRPr="00A95A96" w:rsidRDefault="00BD545B" w:rsidP="00396F3B">
      <w:pPr>
        <w:spacing w:after="0"/>
        <w:jc w:val="both"/>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rPr>
        <w:t xml:space="preserve">Table S2: </w:t>
      </w:r>
      <w:r w:rsidRPr="00A95A96">
        <w:rPr>
          <w:rFonts w:ascii="Times New Roman" w:hAnsi="Times New Roman" w:cs="Times New Roman"/>
          <w:color w:val="FF0000"/>
          <w:sz w:val="24"/>
          <w:szCs w:val="24"/>
          <w:lang w:val="en-US" w:eastAsia="pt-BR"/>
        </w:rPr>
        <w:t>PECOS criteria for inclusion and exclusion of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5130"/>
        <w:gridCol w:w="5130"/>
      </w:tblGrid>
      <w:tr w:rsidR="0070155B" w:rsidRPr="00A95A96" w14:paraId="02805D6E" w14:textId="77777777" w:rsidTr="00BD545B">
        <w:tc>
          <w:tcPr>
            <w:tcW w:w="1666" w:type="pct"/>
            <w:shd w:val="clear" w:color="auto" w:fill="auto"/>
          </w:tcPr>
          <w:p w14:paraId="2FD48AA6" w14:textId="77777777" w:rsidR="00BD545B" w:rsidRPr="00A95A96" w:rsidRDefault="00BD545B" w:rsidP="00EC7013">
            <w:pPr>
              <w:rPr>
                <w:rFonts w:ascii="Times New Roman" w:hAnsi="Times New Roman" w:cs="Times New Roman"/>
                <w:b/>
                <w:bCs/>
                <w:color w:val="FF0000"/>
                <w:sz w:val="24"/>
                <w:szCs w:val="24"/>
              </w:rPr>
            </w:pPr>
            <w:r w:rsidRPr="00A95A96">
              <w:rPr>
                <w:rFonts w:ascii="Times New Roman" w:hAnsi="Times New Roman" w:cs="Times New Roman"/>
                <w:b/>
                <w:bCs/>
                <w:color w:val="FF0000"/>
                <w:sz w:val="24"/>
                <w:szCs w:val="24"/>
              </w:rPr>
              <w:t>Criteria</w:t>
            </w:r>
          </w:p>
        </w:tc>
        <w:tc>
          <w:tcPr>
            <w:tcW w:w="1667" w:type="pct"/>
            <w:shd w:val="clear" w:color="auto" w:fill="auto"/>
          </w:tcPr>
          <w:p w14:paraId="07D7BDA7" w14:textId="77777777" w:rsidR="00BD545B" w:rsidRPr="00A95A96" w:rsidRDefault="00BD545B" w:rsidP="00EC7013">
            <w:pPr>
              <w:rPr>
                <w:rFonts w:ascii="Times New Roman" w:hAnsi="Times New Roman" w:cs="Times New Roman"/>
                <w:b/>
                <w:bCs/>
                <w:color w:val="FF0000"/>
                <w:sz w:val="24"/>
                <w:szCs w:val="24"/>
              </w:rPr>
            </w:pPr>
            <w:r w:rsidRPr="00A95A96">
              <w:rPr>
                <w:rFonts w:ascii="Times New Roman" w:hAnsi="Times New Roman" w:cs="Times New Roman"/>
                <w:b/>
                <w:bCs/>
                <w:color w:val="FF0000"/>
                <w:sz w:val="24"/>
                <w:szCs w:val="24"/>
              </w:rPr>
              <w:t>Inclusion criteria</w:t>
            </w:r>
          </w:p>
        </w:tc>
        <w:tc>
          <w:tcPr>
            <w:tcW w:w="1667" w:type="pct"/>
            <w:shd w:val="clear" w:color="auto" w:fill="auto"/>
          </w:tcPr>
          <w:p w14:paraId="7A935DBF" w14:textId="77777777" w:rsidR="00BD545B" w:rsidRPr="00A95A96" w:rsidRDefault="00BD545B" w:rsidP="00EC7013">
            <w:pPr>
              <w:rPr>
                <w:rFonts w:ascii="Times New Roman" w:hAnsi="Times New Roman" w:cs="Times New Roman"/>
                <w:b/>
                <w:bCs/>
                <w:color w:val="FF0000"/>
                <w:sz w:val="24"/>
                <w:szCs w:val="24"/>
              </w:rPr>
            </w:pPr>
            <w:r w:rsidRPr="00A95A96">
              <w:rPr>
                <w:rFonts w:ascii="Times New Roman" w:hAnsi="Times New Roman" w:cs="Times New Roman"/>
                <w:b/>
                <w:bCs/>
                <w:color w:val="FF0000"/>
                <w:sz w:val="24"/>
                <w:szCs w:val="24"/>
              </w:rPr>
              <w:t>Exclusion criteria</w:t>
            </w:r>
          </w:p>
        </w:tc>
      </w:tr>
      <w:tr w:rsidR="0070155B" w:rsidRPr="00A95A96" w14:paraId="0A0C31B3" w14:textId="77777777" w:rsidTr="00BD545B">
        <w:tc>
          <w:tcPr>
            <w:tcW w:w="1666" w:type="pct"/>
            <w:shd w:val="clear" w:color="auto" w:fill="auto"/>
          </w:tcPr>
          <w:p w14:paraId="118CEDF3" w14:textId="77777777"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rPr>
              <w:t>Participants</w:t>
            </w:r>
          </w:p>
        </w:tc>
        <w:tc>
          <w:tcPr>
            <w:tcW w:w="1667" w:type="pct"/>
            <w:shd w:val="clear" w:color="auto" w:fill="auto"/>
          </w:tcPr>
          <w:p w14:paraId="66914477" w14:textId="77777777"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rPr>
              <w:t>Adolescents aged ≥10 to ≤19 years</w:t>
            </w:r>
          </w:p>
        </w:tc>
        <w:tc>
          <w:tcPr>
            <w:tcW w:w="1667" w:type="pct"/>
            <w:shd w:val="clear" w:color="auto" w:fill="auto"/>
          </w:tcPr>
          <w:p w14:paraId="6DFC7B1E" w14:textId="0FF17257" w:rsidR="00BD545B" w:rsidRPr="00A95A96" w:rsidRDefault="00BD545B" w:rsidP="00EC701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Children under 10 years of age, adults, seniors, and non-healthy adolescents</w:t>
            </w:r>
            <w:r w:rsidR="00B470E4">
              <w:rPr>
                <w:rFonts w:ascii="Times New Roman" w:hAnsi="Times New Roman" w:cs="Times New Roman"/>
                <w:color w:val="FF0000"/>
                <w:sz w:val="24"/>
                <w:szCs w:val="24"/>
                <w:lang w:val="en-US"/>
              </w:rPr>
              <w:t xml:space="preserve"> </w:t>
            </w:r>
            <w:r w:rsidR="00B470E4" w:rsidRPr="004B3E3E">
              <w:rPr>
                <w:rFonts w:ascii="Times New Roman" w:hAnsi="Times New Roman" w:cs="Times New Roman"/>
                <w:color w:val="FF0000"/>
                <w:sz w:val="24"/>
                <w:szCs w:val="24"/>
                <w:shd w:val="clear" w:color="auto" w:fill="FFFFFF"/>
                <w:lang w:val="en-US"/>
              </w:rPr>
              <w:t>(e.g., individuals with type 2 diabetes, hypertension, or eating disorders)</w:t>
            </w:r>
          </w:p>
        </w:tc>
      </w:tr>
      <w:tr w:rsidR="0070155B" w:rsidRPr="00A95A96" w14:paraId="3C8719D7" w14:textId="77777777" w:rsidTr="00BD545B">
        <w:tc>
          <w:tcPr>
            <w:tcW w:w="1666" w:type="pct"/>
            <w:shd w:val="clear" w:color="auto" w:fill="auto"/>
          </w:tcPr>
          <w:p w14:paraId="10DB66FD" w14:textId="77777777"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rPr>
              <w:t>Exposure</w:t>
            </w:r>
          </w:p>
        </w:tc>
        <w:tc>
          <w:tcPr>
            <w:tcW w:w="1667" w:type="pct"/>
            <w:shd w:val="clear" w:color="auto" w:fill="auto"/>
          </w:tcPr>
          <w:p w14:paraId="4C0AABE9" w14:textId="77777777" w:rsidR="00BD545B" w:rsidRPr="00A95A96" w:rsidRDefault="00BD545B" w:rsidP="00EC701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 xml:space="preserve">Lifestyle patterns identified by data driven exploratory analysis (cluster analysis, principal components analysis, treelet transform, reduced rank regression, and latent class analysis) composed by diet domain in conjunction with at least one of the following behavioral domains: physical activity, sedentary behavior, and sleep </w:t>
            </w:r>
          </w:p>
        </w:tc>
        <w:tc>
          <w:tcPr>
            <w:tcW w:w="1667" w:type="pct"/>
            <w:shd w:val="clear" w:color="auto" w:fill="auto"/>
          </w:tcPr>
          <w:p w14:paraId="5071E5BB" w14:textId="77777777" w:rsidR="00BD545B" w:rsidRPr="00A95A96" w:rsidRDefault="00BD545B" w:rsidP="00EC701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 xml:space="preserve">Do not use data driven exploratory analysis to determine lifestyle patterns and </w:t>
            </w:r>
            <w:bookmarkStart w:id="0" w:name="_Hlk88234510"/>
            <w:r w:rsidRPr="00A95A96">
              <w:rPr>
                <w:rFonts w:ascii="Times New Roman" w:hAnsi="Times New Roman" w:cs="Times New Roman"/>
                <w:color w:val="FF0000"/>
                <w:sz w:val="24"/>
                <w:szCs w:val="24"/>
                <w:lang w:val="en-US"/>
              </w:rPr>
              <w:t xml:space="preserve">that did not include the diet domain </w:t>
            </w:r>
            <w:bookmarkEnd w:id="0"/>
          </w:p>
        </w:tc>
      </w:tr>
      <w:tr w:rsidR="0070155B" w:rsidRPr="00A95A96" w14:paraId="101E75FF" w14:textId="77777777" w:rsidTr="00BD545B">
        <w:tc>
          <w:tcPr>
            <w:tcW w:w="1666" w:type="pct"/>
            <w:shd w:val="clear" w:color="auto" w:fill="auto"/>
          </w:tcPr>
          <w:p w14:paraId="25F71DF4" w14:textId="77777777" w:rsidR="00BD545B" w:rsidRPr="00A95A96" w:rsidRDefault="00BD545B" w:rsidP="00EC7013">
            <w:pPr>
              <w:rPr>
                <w:rFonts w:ascii="Times New Roman" w:hAnsi="Times New Roman" w:cs="Times New Roman"/>
                <w:color w:val="FF0000"/>
                <w:sz w:val="24"/>
                <w:szCs w:val="24"/>
              </w:rPr>
            </w:pPr>
            <w:proofErr w:type="spellStart"/>
            <w:r w:rsidRPr="00A95A96">
              <w:rPr>
                <w:rFonts w:ascii="Times New Roman" w:hAnsi="Times New Roman" w:cs="Times New Roman"/>
                <w:color w:val="FF0000"/>
                <w:sz w:val="24"/>
                <w:szCs w:val="24"/>
              </w:rPr>
              <w:t>Comparasion</w:t>
            </w:r>
            <w:proofErr w:type="spellEnd"/>
          </w:p>
        </w:tc>
        <w:tc>
          <w:tcPr>
            <w:tcW w:w="1667" w:type="pct"/>
            <w:shd w:val="clear" w:color="auto" w:fill="auto"/>
          </w:tcPr>
          <w:p w14:paraId="1444F31C" w14:textId="77777777"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rPr>
              <w:t>-</w:t>
            </w:r>
          </w:p>
        </w:tc>
        <w:tc>
          <w:tcPr>
            <w:tcW w:w="1667" w:type="pct"/>
            <w:shd w:val="clear" w:color="auto" w:fill="auto"/>
          </w:tcPr>
          <w:p w14:paraId="342F2801" w14:textId="77777777"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rPr>
              <w:t>-</w:t>
            </w:r>
          </w:p>
        </w:tc>
      </w:tr>
      <w:tr w:rsidR="0070155B" w:rsidRPr="00A95A96" w14:paraId="47E7BE4D" w14:textId="77777777" w:rsidTr="00BD545B">
        <w:tc>
          <w:tcPr>
            <w:tcW w:w="1666" w:type="pct"/>
            <w:shd w:val="clear" w:color="auto" w:fill="auto"/>
          </w:tcPr>
          <w:p w14:paraId="7BA183FC" w14:textId="77777777"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rPr>
              <w:t>Outcome</w:t>
            </w:r>
          </w:p>
        </w:tc>
        <w:tc>
          <w:tcPr>
            <w:tcW w:w="1667" w:type="pct"/>
            <w:shd w:val="clear" w:color="auto" w:fill="auto"/>
          </w:tcPr>
          <w:p w14:paraId="7E515E44" w14:textId="56633C5B" w:rsidR="00BD545B" w:rsidRPr="00A95A96" w:rsidRDefault="00BD545B" w:rsidP="00EC7013">
            <w:pPr>
              <w:rPr>
                <w:rFonts w:ascii="Times New Roman" w:hAnsi="Times New Roman" w:cs="Times New Roman"/>
                <w:color w:val="FF0000"/>
                <w:sz w:val="24"/>
                <w:szCs w:val="24"/>
              </w:rPr>
            </w:pPr>
            <w:r w:rsidRPr="00A95A96">
              <w:rPr>
                <w:rFonts w:ascii="Times New Roman" w:hAnsi="Times New Roman" w:cs="Times New Roman"/>
                <w:color w:val="FF0000"/>
                <w:sz w:val="24"/>
                <w:szCs w:val="24"/>
                <w:lang w:val="en-US"/>
              </w:rPr>
              <w:t xml:space="preserve">Weight status (overweight/obesity) determined from </w:t>
            </w:r>
            <w:r w:rsidRPr="00A95A96">
              <w:rPr>
                <w:rFonts w:ascii="Times New Roman" w:hAnsi="Times New Roman" w:cs="Times New Roman"/>
                <w:color w:val="FF0000"/>
                <w:sz w:val="24"/>
                <w:szCs w:val="24"/>
                <w:shd w:val="clear" w:color="auto" w:fill="FFFFFF"/>
                <w:lang w:val="en-US"/>
              </w:rPr>
              <w:t>age- and gender-specific body mass index (BMI) percentiles, BMI </w:t>
            </w:r>
            <w:r w:rsidRPr="00A95A96">
              <w:rPr>
                <w:rFonts w:ascii="Times New Roman" w:hAnsi="Times New Roman" w:cs="Times New Roman"/>
                <w:i/>
                <w:iCs/>
                <w:color w:val="FF0000"/>
                <w:sz w:val="24"/>
                <w:szCs w:val="24"/>
                <w:shd w:val="clear" w:color="auto" w:fill="FFFFFF"/>
                <w:lang w:val="en-US"/>
              </w:rPr>
              <w:t>z</w:t>
            </w:r>
            <w:r w:rsidRPr="00A95A96">
              <w:rPr>
                <w:rFonts w:ascii="Times New Roman" w:hAnsi="Times New Roman" w:cs="Times New Roman"/>
                <w:color w:val="FF0000"/>
                <w:sz w:val="24"/>
                <w:szCs w:val="24"/>
                <w:shd w:val="clear" w:color="auto" w:fill="FFFFFF"/>
                <w:lang w:val="en-US"/>
              </w:rPr>
              <w:t xml:space="preserve">-scores, BMI standard deviation scores, and BMI cutoff points proposed by the International Obesity Task Force (IOTF), </w:t>
            </w:r>
            <w:bookmarkStart w:id="1" w:name="_Hlk48498030"/>
            <w:r w:rsidRPr="00A95A96">
              <w:rPr>
                <w:rFonts w:ascii="Times New Roman" w:hAnsi="Times New Roman" w:cs="Times New Roman"/>
                <w:color w:val="FF0000"/>
                <w:sz w:val="24"/>
                <w:szCs w:val="24"/>
                <w:shd w:val="clear" w:color="auto" w:fill="FFFFFF"/>
                <w:lang w:val="en-US"/>
              </w:rPr>
              <w:t xml:space="preserve">the World Health Organization </w:t>
            </w:r>
            <w:bookmarkEnd w:id="1"/>
            <w:r w:rsidRPr="00A95A96">
              <w:rPr>
                <w:rFonts w:ascii="Times New Roman" w:hAnsi="Times New Roman" w:cs="Times New Roman"/>
                <w:color w:val="FF0000"/>
                <w:sz w:val="24"/>
                <w:szCs w:val="24"/>
                <w:shd w:val="clear" w:color="auto" w:fill="FFFFFF"/>
                <w:lang w:val="en-US"/>
              </w:rPr>
              <w:t xml:space="preserve">(WHO), the </w:t>
            </w:r>
            <w:bookmarkStart w:id="2" w:name="_Hlk48498038"/>
            <w:r w:rsidRPr="00A95A96">
              <w:rPr>
                <w:rFonts w:ascii="Times New Roman" w:hAnsi="Times New Roman" w:cs="Times New Roman"/>
                <w:color w:val="FF0000"/>
                <w:sz w:val="24"/>
                <w:szCs w:val="24"/>
                <w:shd w:val="clear" w:color="auto" w:fill="FFFFFF"/>
                <w:lang w:val="en-US"/>
              </w:rPr>
              <w:t xml:space="preserve">United States Centers for Disease Control and Prevention </w:t>
            </w:r>
            <w:bookmarkEnd w:id="2"/>
            <w:r w:rsidRPr="00A95A96">
              <w:rPr>
                <w:rFonts w:ascii="Times New Roman" w:hAnsi="Times New Roman" w:cs="Times New Roman"/>
                <w:color w:val="FF0000"/>
                <w:sz w:val="24"/>
                <w:szCs w:val="24"/>
                <w:shd w:val="clear" w:color="auto" w:fill="FFFFFF"/>
                <w:lang w:val="en-US"/>
              </w:rPr>
              <w:t>(CDC)</w:t>
            </w:r>
            <w:r w:rsidRPr="00A95A96">
              <w:rPr>
                <w:rFonts w:ascii="Times New Roman" w:hAnsi="Times New Roman" w:cs="Times New Roman"/>
                <w:color w:val="FF0000"/>
                <w:sz w:val="24"/>
                <w:szCs w:val="24"/>
                <w:shd w:val="clear" w:color="auto" w:fill="FFFFFF"/>
                <w:lang w:val="en-US"/>
              </w:rPr>
              <w:fldChar w:fldCharType="begin"/>
            </w:r>
            <w:r w:rsidR="00CF0F05">
              <w:rPr>
                <w:rFonts w:ascii="Times New Roman" w:hAnsi="Times New Roman" w:cs="Times New Roman"/>
                <w:color w:val="FF0000"/>
                <w:sz w:val="24"/>
                <w:szCs w:val="24"/>
                <w:shd w:val="clear" w:color="auto" w:fill="FFFFFF"/>
                <w:lang w:val="en-US"/>
              </w:rPr>
              <w:instrText xml:space="preserve"> ADDIN ZOTERO_ITEM CSL_CITATION {"citationID":"MPWi2PI0","properties":{"formattedCitation":"\\super (20)\\nosupersub{}","plainCitation":"(20)","dontUpdate":true,"noteIndex":0},"citationItems":[{"id":1717,"uris":["http://zotero.org/users/3291801/items/YAZFYVDF"],"uri":["http://zotero.org/users/3291801/items/YAZFYVDF"],"itemData":{"id":1717,"type":"article-journal","abstract":"OBJECTIVES: This report provides detailed information on how the 2000 Centers for Disease Control and Prevention (CDC) growth charts for the United States were developed, expanding upon the report that accompanied the initial release of the charts in 2000.\nMETHODS: The growth charts were developed with data from five national health examination surveys and limited supplemental data. Smoothed percentile curves were developed in two stages. In the first stage, selected empirical percentiles were smoothed with a variety of parametric and nonparametric procedures. In the second stage, parameters were created to obtain the final curves, additional percentiles and z-scores. The revised charts were evaluated using statistical and graphical measures.\nRESULTS: The 1977 National Center for Health Statistics (NCHS) growth charts were revised for infants (birth to 36 months) and older children (2 to 20 years). New body mass index-for-age (BMI-for-age) charts were created. Use of national data improved the transition from the infant charts to those for older children. The evaluation of the charts found no large or systematic differences between the smoothed percentiles and the empirical data.\nCONCLUSION: The 2000 CDC growth charts were developed with improved data and statistical procedures. Health care providers now have an instrument for growth screening that better represents the racial-ethnic diversity and combination of breast- and formula-feeding in the United States. It is recommended that these charts replace the 1977 NCHS charts when assessing the size and growth patterns of infants, children, and adolescents.","container-title":"Vital and Health Statistics. Series 11, Data from the National Health Survey","ISSN":"0083-1980","issue":"246","journalAbbreviation":"Vital Health Stat 11","language":"eng","note":"PMID: 12043359","page":"1-190","source":"PubMed","title":"2000 CDC Growth Charts for the United States: methods and development","title-short":"2000 CDC Growth Charts for the United States","author":[{"family":"Kuczmarski","given":"Robert J."},{"family":"Ogden","given":"Cynthia L."},{"family":"Guo","given":"Shumei S."},{"family":"Grummer-Strawn","given":"Laurence M."},{"family":"Flegal","given":"Katherine M."},{"family":"Mei","given":"Zuguo"},{"family":"Wei","given":"Rong"},{"family":"Curtin","given":"Lester R."},{"family":"Roche","given":"Alex F."},{"family":"Johnson","given":"Clifford L."}],"issued":{"date-parts":[["2002",5]]}}}],"schema":"https://github.com/citation-style-language/schema/raw/master/csl-citation.json"} </w:instrText>
            </w:r>
            <w:r w:rsidRPr="00A95A96">
              <w:rPr>
                <w:rFonts w:ascii="Times New Roman" w:hAnsi="Times New Roman" w:cs="Times New Roman"/>
                <w:color w:val="FF0000"/>
                <w:sz w:val="24"/>
                <w:szCs w:val="24"/>
                <w:shd w:val="clear" w:color="auto" w:fill="FFFFFF"/>
                <w:lang w:val="en-US"/>
              </w:rPr>
              <w:fldChar w:fldCharType="end"/>
            </w:r>
            <w:r w:rsidRPr="00A95A96">
              <w:rPr>
                <w:rFonts w:ascii="Times New Roman" w:hAnsi="Times New Roman" w:cs="Times New Roman"/>
                <w:color w:val="FF0000"/>
                <w:sz w:val="24"/>
                <w:szCs w:val="24"/>
                <w:shd w:val="clear" w:color="auto" w:fill="FFFFFF"/>
                <w:lang w:val="en-US"/>
              </w:rPr>
              <w:t xml:space="preserve"> or national references</w:t>
            </w:r>
          </w:p>
        </w:tc>
        <w:tc>
          <w:tcPr>
            <w:tcW w:w="1667" w:type="pct"/>
            <w:shd w:val="clear" w:color="auto" w:fill="auto"/>
          </w:tcPr>
          <w:p w14:paraId="554C9330" w14:textId="77777777" w:rsidR="00BD545B" w:rsidRDefault="00BD545B" w:rsidP="00EC701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Other outcomes</w:t>
            </w:r>
          </w:p>
          <w:p w14:paraId="75B76FBA" w14:textId="77777777" w:rsidR="00EC7013" w:rsidRDefault="00EC7013" w:rsidP="00EC7013">
            <w:pPr>
              <w:rPr>
                <w:rFonts w:ascii="Times New Roman" w:hAnsi="Times New Roman" w:cs="Times New Roman"/>
                <w:color w:val="FF0000"/>
                <w:sz w:val="24"/>
                <w:szCs w:val="24"/>
                <w:lang w:val="en-US"/>
              </w:rPr>
            </w:pPr>
          </w:p>
          <w:p w14:paraId="194623DD" w14:textId="7DBAF9ED" w:rsidR="00EC7013" w:rsidRPr="005F56E7" w:rsidRDefault="00EC7013" w:rsidP="00EC7013">
            <w:pPr>
              <w:autoSpaceDE w:val="0"/>
              <w:autoSpaceDN w:val="0"/>
              <w:adjustRightInd w:val="0"/>
              <w:spacing w:after="0" w:line="480" w:lineRule="auto"/>
              <w:ind w:firstLine="708"/>
              <w:jc w:val="both"/>
              <w:rPr>
                <w:rFonts w:ascii="Times New Roman" w:hAnsi="Times New Roman" w:cs="Times New Roman"/>
                <w:sz w:val="24"/>
                <w:szCs w:val="24"/>
                <w:lang w:val="en-US"/>
              </w:rPr>
            </w:pPr>
            <w:r w:rsidRPr="005F56E7">
              <w:rPr>
                <w:rFonts w:ascii="Times New Roman" w:hAnsi="Times New Roman" w:cs="Times New Roman"/>
                <w:sz w:val="24"/>
                <w:szCs w:val="24"/>
                <w:lang w:val="en-US"/>
              </w:rPr>
              <w:t xml:space="preserve"> </w:t>
            </w:r>
          </w:p>
          <w:p w14:paraId="129A637F" w14:textId="77777777" w:rsidR="00EC7013" w:rsidRPr="00A95A96" w:rsidRDefault="00EC7013" w:rsidP="00EC7013">
            <w:pPr>
              <w:rPr>
                <w:rFonts w:ascii="Times New Roman" w:hAnsi="Times New Roman" w:cs="Times New Roman"/>
                <w:color w:val="FF0000"/>
                <w:sz w:val="24"/>
                <w:szCs w:val="24"/>
                <w:lang w:val="en-US"/>
              </w:rPr>
            </w:pPr>
          </w:p>
        </w:tc>
      </w:tr>
      <w:tr w:rsidR="00EC7013" w:rsidRPr="00A95A96" w14:paraId="20AB5C6F" w14:textId="77777777" w:rsidTr="00BD545B">
        <w:tc>
          <w:tcPr>
            <w:tcW w:w="1666" w:type="pct"/>
            <w:shd w:val="clear" w:color="auto" w:fill="auto"/>
          </w:tcPr>
          <w:p w14:paraId="5B5E7EA8" w14:textId="6905C9D1" w:rsidR="00EC7013" w:rsidRPr="00EC7013" w:rsidRDefault="00EC7013" w:rsidP="00EC7013">
            <w:pPr>
              <w:rPr>
                <w:rFonts w:ascii="Times New Roman" w:hAnsi="Times New Roman" w:cs="Times New Roman"/>
                <w:color w:val="FF0000"/>
                <w:sz w:val="24"/>
                <w:szCs w:val="24"/>
              </w:rPr>
            </w:pPr>
            <w:r w:rsidRPr="00A143F3">
              <w:rPr>
                <w:rFonts w:ascii="Times New Roman" w:hAnsi="Times New Roman" w:cs="Times New Roman"/>
                <w:color w:val="FF0000"/>
                <w:sz w:val="24"/>
                <w:szCs w:val="24"/>
                <w:lang w:val="en-US"/>
              </w:rPr>
              <w:t>Study design</w:t>
            </w:r>
          </w:p>
        </w:tc>
        <w:tc>
          <w:tcPr>
            <w:tcW w:w="1667" w:type="pct"/>
            <w:shd w:val="clear" w:color="auto" w:fill="auto"/>
          </w:tcPr>
          <w:p w14:paraId="532DC91F" w14:textId="6300D34C" w:rsidR="00EC7013" w:rsidRPr="00EC7013" w:rsidRDefault="00EC7013" w:rsidP="00EC7013">
            <w:pPr>
              <w:rPr>
                <w:rFonts w:ascii="Times New Roman" w:hAnsi="Times New Roman" w:cs="Times New Roman"/>
                <w:color w:val="FF0000"/>
                <w:sz w:val="24"/>
                <w:szCs w:val="24"/>
                <w:lang w:val="en-US"/>
              </w:rPr>
            </w:pPr>
            <w:r w:rsidRPr="00A143F3">
              <w:rPr>
                <w:rFonts w:ascii="Times New Roman" w:hAnsi="Times New Roman" w:cs="Times New Roman"/>
                <w:color w:val="FF0000"/>
                <w:sz w:val="24"/>
                <w:szCs w:val="24"/>
                <w:shd w:val="clear" w:color="auto" w:fill="FFFFFF"/>
                <w:lang w:val="en-US"/>
              </w:rPr>
              <w:t>O</w:t>
            </w:r>
            <w:r w:rsidRPr="00A143F3">
              <w:rPr>
                <w:rFonts w:ascii="Times New Roman" w:hAnsi="Times New Roman" w:cs="Times New Roman"/>
                <w:color w:val="FF0000"/>
                <w:sz w:val="24"/>
                <w:szCs w:val="24"/>
                <w:lang w:val="en-US"/>
              </w:rPr>
              <w:t>bservational (cross-sectional and prospective)</w:t>
            </w:r>
          </w:p>
        </w:tc>
        <w:tc>
          <w:tcPr>
            <w:tcW w:w="1667" w:type="pct"/>
            <w:shd w:val="clear" w:color="auto" w:fill="auto"/>
          </w:tcPr>
          <w:p w14:paraId="1E899F27" w14:textId="7BCCBA24" w:rsidR="00EC7013" w:rsidRPr="00EC7013" w:rsidRDefault="00CF1E9D" w:rsidP="00EC7013">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Other study designs </w:t>
            </w:r>
          </w:p>
        </w:tc>
      </w:tr>
    </w:tbl>
    <w:p w14:paraId="5ADB72EB" w14:textId="77777777" w:rsidR="00BD545B" w:rsidRPr="00A95A96" w:rsidRDefault="00BD545B" w:rsidP="00396F3B">
      <w:pPr>
        <w:spacing w:after="0"/>
        <w:jc w:val="both"/>
        <w:rPr>
          <w:rFonts w:ascii="Times New Roman" w:hAnsi="Times New Roman" w:cs="Times New Roman"/>
          <w:sz w:val="24"/>
          <w:szCs w:val="24"/>
          <w:lang w:val="en-US"/>
        </w:rPr>
      </w:pPr>
    </w:p>
    <w:p w14:paraId="66B9E5D8" w14:textId="77777777" w:rsidR="00BD545B" w:rsidRPr="00A95A96" w:rsidRDefault="00BD545B" w:rsidP="00396F3B">
      <w:pPr>
        <w:spacing w:after="0"/>
        <w:jc w:val="both"/>
        <w:rPr>
          <w:rFonts w:ascii="Times New Roman" w:hAnsi="Times New Roman" w:cs="Times New Roman"/>
          <w:sz w:val="24"/>
          <w:szCs w:val="24"/>
        </w:rPr>
      </w:pPr>
    </w:p>
    <w:p w14:paraId="76F4D2A7" w14:textId="239250C5" w:rsidR="00BD545B" w:rsidRDefault="00BD545B" w:rsidP="00396F3B">
      <w:pPr>
        <w:spacing w:after="0"/>
        <w:jc w:val="both"/>
        <w:rPr>
          <w:rFonts w:ascii="Times New Roman" w:hAnsi="Times New Roman" w:cs="Times New Roman"/>
          <w:sz w:val="24"/>
          <w:szCs w:val="24"/>
        </w:rPr>
      </w:pPr>
    </w:p>
    <w:p w14:paraId="3F316A50" w14:textId="77777777" w:rsidR="00715DD3" w:rsidRPr="00A95A96" w:rsidRDefault="00715DD3" w:rsidP="00396F3B">
      <w:pPr>
        <w:spacing w:after="0"/>
        <w:jc w:val="both"/>
        <w:rPr>
          <w:rFonts w:ascii="Times New Roman" w:hAnsi="Times New Roman" w:cs="Times New Roman"/>
          <w:sz w:val="24"/>
          <w:szCs w:val="24"/>
        </w:rPr>
      </w:pPr>
    </w:p>
    <w:p w14:paraId="71673E45" w14:textId="77777777" w:rsidR="00BD545B" w:rsidRPr="00A95A96" w:rsidRDefault="00BD545B" w:rsidP="00396F3B">
      <w:pPr>
        <w:spacing w:after="0"/>
        <w:jc w:val="both"/>
        <w:rPr>
          <w:rFonts w:ascii="Times New Roman" w:hAnsi="Times New Roman" w:cs="Times New Roman"/>
          <w:sz w:val="24"/>
          <w:szCs w:val="24"/>
        </w:rPr>
      </w:pPr>
    </w:p>
    <w:p w14:paraId="6F1D88B4" w14:textId="77777777" w:rsidR="00BD545B" w:rsidRPr="00A95A96" w:rsidRDefault="00BD545B" w:rsidP="00396F3B">
      <w:pPr>
        <w:spacing w:after="0"/>
        <w:jc w:val="both"/>
        <w:rPr>
          <w:rFonts w:ascii="Times New Roman" w:hAnsi="Times New Roman" w:cs="Times New Roman"/>
          <w:sz w:val="24"/>
          <w:szCs w:val="24"/>
        </w:rPr>
      </w:pPr>
    </w:p>
    <w:p w14:paraId="69A18846" w14:textId="77777777" w:rsidR="00BD545B" w:rsidRPr="00A95A96" w:rsidRDefault="00BD545B" w:rsidP="00396F3B">
      <w:pPr>
        <w:spacing w:after="0"/>
        <w:jc w:val="both"/>
        <w:rPr>
          <w:rFonts w:ascii="Times New Roman" w:hAnsi="Times New Roman" w:cs="Times New Roman"/>
          <w:sz w:val="24"/>
          <w:szCs w:val="24"/>
        </w:rPr>
      </w:pPr>
    </w:p>
    <w:p w14:paraId="15948AC3" w14:textId="207C6E89" w:rsidR="00BD545B" w:rsidRPr="00A95A96" w:rsidRDefault="00BD545B" w:rsidP="00396F3B">
      <w:pPr>
        <w:spacing w:after="0"/>
        <w:jc w:val="both"/>
        <w:rPr>
          <w:rFonts w:ascii="Times New Roman" w:hAnsi="Times New Roman" w:cs="Times New Roman"/>
          <w:sz w:val="24"/>
          <w:szCs w:val="24"/>
        </w:rPr>
      </w:pPr>
    </w:p>
    <w:p w14:paraId="3B91A2BD" w14:textId="5F7641EB" w:rsidR="00312E9F" w:rsidRPr="00A95A96" w:rsidRDefault="00312E9F" w:rsidP="00396F3B">
      <w:pPr>
        <w:spacing w:after="0"/>
        <w:jc w:val="both"/>
        <w:rPr>
          <w:rFonts w:ascii="Times New Roman" w:hAnsi="Times New Roman" w:cs="Times New Roman"/>
          <w:sz w:val="24"/>
          <w:szCs w:val="24"/>
        </w:rPr>
      </w:pPr>
      <w:r w:rsidRPr="00A95A96">
        <w:rPr>
          <w:rFonts w:ascii="Times New Roman" w:hAnsi="Times New Roman" w:cs="Times New Roman"/>
          <w:sz w:val="24"/>
          <w:szCs w:val="24"/>
        </w:rPr>
        <w:lastRenderedPageBreak/>
        <w:t xml:space="preserve">Table </w:t>
      </w:r>
      <w:r w:rsidR="0063157F" w:rsidRPr="00A95A96">
        <w:rPr>
          <w:rFonts w:ascii="Times New Roman" w:hAnsi="Times New Roman" w:cs="Times New Roman"/>
          <w:sz w:val="24"/>
          <w:szCs w:val="24"/>
        </w:rPr>
        <w:t>S</w:t>
      </w:r>
      <w:r w:rsidR="00BD545B" w:rsidRPr="00A95A96">
        <w:rPr>
          <w:rFonts w:ascii="Times New Roman" w:hAnsi="Times New Roman" w:cs="Times New Roman"/>
          <w:sz w:val="24"/>
          <w:szCs w:val="24"/>
        </w:rPr>
        <w:t>3</w:t>
      </w:r>
      <w:r w:rsidRPr="00A95A96">
        <w:rPr>
          <w:rFonts w:ascii="Times New Roman" w:hAnsi="Times New Roman" w:cs="Times New Roman"/>
          <w:sz w:val="24"/>
          <w:szCs w:val="24"/>
        </w:rPr>
        <w:t xml:space="preserve">: Search </w:t>
      </w:r>
      <w:r w:rsidR="00A2081B" w:rsidRPr="00A95A96">
        <w:rPr>
          <w:rFonts w:ascii="Times New Roman" w:hAnsi="Times New Roman" w:cs="Times New Roman"/>
          <w:sz w:val="24"/>
          <w:szCs w:val="24"/>
        </w:rPr>
        <w:t>strategies</w:t>
      </w:r>
      <w:r w:rsidRPr="00A95A96">
        <w:rPr>
          <w:rFonts w:ascii="Times New Roman" w:hAnsi="Times New Roman" w:cs="Times New Roman"/>
          <w:sz w:val="24"/>
          <w:szCs w:val="24"/>
        </w:rPr>
        <w:t xml:space="preserve"> used in the </w:t>
      </w:r>
      <w:r w:rsidR="00A2081B" w:rsidRPr="00A95A96">
        <w:rPr>
          <w:rFonts w:ascii="Times New Roman" w:hAnsi="Times New Roman" w:cs="Times New Roman"/>
          <w:sz w:val="24"/>
          <w:szCs w:val="24"/>
        </w:rPr>
        <w:t>databases</w:t>
      </w:r>
      <w:r w:rsidR="00D85EC0" w:rsidRPr="00A95A96">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1413"/>
        <w:gridCol w:w="13975"/>
      </w:tblGrid>
      <w:tr w:rsidR="00312E9F" w:rsidRPr="00A95A96" w14:paraId="1983FD80" w14:textId="77777777" w:rsidTr="00312E9F">
        <w:tc>
          <w:tcPr>
            <w:tcW w:w="1413" w:type="dxa"/>
            <w:tcBorders>
              <w:top w:val="single" w:sz="4" w:space="0" w:color="auto"/>
              <w:left w:val="single" w:sz="4" w:space="0" w:color="auto"/>
              <w:bottom w:val="single" w:sz="4" w:space="0" w:color="auto"/>
              <w:right w:val="single" w:sz="4" w:space="0" w:color="auto"/>
            </w:tcBorders>
            <w:hideMark/>
          </w:tcPr>
          <w:p w14:paraId="5D1D024D" w14:textId="77777777" w:rsidR="00312E9F" w:rsidRPr="00A95A96" w:rsidRDefault="00312E9F" w:rsidP="00585274">
            <w:pPr>
              <w:spacing w:line="240" w:lineRule="auto"/>
              <w:jc w:val="both"/>
              <w:rPr>
                <w:rFonts w:ascii="Times New Roman" w:hAnsi="Times New Roman" w:cs="Times New Roman"/>
                <w:sz w:val="24"/>
                <w:szCs w:val="24"/>
              </w:rPr>
            </w:pPr>
            <w:r w:rsidRPr="00A95A96">
              <w:rPr>
                <w:rFonts w:ascii="Times New Roman" w:hAnsi="Times New Roman" w:cs="Times New Roman"/>
                <w:sz w:val="24"/>
                <w:szCs w:val="24"/>
              </w:rPr>
              <w:t>Database</w:t>
            </w:r>
          </w:p>
        </w:tc>
        <w:tc>
          <w:tcPr>
            <w:tcW w:w="13975" w:type="dxa"/>
            <w:tcBorders>
              <w:top w:val="single" w:sz="4" w:space="0" w:color="auto"/>
              <w:left w:val="single" w:sz="4" w:space="0" w:color="auto"/>
              <w:bottom w:val="single" w:sz="4" w:space="0" w:color="auto"/>
              <w:right w:val="single" w:sz="4" w:space="0" w:color="auto"/>
            </w:tcBorders>
            <w:hideMark/>
          </w:tcPr>
          <w:p w14:paraId="3CEE356A" w14:textId="77777777" w:rsidR="00312E9F" w:rsidRPr="00A95A96" w:rsidRDefault="00312E9F" w:rsidP="00585274">
            <w:pPr>
              <w:spacing w:line="240" w:lineRule="auto"/>
              <w:jc w:val="both"/>
              <w:rPr>
                <w:rFonts w:ascii="Times New Roman" w:hAnsi="Times New Roman" w:cs="Times New Roman"/>
                <w:sz w:val="24"/>
                <w:szCs w:val="24"/>
              </w:rPr>
            </w:pPr>
            <w:r w:rsidRPr="00A95A96">
              <w:rPr>
                <w:rFonts w:ascii="Times New Roman" w:hAnsi="Times New Roman" w:cs="Times New Roman"/>
                <w:sz w:val="24"/>
                <w:szCs w:val="24"/>
              </w:rPr>
              <w:t>Search Strategy</w:t>
            </w:r>
          </w:p>
        </w:tc>
      </w:tr>
      <w:tr w:rsidR="00312E9F" w:rsidRPr="00A95A96" w14:paraId="28C55804" w14:textId="77777777" w:rsidTr="00312E9F">
        <w:tc>
          <w:tcPr>
            <w:tcW w:w="1413" w:type="dxa"/>
            <w:tcBorders>
              <w:top w:val="single" w:sz="4" w:space="0" w:color="auto"/>
              <w:left w:val="single" w:sz="4" w:space="0" w:color="auto"/>
              <w:bottom w:val="single" w:sz="4" w:space="0" w:color="auto"/>
              <w:right w:val="single" w:sz="4" w:space="0" w:color="auto"/>
            </w:tcBorders>
            <w:hideMark/>
          </w:tcPr>
          <w:p w14:paraId="77A0D0BE" w14:textId="4AD3A637" w:rsidR="00312E9F" w:rsidRPr="00A95A96" w:rsidRDefault="00336123" w:rsidP="00585274">
            <w:pPr>
              <w:spacing w:line="240" w:lineRule="auto"/>
              <w:jc w:val="both"/>
              <w:rPr>
                <w:rFonts w:ascii="Times New Roman" w:hAnsi="Times New Roman" w:cs="Times New Roman"/>
                <w:sz w:val="24"/>
                <w:szCs w:val="24"/>
              </w:rPr>
            </w:pPr>
            <w:r w:rsidRPr="00A95A96">
              <w:rPr>
                <w:rFonts w:ascii="Times New Roman" w:hAnsi="Times New Roman" w:cs="Times New Roman"/>
                <w:sz w:val="24"/>
                <w:szCs w:val="24"/>
              </w:rPr>
              <w:t>LILACS</w:t>
            </w:r>
          </w:p>
        </w:tc>
        <w:tc>
          <w:tcPr>
            <w:tcW w:w="13975" w:type="dxa"/>
            <w:tcBorders>
              <w:top w:val="single" w:sz="4" w:space="0" w:color="auto"/>
              <w:left w:val="single" w:sz="4" w:space="0" w:color="auto"/>
              <w:bottom w:val="single" w:sz="4" w:space="0" w:color="auto"/>
              <w:right w:val="single" w:sz="4" w:space="0" w:color="auto"/>
            </w:tcBorders>
            <w:hideMark/>
          </w:tcPr>
          <w:p w14:paraId="658B3C75" w14:textId="77777777" w:rsidR="007D3924" w:rsidRPr="00A95A96" w:rsidRDefault="007D3924" w:rsidP="00585274">
            <w:pPr>
              <w:jc w:val="both"/>
              <w:rPr>
                <w:rFonts w:ascii="Times New Roman" w:eastAsiaTheme="majorEastAsia" w:hAnsi="Times New Roman" w:cs="Times New Roman"/>
                <w:sz w:val="24"/>
                <w:szCs w:val="24"/>
                <w:lang w:val="en-US"/>
              </w:rPr>
            </w:pPr>
            <w:r w:rsidRPr="00A95A96">
              <w:rPr>
                <w:rFonts w:ascii="Times New Roman" w:eastAsiaTheme="majorEastAsia" w:hAnsi="Times New Roman" w:cs="Times New Roman"/>
                <w:sz w:val="24"/>
                <w:szCs w:val="24"/>
                <w:lang w:val="en-US"/>
              </w:rPr>
              <w:t>(</w:t>
            </w:r>
            <w:proofErr w:type="spellStart"/>
            <w:r w:rsidRPr="00A95A96">
              <w:rPr>
                <w:rFonts w:ascii="Times New Roman" w:eastAsiaTheme="majorEastAsia" w:hAnsi="Times New Roman" w:cs="Times New Roman"/>
                <w:sz w:val="24"/>
                <w:szCs w:val="24"/>
                <w:lang w:val="en-US"/>
              </w:rPr>
              <w:t>tw</w:t>
            </w:r>
            <w:proofErr w:type="spellEnd"/>
            <w:r w:rsidRPr="00A95A96">
              <w:rPr>
                <w:rFonts w:ascii="Times New Roman" w:eastAsiaTheme="majorEastAsia" w:hAnsi="Times New Roman" w:cs="Times New Roman"/>
                <w:sz w:val="24"/>
                <w:szCs w:val="24"/>
                <w:lang w:val="en-US"/>
              </w:rPr>
              <w:t xml:space="preserve">:(adolescent OR adolescents OR adolescence OR </w:t>
            </w:r>
            <w:proofErr w:type="spellStart"/>
            <w:r w:rsidRPr="00A95A96">
              <w:rPr>
                <w:rFonts w:ascii="Times New Roman" w:eastAsiaTheme="majorEastAsia" w:hAnsi="Times New Roman" w:cs="Times New Roman"/>
                <w:sz w:val="24"/>
                <w:szCs w:val="24"/>
                <w:lang w:val="en-US"/>
              </w:rPr>
              <w:t>adolescente</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adolescentes</w:t>
            </w:r>
            <w:proofErr w:type="spellEnd"/>
            <w:r w:rsidRPr="00A95A96">
              <w:rPr>
                <w:rFonts w:ascii="Times New Roman" w:eastAsiaTheme="majorEastAsia" w:hAnsi="Times New Roman" w:cs="Times New Roman"/>
                <w:sz w:val="24"/>
                <w:szCs w:val="24"/>
                <w:lang w:val="en-US"/>
              </w:rPr>
              <w:t xml:space="preserve"> OR teen OR teenager OR youth OR </w:t>
            </w:r>
            <w:proofErr w:type="spellStart"/>
            <w:r w:rsidRPr="00A95A96">
              <w:rPr>
                <w:rFonts w:ascii="Times New Roman" w:eastAsiaTheme="majorEastAsia" w:hAnsi="Times New Roman" w:cs="Times New Roman"/>
                <w:sz w:val="24"/>
                <w:szCs w:val="24"/>
                <w:lang w:val="en-US"/>
              </w:rPr>
              <w:t>jovem</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joven</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jovens</w:t>
            </w:r>
            <w:proofErr w:type="spellEnd"/>
            <w:r w:rsidRPr="00A95A96">
              <w:rPr>
                <w:rFonts w:ascii="Times New Roman" w:eastAsiaTheme="majorEastAsia" w:hAnsi="Times New Roman" w:cs="Times New Roman"/>
                <w:sz w:val="24"/>
                <w:szCs w:val="24"/>
                <w:lang w:val="en-US"/>
              </w:rPr>
              <w:t xml:space="preserve"> OR schoolchildren OR </w:t>
            </w:r>
            <w:proofErr w:type="spellStart"/>
            <w:r w:rsidRPr="00A95A96">
              <w:rPr>
                <w:rFonts w:ascii="Times New Roman" w:eastAsiaTheme="majorEastAsia" w:hAnsi="Times New Roman" w:cs="Times New Roman"/>
                <w:sz w:val="24"/>
                <w:szCs w:val="24"/>
                <w:lang w:val="en-US"/>
              </w:rPr>
              <w:t>escolares</w:t>
            </w:r>
            <w:proofErr w:type="spellEnd"/>
            <w:r w:rsidRPr="00A95A96">
              <w:rPr>
                <w:rFonts w:ascii="Times New Roman" w:eastAsiaTheme="majorEastAsia" w:hAnsi="Times New Roman" w:cs="Times New Roman"/>
                <w:sz w:val="24"/>
                <w:szCs w:val="24"/>
                <w:lang w:val="en-US"/>
              </w:rPr>
              <w:t>)) AND (</w:t>
            </w:r>
            <w:proofErr w:type="spellStart"/>
            <w:r w:rsidRPr="00A95A96">
              <w:rPr>
                <w:rFonts w:ascii="Times New Roman" w:eastAsiaTheme="majorEastAsia" w:hAnsi="Times New Roman" w:cs="Times New Roman"/>
                <w:sz w:val="24"/>
                <w:szCs w:val="24"/>
                <w:lang w:val="en-US"/>
              </w:rPr>
              <w:t>tw</w:t>
            </w:r>
            <w:proofErr w:type="spellEnd"/>
            <w:r w:rsidRPr="00A95A96">
              <w:rPr>
                <w:rFonts w:ascii="Times New Roman" w:eastAsiaTheme="majorEastAsia" w:hAnsi="Times New Roman" w:cs="Times New Roman"/>
                <w:sz w:val="24"/>
                <w:szCs w:val="24"/>
                <w:lang w:val="en-US"/>
              </w:rPr>
              <w:t xml:space="preserve">:(clustering OR "clustering pattern" OR "clustering patterns" OR "behavior pattern" OR "behavior patterns" OR "lifestyle pattern" OR "lifestyle patterns" OR "health risk" OR "health behavior" OR "health behaviors" OR "health risk behaviors" OR "health risk behavior" OR "risky health behavior" OR "risky health behaviors" OR "life style" OR "life styles" OR "lifestyle" OR "lifestyles" OR "healthy lifestyle" OR "healthy lifestyle" OR "healthy lifestyles" OR "healthy life style" OR "healthy life styles" OR "risk factors" OR "risk factor" OR "behavior patterning" OR </w:t>
            </w:r>
            <w:proofErr w:type="spellStart"/>
            <w:r w:rsidRPr="00A95A96">
              <w:rPr>
                <w:rFonts w:ascii="Times New Roman" w:eastAsiaTheme="majorEastAsia" w:hAnsi="Times New Roman" w:cs="Times New Roman"/>
                <w:sz w:val="24"/>
                <w:szCs w:val="24"/>
                <w:lang w:val="en-US"/>
              </w:rPr>
              <w:t>agrupamento</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agrupamentos</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padrão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agrupamento</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padrões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agrupamentos</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padrão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comportamento</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padrões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comportamentos</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padrão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estilo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vida</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padrões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estilo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vida</w:t>
            </w:r>
            <w:proofErr w:type="spellEnd"/>
            <w:r w:rsidRPr="00A95A96">
              <w:rPr>
                <w:rFonts w:ascii="Times New Roman" w:eastAsiaTheme="majorEastAsia" w:hAnsi="Times New Roman" w:cs="Times New Roman"/>
                <w:sz w:val="24"/>
                <w:szCs w:val="24"/>
                <w:lang w:val="en-US"/>
              </w:rPr>
              <w:t>" OR "risk factor" OR "behavior patterning" OR "</w:t>
            </w:r>
            <w:proofErr w:type="spellStart"/>
            <w:r w:rsidRPr="00A95A96">
              <w:rPr>
                <w:rFonts w:ascii="Times New Roman" w:eastAsiaTheme="majorEastAsia" w:hAnsi="Times New Roman" w:cs="Times New Roman"/>
                <w:sz w:val="24"/>
                <w:szCs w:val="24"/>
                <w:lang w:val="en-US"/>
              </w:rPr>
              <w:t>risco</w:t>
            </w:r>
            <w:proofErr w:type="spellEnd"/>
            <w:r w:rsidRPr="00A95A96">
              <w:rPr>
                <w:rFonts w:ascii="Times New Roman" w:eastAsiaTheme="majorEastAsia" w:hAnsi="Times New Roman" w:cs="Times New Roman"/>
                <w:sz w:val="24"/>
                <w:szCs w:val="24"/>
                <w:lang w:val="en-US"/>
              </w:rPr>
              <w:t xml:space="preserve"> a </w:t>
            </w:r>
            <w:proofErr w:type="spellStart"/>
            <w:r w:rsidRPr="00A95A96">
              <w:rPr>
                <w:rFonts w:ascii="Times New Roman" w:eastAsiaTheme="majorEastAsia" w:hAnsi="Times New Roman" w:cs="Times New Roman"/>
                <w:sz w:val="24"/>
                <w:szCs w:val="24"/>
                <w:lang w:val="en-US"/>
              </w:rPr>
              <w:t>saúde</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comportamento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saúde</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comportamentos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saúde</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comportamentos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risco</w:t>
            </w:r>
            <w:proofErr w:type="spellEnd"/>
            <w:r w:rsidRPr="00A95A96">
              <w:rPr>
                <w:rFonts w:ascii="Times New Roman" w:eastAsiaTheme="majorEastAsia" w:hAnsi="Times New Roman" w:cs="Times New Roman"/>
                <w:sz w:val="24"/>
                <w:szCs w:val="24"/>
                <w:lang w:val="en-US"/>
              </w:rPr>
              <w:t xml:space="preserve"> a </w:t>
            </w:r>
            <w:proofErr w:type="spellStart"/>
            <w:r w:rsidRPr="00A95A96">
              <w:rPr>
                <w:rFonts w:ascii="Times New Roman" w:eastAsiaTheme="majorEastAsia" w:hAnsi="Times New Roman" w:cs="Times New Roman"/>
                <w:sz w:val="24"/>
                <w:szCs w:val="24"/>
                <w:lang w:val="en-US"/>
              </w:rPr>
              <w:t>saúde</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comportamento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risco</w:t>
            </w:r>
            <w:proofErr w:type="spellEnd"/>
            <w:r w:rsidRPr="00A95A96">
              <w:rPr>
                <w:rFonts w:ascii="Times New Roman" w:eastAsiaTheme="majorEastAsia" w:hAnsi="Times New Roman" w:cs="Times New Roman"/>
                <w:sz w:val="24"/>
                <w:szCs w:val="24"/>
                <w:lang w:val="en-US"/>
              </w:rPr>
              <w:t xml:space="preserve"> a </w:t>
            </w:r>
            <w:proofErr w:type="spellStart"/>
            <w:r w:rsidRPr="00A95A96">
              <w:rPr>
                <w:rFonts w:ascii="Times New Roman" w:eastAsiaTheme="majorEastAsia" w:hAnsi="Times New Roman" w:cs="Times New Roman"/>
                <w:sz w:val="24"/>
                <w:szCs w:val="24"/>
                <w:lang w:val="en-US"/>
              </w:rPr>
              <w:t>saúde</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estilo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vida</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estilos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vida</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fatores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risco</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fator</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risco</w:t>
            </w:r>
            <w:proofErr w:type="spellEnd"/>
            <w:r w:rsidRPr="00A95A96">
              <w:rPr>
                <w:rFonts w:ascii="Times New Roman" w:eastAsiaTheme="majorEastAsia" w:hAnsi="Times New Roman" w:cs="Times New Roman"/>
                <w:sz w:val="24"/>
                <w:szCs w:val="24"/>
                <w:lang w:val="en-US"/>
              </w:rPr>
              <w:t xml:space="preserve">" OR "food consumption" OR "food habit" OR "food habits" OR "feeding behavior" OR "feeding behaviors" OR "feeding </w:t>
            </w:r>
            <w:proofErr w:type="spellStart"/>
            <w:r w:rsidRPr="00A95A96">
              <w:rPr>
                <w:rFonts w:ascii="Times New Roman" w:eastAsiaTheme="majorEastAsia" w:hAnsi="Times New Roman" w:cs="Times New Roman"/>
                <w:sz w:val="24"/>
                <w:szCs w:val="24"/>
                <w:lang w:val="en-US"/>
              </w:rPr>
              <w:t>behaviour</w:t>
            </w:r>
            <w:proofErr w:type="spellEnd"/>
            <w:r w:rsidRPr="00A95A96">
              <w:rPr>
                <w:rFonts w:ascii="Times New Roman" w:eastAsiaTheme="majorEastAsia" w:hAnsi="Times New Roman" w:cs="Times New Roman"/>
                <w:sz w:val="24"/>
                <w:szCs w:val="24"/>
                <w:lang w:val="en-US"/>
              </w:rPr>
              <w:t xml:space="preserve">" OR "feeding </w:t>
            </w:r>
            <w:proofErr w:type="spellStart"/>
            <w:r w:rsidRPr="00A95A96">
              <w:rPr>
                <w:rFonts w:ascii="Times New Roman" w:eastAsiaTheme="majorEastAsia" w:hAnsi="Times New Roman" w:cs="Times New Roman"/>
                <w:sz w:val="24"/>
                <w:szCs w:val="24"/>
                <w:lang w:val="en-US"/>
              </w:rPr>
              <w:t>behaviours</w:t>
            </w:r>
            <w:proofErr w:type="spellEnd"/>
            <w:r w:rsidRPr="00A95A96">
              <w:rPr>
                <w:rFonts w:ascii="Times New Roman" w:eastAsiaTheme="majorEastAsia" w:hAnsi="Times New Roman" w:cs="Times New Roman"/>
                <w:sz w:val="24"/>
                <w:szCs w:val="24"/>
                <w:lang w:val="en-US"/>
              </w:rPr>
              <w:t xml:space="preserve">" OR "dietary behavior" OR "dietary behaviors" OR "dietary </w:t>
            </w:r>
            <w:proofErr w:type="spellStart"/>
            <w:r w:rsidRPr="00A95A96">
              <w:rPr>
                <w:rFonts w:ascii="Times New Roman" w:eastAsiaTheme="majorEastAsia" w:hAnsi="Times New Roman" w:cs="Times New Roman"/>
                <w:sz w:val="24"/>
                <w:szCs w:val="24"/>
                <w:lang w:val="en-US"/>
              </w:rPr>
              <w:t>behaviour</w:t>
            </w:r>
            <w:proofErr w:type="spellEnd"/>
            <w:r w:rsidRPr="00A95A96">
              <w:rPr>
                <w:rFonts w:ascii="Times New Roman" w:eastAsiaTheme="majorEastAsia" w:hAnsi="Times New Roman" w:cs="Times New Roman"/>
                <w:sz w:val="24"/>
                <w:szCs w:val="24"/>
                <w:lang w:val="en-US"/>
              </w:rPr>
              <w:t xml:space="preserve">" OR "dietary </w:t>
            </w:r>
            <w:proofErr w:type="spellStart"/>
            <w:r w:rsidRPr="00A95A96">
              <w:rPr>
                <w:rFonts w:ascii="Times New Roman" w:eastAsiaTheme="majorEastAsia" w:hAnsi="Times New Roman" w:cs="Times New Roman"/>
                <w:sz w:val="24"/>
                <w:szCs w:val="24"/>
                <w:lang w:val="en-US"/>
              </w:rPr>
              <w:t>behaviours</w:t>
            </w:r>
            <w:proofErr w:type="spellEnd"/>
            <w:r w:rsidRPr="00A95A96">
              <w:rPr>
                <w:rFonts w:ascii="Times New Roman" w:eastAsiaTheme="majorEastAsia" w:hAnsi="Times New Roman" w:cs="Times New Roman"/>
                <w:sz w:val="24"/>
                <w:szCs w:val="24"/>
                <w:lang w:val="en-US"/>
              </w:rPr>
              <w:t xml:space="preserve">" OR "eating behavior" OR "eating behaviors" OR "eating </w:t>
            </w:r>
            <w:proofErr w:type="spellStart"/>
            <w:r w:rsidRPr="00A95A96">
              <w:rPr>
                <w:rFonts w:ascii="Times New Roman" w:eastAsiaTheme="majorEastAsia" w:hAnsi="Times New Roman" w:cs="Times New Roman"/>
                <w:sz w:val="24"/>
                <w:szCs w:val="24"/>
                <w:lang w:val="en-US"/>
              </w:rPr>
              <w:t>behaviour</w:t>
            </w:r>
            <w:proofErr w:type="spellEnd"/>
            <w:r w:rsidRPr="00A95A96">
              <w:rPr>
                <w:rFonts w:ascii="Times New Roman" w:eastAsiaTheme="majorEastAsia" w:hAnsi="Times New Roman" w:cs="Times New Roman"/>
                <w:sz w:val="24"/>
                <w:szCs w:val="24"/>
                <w:lang w:val="en-US"/>
              </w:rPr>
              <w:t xml:space="preserve">" OR "eating </w:t>
            </w:r>
            <w:proofErr w:type="spellStart"/>
            <w:r w:rsidRPr="00A95A96">
              <w:rPr>
                <w:rFonts w:ascii="Times New Roman" w:eastAsiaTheme="majorEastAsia" w:hAnsi="Times New Roman" w:cs="Times New Roman"/>
                <w:sz w:val="24"/>
                <w:szCs w:val="24"/>
                <w:lang w:val="en-US"/>
              </w:rPr>
              <w:t>behaviours</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consumo</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alimentar</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alimentação</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padrões</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alimentares</w:t>
            </w:r>
            <w:proofErr w:type="spellEnd"/>
            <w:r w:rsidRPr="00A95A96">
              <w:rPr>
                <w:rFonts w:ascii="Times New Roman" w:eastAsiaTheme="majorEastAsia" w:hAnsi="Times New Roman" w:cs="Times New Roman"/>
                <w:sz w:val="24"/>
                <w:szCs w:val="24"/>
                <w:lang w:val="en-US"/>
              </w:rPr>
              <w:t xml:space="preserve">" OR "sedentary behavior" OR "sedentary behaviors" OR "sedentary lifestyle" OR "sedentary lifestyles" OR </w:t>
            </w:r>
            <w:proofErr w:type="spellStart"/>
            <w:r w:rsidRPr="00A95A96">
              <w:rPr>
                <w:rFonts w:ascii="Times New Roman" w:eastAsiaTheme="majorEastAsia" w:hAnsi="Times New Roman" w:cs="Times New Roman"/>
                <w:sz w:val="24"/>
                <w:szCs w:val="24"/>
                <w:lang w:val="en-US"/>
              </w:rPr>
              <w:t>sedentarismo</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comportamento</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sedentário</w:t>
            </w:r>
            <w:proofErr w:type="spellEnd"/>
            <w:r w:rsidRPr="00A95A96">
              <w:rPr>
                <w:rFonts w:ascii="Times New Roman" w:eastAsiaTheme="majorEastAsia" w:hAnsi="Times New Roman" w:cs="Times New Roman"/>
                <w:sz w:val="24"/>
                <w:szCs w:val="24"/>
                <w:lang w:val="en-US"/>
              </w:rPr>
              <w:t xml:space="preserve">" OR "sleep" OR "bedtime" OR "sleep duration" OR "sleep pattern" OR "sleep patterns" OR "sleep habits" OR "sleep habit" OR "sleep time" OR "sleep Hygiene" OR </w:t>
            </w:r>
            <w:proofErr w:type="spellStart"/>
            <w:r w:rsidRPr="00A95A96">
              <w:rPr>
                <w:rFonts w:ascii="Times New Roman" w:eastAsiaTheme="majorEastAsia" w:hAnsi="Times New Roman" w:cs="Times New Roman"/>
                <w:sz w:val="24"/>
                <w:szCs w:val="24"/>
                <w:lang w:val="en-US"/>
              </w:rPr>
              <w:t>sono</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duração</w:t>
            </w:r>
            <w:proofErr w:type="spellEnd"/>
            <w:r w:rsidRPr="00A95A96">
              <w:rPr>
                <w:rFonts w:ascii="Times New Roman" w:eastAsiaTheme="majorEastAsia" w:hAnsi="Times New Roman" w:cs="Times New Roman"/>
                <w:sz w:val="24"/>
                <w:szCs w:val="24"/>
                <w:lang w:val="en-US"/>
              </w:rPr>
              <w:t xml:space="preserve"> do </w:t>
            </w:r>
            <w:proofErr w:type="spellStart"/>
            <w:r w:rsidRPr="00A95A96">
              <w:rPr>
                <w:rFonts w:ascii="Times New Roman" w:eastAsiaTheme="majorEastAsia" w:hAnsi="Times New Roman" w:cs="Times New Roman"/>
                <w:sz w:val="24"/>
                <w:szCs w:val="24"/>
                <w:lang w:val="en-US"/>
              </w:rPr>
              <w:t>sono</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qualidade</w:t>
            </w:r>
            <w:proofErr w:type="spellEnd"/>
            <w:r w:rsidRPr="00A95A96">
              <w:rPr>
                <w:rFonts w:ascii="Times New Roman" w:eastAsiaTheme="majorEastAsia" w:hAnsi="Times New Roman" w:cs="Times New Roman"/>
                <w:sz w:val="24"/>
                <w:szCs w:val="24"/>
                <w:lang w:val="en-US"/>
              </w:rPr>
              <w:t xml:space="preserve"> do </w:t>
            </w:r>
            <w:proofErr w:type="spellStart"/>
            <w:r w:rsidRPr="00A95A96">
              <w:rPr>
                <w:rFonts w:ascii="Times New Roman" w:eastAsiaTheme="majorEastAsia" w:hAnsi="Times New Roman" w:cs="Times New Roman"/>
                <w:sz w:val="24"/>
                <w:szCs w:val="24"/>
                <w:lang w:val="en-US"/>
              </w:rPr>
              <w:t>sono</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padrão</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sono</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padrões</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sono</w:t>
            </w:r>
            <w:proofErr w:type="spellEnd"/>
            <w:r w:rsidRPr="00A95A96">
              <w:rPr>
                <w:rFonts w:ascii="Times New Roman" w:eastAsiaTheme="majorEastAsia" w:hAnsi="Times New Roman" w:cs="Times New Roman"/>
                <w:sz w:val="24"/>
                <w:szCs w:val="24"/>
                <w:lang w:val="en-US"/>
              </w:rPr>
              <w:t xml:space="preserve">" OR exercise OR "physical activity" OR "physical activities" OR "physical exercise" OR "physical exercises" OR </w:t>
            </w:r>
            <w:proofErr w:type="spellStart"/>
            <w:r w:rsidRPr="00A95A96">
              <w:rPr>
                <w:rFonts w:ascii="Times New Roman" w:eastAsiaTheme="majorEastAsia" w:hAnsi="Times New Roman" w:cs="Times New Roman"/>
                <w:sz w:val="24"/>
                <w:szCs w:val="24"/>
                <w:lang w:val="en-US"/>
              </w:rPr>
              <w:t>exercício</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atividade</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física</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atividades</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físicas</w:t>
            </w:r>
            <w:proofErr w:type="spellEnd"/>
            <w:r w:rsidRPr="00A95A96">
              <w:rPr>
                <w:rFonts w:ascii="Times New Roman" w:eastAsiaTheme="majorEastAsia" w:hAnsi="Times New Roman" w:cs="Times New Roman"/>
                <w:sz w:val="24"/>
                <w:szCs w:val="24"/>
                <w:lang w:val="en-US"/>
              </w:rPr>
              <w:t>")) AND (</w:t>
            </w:r>
            <w:proofErr w:type="spellStart"/>
            <w:r w:rsidRPr="00A95A96">
              <w:rPr>
                <w:rFonts w:ascii="Times New Roman" w:eastAsiaTheme="majorEastAsia" w:hAnsi="Times New Roman" w:cs="Times New Roman"/>
                <w:sz w:val="24"/>
                <w:szCs w:val="24"/>
                <w:lang w:val="en-US"/>
              </w:rPr>
              <w:t>tw</w:t>
            </w:r>
            <w:proofErr w:type="spellEnd"/>
            <w:r w:rsidRPr="00A95A96">
              <w:rPr>
                <w:rFonts w:ascii="Times New Roman" w:eastAsiaTheme="majorEastAsia" w:hAnsi="Times New Roman" w:cs="Times New Roman"/>
                <w:sz w:val="24"/>
                <w:szCs w:val="24"/>
                <w:lang w:val="en-US"/>
              </w:rPr>
              <w:t xml:space="preserve">:(obesity OR overweight OR "body mass index" OR "abdominal obesity" OR "weight status" OR </w:t>
            </w:r>
            <w:proofErr w:type="spellStart"/>
            <w:r w:rsidRPr="00A95A96">
              <w:rPr>
                <w:rFonts w:ascii="Times New Roman" w:eastAsiaTheme="majorEastAsia" w:hAnsi="Times New Roman" w:cs="Times New Roman"/>
                <w:sz w:val="24"/>
                <w:szCs w:val="24"/>
                <w:lang w:val="en-US"/>
              </w:rPr>
              <w:t>sobrepeso</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excesso</w:t>
            </w:r>
            <w:proofErr w:type="spellEnd"/>
            <w:r w:rsidRPr="00A95A96">
              <w:rPr>
                <w:rFonts w:ascii="Times New Roman" w:eastAsiaTheme="majorEastAsia" w:hAnsi="Times New Roman" w:cs="Times New Roman"/>
                <w:sz w:val="24"/>
                <w:szCs w:val="24"/>
                <w:lang w:val="en-US"/>
              </w:rPr>
              <w:t xml:space="preserve"> de peso OR </w:t>
            </w:r>
            <w:proofErr w:type="spellStart"/>
            <w:r w:rsidRPr="00A95A96">
              <w:rPr>
                <w:rFonts w:ascii="Times New Roman" w:eastAsiaTheme="majorEastAsia" w:hAnsi="Times New Roman" w:cs="Times New Roman"/>
                <w:sz w:val="24"/>
                <w:szCs w:val="24"/>
                <w:lang w:val="en-US"/>
              </w:rPr>
              <w:t>obesidade</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obesidade</w:t>
            </w:r>
            <w:proofErr w:type="spellEnd"/>
            <w:r w:rsidRPr="00A95A96">
              <w:rPr>
                <w:rFonts w:ascii="Times New Roman" w:eastAsiaTheme="majorEastAsia" w:hAnsi="Times New Roman" w:cs="Times New Roman"/>
                <w:sz w:val="24"/>
                <w:szCs w:val="24"/>
                <w:lang w:val="en-US"/>
              </w:rPr>
              <w:t xml:space="preserve"> abdominal" OR "</w:t>
            </w:r>
            <w:proofErr w:type="spellStart"/>
            <w:r w:rsidRPr="00A95A96">
              <w:rPr>
                <w:rFonts w:ascii="Times New Roman" w:eastAsiaTheme="majorEastAsia" w:hAnsi="Times New Roman" w:cs="Times New Roman"/>
                <w:sz w:val="24"/>
                <w:szCs w:val="24"/>
                <w:lang w:val="en-US"/>
              </w:rPr>
              <w:t>índice</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massa</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corporal"OR</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obesidad</w:t>
            </w:r>
            <w:proofErr w:type="spellEnd"/>
            <w:r w:rsidRPr="00A95A96">
              <w:rPr>
                <w:rFonts w:ascii="Times New Roman" w:eastAsiaTheme="majorEastAsia" w:hAnsi="Times New Roman" w:cs="Times New Roman"/>
                <w:sz w:val="24"/>
                <w:szCs w:val="24"/>
                <w:lang w:val="en-US"/>
              </w:rPr>
              <w:t xml:space="preserve"> abdominal" OR </w:t>
            </w:r>
            <w:proofErr w:type="spellStart"/>
            <w:r w:rsidRPr="00A95A96">
              <w:rPr>
                <w:rFonts w:ascii="Times New Roman" w:eastAsiaTheme="majorEastAsia" w:hAnsi="Times New Roman" w:cs="Times New Roman"/>
                <w:sz w:val="24"/>
                <w:szCs w:val="24"/>
                <w:lang w:val="en-US"/>
              </w:rPr>
              <w:t>obesidad</w:t>
            </w:r>
            <w:proofErr w:type="spellEnd"/>
            <w:r w:rsidRPr="00A95A96">
              <w:rPr>
                <w:rFonts w:ascii="Times New Roman" w:eastAsiaTheme="majorEastAsia" w:hAnsi="Times New Roman" w:cs="Times New Roman"/>
                <w:sz w:val="24"/>
                <w:szCs w:val="24"/>
                <w:lang w:val="en-US"/>
              </w:rPr>
              <w:t xml:space="preserve"> OR "</w:t>
            </w:r>
            <w:proofErr w:type="spellStart"/>
            <w:r w:rsidRPr="00A95A96">
              <w:rPr>
                <w:rFonts w:ascii="Times New Roman" w:eastAsiaTheme="majorEastAsia" w:hAnsi="Times New Roman" w:cs="Times New Roman"/>
                <w:sz w:val="24"/>
                <w:szCs w:val="24"/>
                <w:lang w:val="en-US"/>
              </w:rPr>
              <w:t>índice</w:t>
            </w:r>
            <w:proofErr w:type="spellEnd"/>
            <w:r w:rsidRPr="00A95A96">
              <w:rPr>
                <w:rFonts w:ascii="Times New Roman" w:eastAsiaTheme="majorEastAsia" w:hAnsi="Times New Roman" w:cs="Times New Roman"/>
                <w:sz w:val="24"/>
                <w:szCs w:val="24"/>
                <w:lang w:val="en-US"/>
              </w:rPr>
              <w:t xml:space="preserve"> de masa corporal")) AND (</w:t>
            </w:r>
            <w:proofErr w:type="spellStart"/>
            <w:r w:rsidRPr="00A95A96">
              <w:rPr>
                <w:rFonts w:ascii="Times New Roman" w:eastAsiaTheme="majorEastAsia" w:hAnsi="Times New Roman" w:cs="Times New Roman"/>
                <w:sz w:val="24"/>
                <w:szCs w:val="24"/>
                <w:lang w:val="en-US"/>
              </w:rPr>
              <w:t>tw</w:t>
            </w:r>
            <w:proofErr w:type="spellEnd"/>
            <w:r w:rsidRPr="00A95A96">
              <w:rPr>
                <w:rFonts w:ascii="Times New Roman" w:eastAsiaTheme="majorEastAsia" w:hAnsi="Times New Roman" w:cs="Times New Roman"/>
                <w:sz w:val="24"/>
                <w:szCs w:val="24"/>
                <w:lang w:val="en-US"/>
              </w:rPr>
              <w:t>:("principal component analysis" OR "cluster analysis" OR "cluster analyses" OR cluster OR clusters OR "reduced rank regression" OR "statistical factor analysis" OR "factor analysis" OR "factor analyses" OR "treelet transform" OR "latent class analysis" OR "</w:t>
            </w:r>
            <w:proofErr w:type="spellStart"/>
            <w:r w:rsidRPr="00A95A96">
              <w:rPr>
                <w:rFonts w:ascii="Times New Roman" w:eastAsiaTheme="majorEastAsia" w:hAnsi="Times New Roman" w:cs="Times New Roman"/>
                <w:sz w:val="24"/>
                <w:szCs w:val="24"/>
                <w:lang w:val="en-US"/>
              </w:rPr>
              <w:t>análise</w:t>
            </w:r>
            <w:proofErr w:type="spellEnd"/>
            <w:r w:rsidRPr="00A95A96">
              <w:rPr>
                <w:rFonts w:ascii="Times New Roman" w:eastAsiaTheme="majorEastAsia" w:hAnsi="Times New Roman" w:cs="Times New Roman"/>
                <w:sz w:val="24"/>
                <w:szCs w:val="24"/>
                <w:lang w:val="en-US"/>
              </w:rPr>
              <w:t xml:space="preserve"> de </w:t>
            </w:r>
            <w:proofErr w:type="spellStart"/>
            <w:r w:rsidRPr="00A95A96">
              <w:rPr>
                <w:rFonts w:ascii="Times New Roman" w:eastAsiaTheme="majorEastAsia" w:hAnsi="Times New Roman" w:cs="Times New Roman"/>
                <w:sz w:val="24"/>
                <w:szCs w:val="24"/>
                <w:lang w:val="en-US"/>
              </w:rPr>
              <w:t>componentes</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principais</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classe</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latente</w:t>
            </w:r>
            <w:proofErr w:type="spellEnd"/>
            <w:r w:rsidRPr="00A95A96">
              <w:rPr>
                <w:rFonts w:ascii="Times New Roman" w:eastAsiaTheme="majorEastAsia" w:hAnsi="Times New Roman" w:cs="Times New Roman"/>
                <w:sz w:val="24"/>
                <w:szCs w:val="24"/>
                <w:lang w:val="en-US"/>
              </w:rPr>
              <w:t>" OR "</w:t>
            </w:r>
            <w:proofErr w:type="spellStart"/>
            <w:r w:rsidRPr="00A95A96">
              <w:rPr>
                <w:rFonts w:ascii="Times New Roman" w:eastAsiaTheme="majorEastAsia" w:hAnsi="Times New Roman" w:cs="Times New Roman"/>
                <w:sz w:val="24"/>
                <w:szCs w:val="24"/>
                <w:lang w:val="en-US"/>
              </w:rPr>
              <w:t>análise</w:t>
            </w:r>
            <w:proofErr w:type="spellEnd"/>
            <w:r w:rsidRPr="00A95A96">
              <w:rPr>
                <w:rFonts w:ascii="Times New Roman" w:eastAsiaTheme="majorEastAsia" w:hAnsi="Times New Roman" w:cs="Times New Roman"/>
                <w:sz w:val="24"/>
                <w:szCs w:val="24"/>
                <w:lang w:val="en-US"/>
              </w:rPr>
              <w:t xml:space="preserve"> </w:t>
            </w:r>
            <w:proofErr w:type="spellStart"/>
            <w:r w:rsidRPr="00A95A96">
              <w:rPr>
                <w:rFonts w:ascii="Times New Roman" w:eastAsiaTheme="majorEastAsia" w:hAnsi="Times New Roman" w:cs="Times New Roman"/>
                <w:sz w:val="24"/>
                <w:szCs w:val="24"/>
                <w:lang w:val="en-US"/>
              </w:rPr>
              <w:t>fatorial</w:t>
            </w:r>
            <w:proofErr w:type="spellEnd"/>
            <w:r w:rsidRPr="00A95A96">
              <w:rPr>
                <w:rFonts w:ascii="Times New Roman" w:eastAsiaTheme="majorEastAsia" w:hAnsi="Times New Roman" w:cs="Times New Roman"/>
                <w:sz w:val="24"/>
                <w:szCs w:val="24"/>
                <w:lang w:val="en-US"/>
              </w:rPr>
              <w:t>"))</w:t>
            </w:r>
          </w:p>
          <w:p w14:paraId="5A8B3035" w14:textId="31BB52F8" w:rsidR="00312E9F" w:rsidRPr="00A95A96" w:rsidRDefault="00312E9F" w:rsidP="00585274">
            <w:pPr>
              <w:spacing w:line="240" w:lineRule="auto"/>
              <w:jc w:val="both"/>
              <w:rPr>
                <w:rFonts w:ascii="Times New Roman" w:hAnsi="Times New Roman" w:cs="Times New Roman"/>
                <w:sz w:val="24"/>
                <w:szCs w:val="24"/>
                <w:lang w:val="en-US"/>
              </w:rPr>
            </w:pPr>
          </w:p>
        </w:tc>
      </w:tr>
      <w:tr w:rsidR="00312E9F" w:rsidRPr="00A95A96" w14:paraId="20FD2AB2" w14:textId="77777777" w:rsidTr="00761E12">
        <w:tc>
          <w:tcPr>
            <w:tcW w:w="1413" w:type="dxa"/>
            <w:tcBorders>
              <w:top w:val="single" w:sz="4" w:space="0" w:color="auto"/>
              <w:left w:val="single" w:sz="4" w:space="0" w:color="auto"/>
              <w:bottom w:val="single" w:sz="4" w:space="0" w:color="auto"/>
              <w:right w:val="single" w:sz="4" w:space="0" w:color="auto"/>
            </w:tcBorders>
            <w:hideMark/>
          </w:tcPr>
          <w:p w14:paraId="35CE6779" w14:textId="66B0A437" w:rsidR="00312E9F" w:rsidRPr="00A95A96" w:rsidRDefault="00A2081B" w:rsidP="00585274">
            <w:pPr>
              <w:spacing w:line="240" w:lineRule="auto"/>
              <w:jc w:val="both"/>
              <w:rPr>
                <w:rFonts w:ascii="Times New Roman" w:hAnsi="Times New Roman" w:cs="Times New Roman"/>
                <w:sz w:val="24"/>
                <w:szCs w:val="24"/>
              </w:rPr>
            </w:pPr>
            <w:r w:rsidRPr="00A95A96">
              <w:rPr>
                <w:rFonts w:ascii="Times New Roman" w:hAnsi="Times New Roman" w:cs="Times New Roman"/>
                <w:sz w:val="24"/>
                <w:szCs w:val="24"/>
              </w:rPr>
              <w:t>Scopus</w:t>
            </w:r>
          </w:p>
        </w:tc>
        <w:tc>
          <w:tcPr>
            <w:tcW w:w="13975" w:type="dxa"/>
            <w:tcBorders>
              <w:top w:val="single" w:sz="4" w:space="0" w:color="auto"/>
              <w:left w:val="single" w:sz="4" w:space="0" w:color="auto"/>
              <w:bottom w:val="single" w:sz="4" w:space="0" w:color="auto"/>
              <w:right w:val="single" w:sz="4" w:space="0" w:color="auto"/>
            </w:tcBorders>
          </w:tcPr>
          <w:p w14:paraId="4FDB0936" w14:textId="7F1409DF" w:rsidR="00312E9F" w:rsidRPr="00A95A96" w:rsidRDefault="00761E12" w:rsidP="00585274">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 xml:space="preserve">TITLE-ABS-KEY(adolescent OR adolescence OR teen OR teenager OR youth OR schoolchildren) AND TITLE-ABS-KEY("clustering" OR "clustering pattern" OR "clustering patterns" OR "behavior pattern" OR "behavior patterns" OR "lifestyle pattern" OR "lifestyle patterns" OR "health risk" OR "health behavior" OR "health behaviors" OR "health risk behaviors" OR "health risk behavior" OR "risky health behavior" OR "risky health behaviors" OR "life style" OR "life styles" OR "lifestyle" OR "lifestyles" OR "healthy lifestyle" OR "healthy lifestyles" OR "healthy life style" OR "healthy life styles" OR "risk factors" OR "risk factor" OR "behavior patterning" OR "food consumption" OR "food habit" OR "food habits" OR "feeding behavior" OR "feeding behaviors" OR "feeding </w:t>
            </w:r>
            <w:proofErr w:type="spellStart"/>
            <w:r w:rsidRPr="00A95A96">
              <w:rPr>
                <w:rFonts w:ascii="Times New Roman" w:hAnsi="Times New Roman" w:cs="Times New Roman"/>
                <w:sz w:val="24"/>
                <w:szCs w:val="24"/>
                <w:lang w:val="en-US"/>
              </w:rPr>
              <w:t>behaviour</w:t>
            </w:r>
            <w:proofErr w:type="spellEnd"/>
            <w:r w:rsidRPr="00A95A96">
              <w:rPr>
                <w:rFonts w:ascii="Times New Roman" w:hAnsi="Times New Roman" w:cs="Times New Roman"/>
                <w:sz w:val="24"/>
                <w:szCs w:val="24"/>
                <w:lang w:val="en-US"/>
              </w:rPr>
              <w:t xml:space="preserve">" OR "feeding </w:t>
            </w:r>
            <w:proofErr w:type="spellStart"/>
            <w:r w:rsidRPr="00A95A96">
              <w:rPr>
                <w:rFonts w:ascii="Times New Roman" w:hAnsi="Times New Roman" w:cs="Times New Roman"/>
                <w:sz w:val="24"/>
                <w:szCs w:val="24"/>
                <w:lang w:val="en-US"/>
              </w:rPr>
              <w:t>behaviours</w:t>
            </w:r>
            <w:proofErr w:type="spellEnd"/>
            <w:r w:rsidRPr="00A95A96">
              <w:rPr>
                <w:rFonts w:ascii="Times New Roman" w:hAnsi="Times New Roman" w:cs="Times New Roman"/>
                <w:sz w:val="24"/>
                <w:szCs w:val="24"/>
                <w:lang w:val="en-US"/>
              </w:rPr>
              <w:t xml:space="preserve">" OR "dietary behavior" OR "dietary behaviors" OR "dietary </w:t>
            </w:r>
            <w:proofErr w:type="spellStart"/>
            <w:r w:rsidRPr="00A95A96">
              <w:rPr>
                <w:rFonts w:ascii="Times New Roman" w:hAnsi="Times New Roman" w:cs="Times New Roman"/>
                <w:sz w:val="24"/>
                <w:szCs w:val="24"/>
                <w:lang w:val="en-US"/>
              </w:rPr>
              <w:t>behaviour</w:t>
            </w:r>
            <w:proofErr w:type="spellEnd"/>
            <w:r w:rsidRPr="00A95A96">
              <w:rPr>
                <w:rFonts w:ascii="Times New Roman" w:hAnsi="Times New Roman" w:cs="Times New Roman"/>
                <w:sz w:val="24"/>
                <w:szCs w:val="24"/>
                <w:lang w:val="en-US"/>
              </w:rPr>
              <w:t xml:space="preserve">" OR "dietary </w:t>
            </w:r>
            <w:proofErr w:type="spellStart"/>
            <w:r w:rsidRPr="00A95A96">
              <w:rPr>
                <w:rFonts w:ascii="Times New Roman" w:hAnsi="Times New Roman" w:cs="Times New Roman"/>
                <w:sz w:val="24"/>
                <w:szCs w:val="24"/>
                <w:lang w:val="en-US"/>
              </w:rPr>
              <w:t>behaviours</w:t>
            </w:r>
            <w:proofErr w:type="spellEnd"/>
            <w:r w:rsidRPr="00A95A96">
              <w:rPr>
                <w:rFonts w:ascii="Times New Roman" w:hAnsi="Times New Roman" w:cs="Times New Roman"/>
                <w:sz w:val="24"/>
                <w:szCs w:val="24"/>
                <w:lang w:val="en-US"/>
              </w:rPr>
              <w:t xml:space="preserve">" OR "eating behavior" OR "eating behaviors" OR "eating </w:t>
            </w:r>
            <w:proofErr w:type="spellStart"/>
            <w:r w:rsidRPr="00A95A96">
              <w:rPr>
                <w:rFonts w:ascii="Times New Roman" w:hAnsi="Times New Roman" w:cs="Times New Roman"/>
                <w:sz w:val="24"/>
                <w:szCs w:val="24"/>
                <w:lang w:val="en-US"/>
              </w:rPr>
              <w:t>behaviour</w:t>
            </w:r>
            <w:proofErr w:type="spellEnd"/>
            <w:r w:rsidRPr="00A95A96">
              <w:rPr>
                <w:rFonts w:ascii="Times New Roman" w:hAnsi="Times New Roman" w:cs="Times New Roman"/>
                <w:sz w:val="24"/>
                <w:szCs w:val="24"/>
                <w:lang w:val="en-US"/>
              </w:rPr>
              <w:t xml:space="preserve">" OR "eating </w:t>
            </w:r>
            <w:proofErr w:type="spellStart"/>
            <w:r w:rsidRPr="00A95A96">
              <w:rPr>
                <w:rFonts w:ascii="Times New Roman" w:hAnsi="Times New Roman" w:cs="Times New Roman"/>
                <w:sz w:val="24"/>
                <w:szCs w:val="24"/>
                <w:lang w:val="en-US"/>
              </w:rPr>
              <w:t>behaviours</w:t>
            </w:r>
            <w:proofErr w:type="spellEnd"/>
            <w:r w:rsidRPr="00A95A96">
              <w:rPr>
                <w:rFonts w:ascii="Times New Roman" w:hAnsi="Times New Roman" w:cs="Times New Roman"/>
                <w:sz w:val="24"/>
                <w:szCs w:val="24"/>
                <w:lang w:val="en-US"/>
              </w:rPr>
              <w:t>" OR "sedentary behavior" OR "sedentary behaviors" OR "sedentary lifestyle" OR "sedentary lifestyles" OR "sleep" OR "bedtime" OR "sleep duration" OR "sleep pattern" OR "sleep patterns" OR "sleep habits" OR "sleep habit" OR "sleep time" OR "sleep hygiene" OR exercise OR "physical activity" OR "physical activities" OR "physical exercise" OR "physical exercises") AND TITLE-ABS-KEY</w:t>
            </w:r>
            <w:r w:rsidRPr="00A95A96">
              <w:rPr>
                <w:rFonts w:ascii="Times New Roman" w:hAnsi="Times New Roman" w:cs="Times New Roman"/>
                <w:bCs/>
                <w:sz w:val="24"/>
                <w:szCs w:val="24"/>
                <w:shd w:val="clear" w:color="auto" w:fill="FFFFFF"/>
                <w:lang w:val="en-US"/>
              </w:rPr>
              <w:t xml:space="preserve">("obesity" OR "overweight" OR "abdominal obesity" OR "adolescent overweight" OR "adolescent obesity" OR "weight status" OR "body mass index") </w:t>
            </w:r>
            <w:r w:rsidRPr="00A95A96">
              <w:rPr>
                <w:rFonts w:ascii="Times New Roman" w:hAnsi="Times New Roman" w:cs="Times New Roman"/>
                <w:sz w:val="24"/>
                <w:szCs w:val="24"/>
                <w:lang w:val="en-US"/>
              </w:rPr>
              <w:t xml:space="preserve">AND TITLE-ABS-KEY("principal component analysis" OR "principal component analysis" OR "cluster analysis" OR "cluster analyses" OR </w:t>
            </w:r>
            <w:r w:rsidRPr="00A95A96">
              <w:rPr>
                <w:rFonts w:ascii="Times New Roman" w:hAnsi="Times New Roman" w:cs="Times New Roman"/>
                <w:sz w:val="24"/>
                <w:szCs w:val="24"/>
                <w:lang w:val="en-US"/>
              </w:rPr>
              <w:lastRenderedPageBreak/>
              <w:t>cluster OR "reduced rank regression" OR "factor analysis" OR "statistical factor analysis" OR "factor analyses" OR "treelet transform" OR "latent class analysis")</w:t>
            </w:r>
          </w:p>
        </w:tc>
      </w:tr>
      <w:tr w:rsidR="00312E9F" w:rsidRPr="00A95A96" w14:paraId="24B30348" w14:textId="77777777" w:rsidTr="00761E12">
        <w:tc>
          <w:tcPr>
            <w:tcW w:w="1413" w:type="dxa"/>
            <w:tcBorders>
              <w:top w:val="single" w:sz="4" w:space="0" w:color="auto"/>
              <w:left w:val="single" w:sz="4" w:space="0" w:color="auto"/>
              <w:bottom w:val="single" w:sz="4" w:space="0" w:color="auto"/>
              <w:right w:val="single" w:sz="4" w:space="0" w:color="auto"/>
            </w:tcBorders>
            <w:hideMark/>
          </w:tcPr>
          <w:p w14:paraId="2B5BAC7B" w14:textId="6EE11C1F" w:rsidR="00312E9F" w:rsidRPr="00A95A96" w:rsidRDefault="00A2081B" w:rsidP="00585274">
            <w:pPr>
              <w:spacing w:line="240" w:lineRule="auto"/>
              <w:jc w:val="both"/>
              <w:rPr>
                <w:rFonts w:ascii="Times New Roman" w:hAnsi="Times New Roman" w:cs="Times New Roman"/>
                <w:sz w:val="24"/>
                <w:szCs w:val="24"/>
              </w:rPr>
            </w:pPr>
            <w:r w:rsidRPr="00A95A96">
              <w:rPr>
                <w:rFonts w:ascii="Times New Roman" w:hAnsi="Times New Roman" w:cs="Times New Roman"/>
                <w:sz w:val="24"/>
                <w:szCs w:val="24"/>
              </w:rPr>
              <w:lastRenderedPageBreak/>
              <w:t>Pub</w:t>
            </w:r>
            <w:r w:rsidR="00336123" w:rsidRPr="00A95A96">
              <w:rPr>
                <w:rFonts w:ascii="Times New Roman" w:hAnsi="Times New Roman" w:cs="Times New Roman"/>
                <w:sz w:val="24"/>
                <w:szCs w:val="24"/>
              </w:rPr>
              <w:t>M</w:t>
            </w:r>
            <w:r w:rsidRPr="00A95A96">
              <w:rPr>
                <w:rFonts w:ascii="Times New Roman" w:hAnsi="Times New Roman" w:cs="Times New Roman"/>
                <w:sz w:val="24"/>
                <w:szCs w:val="24"/>
              </w:rPr>
              <w:t>ed</w:t>
            </w:r>
          </w:p>
        </w:tc>
        <w:tc>
          <w:tcPr>
            <w:tcW w:w="13975" w:type="dxa"/>
            <w:tcBorders>
              <w:top w:val="single" w:sz="4" w:space="0" w:color="auto"/>
              <w:left w:val="single" w:sz="4" w:space="0" w:color="auto"/>
              <w:bottom w:val="single" w:sz="4" w:space="0" w:color="auto"/>
              <w:right w:val="single" w:sz="4" w:space="0" w:color="auto"/>
            </w:tcBorders>
          </w:tcPr>
          <w:p w14:paraId="1A21FB51" w14:textId="2D5873FE" w:rsidR="00312E9F" w:rsidRPr="00A95A96" w:rsidRDefault="00585274" w:rsidP="00585274">
            <w:pPr>
              <w:jc w:val="both"/>
              <w:rPr>
                <w:rFonts w:ascii="Times New Roman" w:hAnsi="Times New Roman" w:cs="Times New Roman"/>
                <w:sz w:val="24"/>
                <w:szCs w:val="24"/>
              </w:rPr>
            </w:pPr>
            <w:r w:rsidRPr="00A95A96">
              <w:rPr>
                <w:rFonts w:ascii="Times New Roman" w:hAnsi="Times New Roman" w:cs="Times New Roman"/>
                <w:sz w:val="24"/>
                <w:szCs w:val="24"/>
              </w:rPr>
              <w:t>("adolescent"[Mesh] OR "adolescent"[Title/Abstract] OR "adolescents"[Title/Abstract] OR "adolescence"[Title/Abstract] OR "teen"[Title/Abstract] OR "teens"[Title/Abstract] OR "teenager"[Title/Abstract] OR "teenagers"[Title/Abstract] OR "youth"[Title/Abstract] OR "youths"[Title/Abstract] OR schoolchildren[Title/Abstract]) AND ("clustering"[Title/Abstract] OR "clustering pattern"[Title/Abstract] OR "clustering patterns"[Title/Abstract] OR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pattern"[Title/Abstract] OR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patterns"[Title/Abstract] OR "lifestyle pattern"[Title/Abstract] OR "lifestyle patterns"[Title/Abstract] OR "health risk"[Title/Abstract] OR "health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"health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"[Title/Abstract] OR "Health Risk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"[Mesh] OR "Health Risk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"Risky Health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"Risky Health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"[Title/Abstract] OR "Life Style"[Mesh] OR "Life Styles"[Title/Abstract] OR "Lifestyle"[Title/Abstract] OR "Lifestyles"[Title/Abstract] OR "Healthy Lifestyle"[Mesh] OR "Healthy Lifestyle"[Title/Abstract] OR "Healthy Lifestyles"[Title/Abstract] OR "Healthy Life Style"[Title/Abstract] OR "Healthy Life Styles"[Title/Abstract] OR "Risk Factors"[Mesh] OR "Risk Factor"[Title/Abstract] OR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patterning"[Title/Abstract] OR "food consumption"[Title/Abstract] OR "food habit"[Title/Abstract] OR "food habits"[Title/Abstract] OR "feeding behaviour"[Title/Abstract] OR "feeding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w:t>
            </w:r>
            <w:proofErr w:type="spellStart"/>
            <w:r w:rsidRPr="00A95A96">
              <w:rPr>
                <w:rFonts w:ascii="Times New Roman" w:hAnsi="Times New Roman" w:cs="Times New Roman"/>
                <w:sz w:val="24"/>
                <w:szCs w:val="24"/>
              </w:rPr>
              <w:t>MeSH</w:t>
            </w:r>
            <w:proofErr w:type="spellEnd"/>
            <w:r w:rsidRPr="00A95A96">
              <w:rPr>
                <w:rFonts w:ascii="Times New Roman" w:hAnsi="Times New Roman" w:cs="Times New Roman"/>
                <w:sz w:val="24"/>
                <w:szCs w:val="24"/>
              </w:rPr>
              <w:t xml:space="preserve">] OR "feeding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"feeding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"[Title/Abstract] OR "feeding behaviour"[Title/Abstract] OR "feeding behaviours"[Title/Abstract] OR "dietary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"dietary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"[Title/Abstract] OR "dietary behaviour"[Title/Abstract] OR "dietary behaviours"[Title/Abstract] OR "eating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"eating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"[Title/Abstract] OR "eating behaviour"[Title/Abstract] OR "eating behaviours"[Title/Abstract] OR "exercise"[Mesh] OR "exercise"[Title/Abstract] OR "exercises"[Title/Abstract] OR "Physical Activity"[Title/Abstract] OR "Physical Activities"[Title/Abstract] OR "Physical Exercise"[Title/Abstract] OR "Physical Exercises"[Title/Abstract]) OR "Sedentary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"[Mesh] OR "Sedentary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"[Title/Abstract] OR "Sedentary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"[Title/Abstract] OR "sedentary lifestyle"[Title/Abstract] OR "sedentary lifestyles"[Title/Abstract] OR "Sleep"[Mesh] OR "sleep"[Title/Abstract] OR "bedtime"[Title/Abstract] OR "sleep duration"[Title/Abstract] OR "sleep pattern"[Title/Abstract] OR "sleep patterns"[Title/Abstract] OR "sleep habits"[Title/Abstract] OR "sleep habit"[Title/Abstract] OR "sleep time"[Title/Abstract] OR "Sleep Hygiene"[Mesh]) AND ("Obesity"[Mesh] OR "Obesity"[title/abstract] OR "Overweight"[Mesh] OR "Overweight"[title/abstract] OR “Obesity, Abdominal”[Mesh] OR “Obesity, Abdominal”[Title/Abstract] OR "Adolescent Overweight"[Title/Abstract] OR "Adolescent Obesity"[Title/Abstract] OR "Weight Status"[Title/Abstract] OR "Body Mass Index"[Mesh] OR "Body Mass Index"[Title/Abstract]) AND ("Principal Component Analysis"[</w:t>
            </w:r>
            <w:proofErr w:type="spellStart"/>
            <w:r w:rsidRPr="00A95A96">
              <w:rPr>
                <w:rFonts w:ascii="Times New Roman" w:hAnsi="Times New Roman" w:cs="Times New Roman"/>
                <w:sz w:val="24"/>
                <w:szCs w:val="24"/>
              </w:rPr>
              <w:t>MeSH</w:t>
            </w:r>
            <w:proofErr w:type="spellEnd"/>
            <w:r w:rsidRPr="00A95A96">
              <w:rPr>
                <w:rFonts w:ascii="Times New Roman" w:hAnsi="Times New Roman" w:cs="Times New Roman"/>
                <w:sz w:val="24"/>
                <w:szCs w:val="24"/>
              </w:rPr>
              <w:t>] OR "Principal Component Analysis"[Title/Abstract] OR "Cluster Analysis"[</w:t>
            </w:r>
            <w:proofErr w:type="spellStart"/>
            <w:r w:rsidRPr="00A95A96">
              <w:rPr>
                <w:rFonts w:ascii="Times New Roman" w:hAnsi="Times New Roman" w:cs="Times New Roman"/>
                <w:sz w:val="24"/>
                <w:szCs w:val="24"/>
              </w:rPr>
              <w:t>MeSH</w:t>
            </w:r>
            <w:proofErr w:type="spellEnd"/>
            <w:r w:rsidRPr="00A95A96">
              <w:rPr>
                <w:rFonts w:ascii="Times New Roman" w:hAnsi="Times New Roman" w:cs="Times New Roman"/>
                <w:sz w:val="24"/>
                <w:szCs w:val="24"/>
              </w:rPr>
              <w:t>] OR "Cluster Analysis"[Title/Abstract] OR "Cluster Analyses"[Title/Abstract] OR "Cluster"[Title/Abstract] OR "Clusters"[Title/Abstract] OR "Reduced Rank Regression"[Title/Abstract] OR "Factor Analysis, Statistical"[</w:t>
            </w:r>
            <w:proofErr w:type="spellStart"/>
            <w:r w:rsidRPr="00A95A96">
              <w:rPr>
                <w:rFonts w:ascii="Times New Roman" w:hAnsi="Times New Roman" w:cs="Times New Roman"/>
                <w:sz w:val="24"/>
                <w:szCs w:val="24"/>
              </w:rPr>
              <w:t>MeSH</w:t>
            </w:r>
            <w:proofErr w:type="spellEnd"/>
            <w:r w:rsidRPr="00A95A96">
              <w:rPr>
                <w:rFonts w:ascii="Times New Roman" w:hAnsi="Times New Roman" w:cs="Times New Roman"/>
                <w:sz w:val="24"/>
                <w:szCs w:val="24"/>
              </w:rPr>
              <w:t>] OR "Statistical Factor Analysis"[Title/Abstract] OR "Factor Analysis"[Title/Abstract] OR "Factor Analyses"[Title/Abstract] OR "Treelet Transform"[Title/Abstract] OR "Latent Class Analysis"[Title/Abstract])</w:t>
            </w:r>
          </w:p>
        </w:tc>
      </w:tr>
      <w:tr w:rsidR="00312E9F" w:rsidRPr="00A95A96" w14:paraId="3F517C4C" w14:textId="77777777" w:rsidTr="00761E12">
        <w:tc>
          <w:tcPr>
            <w:tcW w:w="1413" w:type="dxa"/>
            <w:tcBorders>
              <w:top w:val="single" w:sz="4" w:space="0" w:color="auto"/>
              <w:left w:val="single" w:sz="4" w:space="0" w:color="auto"/>
              <w:bottom w:val="single" w:sz="4" w:space="0" w:color="auto"/>
              <w:right w:val="single" w:sz="4" w:space="0" w:color="auto"/>
            </w:tcBorders>
            <w:hideMark/>
          </w:tcPr>
          <w:p w14:paraId="0291A51F" w14:textId="52C0E049" w:rsidR="00312E9F" w:rsidRPr="00A95A96" w:rsidRDefault="007D3924">
            <w:pPr>
              <w:spacing w:line="240" w:lineRule="auto"/>
              <w:rPr>
                <w:rFonts w:ascii="Times New Roman" w:hAnsi="Times New Roman" w:cs="Times New Roman"/>
                <w:sz w:val="24"/>
                <w:szCs w:val="24"/>
              </w:rPr>
            </w:pPr>
            <w:r w:rsidRPr="00A95A96">
              <w:rPr>
                <w:rFonts w:ascii="Times New Roman" w:hAnsi="Times New Roman" w:cs="Times New Roman"/>
                <w:sz w:val="24"/>
                <w:szCs w:val="24"/>
              </w:rPr>
              <w:t>Web of Science</w:t>
            </w:r>
          </w:p>
        </w:tc>
        <w:tc>
          <w:tcPr>
            <w:tcW w:w="13975" w:type="dxa"/>
            <w:tcBorders>
              <w:top w:val="single" w:sz="4" w:space="0" w:color="auto"/>
              <w:left w:val="single" w:sz="4" w:space="0" w:color="auto"/>
              <w:bottom w:val="single" w:sz="4" w:space="0" w:color="auto"/>
              <w:right w:val="single" w:sz="4" w:space="0" w:color="auto"/>
            </w:tcBorders>
          </w:tcPr>
          <w:p w14:paraId="45B802D5" w14:textId="791E3334" w:rsidR="00312E9F" w:rsidRPr="00A95A96" w:rsidRDefault="00C475EA" w:rsidP="00C475EA">
            <w:pPr>
              <w:jc w:val="both"/>
              <w:rPr>
                <w:rFonts w:ascii="Times New Roman" w:hAnsi="Times New Roman" w:cs="Times New Roman"/>
                <w:sz w:val="24"/>
                <w:szCs w:val="24"/>
              </w:rPr>
            </w:pPr>
            <w:r w:rsidRPr="00A95A96">
              <w:rPr>
                <w:rFonts w:ascii="Times New Roman" w:hAnsi="Times New Roman" w:cs="Times New Roman"/>
                <w:sz w:val="24"/>
                <w:szCs w:val="24"/>
              </w:rPr>
              <w:t>TS=(adolescent OR adolescence OR teen OR teenager OR youth OR schoolchildren) AND TS=("Overweight" OR "Obesity" OR "Abdominal Obesity" OR "Adolescent Overweight" OR "Adolescent Obesity" OR "weight status" OR "Body Mass Index") AND TS=("clustering" OR "clustering pattern" OR "clustering patterns" OR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pattern" OR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patterns" OR "lifestyle pattern" OR "lifestyle patterns" OR "health risk" OR "health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"health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 OR "Health Risk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 OR "Health Risk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"Risky Health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"Risky Health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 OR "Life Style" OR "Life Styles" OR "Lifestyle" OR "Lifestyles" OR "Healthy Lifestyle" OR "Healthy Lifestyle" </w:t>
            </w:r>
            <w:r w:rsidRPr="00A95A96">
              <w:rPr>
                <w:rFonts w:ascii="Times New Roman" w:hAnsi="Times New Roman" w:cs="Times New Roman"/>
                <w:sz w:val="24"/>
                <w:szCs w:val="24"/>
              </w:rPr>
              <w:lastRenderedPageBreak/>
              <w:t>OR "Healthy Lifestyles" OR "Healthy Life Style" OR "Healthy Life Styles" OR "Risk Factors" OR "Risk Factor" OR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patterning" OR "food consumption" OR "food habit" OR "food habits" OR "feeding behaviour" OR "feeding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"feeding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"feeding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 OR "feeding behaviour" OR "feeding behaviours" OR "dietary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"dietary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 OR "dietary behaviour" OR "dietary behaviours" OR "eating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"eating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xml:space="preserve">" OR "eating behaviour" OR "eating behaviours" OR "Sedentary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"Sedentary </w:t>
            </w:r>
            <w:proofErr w:type="spellStart"/>
            <w:r w:rsidRPr="00A95A96">
              <w:rPr>
                <w:rFonts w:ascii="Times New Roman" w:hAnsi="Times New Roman" w:cs="Times New Roman"/>
                <w:sz w:val="24"/>
                <w:szCs w:val="24"/>
              </w:rPr>
              <w:t>Behavior</w:t>
            </w:r>
            <w:proofErr w:type="spellEnd"/>
            <w:r w:rsidRPr="00A95A96">
              <w:rPr>
                <w:rFonts w:ascii="Times New Roman" w:hAnsi="Times New Roman" w:cs="Times New Roman"/>
                <w:sz w:val="24"/>
                <w:szCs w:val="24"/>
              </w:rPr>
              <w:t xml:space="preserve">" OR "Sedentary </w:t>
            </w:r>
            <w:proofErr w:type="spellStart"/>
            <w:r w:rsidRPr="00A95A96">
              <w:rPr>
                <w:rFonts w:ascii="Times New Roman" w:hAnsi="Times New Roman" w:cs="Times New Roman"/>
                <w:sz w:val="24"/>
                <w:szCs w:val="24"/>
              </w:rPr>
              <w:t>behaviors</w:t>
            </w:r>
            <w:proofErr w:type="spellEnd"/>
            <w:r w:rsidRPr="00A95A96">
              <w:rPr>
                <w:rFonts w:ascii="Times New Roman" w:hAnsi="Times New Roman" w:cs="Times New Roman"/>
                <w:sz w:val="24"/>
                <w:szCs w:val="24"/>
              </w:rPr>
              <w:t>" OR "sedentary lifestyle" OR "sedentary lifestyles" OR "sleep" OR "bedtime" OR "sleep duration" OR "sleep pattern" OR "sleep patterns" OR "sleep habits" OR "sleep habit" OR "sleep time" OR "Sleep Hygiene" OR exercise OR "Physical Activity" OR "Physical Activities" OR "Physical Exercise" OR "Physical Exercises") AND TS=("principal component analysis" OR "principal component analysis" OR "cluster analysis" OR "cluster analyses" OR cluster OR "reduced rank regression" OR "factor analysis" OR "statistical factor analysis" OR "factor analyses" OR "treelet transform" OR "latent class analysis")</w:t>
            </w:r>
          </w:p>
        </w:tc>
      </w:tr>
      <w:tr w:rsidR="00312E9F" w:rsidRPr="00A95A96" w14:paraId="5697BBD7" w14:textId="77777777" w:rsidTr="00761E12">
        <w:tc>
          <w:tcPr>
            <w:tcW w:w="1413" w:type="dxa"/>
            <w:tcBorders>
              <w:top w:val="single" w:sz="4" w:space="0" w:color="auto"/>
              <w:left w:val="single" w:sz="4" w:space="0" w:color="auto"/>
              <w:bottom w:val="single" w:sz="4" w:space="0" w:color="auto"/>
              <w:right w:val="single" w:sz="4" w:space="0" w:color="auto"/>
            </w:tcBorders>
            <w:hideMark/>
          </w:tcPr>
          <w:p w14:paraId="6DCBA61B" w14:textId="4D00CFBD" w:rsidR="00312E9F" w:rsidRPr="00A95A96" w:rsidRDefault="007D3924">
            <w:pPr>
              <w:spacing w:line="240" w:lineRule="auto"/>
              <w:rPr>
                <w:rFonts w:ascii="Times New Roman" w:hAnsi="Times New Roman" w:cs="Times New Roman"/>
                <w:sz w:val="24"/>
                <w:szCs w:val="24"/>
              </w:rPr>
            </w:pPr>
            <w:r w:rsidRPr="00A95A96">
              <w:rPr>
                <w:rFonts w:ascii="Times New Roman" w:hAnsi="Times New Roman" w:cs="Times New Roman"/>
                <w:sz w:val="24"/>
                <w:szCs w:val="24"/>
              </w:rPr>
              <w:lastRenderedPageBreak/>
              <w:t>ProQuest</w:t>
            </w:r>
          </w:p>
        </w:tc>
        <w:tc>
          <w:tcPr>
            <w:tcW w:w="13975" w:type="dxa"/>
            <w:tcBorders>
              <w:top w:val="single" w:sz="4" w:space="0" w:color="auto"/>
              <w:left w:val="single" w:sz="4" w:space="0" w:color="auto"/>
              <w:bottom w:val="single" w:sz="4" w:space="0" w:color="auto"/>
              <w:right w:val="single" w:sz="4" w:space="0" w:color="auto"/>
            </w:tcBorders>
          </w:tcPr>
          <w:p w14:paraId="59CADD46" w14:textId="70BE2CB2" w:rsidR="00312E9F" w:rsidRPr="00A95A96" w:rsidRDefault="00C475EA" w:rsidP="00C475EA">
            <w:pPr>
              <w:jc w:val="both"/>
              <w:rPr>
                <w:rFonts w:ascii="Times New Roman" w:hAnsi="Times New Roman" w:cs="Times New Roman"/>
                <w:sz w:val="24"/>
                <w:szCs w:val="24"/>
                <w:lang w:val="en-US"/>
              </w:rPr>
            </w:pPr>
            <w:proofErr w:type="spellStart"/>
            <w:r w:rsidRPr="00A95A96">
              <w:rPr>
                <w:rFonts w:ascii="Times New Roman" w:hAnsi="Times New Roman" w:cs="Times New Roman"/>
                <w:sz w:val="24"/>
                <w:szCs w:val="24"/>
                <w:lang w:val="en-US"/>
              </w:rPr>
              <w:t>noft</w:t>
            </w:r>
            <w:proofErr w:type="spellEnd"/>
            <w:r w:rsidRPr="00A95A96">
              <w:rPr>
                <w:rFonts w:ascii="Times New Roman" w:hAnsi="Times New Roman" w:cs="Times New Roman"/>
                <w:sz w:val="24"/>
                <w:szCs w:val="24"/>
                <w:lang w:val="en-US"/>
              </w:rPr>
              <w:t xml:space="preserve">(adolescent OR adolescence OR teen OR teenager OR youth OR schoolchildren) AND </w:t>
            </w:r>
            <w:proofErr w:type="spellStart"/>
            <w:r w:rsidRPr="00A95A96">
              <w:rPr>
                <w:rFonts w:ascii="Times New Roman" w:hAnsi="Times New Roman" w:cs="Times New Roman"/>
                <w:sz w:val="24"/>
                <w:szCs w:val="24"/>
                <w:lang w:val="en-US"/>
              </w:rPr>
              <w:t>noft</w:t>
            </w:r>
            <w:proofErr w:type="spellEnd"/>
            <w:r w:rsidRPr="00A95A96">
              <w:rPr>
                <w:rFonts w:ascii="Times New Roman" w:hAnsi="Times New Roman" w:cs="Times New Roman"/>
                <w:sz w:val="24"/>
                <w:szCs w:val="24"/>
                <w:lang w:val="en-US"/>
              </w:rPr>
              <w:t xml:space="preserve">("clustering" OR "clustering pattern" OR "clustering patterns" OR "behavior pattern" OR "behavior patterns" OR "lifestyle pattern" OR "lifestyle patterns" OR "health risk" OR "health behavior" OR "health behaviors" OR "health risk behaviors" OR "health risk behavior" OR "risky health behavior" OR "risky health behaviors" OR "life style" OR "life styles" OR "lifestyle" OR "lifestyles" OR "healthy lifestyle" OR "healthy lifestyles" OR "healthy life style" OR "healthy life styles" OR "risk factors" OR "risk factor" OR "behavior patterning" OR "food consumption" OR "food habit" OR "food habits" OR "feeding behavior" OR "feeding behaviors" OR "feeding </w:t>
            </w:r>
            <w:proofErr w:type="spellStart"/>
            <w:r w:rsidRPr="00A95A96">
              <w:rPr>
                <w:rFonts w:ascii="Times New Roman" w:hAnsi="Times New Roman" w:cs="Times New Roman"/>
                <w:sz w:val="24"/>
                <w:szCs w:val="24"/>
                <w:lang w:val="en-US"/>
              </w:rPr>
              <w:t>behaviour</w:t>
            </w:r>
            <w:proofErr w:type="spellEnd"/>
            <w:r w:rsidRPr="00A95A96">
              <w:rPr>
                <w:rFonts w:ascii="Times New Roman" w:hAnsi="Times New Roman" w:cs="Times New Roman"/>
                <w:sz w:val="24"/>
                <w:szCs w:val="24"/>
                <w:lang w:val="en-US"/>
              </w:rPr>
              <w:t xml:space="preserve">" OR "feeding </w:t>
            </w:r>
            <w:proofErr w:type="spellStart"/>
            <w:r w:rsidRPr="00A95A96">
              <w:rPr>
                <w:rFonts w:ascii="Times New Roman" w:hAnsi="Times New Roman" w:cs="Times New Roman"/>
                <w:sz w:val="24"/>
                <w:szCs w:val="24"/>
                <w:lang w:val="en-US"/>
              </w:rPr>
              <w:t>behaviours</w:t>
            </w:r>
            <w:proofErr w:type="spellEnd"/>
            <w:r w:rsidRPr="00A95A96">
              <w:rPr>
                <w:rFonts w:ascii="Times New Roman" w:hAnsi="Times New Roman" w:cs="Times New Roman"/>
                <w:sz w:val="24"/>
                <w:szCs w:val="24"/>
                <w:lang w:val="en-US"/>
              </w:rPr>
              <w:t xml:space="preserve">" OR "dietary behavior" OR "dietary behaviors" OR "dietary </w:t>
            </w:r>
            <w:proofErr w:type="spellStart"/>
            <w:r w:rsidRPr="00A95A96">
              <w:rPr>
                <w:rFonts w:ascii="Times New Roman" w:hAnsi="Times New Roman" w:cs="Times New Roman"/>
                <w:sz w:val="24"/>
                <w:szCs w:val="24"/>
                <w:lang w:val="en-US"/>
              </w:rPr>
              <w:t>behaviour</w:t>
            </w:r>
            <w:proofErr w:type="spellEnd"/>
            <w:r w:rsidRPr="00A95A96">
              <w:rPr>
                <w:rFonts w:ascii="Times New Roman" w:hAnsi="Times New Roman" w:cs="Times New Roman"/>
                <w:sz w:val="24"/>
                <w:szCs w:val="24"/>
                <w:lang w:val="en-US"/>
              </w:rPr>
              <w:t xml:space="preserve">" OR "dietary </w:t>
            </w:r>
            <w:proofErr w:type="spellStart"/>
            <w:r w:rsidRPr="00A95A96">
              <w:rPr>
                <w:rFonts w:ascii="Times New Roman" w:hAnsi="Times New Roman" w:cs="Times New Roman"/>
                <w:sz w:val="24"/>
                <w:szCs w:val="24"/>
                <w:lang w:val="en-US"/>
              </w:rPr>
              <w:t>behaviours</w:t>
            </w:r>
            <w:proofErr w:type="spellEnd"/>
            <w:r w:rsidRPr="00A95A96">
              <w:rPr>
                <w:rFonts w:ascii="Times New Roman" w:hAnsi="Times New Roman" w:cs="Times New Roman"/>
                <w:sz w:val="24"/>
                <w:szCs w:val="24"/>
                <w:lang w:val="en-US"/>
              </w:rPr>
              <w:t xml:space="preserve">" OR "eating behavior" OR "eating behaviors" OR "eating </w:t>
            </w:r>
            <w:proofErr w:type="spellStart"/>
            <w:r w:rsidRPr="00A95A96">
              <w:rPr>
                <w:rFonts w:ascii="Times New Roman" w:hAnsi="Times New Roman" w:cs="Times New Roman"/>
                <w:sz w:val="24"/>
                <w:szCs w:val="24"/>
                <w:lang w:val="en-US"/>
              </w:rPr>
              <w:t>behaviour</w:t>
            </w:r>
            <w:proofErr w:type="spellEnd"/>
            <w:r w:rsidRPr="00A95A96">
              <w:rPr>
                <w:rFonts w:ascii="Times New Roman" w:hAnsi="Times New Roman" w:cs="Times New Roman"/>
                <w:sz w:val="24"/>
                <w:szCs w:val="24"/>
                <w:lang w:val="en-US"/>
              </w:rPr>
              <w:t xml:space="preserve">" OR "eating </w:t>
            </w:r>
            <w:proofErr w:type="spellStart"/>
            <w:r w:rsidRPr="00A95A96">
              <w:rPr>
                <w:rFonts w:ascii="Times New Roman" w:hAnsi="Times New Roman" w:cs="Times New Roman"/>
                <w:sz w:val="24"/>
                <w:szCs w:val="24"/>
                <w:lang w:val="en-US"/>
              </w:rPr>
              <w:t>behaviours</w:t>
            </w:r>
            <w:proofErr w:type="spellEnd"/>
            <w:r w:rsidRPr="00A95A96">
              <w:rPr>
                <w:rFonts w:ascii="Times New Roman" w:hAnsi="Times New Roman" w:cs="Times New Roman"/>
                <w:sz w:val="24"/>
                <w:szCs w:val="24"/>
                <w:lang w:val="en-US"/>
              </w:rPr>
              <w:t xml:space="preserve">" OR "sedentary behavior" OR "sedentary behaviors" OR "sedentary lifestyle" OR "sedentary lifestyles" OR "sleep" OR "bedtime" OR "sleep duration" OR "sleep pattern" OR "sleep patterns" OR "sleep habits" OR "sleep habit" OR "sleep time" OR "sleep hygiene" OR exercise OR "physical activity" OR "physical activities" OR "physical exercise" OR "physical exercises") AND </w:t>
            </w:r>
            <w:proofErr w:type="spellStart"/>
            <w:r w:rsidRPr="00A95A96">
              <w:rPr>
                <w:rFonts w:ascii="Times New Roman" w:hAnsi="Times New Roman" w:cs="Times New Roman"/>
                <w:sz w:val="24"/>
                <w:szCs w:val="24"/>
                <w:lang w:val="en-US"/>
              </w:rPr>
              <w:t>noft</w:t>
            </w:r>
            <w:proofErr w:type="spellEnd"/>
            <w:r w:rsidRPr="00A95A96">
              <w:rPr>
                <w:rFonts w:ascii="Times New Roman" w:hAnsi="Times New Roman" w:cs="Times New Roman"/>
                <w:sz w:val="24"/>
                <w:szCs w:val="24"/>
                <w:lang w:val="en-US"/>
              </w:rPr>
              <w:t xml:space="preserve">("obesity" OR "overweight" OR "abdominal obesity" OR "adolescent overweight" OR "adolescent obesity" OR "weight status" OR "body mass index") AND </w:t>
            </w:r>
            <w:proofErr w:type="spellStart"/>
            <w:r w:rsidRPr="00A95A96">
              <w:rPr>
                <w:rFonts w:ascii="Times New Roman" w:hAnsi="Times New Roman" w:cs="Times New Roman"/>
                <w:sz w:val="24"/>
                <w:szCs w:val="24"/>
                <w:lang w:val="en-US"/>
              </w:rPr>
              <w:t>noft</w:t>
            </w:r>
            <w:proofErr w:type="spellEnd"/>
            <w:r w:rsidRPr="00A95A96">
              <w:rPr>
                <w:rFonts w:ascii="Times New Roman" w:hAnsi="Times New Roman" w:cs="Times New Roman"/>
                <w:sz w:val="24"/>
                <w:szCs w:val="24"/>
                <w:lang w:val="en-US"/>
              </w:rPr>
              <w:t>("principal component analysis" OR "principal component analysis" OR "cluster analysis" OR "cluster analyses" OR cluster OR "reduced rank regression" OR "factor analysis" OR "statistical factor analysis" OR "factor analyses" OR "treelet transform" OR "latent class analysis")</w:t>
            </w:r>
          </w:p>
        </w:tc>
      </w:tr>
      <w:tr w:rsidR="00312E9F" w:rsidRPr="00A95A96" w14:paraId="47B4F134" w14:textId="77777777" w:rsidTr="00761E12">
        <w:tc>
          <w:tcPr>
            <w:tcW w:w="1413" w:type="dxa"/>
            <w:tcBorders>
              <w:top w:val="single" w:sz="4" w:space="0" w:color="auto"/>
              <w:left w:val="single" w:sz="4" w:space="0" w:color="auto"/>
              <w:bottom w:val="single" w:sz="4" w:space="0" w:color="auto"/>
              <w:right w:val="single" w:sz="4" w:space="0" w:color="auto"/>
            </w:tcBorders>
            <w:hideMark/>
          </w:tcPr>
          <w:p w14:paraId="35E78BD1" w14:textId="160AA727" w:rsidR="00312E9F" w:rsidRPr="00A95A96" w:rsidRDefault="007D3924">
            <w:pPr>
              <w:spacing w:line="240" w:lineRule="auto"/>
              <w:rPr>
                <w:rFonts w:ascii="Times New Roman" w:hAnsi="Times New Roman" w:cs="Times New Roman"/>
                <w:sz w:val="24"/>
                <w:szCs w:val="24"/>
              </w:rPr>
            </w:pPr>
            <w:r w:rsidRPr="00A95A96">
              <w:rPr>
                <w:rFonts w:ascii="Times New Roman" w:hAnsi="Times New Roman" w:cs="Times New Roman"/>
                <w:sz w:val="24"/>
                <w:szCs w:val="24"/>
              </w:rPr>
              <w:t>Google Scholar</w:t>
            </w:r>
          </w:p>
        </w:tc>
        <w:tc>
          <w:tcPr>
            <w:tcW w:w="13975" w:type="dxa"/>
            <w:tcBorders>
              <w:top w:val="single" w:sz="4" w:space="0" w:color="auto"/>
              <w:left w:val="single" w:sz="4" w:space="0" w:color="auto"/>
              <w:bottom w:val="single" w:sz="4" w:space="0" w:color="auto"/>
              <w:right w:val="single" w:sz="4" w:space="0" w:color="auto"/>
            </w:tcBorders>
          </w:tcPr>
          <w:p w14:paraId="54E3F182" w14:textId="2261D668" w:rsidR="00312E9F" w:rsidRPr="00A95A96" w:rsidRDefault="00D85EC0" w:rsidP="00D85EC0">
            <w:pPr>
              <w:shd w:val="clear" w:color="auto" w:fill="FFFFFF"/>
              <w:textAlignment w:val="baseline"/>
              <w:rPr>
                <w:rFonts w:ascii="Times New Roman" w:hAnsi="Times New Roman" w:cs="Times New Roman"/>
                <w:color w:val="000000"/>
                <w:sz w:val="24"/>
                <w:szCs w:val="24"/>
                <w:lang w:val="en-US"/>
              </w:rPr>
            </w:pPr>
            <w:r w:rsidRPr="00A95A96">
              <w:rPr>
                <w:rFonts w:ascii="Times New Roman" w:hAnsi="Times New Roman" w:cs="Times New Roman"/>
                <w:color w:val="000000"/>
                <w:sz w:val="24"/>
                <w:szCs w:val="24"/>
                <w:lang w:val="en-US"/>
              </w:rPr>
              <w:t>adolescent AND (clustering OR lifestyle pattern OR behavior pattern OR food consumption OR sedentary behavior OR sleep OR physical activity) AND (obesity OR overweight)</w:t>
            </w:r>
          </w:p>
        </w:tc>
      </w:tr>
    </w:tbl>
    <w:p w14:paraId="15B19F10" w14:textId="1A8EA5E1" w:rsidR="00B83FD3" w:rsidRPr="00A95A96" w:rsidRDefault="00B83FD3">
      <w:pPr>
        <w:rPr>
          <w:rFonts w:ascii="Times New Roman" w:hAnsi="Times New Roman" w:cs="Times New Roman"/>
          <w:sz w:val="24"/>
          <w:szCs w:val="24"/>
          <w:lang w:val="en-US"/>
        </w:rPr>
      </w:pPr>
    </w:p>
    <w:p w14:paraId="6D7E6401" w14:textId="4E5C8692" w:rsidR="00222B66" w:rsidRDefault="00222B66">
      <w:pPr>
        <w:rPr>
          <w:rFonts w:ascii="Times New Roman" w:hAnsi="Times New Roman" w:cs="Times New Roman"/>
          <w:sz w:val="24"/>
          <w:szCs w:val="24"/>
          <w:lang w:val="en-US"/>
        </w:rPr>
      </w:pPr>
    </w:p>
    <w:p w14:paraId="4EA37B9C" w14:textId="70C9F113" w:rsidR="00A95A96" w:rsidRDefault="00A95A96">
      <w:pPr>
        <w:rPr>
          <w:rFonts w:ascii="Times New Roman" w:hAnsi="Times New Roman" w:cs="Times New Roman"/>
          <w:sz w:val="24"/>
          <w:szCs w:val="24"/>
          <w:lang w:val="en-US"/>
        </w:rPr>
      </w:pPr>
    </w:p>
    <w:p w14:paraId="0E326B34" w14:textId="3F4762C3" w:rsidR="00A95A96" w:rsidRDefault="00A95A96">
      <w:pPr>
        <w:rPr>
          <w:rFonts w:ascii="Times New Roman" w:hAnsi="Times New Roman" w:cs="Times New Roman"/>
          <w:sz w:val="24"/>
          <w:szCs w:val="24"/>
          <w:lang w:val="en-US"/>
        </w:rPr>
      </w:pPr>
    </w:p>
    <w:p w14:paraId="30A4A783" w14:textId="37BB09CF" w:rsidR="00A95A96" w:rsidRDefault="00A95A96">
      <w:pPr>
        <w:rPr>
          <w:rFonts w:ascii="Times New Roman" w:hAnsi="Times New Roman" w:cs="Times New Roman"/>
          <w:sz w:val="24"/>
          <w:szCs w:val="24"/>
          <w:lang w:val="en-US"/>
        </w:rPr>
      </w:pPr>
    </w:p>
    <w:p w14:paraId="1D740D0A" w14:textId="0824ED03" w:rsidR="00A95A96" w:rsidRDefault="00A95A96">
      <w:pPr>
        <w:rPr>
          <w:rFonts w:ascii="Times New Roman" w:hAnsi="Times New Roman" w:cs="Times New Roman"/>
          <w:sz w:val="24"/>
          <w:szCs w:val="24"/>
          <w:lang w:val="en-US"/>
        </w:rPr>
      </w:pPr>
    </w:p>
    <w:p w14:paraId="0BA53E4C" w14:textId="77777777" w:rsidR="00A95A96" w:rsidRPr="00A95A96" w:rsidRDefault="00A95A96">
      <w:pPr>
        <w:rPr>
          <w:rFonts w:ascii="Times New Roman" w:hAnsi="Times New Roman" w:cs="Times New Roman"/>
          <w:sz w:val="24"/>
          <w:szCs w:val="24"/>
          <w:lang w:val="en-US"/>
        </w:rPr>
      </w:pPr>
    </w:p>
    <w:p w14:paraId="099D03AD" w14:textId="637ECA65" w:rsidR="00013840" w:rsidRPr="00A95A96" w:rsidRDefault="00013840" w:rsidP="00301035">
      <w:pPr>
        <w:spacing w:after="0"/>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lastRenderedPageBreak/>
        <w:t xml:space="preserve">Table </w:t>
      </w:r>
      <w:r w:rsidR="0063157F" w:rsidRPr="00A95A96">
        <w:rPr>
          <w:rFonts w:ascii="Times New Roman" w:hAnsi="Times New Roman" w:cs="Times New Roman"/>
          <w:sz w:val="24"/>
          <w:szCs w:val="24"/>
          <w:lang w:val="en-US"/>
        </w:rPr>
        <w:t>S</w:t>
      </w:r>
      <w:r w:rsidR="00BD545B" w:rsidRPr="00A95A96">
        <w:rPr>
          <w:rFonts w:ascii="Times New Roman" w:hAnsi="Times New Roman" w:cs="Times New Roman"/>
          <w:sz w:val="24"/>
          <w:szCs w:val="24"/>
          <w:lang w:val="en-US"/>
        </w:rPr>
        <w:t>4</w:t>
      </w:r>
      <w:r w:rsidRPr="00A95A96">
        <w:rPr>
          <w:rFonts w:ascii="Times New Roman" w:hAnsi="Times New Roman" w:cs="Times New Roman"/>
          <w:sz w:val="24"/>
          <w:szCs w:val="24"/>
          <w:lang w:val="en-US"/>
        </w:rPr>
        <w:t xml:space="preserve"> - Checklist items by The Joanna Briggs Institute Critical Appraisal tools for use in JBI Systematic Reviews and criteria </w:t>
      </w:r>
      <w:r w:rsidR="00995AF7" w:rsidRPr="00A95A96">
        <w:rPr>
          <w:rFonts w:ascii="Times New Roman" w:hAnsi="Times New Roman" w:cs="Times New Roman"/>
          <w:sz w:val="24"/>
          <w:szCs w:val="24"/>
          <w:lang w:val="en-US"/>
        </w:rPr>
        <w:t xml:space="preserve">determined </w:t>
      </w:r>
      <w:r w:rsidR="008A2D91" w:rsidRPr="00A95A96">
        <w:rPr>
          <w:rFonts w:ascii="Times New Roman" w:hAnsi="Times New Roman" w:cs="Times New Roman"/>
          <w:sz w:val="24"/>
          <w:szCs w:val="24"/>
          <w:lang w:val="en-US"/>
        </w:rPr>
        <w:t xml:space="preserve">by </w:t>
      </w:r>
      <w:r w:rsidRPr="00A95A96">
        <w:rPr>
          <w:rFonts w:ascii="Times New Roman" w:hAnsi="Times New Roman" w:cs="Times New Roman"/>
          <w:sz w:val="24"/>
          <w:szCs w:val="24"/>
          <w:lang w:val="en-US"/>
        </w:rPr>
        <w:t>authors</w:t>
      </w:r>
      <w:r w:rsidR="008A2D91" w:rsidRPr="00A95A96">
        <w:rPr>
          <w:rFonts w:ascii="Times New Roman" w:hAnsi="Times New Roman" w:cs="Times New Roman"/>
          <w:sz w:val="24"/>
          <w:szCs w:val="24"/>
          <w:lang w:val="en-US"/>
        </w:rPr>
        <w:t xml:space="preserve"> of this review</w:t>
      </w:r>
      <w:r w:rsidRPr="00A95A96">
        <w:rPr>
          <w:rFonts w:ascii="Times New Roman" w:hAnsi="Times New Roman" w:cs="Times New Roman"/>
          <w:sz w:val="24"/>
          <w:szCs w:val="24"/>
          <w:lang w:val="en-US"/>
        </w:rPr>
        <w:t xml:space="preserve"> to evaluate the studies.</w:t>
      </w:r>
    </w:p>
    <w:tbl>
      <w:tblPr>
        <w:tblStyle w:val="Tabelacomgrade"/>
        <w:tblW w:w="5000" w:type="pct"/>
        <w:tblLook w:val="04A0" w:firstRow="1" w:lastRow="0" w:firstColumn="1" w:lastColumn="0" w:noHBand="0" w:noVBand="1"/>
      </w:tblPr>
      <w:tblGrid>
        <w:gridCol w:w="750"/>
        <w:gridCol w:w="7042"/>
        <w:gridCol w:w="7596"/>
      </w:tblGrid>
      <w:tr w:rsidR="00995AF7" w:rsidRPr="00A95A96" w14:paraId="3F1D6103" w14:textId="77777777" w:rsidTr="00301035">
        <w:tc>
          <w:tcPr>
            <w:tcW w:w="2532" w:type="pct"/>
            <w:gridSpan w:val="2"/>
            <w:vMerge w:val="restart"/>
            <w:vAlign w:val="center"/>
          </w:tcPr>
          <w:p w14:paraId="39600938" w14:textId="77777777" w:rsidR="00995AF7" w:rsidRPr="00A95A96" w:rsidRDefault="00995AF7" w:rsidP="00301035">
            <w:pPr>
              <w:rPr>
                <w:rFonts w:ascii="Times New Roman" w:hAnsi="Times New Roman" w:cs="Times New Roman"/>
                <w:sz w:val="24"/>
                <w:szCs w:val="24"/>
                <w:lang w:val="en-US"/>
              </w:rPr>
            </w:pPr>
            <w:r w:rsidRPr="00A95A96">
              <w:rPr>
                <w:rFonts w:ascii="Times New Roman" w:hAnsi="Times New Roman" w:cs="Times New Roman"/>
                <w:sz w:val="24"/>
                <w:szCs w:val="24"/>
                <w:lang w:val="en-US"/>
              </w:rPr>
              <w:t>Items</w:t>
            </w:r>
          </w:p>
        </w:tc>
        <w:tc>
          <w:tcPr>
            <w:tcW w:w="2468" w:type="pct"/>
          </w:tcPr>
          <w:p w14:paraId="344E68F5" w14:textId="21C80623"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Criteria</w:t>
            </w:r>
            <w:r w:rsidR="00A66F22" w:rsidRPr="00A95A96">
              <w:rPr>
                <w:rFonts w:ascii="Times New Roman" w:hAnsi="Times New Roman" w:cs="Times New Roman"/>
                <w:sz w:val="24"/>
                <w:szCs w:val="24"/>
                <w:lang w:val="en-US"/>
              </w:rPr>
              <w:t xml:space="preserve"> </w:t>
            </w:r>
            <w:r w:rsidR="008A2D91" w:rsidRPr="00A95A96">
              <w:rPr>
                <w:rFonts w:ascii="Times New Roman" w:hAnsi="Times New Roman" w:cs="Times New Roman"/>
                <w:sz w:val="24"/>
                <w:szCs w:val="24"/>
                <w:lang w:val="en-US"/>
              </w:rPr>
              <w:t>for</w:t>
            </w:r>
            <w:r w:rsidR="00A66F22" w:rsidRPr="00A95A96">
              <w:rPr>
                <w:rFonts w:ascii="Times New Roman" w:hAnsi="Times New Roman" w:cs="Times New Roman"/>
                <w:sz w:val="24"/>
                <w:szCs w:val="24"/>
                <w:lang w:val="en-US"/>
              </w:rPr>
              <w:t xml:space="preserve"> scoring “YES” </w:t>
            </w:r>
          </w:p>
        </w:tc>
      </w:tr>
      <w:tr w:rsidR="00995AF7" w:rsidRPr="00A95A96" w14:paraId="40AEDDEC" w14:textId="77777777" w:rsidTr="00301035">
        <w:tc>
          <w:tcPr>
            <w:tcW w:w="2532" w:type="pct"/>
            <w:gridSpan w:val="2"/>
            <w:vMerge/>
          </w:tcPr>
          <w:p w14:paraId="651F7A0B" w14:textId="77777777" w:rsidR="00995AF7" w:rsidRPr="00A95A96" w:rsidRDefault="00995AF7" w:rsidP="00301035">
            <w:pPr>
              <w:rPr>
                <w:rFonts w:ascii="Times New Roman" w:hAnsi="Times New Roman" w:cs="Times New Roman"/>
                <w:sz w:val="24"/>
                <w:szCs w:val="24"/>
                <w:lang w:val="en-US"/>
              </w:rPr>
            </w:pPr>
          </w:p>
        </w:tc>
        <w:tc>
          <w:tcPr>
            <w:tcW w:w="2468" w:type="pct"/>
          </w:tcPr>
          <w:p w14:paraId="0399DC8E"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Report in the study or reference citation</w:t>
            </w:r>
          </w:p>
        </w:tc>
      </w:tr>
      <w:tr w:rsidR="00995AF7" w:rsidRPr="00A95A96" w14:paraId="4D1BBC3B" w14:textId="77777777" w:rsidTr="00301035">
        <w:tc>
          <w:tcPr>
            <w:tcW w:w="244" w:type="pct"/>
          </w:tcPr>
          <w:p w14:paraId="0F847244"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1</w:t>
            </w:r>
          </w:p>
        </w:tc>
        <w:tc>
          <w:tcPr>
            <w:tcW w:w="2288" w:type="pct"/>
          </w:tcPr>
          <w:p w14:paraId="672051C6" w14:textId="77777777" w:rsidR="00995AF7" w:rsidRPr="00A95A96" w:rsidRDefault="00995AF7" w:rsidP="00301035">
            <w:pPr>
              <w:rPr>
                <w:rFonts w:ascii="Times New Roman" w:hAnsi="Times New Roman" w:cs="Times New Roman"/>
                <w:sz w:val="24"/>
                <w:szCs w:val="24"/>
                <w:lang w:val="en-US"/>
              </w:rPr>
            </w:pPr>
            <w:r w:rsidRPr="00A95A96">
              <w:rPr>
                <w:rFonts w:ascii="Times New Roman" w:hAnsi="Times New Roman" w:cs="Times New Roman"/>
                <w:sz w:val="24"/>
                <w:szCs w:val="24"/>
                <w:lang w:val="en-US"/>
              </w:rPr>
              <w:t>Were the criteria for inclusion in the sample clearly defined?</w:t>
            </w:r>
          </w:p>
          <w:p w14:paraId="5DEE062C" w14:textId="77777777" w:rsidR="00995AF7" w:rsidRPr="00A95A96" w:rsidRDefault="00995AF7" w:rsidP="00301035">
            <w:pPr>
              <w:jc w:val="both"/>
              <w:rPr>
                <w:rFonts w:ascii="Times New Roman" w:hAnsi="Times New Roman" w:cs="Times New Roman"/>
                <w:sz w:val="24"/>
                <w:szCs w:val="24"/>
                <w:lang w:val="en-US"/>
              </w:rPr>
            </w:pPr>
          </w:p>
        </w:tc>
        <w:tc>
          <w:tcPr>
            <w:tcW w:w="2468" w:type="pct"/>
          </w:tcPr>
          <w:p w14:paraId="0F6FBFBF" w14:textId="051219AA" w:rsidR="00995AF7" w:rsidRPr="00A95A96" w:rsidRDefault="008B17CD"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R</w:t>
            </w:r>
            <w:r w:rsidR="002E2B8F" w:rsidRPr="00A95A96">
              <w:rPr>
                <w:rFonts w:ascii="Times New Roman" w:hAnsi="Times New Roman" w:cs="Times New Roman"/>
                <w:sz w:val="24"/>
                <w:szCs w:val="24"/>
                <w:lang w:val="en-US"/>
              </w:rPr>
              <w:t>epor</w:t>
            </w:r>
            <w:r w:rsidR="00BE5228" w:rsidRPr="00A95A96">
              <w:rPr>
                <w:rFonts w:ascii="Times New Roman" w:hAnsi="Times New Roman" w:cs="Times New Roman"/>
                <w:sz w:val="24"/>
                <w:szCs w:val="24"/>
                <w:lang w:val="en-US"/>
              </w:rPr>
              <w:t xml:space="preserve">t </w:t>
            </w:r>
            <w:r w:rsidR="002E2B8F" w:rsidRPr="00A95A96">
              <w:rPr>
                <w:rFonts w:ascii="Times New Roman" w:hAnsi="Times New Roman" w:cs="Times New Roman"/>
                <w:sz w:val="24"/>
                <w:szCs w:val="24"/>
                <w:lang w:val="en-US"/>
              </w:rPr>
              <w:t xml:space="preserve">whether adolescents with physical or mental disabilities, illnesses, pregnancy, lactation, or restrictive diet were excluded from the </w:t>
            </w:r>
            <w:r w:rsidR="00C11141">
              <w:rPr>
                <w:rFonts w:ascii="Times New Roman" w:hAnsi="Times New Roman" w:cs="Times New Roman"/>
                <w:sz w:val="24"/>
                <w:szCs w:val="24"/>
                <w:lang w:val="en-US"/>
              </w:rPr>
              <w:t>sample</w:t>
            </w:r>
          </w:p>
        </w:tc>
      </w:tr>
      <w:tr w:rsidR="00995AF7" w:rsidRPr="00A95A96" w14:paraId="5CBEB585" w14:textId="77777777" w:rsidTr="00301035">
        <w:tc>
          <w:tcPr>
            <w:tcW w:w="244" w:type="pct"/>
          </w:tcPr>
          <w:p w14:paraId="3C1105F7"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2</w:t>
            </w:r>
          </w:p>
        </w:tc>
        <w:tc>
          <w:tcPr>
            <w:tcW w:w="2288" w:type="pct"/>
          </w:tcPr>
          <w:p w14:paraId="741EA919" w14:textId="77777777" w:rsidR="00995AF7" w:rsidRPr="00A95A96" w:rsidRDefault="00995AF7" w:rsidP="00301035">
            <w:pPr>
              <w:rPr>
                <w:rFonts w:ascii="Times New Roman" w:hAnsi="Times New Roman" w:cs="Times New Roman"/>
                <w:sz w:val="24"/>
                <w:szCs w:val="24"/>
                <w:lang w:val="en-US"/>
              </w:rPr>
            </w:pPr>
            <w:r w:rsidRPr="00A95A96">
              <w:rPr>
                <w:rFonts w:ascii="Times New Roman" w:hAnsi="Times New Roman" w:cs="Times New Roman"/>
                <w:sz w:val="24"/>
                <w:szCs w:val="24"/>
                <w:lang w:val="en-US"/>
              </w:rPr>
              <w:t xml:space="preserve">Were the study subjects and the setting described in detail? </w:t>
            </w:r>
          </w:p>
          <w:p w14:paraId="574A1227" w14:textId="77777777" w:rsidR="00995AF7" w:rsidRPr="00A95A96" w:rsidRDefault="00995AF7" w:rsidP="00301035">
            <w:pPr>
              <w:jc w:val="both"/>
              <w:rPr>
                <w:rFonts w:ascii="Times New Roman" w:hAnsi="Times New Roman" w:cs="Times New Roman"/>
                <w:sz w:val="24"/>
                <w:szCs w:val="24"/>
                <w:lang w:val="en-US"/>
              </w:rPr>
            </w:pPr>
          </w:p>
        </w:tc>
        <w:tc>
          <w:tcPr>
            <w:tcW w:w="2468" w:type="pct"/>
          </w:tcPr>
          <w:p w14:paraId="4FA73590" w14:textId="29BDEE5D" w:rsidR="00995AF7" w:rsidRPr="00A95A96" w:rsidRDefault="008B17CD"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 xml:space="preserve">Report about characteristics such as sex, age or school grade, socioeconomic </w:t>
            </w:r>
            <w:r w:rsidR="00C11141">
              <w:rPr>
                <w:rFonts w:ascii="Times New Roman" w:hAnsi="Times New Roman" w:cs="Times New Roman"/>
                <w:sz w:val="24"/>
                <w:szCs w:val="24"/>
                <w:lang w:val="en-US"/>
              </w:rPr>
              <w:t>status (SES)</w:t>
            </w:r>
            <w:r w:rsidRPr="00A95A96">
              <w:rPr>
                <w:rFonts w:ascii="Times New Roman" w:hAnsi="Times New Roman" w:cs="Times New Roman"/>
                <w:sz w:val="24"/>
                <w:szCs w:val="24"/>
                <w:lang w:val="en-US"/>
              </w:rPr>
              <w:t xml:space="preserve">, year of </w:t>
            </w:r>
            <w:r w:rsidR="00C11141">
              <w:rPr>
                <w:rFonts w:ascii="Times New Roman" w:hAnsi="Times New Roman" w:cs="Times New Roman"/>
                <w:sz w:val="24"/>
                <w:szCs w:val="24"/>
                <w:lang w:val="en-US"/>
              </w:rPr>
              <w:t xml:space="preserve">the </w:t>
            </w:r>
            <w:r w:rsidRPr="00A95A96">
              <w:rPr>
                <w:rFonts w:ascii="Times New Roman" w:hAnsi="Times New Roman" w:cs="Times New Roman"/>
                <w:sz w:val="24"/>
                <w:szCs w:val="24"/>
                <w:lang w:val="en-US"/>
              </w:rPr>
              <w:t xml:space="preserve">research, location, </w:t>
            </w:r>
            <w:r w:rsidR="00C21D0B" w:rsidRPr="00C21D0B">
              <w:rPr>
                <w:rFonts w:ascii="Times New Roman" w:hAnsi="Times New Roman" w:cs="Times New Roman"/>
                <w:sz w:val="24"/>
                <w:szCs w:val="24"/>
                <w:lang w:val="en-US"/>
              </w:rPr>
              <w:t>sampling, and sample size estimation</w:t>
            </w:r>
            <w:r w:rsidR="00C21D0B" w:rsidRPr="00C21D0B">
              <w:rPr>
                <w:rFonts w:ascii="Times New Roman" w:hAnsi="Times New Roman" w:cs="Times New Roman"/>
                <w:sz w:val="24"/>
                <w:szCs w:val="24"/>
                <w:lang w:val="en-US"/>
              </w:rPr>
              <w:t>.</w:t>
            </w:r>
          </w:p>
        </w:tc>
      </w:tr>
      <w:tr w:rsidR="00995AF7" w:rsidRPr="00A95A96" w14:paraId="644180FA" w14:textId="77777777" w:rsidTr="00301035">
        <w:tc>
          <w:tcPr>
            <w:tcW w:w="244" w:type="pct"/>
          </w:tcPr>
          <w:p w14:paraId="1B4691DA"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3</w:t>
            </w:r>
          </w:p>
        </w:tc>
        <w:tc>
          <w:tcPr>
            <w:tcW w:w="2288" w:type="pct"/>
          </w:tcPr>
          <w:p w14:paraId="7D560633"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Was the exposure measured in a valid and reliable way?</w:t>
            </w:r>
          </w:p>
        </w:tc>
        <w:tc>
          <w:tcPr>
            <w:tcW w:w="2468" w:type="pct"/>
          </w:tcPr>
          <w:p w14:paraId="6838C098" w14:textId="6E12ED0D" w:rsidR="00995AF7" w:rsidRPr="00A95A96" w:rsidRDefault="00F45545"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Report whether the instruments used to measure all exposure variables were subjected to validity and re</w:t>
            </w:r>
            <w:r w:rsidR="00A10263" w:rsidRPr="00A95A96">
              <w:rPr>
                <w:rFonts w:ascii="Times New Roman" w:hAnsi="Times New Roman" w:cs="Times New Roman"/>
                <w:sz w:val="24"/>
                <w:szCs w:val="24"/>
                <w:lang w:val="en-US"/>
              </w:rPr>
              <w:t>liabilit</w:t>
            </w:r>
            <w:r w:rsidRPr="00A95A96">
              <w:rPr>
                <w:rFonts w:ascii="Times New Roman" w:hAnsi="Times New Roman" w:cs="Times New Roman"/>
                <w:sz w:val="24"/>
                <w:szCs w:val="24"/>
                <w:lang w:val="en-US"/>
              </w:rPr>
              <w:t xml:space="preserve">y tests </w:t>
            </w:r>
            <w:r w:rsidR="008F70E7" w:rsidRPr="00A95A96">
              <w:rPr>
                <w:rFonts w:ascii="Times New Roman" w:hAnsi="Times New Roman" w:cs="Times New Roman"/>
                <w:sz w:val="24"/>
                <w:szCs w:val="24"/>
                <w:lang w:val="en-US"/>
              </w:rPr>
              <w:t>in the</w:t>
            </w:r>
            <w:r w:rsidR="00C05C57">
              <w:rPr>
                <w:rFonts w:ascii="Times New Roman" w:hAnsi="Times New Roman" w:cs="Times New Roman"/>
                <w:sz w:val="24"/>
                <w:szCs w:val="24"/>
                <w:lang w:val="en-US"/>
              </w:rPr>
              <w:t xml:space="preserve"> </w:t>
            </w:r>
            <w:r w:rsidR="00C05C57" w:rsidRPr="00C05C57">
              <w:rPr>
                <w:rFonts w:ascii="Times New Roman" w:hAnsi="Times New Roman" w:cs="Times New Roman"/>
                <w:sz w:val="24"/>
                <w:szCs w:val="24"/>
                <w:lang w:val="en-US"/>
              </w:rPr>
              <w:t>same population of interest, presenting the respective reference</w:t>
            </w:r>
            <w:r w:rsidR="00C05C57">
              <w:rPr>
                <w:rFonts w:ascii="Times New Roman" w:hAnsi="Times New Roman" w:cs="Times New Roman"/>
                <w:sz w:val="24"/>
                <w:szCs w:val="24"/>
                <w:lang w:val="en-US"/>
              </w:rPr>
              <w:t>.</w:t>
            </w:r>
          </w:p>
        </w:tc>
      </w:tr>
      <w:tr w:rsidR="00995AF7" w:rsidRPr="00A95A96" w14:paraId="60C7F822" w14:textId="77777777" w:rsidTr="00301035">
        <w:tc>
          <w:tcPr>
            <w:tcW w:w="244" w:type="pct"/>
          </w:tcPr>
          <w:p w14:paraId="3FFDD707"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4</w:t>
            </w:r>
          </w:p>
        </w:tc>
        <w:tc>
          <w:tcPr>
            <w:tcW w:w="2288" w:type="pct"/>
          </w:tcPr>
          <w:p w14:paraId="082F0A14"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Were objective, standard criteria used for measurement of the condition?</w:t>
            </w:r>
          </w:p>
        </w:tc>
        <w:tc>
          <w:tcPr>
            <w:tcW w:w="2468" w:type="pct"/>
          </w:tcPr>
          <w:p w14:paraId="0FA24F46"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Not applicable.</w:t>
            </w:r>
          </w:p>
        </w:tc>
      </w:tr>
      <w:tr w:rsidR="00995AF7" w:rsidRPr="00A95A96" w14:paraId="3EDDBC9B" w14:textId="77777777" w:rsidTr="00301035">
        <w:tc>
          <w:tcPr>
            <w:tcW w:w="244" w:type="pct"/>
          </w:tcPr>
          <w:p w14:paraId="72872A08"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5</w:t>
            </w:r>
          </w:p>
        </w:tc>
        <w:tc>
          <w:tcPr>
            <w:tcW w:w="2288" w:type="pct"/>
          </w:tcPr>
          <w:p w14:paraId="46647482"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Were confounding factors identified?</w:t>
            </w:r>
          </w:p>
        </w:tc>
        <w:tc>
          <w:tcPr>
            <w:tcW w:w="2468" w:type="pct"/>
          </w:tcPr>
          <w:p w14:paraId="16D685F5" w14:textId="5A68F159" w:rsidR="00995AF7" w:rsidRPr="00A95A96" w:rsidRDefault="0098367C" w:rsidP="009D056F">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Report</w:t>
            </w:r>
            <w:r w:rsidR="009D056F" w:rsidRPr="00A95A96">
              <w:rPr>
                <w:rFonts w:ascii="Times New Roman" w:hAnsi="Times New Roman" w:cs="Times New Roman"/>
                <w:sz w:val="24"/>
                <w:szCs w:val="24"/>
                <w:lang w:val="en-US"/>
              </w:rPr>
              <w:t xml:space="preserve"> whether </w:t>
            </w:r>
            <w:r w:rsidR="00C05C57" w:rsidRPr="00C05C57">
              <w:rPr>
                <w:rFonts w:ascii="Times New Roman" w:hAnsi="Times New Roman" w:cs="Times New Roman"/>
                <w:sz w:val="24"/>
                <w:szCs w:val="24"/>
                <w:lang w:val="en-US"/>
              </w:rPr>
              <w:t xml:space="preserve">typical confounders such baseline characteristics (age, sex, and SES) </w:t>
            </w:r>
            <w:r w:rsidR="009D056F" w:rsidRPr="00C05C57">
              <w:rPr>
                <w:rFonts w:ascii="Times New Roman" w:hAnsi="Times New Roman" w:cs="Times New Roman"/>
                <w:sz w:val="24"/>
                <w:szCs w:val="24"/>
                <w:lang w:val="en-US"/>
              </w:rPr>
              <w:t xml:space="preserve">were </w:t>
            </w:r>
            <w:r w:rsidR="00B35206" w:rsidRPr="00C05C57">
              <w:rPr>
                <w:rFonts w:ascii="Times New Roman" w:hAnsi="Times New Roman" w:cs="Times New Roman"/>
                <w:sz w:val="24"/>
                <w:szCs w:val="24"/>
                <w:lang w:val="en-US"/>
              </w:rPr>
              <w:t>identified</w:t>
            </w:r>
            <w:r w:rsidR="00ED6CDB" w:rsidRPr="00C05C57">
              <w:rPr>
                <w:rFonts w:ascii="Times New Roman" w:hAnsi="Times New Roman" w:cs="Times New Roman"/>
                <w:sz w:val="24"/>
                <w:szCs w:val="24"/>
                <w:lang w:val="en-US"/>
              </w:rPr>
              <w:t>.</w:t>
            </w:r>
          </w:p>
        </w:tc>
      </w:tr>
      <w:tr w:rsidR="00995AF7" w:rsidRPr="00A95A96" w14:paraId="421579A7" w14:textId="77777777" w:rsidTr="00301035">
        <w:tc>
          <w:tcPr>
            <w:tcW w:w="244" w:type="pct"/>
          </w:tcPr>
          <w:p w14:paraId="5B994D6A"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6</w:t>
            </w:r>
          </w:p>
        </w:tc>
        <w:tc>
          <w:tcPr>
            <w:tcW w:w="2288" w:type="pct"/>
          </w:tcPr>
          <w:p w14:paraId="233BC3CF"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Were strategies to deal with confounding factors stated?</w:t>
            </w:r>
          </w:p>
        </w:tc>
        <w:tc>
          <w:tcPr>
            <w:tcW w:w="2468" w:type="pct"/>
          </w:tcPr>
          <w:p w14:paraId="46D3B00B" w14:textId="73F748AD" w:rsidR="00995AF7" w:rsidRPr="00423662" w:rsidRDefault="0098367C" w:rsidP="00301035">
            <w:pPr>
              <w:jc w:val="both"/>
              <w:rPr>
                <w:rFonts w:ascii="Times New Roman" w:hAnsi="Times New Roman" w:cs="Times New Roman"/>
                <w:sz w:val="24"/>
                <w:szCs w:val="24"/>
                <w:lang w:val="en-US"/>
              </w:rPr>
            </w:pPr>
            <w:r w:rsidRPr="00423662">
              <w:rPr>
                <w:rFonts w:ascii="Times New Roman" w:hAnsi="Times New Roman" w:cs="Times New Roman"/>
                <w:sz w:val="24"/>
                <w:szCs w:val="24"/>
                <w:lang w:val="en-US"/>
              </w:rPr>
              <w:t>Report</w:t>
            </w:r>
            <w:r w:rsidR="00ED6CDB" w:rsidRPr="00423662">
              <w:rPr>
                <w:rFonts w:ascii="Times New Roman" w:hAnsi="Times New Roman" w:cs="Times New Roman"/>
                <w:sz w:val="24"/>
                <w:szCs w:val="24"/>
                <w:lang w:val="en-US"/>
              </w:rPr>
              <w:t xml:space="preserve"> whether</w:t>
            </w:r>
            <w:r w:rsidR="00995AF7" w:rsidRPr="00423662">
              <w:rPr>
                <w:rFonts w:ascii="Times New Roman" w:hAnsi="Times New Roman" w:cs="Times New Roman"/>
                <w:sz w:val="24"/>
                <w:szCs w:val="24"/>
                <w:lang w:val="en-US"/>
              </w:rPr>
              <w:t xml:space="preserve"> </w:t>
            </w:r>
            <w:r w:rsidR="00423662" w:rsidRPr="00423662">
              <w:rPr>
                <w:rFonts w:ascii="Times New Roman" w:hAnsi="Times New Roman" w:cs="Times New Roman"/>
                <w:sz w:val="24"/>
                <w:szCs w:val="24"/>
                <w:lang w:val="en-US"/>
              </w:rPr>
              <w:t>multivariate analysis adjusted for confounders</w:t>
            </w:r>
            <w:r w:rsidR="00423662" w:rsidRPr="00423662">
              <w:rPr>
                <w:rFonts w:ascii="Times New Roman" w:hAnsi="Times New Roman" w:cs="Times New Roman"/>
                <w:sz w:val="24"/>
                <w:szCs w:val="24"/>
                <w:lang w:val="en-US"/>
              </w:rPr>
              <w:t xml:space="preserve"> </w:t>
            </w:r>
            <w:r w:rsidR="00995AF7" w:rsidRPr="00423662">
              <w:rPr>
                <w:rFonts w:ascii="Times New Roman" w:hAnsi="Times New Roman" w:cs="Times New Roman"/>
                <w:sz w:val="24"/>
                <w:szCs w:val="24"/>
                <w:lang w:val="en-US"/>
              </w:rPr>
              <w:t>was used</w:t>
            </w:r>
            <w:r w:rsidR="00243BF8" w:rsidRPr="00423662">
              <w:rPr>
                <w:rFonts w:ascii="Times New Roman" w:hAnsi="Times New Roman" w:cs="Times New Roman"/>
                <w:sz w:val="24"/>
                <w:szCs w:val="24"/>
                <w:lang w:val="en-US"/>
              </w:rPr>
              <w:t>.</w:t>
            </w:r>
          </w:p>
        </w:tc>
      </w:tr>
      <w:tr w:rsidR="00995AF7" w:rsidRPr="00A95A96" w14:paraId="0DE1EBC0" w14:textId="77777777" w:rsidTr="00301035">
        <w:tc>
          <w:tcPr>
            <w:tcW w:w="244" w:type="pct"/>
          </w:tcPr>
          <w:p w14:paraId="4CE8C579"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7</w:t>
            </w:r>
          </w:p>
        </w:tc>
        <w:tc>
          <w:tcPr>
            <w:tcW w:w="2288" w:type="pct"/>
          </w:tcPr>
          <w:p w14:paraId="18EC8994"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Were the outcomes measured in a valid and reliable way?</w:t>
            </w:r>
          </w:p>
        </w:tc>
        <w:tc>
          <w:tcPr>
            <w:tcW w:w="2468" w:type="pct"/>
          </w:tcPr>
          <w:p w14:paraId="4566A558" w14:textId="02B3EC29" w:rsidR="00995AF7" w:rsidRPr="00A95A96" w:rsidRDefault="0098367C"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 xml:space="preserve">Report </w:t>
            </w:r>
            <w:r w:rsidR="005020D4" w:rsidRPr="00A95A96">
              <w:rPr>
                <w:rFonts w:ascii="Times New Roman" w:hAnsi="Times New Roman" w:cs="Times New Roman"/>
                <w:sz w:val="24"/>
                <w:szCs w:val="24"/>
                <w:lang w:val="en-US"/>
              </w:rPr>
              <w:t>whether outcome variables were measured objectively</w:t>
            </w:r>
            <w:r w:rsidR="008842B8" w:rsidRPr="00A95A96">
              <w:rPr>
                <w:rFonts w:ascii="Times New Roman" w:hAnsi="Times New Roman" w:cs="Times New Roman"/>
                <w:sz w:val="24"/>
                <w:szCs w:val="24"/>
                <w:lang w:val="en-US"/>
              </w:rPr>
              <w:t xml:space="preserve"> and not self-reported.</w:t>
            </w:r>
          </w:p>
        </w:tc>
      </w:tr>
      <w:tr w:rsidR="00995AF7" w:rsidRPr="00A95A96" w14:paraId="56D24186" w14:textId="77777777" w:rsidTr="00301035">
        <w:tc>
          <w:tcPr>
            <w:tcW w:w="244" w:type="pct"/>
          </w:tcPr>
          <w:p w14:paraId="2F1DE2DE" w14:textId="77777777" w:rsidR="00995AF7" w:rsidRPr="00A95A96" w:rsidRDefault="00995AF7"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8</w:t>
            </w:r>
          </w:p>
        </w:tc>
        <w:tc>
          <w:tcPr>
            <w:tcW w:w="2288" w:type="pct"/>
          </w:tcPr>
          <w:p w14:paraId="28952861" w14:textId="77777777" w:rsidR="00995AF7" w:rsidRPr="00A95A96" w:rsidRDefault="00995AF7" w:rsidP="00301035">
            <w:pPr>
              <w:rPr>
                <w:rFonts w:ascii="Times New Roman" w:hAnsi="Times New Roman" w:cs="Times New Roman"/>
                <w:sz w:val="24"/>
                <w:szCs w:val="24"/>
                <w:lang w:val="en-US"/>
              </w:rPr>
            </w:pPr>
            <w:r w:rsidRPr="00A95A96">
              <w:rPr>
                <w:rFonts w:ascii="Times New Roman" w:hAnsi="Times New Roman" w:cs="Times New Roman"/>
                <w:sz w:val="24"/>
                <w:szCs w:val="24"/>
                <w:lang w:val="en-US"/>
              </w:rPr>
              <w:t xml:space="preserve">Was </w:t>
            </w:r>
            <w:bookmarkStart w:id="3" w:name="_Hlk58861050"/>
            <w:r w:rsidRPr="00A95A96">
              <w:rPr>
                <w:rFonts w:ascii="Times New Roman" w:hAnsi="Times New Roman" w:cs="Times New Roman"/>
                <w:sz w:val="24"/>
                <w:szCs w:val="24"/>
                <w:lang w:val="en-US"/>
              </w:rPr>
              <w:t>appropriate statistical analysis used</w:t>
            </w:r>
            <w:bookmarkEnd w:id="3"/>
            <w:r w:rsidRPr="00A95A96">
              <w:rPr>
                <w:rFonts w:ascii="Times New Roman" w:hAnsi="Times New Roman" w:cs="Times New Roman"/>
                <w:sz w:val="24"/>
                <w:szCs w:val="24"/>
                <w:lang w:val="en-US"/>
              </w:rPr>
              <w:t>?</w:t>
            </w:r>
          </w:p>
        </w:tc>
        <w:tc>
          <w:tcPr>
            <w:tcW w:w="2468" w:type="pct"/>
          </w:tcPr>
          <w:p w14:paraId="7D3AE0E2" w14:textId="72033F78" w:rsidR="00995AF7" w:rsidRPr="00A95A96" w:rsidRDefault="00863EF0" w:rsidP="00301035">
            <w:pPr>
              <w:jc w:val="both"/>
              <w:rPr>
                <w:rFonts w:ascii="Times New Roman" w:hAnsi="Times New Roman" w:cs="Times New Roman"/>
                <w:sz w:val="24"/>
                <w:szCs w:val="24"/>
                <w:lang w:val="en-US"/>
              </w:rPr>
            </w:pPr>
            <w:r w:rsidRPr="00A95A96">
              <w:rPr>
                <w:rFonts w:ascii="Times New Roman" w:hAnsi="Times New Roman" w:cs="Times New Roman"/>
                <w:sz w:val="24"/>
                <w:szCs w:val="24"/>
                <w:lang w:val="en-US"/>
              </w:rPr>
              <w:t xml:space="preserve">Report </w:t>
            </w:r>
            <w:r w:rsidR="0098367C" w:rsidRPr="00D13A39">
              <w:rPr>
                <w:rFonts w:ascii="Times New Roman" w:hAnsi="Times New Roman" w:cs="Times New Roman"/>
                <w:sz w:val="24"/>
                <w:szCs w:val="24"/>
                <w:lang w:val="en-US"/>
              </w:rPr>
              <w:t>whether</w:t>
            </w:r>
            <w:r w:rsidRPr="00D13A39">
              <w:rPr>
                <w:rFonts w:ascii="Times New Roman" w:hAnsi="Times New Roman" w:cs="Times New Roman"/>
                <w:sz w:val="24"/>
                <w:szCs w:val="24"/>
                <w:lang w:val="en-US"/>
              </w:rPr>
              <w:t xml:space="preserve"> </w:t>
            </w:r>
            <w:r w:rsidR="00685940" w:rsidRPr="00D13A39">
              <w:rPr>
                <w:rFonts w:ascii="Times New Roman" w:hAnsi="Times New Roman" w:cs="Times New Roman"/>
                <w:sz w:val="24"/>
                <w:szCs w:val="24"/>
                <w:lang w:val="en-US"/>
              </w:rPr>
              <w:t>multivariate analysis adjusted (multivariate analysis of variance and regression analysis)</w:t>
            </w:r>
            <w:r w:rsidR="00D13A39" w:rsidRPr="00D13A39">
              <w:rPr>
                <w:rFonts w:ascii="Times New Roman" w:hAnsi="Times New Roman" w:cs="Times New Roman"/>
                <w:sz w:val="24"/>
                <w:szCs w:val="24"/>
                <w:lang w:val="en-US"/>
              </w:rPr>
              <w:t xml:space="preserve"> for typical confounders</w:t>
            </w:r>
            <w:r w:rsidR="00685940" w:rsidRPr="00D13A39">
              <w:rPr>
                <w:rFonts w:ascii="Times New Roman" w:hAnsi="Times New Roman" w:cs="Times New Roman"/>
                <w:sz w:val="24"/>
                <w:szCs w:val="24"/>
                <w:lang w:val="en-US"/>
              </w:rPr>
              <w:t xml:space="preserve"> </w:t>
            </w:r>
            <w:r w:rsidR="0098367C" w:rsidRPr="00D13A39">
              <w:rPr>
                <w:rFonts w:ascii="Times New Roman" w:hAnsi="Times New Roman" w:cs="Times New Roman"/>
                <w:sz w:val="24"/>
                <w:szCs w:val="24"/>
                <w:lang w:val="en-US"/>
              </w:rPr>
              <w:t>was used</w:t>
            </w:r>
            <w:r w:rsidR="00D13A39">
              <w:rPr>
                <w:rFonts w:ascii="Times New Roman" w:hAnsi="Times New Roman" w:cs="Times New Roman"/>
                <w:sz w:val="24"/>
                <w:szCs w:val="24"/>
                <w:lang w:val="en-US"/>
              </w:rPr>
              <w:t>.</w:t>
            </w:r>
          </w:p>
        </w:tc>
      </w:tr>
    </w:tbl>
    <w:p w14:paraId="0C5FF083" w14:textId="67A2ACC2" w:rsidR="000740F5" w:rsidRPr="00A95A96" w:rsidRDefault="000740F5" w:rsidP="00F40C10">
      <w:pPr>
        <w:jc w:val="both"/>
        <w:rPr>
          <w:rFonts w:ascii="Times New Roman" w:hAnsi="Times New Roman" w:cs="Times New Roman"/>
          <w:sz w:val="24"/>
          <w:szCs w:val="24"/>
          <w:lang w:val="en-US"/>
        </w:rPr>
      </w:pPr>
    </w:p>
    <w:p w14:paraId="66CA6F0F" w14:textId="7F137174" w:rsidR="00013840" w:rsidRPr="00A95A96" w:rsidRDefault="00013840" w:rsidP="00F40C10">
      <w:pPr>
        <w:jc w:val="both"/>
        <w:rPr>
          <w:rFonts w:ascii="Times New Roman" w:hAnsi="Times New Roman" w:cs="Times New Roman"/>
          <w:sz w:val="24"/>
          <w:szCs w:val="24"/>
          <w:lang w:val="en-US"/>
        </w:rPr>
      </w:pPr>
    </w:p>
    <w:p w14:paraId="27F47BA2" w14:textId="6937BF81" w:rsidR="00013840" w:rsidRPr="00A95A96" w:rsidRDefault="00013840" w:rsidP="00F40C10">
      <w:pPr>
        <w:jc w:val="both"/>
        <w:rPr>
          <w:rFonts w:ascii="Times New Roman" w:hAnsi="Times New Roman" w:cs="Times New Roman"/>
          <w:sz w:val="24"/>
          <w:szCs w:val="24"/>
          <w:lang w:val="en-US"/>
        </w:rPr>
      </w:pPr>
    </w:p>
    <w:p w14:paraId="1ABAA6E9" w14:textId="7891BB4F" w:rsidR="00013840" w:rsidRPr="00A95A96" w:rsidRDefault="00013840" w:rsidP="00F40C10">
      <w:pPr>
        <w:jc w:val="both"/>
        <w:rPr>
          <w:rFonts w:ascii="Times New Roman" w:hAnsi="Times New Roman" w:cs="Times New Roman"/>
          <w:sz w:val="24"/>
          <w:szCs w:val="24"/>
          <w:lang w:val="en-US"/>
        </w:rPr>
      </w:pPr>
    </w:p>
    <w:p w14:paraId="09CBAFF4" w14:textId="6629C6A1" w:rsidR="00995AF7" w:rsidRPr="00A95A96" w:rsidRDefault="00995AF7" w:rsidP="00F40C10">
      <w:pPr>
        <w:jc w:val="both"/>
        <w:rPr>
          <w:rFonts w:ascii="Times New Roman" w:hAnsi="Times New Roman" w:cs="Times New Roman"/>
          <w:sz w:val="24"/>
          <w:szCs w:val="24"/>
          <w:lang w:val="en-US"/>
        </w:rPr>
      </w:pPr>
    </w:p>
    <w:p w14:paraId="6BB60805" w14:textId="3F8F0C3D" w:rsidR="00995AF7" w:rsidRPr="00A95A96" w:rsidRDefault="00995AF7" w:rsidP="00F40C10">
      <w:pPr>
        <w:jc w:val="both"/>
        <w:rPr>
          <w:rFonts w:ascii="Times New Roman" w:hAnsi="Times New Roman" w:cs="Times New Roman"/>
          <w:sz w:val="24"/>
          <w:szCs w:val="24"/>
          <w:lang w:val="en-US"/>
        </w:rPr>
      </w:pPr>
    </w:p>
    <w:p w14:paraId="6DD54970" w14:textId="2A6F4041" w:rsidR="00243BF8" w:rsidRPr="00A95A96" w:rsidRDefault="00243BF8" w:rsidP="00F40C10">
      <w:pPr>
        <w:jc w:val="both"/>
        <w:rPr>
          <w:rFonts w:ascii="Times New Roman" w:hAnsi="Times New Roman" w:cs="Times New Roman"/>
          <w:sz w:val="24"/>
          <w:szCs w:val="24"/>
          <w:lang w:val="en-US"/>
        </w:rPr>
      </w:pPr>
    </w:p>
    <w:p w14:paraId="0900CD1E" w14:textId="77777777" w:rsidR="00243BF8" w:rsidRPr="00A95A96" w:rsidRDefault="00243BF8" w:rsidP="00F40C10">
      <w:pPr>
        <w:jc w:val="both"/>
        <w:rPr>
          <w:rFonts w:ascii="Times New Roman" w:hAnsi="Times New Roman" w:cs="Times New Roman"/>
          <w:sz w:val="24"/>
          <w:szCs w:val="24"/>
          <w:lang w:val="en-US"/>
        </w:rPr>
      </w:pPr>
    </w:p>
    <w:p w14:paraId="48400195" w14:textId="5B28A298" w:rsidR="00013840" w:rsidRPr="00A95A96" w:rsidRDefault="00013840" w:rsidP="00F40C10">
      <w:pPr>
        <w:jc w:val="both"/>
        <w:rPr>
          <w:rFonts w:ascii="Times New Roman" w:hAnsi="Times New Roman" w:cs="Times New Roman"/>
          <w:sz w:val="24"/>
          <w:szCs w:val="24"/>
          <w:lang w:val="en-US"/>
        </w:rPr>
      </w:pPr>
    </w:p>
    <w:p w14:paraId="60CA3CF8" w14:textId="61B520D5" w:rsidR="00013840" w:rsidRPr="00A95A96" w:rsidRDefault="00013840" w:rsidP="00013840">
      <w:pPr>
        <w:pStyle w:val="Default"/>
        <w:rPr>
          <w:rFonts w:ascii="Times New Roman" w:hAnsi="Times New Roman" w:cs="Times New Roman"/>
          <w:lang w:val="en-US"/>
        </w:rPr>
      </w:pPr>
      <w:r w:rsidRPr="00A95A96">
        <w:rPr>
          <w:rFonts w:ascii="Times New Roman" w:hAnsi="Times New Roman" w:cs="Times New Roman"/>
          <w:lang w:val="en-US"/>
        </w:rPr>
        <w:lastRenderedPageBreak/>
        <w:t xml:space="preserve">Table </w:t>
      </w:r>
      <w:r w:rsidR="0063157F" w:rsidRPr="00A95A96">
        <w:rPr>
          <w:rFonts w:ascii="Times New Roman" w:hAnsi="Times New Roman" w:cs="Times New Roman"/>
          <w:lang w:val="en-US"/>
        </w:rPr>
        <w:t>S</w:t>
      </w:r>
      <w:r w:rsidR="00BD545B" w:rsidRPr="00A95A96">
        <w:rPr>
          <w:rFonts w:ascii="Times New Roman" w:hAnsi="Times New Roman" w:cs="Times New Roman"/>
          <w:lang w:val="en-US"/>
        </w:rPr>
        <w:t>5</w:t>
      </w:r>
      <w:r w:rsidRPr="00A95A96">
        <w:rPr>
          <w:rFonts w:ascii="Times New Roman" w:hAnsi="Times New Roman" w:cs="Times New Roman"/>
          <w:lang w:val="en-US"/>
        </w:rPr>
        <w:t xml:space="preserve">. Risk of bias assessed by The Joanna Briggs Institute Critical Appraisal tools for use in JBI Systematic Reviews. </w:t>
      </w:r>
    </w:p>
    <w:tbl>
      <w:tblPr>
        <w:tblpPr w:leftFromText="141" w:rightFromText="141" w:vertAnchor="page" w:horzAnchor="margin" w:tblpY="1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683"/>
        <w:gridCol w:w="671"/>
        <w:gridCol w:w="671"/>
        <w:gridCol w:w="732"/>
        <w:gridCol w:w="671"/>
        <w:gridCol w:w="671"/>
        <w:gridCol w:w="671"/>
        <w:gridCol w:w="671"/>
        <w:gridCol w:w="671"/>
        <w:gridCol w:w="671"/>
        <w:gridCol w:w="732"/>
        <w:gridCol w:w="732"/>
        <w:gridCol w:w="732"/>
        <w:gridCol w:w="671"/>
        <w:gridCol w:w="732"/>
        <w:gridCol w:w="732"/>
        <w:gridCol w:w="732"/>
        <w:gridCol w:w="696"/>
        <w:gridCol w:w="634"/>
        <w:gridCol w:w="671"/>
        <w:gridCol w:w="707"/>
      </w:tblGrid>
      <w:tr w:rsidR="00A95A96" w:rsidRPr="00A95A96" w14:paraId="2D4651B5" w14:textId="77777777" w:rsidTr="00A95A96">
        <w:trPr>
          <w:cantSplit/>
          <w:trHeight w:val="1975"/>
        </w:trPr>
        <w:tc>
          <w:tcPr>
            <w:tcW w:w="271" w:type="pct"/>
            <w:shd w:val="clear" w:color="auto" w:fill="auto"/>
            <w:textDirection w:val="btLr"/>
            <w:vAlign w:val="center"/>
          </w:tcPr>
          <w:p w14:paraId="01E64D16" w14:textId="77777777" w:rsidR="00A95A96" w:rsidRPr="00A95A96" w:rsidRDefault="00A95A96" w:rsidP="00A95A96">
            <w:pPr>
              <w:spacing w:after="0"/>
              <w:ind w:left="113" w:right="113"/>
              <w:rPr>
                <w:rFonts w:ascii="Times New Roman" w:hAnsi="Times New Roman" w:cs="Times New Roman"/>
                <w:sz w:val="24"/>
                <w:szCs w:val="24"/>
              </w:rPr>
            </w:pPr>
            <w:r w:rsidRPr="00A95A96">
              <w:rPr>
                <w:rFonts w:ascii="Times New Roman" w:hAnsi="Times New Roman" w:cs="Times New Roman"/>
                <w:sz w:val="24"/>
                <w:szCs w:val="24"/>
              </w:rPr>
              <w:t xml:space="preserve">Item in checklist </w:t>
            </w:r>
          </w:p>
        </w:tc>
        <w:tc>
          <w:tcPr>
            <w:tcW w:w="222" w:type="pct"/>
            <w:shd w:val="clear" w:color="auto" w:fill="auto"/>
            <w:textDirection w:val="btLr"/>
            <w:vAlign w:val="center"/>
          </w:tcPr>
          <w:p w14:paraId="7B27FF0F" w14:textId="2CCBCD43"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lang w:val="en-US"/>
              </w:rPr>
              <w:t>BOONE-HEINONEN; GORDON-LARSEN; ADAIR, 2008</w:t>
            </w:r>
            <w:r w:rsidR="002F1234" w:rsidRPr="002F1234">
              <w:rPr>
                <w:rFonts w:ascii="Times New Roman" w:hAnsi="Times New Roman" w:cs="Times New Roman"/>
                <w:sz w:val="16"/>
                <w:szCs w:val="16"/>
                <w:vertAlign w:val="superscript"/>
                <w:lang w:val="en-US"/>
              </w:rPr>
              <w:t>(4</w:t>
            </w:r>
            <w:r w:rsidR="00F0430F">
              <w:rPr>
                <w:rFonts w:ascii="Times New Roman" w:hAnsi="Times New Roman" w:cs="Times New Roman"/>
                <w:sz w:val="16"/>
                <w:szCs w:val="16"/>
                <w:vertAlign w:val="superscript"/>
                <w:lang w:val="en-US"/>
              </w:rPr>
              <w:t>7</w:t>
            </w:r>
            <w:r w:rsidR="002F1234" w:rsidRPr="002F1234">
              <w:rPr>
                <w:rFonts w:ascii="Times New Roman" w:hAnsi="Times New Roman" w:cs="Times New Roman"/>
                <w:sz w:val="16"/>
                <w:szCs w:val="16"/>
                <w:vertAlign w:val="superscript"/>
                <w:lang w:val="en-US"/>
              </w:rPr>
              <w:t>)</w:t>
            </w:r>
          </w:p>
        </w:tc>
        <w:tc>
          <w:tcPr>
            <w:tcW w:w="218" w:type="pct"/>
            <w:shd w:val="clear" w:color="auto" w:fill="auto"/>
            <w:textDirection w:val="btLr"/>
            <w:vAlign w:val="center"/>
          </w:tcPr>
          <w:p w14:paraId="4870D9E3" w14:textId="69B40C42"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SABBE et al., 2008</w:t>
            </w:r>
            <w:r w:rsidR="002F1234" w:rsidRPr="002F1234">
              <w:rPr>
                <w:rFonts w:ascii="Times New Roman" w:hAnsi="Times New Roman" w:cs="Times New Roman"/>
                <w:sz w:val="16"/>
                <w:szCs w:val="16"/>
                <w:vertAlign w:val="superscript"/>
              </w:rPr>
              <w:t>(4</w:t>
            </w:r>
            <w:r w:rsidR="00F0430F">
              <w:rPr>
                <w:rFonts w:ascii="Times New Roman" w:hAnsi="Times New Roman" w:cs="Times New Roman"/>
                <w:sz w:val="16"/>
                <w:szCs w:val="16"/>
                <w:vertAlign w:val="superscript"/>
              </w:rPr>
              <w:t>9</w:t>
            </w:r>
            <w:r w:rsidR="002F1234" w:rsidRPr="002F1234">
              <w:rPr>
                <w:rFonts w:ascii="Times New Roman" w:hAnsi="Times New Roman" w:cs="Times New Roman"/>
                <w:sz w:val="16"/>
                <w:szCs w:val="16"/>
                <w:vertAlign w:val="superscript"/>
              </w:rPr>
              <w:t>)</w:t>
            </w:r>
          </w:p>
        </w:tc>
        <w:tc>
          <w:tcPr>
            <w:tcW w:w="218" w:type="pct"/>
            <w:shd w:val="clear" w:color="auto" w:fill="auto"/>
            <w:textDirection w:val="btLr"/>
            <w:vAlign w:val="center"/>
          </w:tcPr>
          <w:p w14:paraId="2C63B88D" w14:textId="333A4724"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LANDSBERG et al., 2010</w:t>
            </w:r>
            <w:r w:rsidR="002F1234" w:rsidRPr="002F1234">
              <w:rPr>
                <w:rFonts w:ascii="Times New Roman" w:hAnsi="Times New Roman" w:cs="Times New Roman"/>
                <w:sz w:val="16"/>
                <w:szCs w:val="16"/>
                <w:vertAlign w:val="superscript"/>
              </w:rPr>
              <w:t>(4</w:t>
            </w:r>
            <w:r w:rsidR="00F0430F">
              <w:rPr>
                <w:rFonts w:ascii="Times New Roman" w:hAnsi="Times New Roman" w:cs="Times New Roman"/>
                <w:sz w:val="16"/>
                <w:szCs w:val="16"/>
                <w:vertAlign w:val="superscript"/>
              </w:rPr>
              <w:t>8</w:t>
            </w:r>
            <w:r w:rsidR="002F1234" w:rsidRPr="002F1234">
              <w:rPr>
                <w:rFonts w:ascii="Times New Roman" w:hAnsi="Times New Roman" w:cs="Times New Roman"/>
                <w:sz w:val="16"/>
                <w:szCs w:val="16"/>
                <w:vertAlign w:val="superscript"/>
              </w:rPr>
              <w:t>)</w:t>
            </w:r>
          </w:p>
        </w:tc>
        <w:tc>
          <w:tcPr>
            <w:tcW w:w="238" w:type="pct"/>
            <w:shd w:val="clear" w:color="auto" w:fill="auto"/>
            <w:textDirection w:val="btLr"/>
            <w:vAlign w:val="center"/>
          </w:tcPr>
          <w:p w14:paraId="08ABBFF5" w14:textId="401F9FDD"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lang w:val="es-ES"/>
              </w:rPr>
              <w:t>VAN DER SLUIS et al., 2010</w:t>
            </w:r>
            <w:r w:rsidR="002F1234" w:rsidRPr="002F1234">
              <w:rPr>
                <w:rFonts w:ascii="Times New Roman" w:hAnsi="Times New Roman" w:cs="Times New Roman"/>
                <w:sz w:val="16"/>
                <w:szCs w:val="16"/>
                <w:vertAlign w:val="superscript"/>
                <w:lang w:val="es-ES"/>
              </w:rPr>
              <w:t>(</w:t>
            </w:r>
            <w:r w:rsidR="00F0430F">
              <w:rPr>
                <w:rFonts w:ascii="Times New Roman" w:hAnsi="Times New Roman" w:cs="Times New Roman"/>
                <w:sz w:val="16"/>
                <w:szCs w:val="16"/>
                <w:vertAlign w:val="superscript"/>
                <w:lang w:val="es-ES"/>
              </w:rPr>
              <w:t>50</w:t>
            </w:r>
            <w:r w:rsidR="002F1234" w:rsidRPr="002F1234">
              <w:rPr>
                <w:rFonts w:ascii="Times New Roman" w:hAnsi="Times New Roman" w:cs="Times New Roman"/>
                <w:sz w:val="16"/>
                <w:szCs w:val="16"/>
                <w:vertAlign w:val="superscript"/>
                <w:lang w:val="es-ES"/>
              </w:rPr>
              <w:t>)</w:t>
            </w:r>
          </w:p>
        </w:tc>
        <w:tc>
          <w:tcPr>
            <w:tcW w:w="218" w:type="pct"/>
            <w:shd w:val="clear" w:color="auto" w:fill="auto"/>
            <w:textDirection w:val="btLr"/>
            <w:vAlign w:val="center"/>
          </w:tcPr>
          <w:p w14:paraId="3FEFDF76" w14:textId="1E80FB2C"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rPr>
              <w:t>SEGHERS; RUTTEN, 2010</w:t>
            </w:r>
            <w:r w:rsidR="002F1234" w:rsidRPr="002F1234">
              <w:rPr>
                <w:rFonts w:ascii="Times New Roman" w:hAnsi="Times New Roman" w:cs="Times New Roman"/>
                <w:sz w:val="16"/>
                <w:szCs w:val="16"/>
                <w:vertAlign w:val="superscript"/>
              </w:rPr>
              <w:t>(5</w:t>
            </w:r>
            <w:r w:rsidR="00F0430F">
              <w:rPr>
                <w:rFonts w:ascii="Times New Roman" w:hAnsi="Times New Roman" w:cs="Times New Roman"/>
                <w:sz w:val="16"/>
                <w:szCs w:val="16"/>
                <w:vertAlign w:val="superscript"/>
              </w:rPr>
              <w:t>1</w:t>
            </w:r>
            <w:r w:rsidR="002F1234" w:rsidRPr="002F1234">
              <w:rPr>
                <w:rFonts w:ascii="Times New Roman" w:hAnsi="Times New Roman" w:cs="Times New Roman"/>
                <w:sz w:val="16"/>
                <w:szCs w:val="16"/>
                <w:vertAlign w:val="superscript"/>
              </w:rPr>
              <w:t>)</w:t>
            </w:r>
          </w:p>
        </w:tc>
        <w:tc>
          <w:tcPr>
            <w:tcW w:w="218" w:type="pct"/>
            <w:shd w:val="clear" w:color="auto" w:fill="auto"/>
            <w:textDirection w:val="btLr"/>
            <w:vAlign w:val="center"/>
          </w:tcPr>
          <w:p w14:paraId="705C9A51" w14:textId="41CDDBE8"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rPr>
              <w:t>OTTEVAERE et al., 2011</w:t>
            </w:r>
            <w:r w:rsidR="002F1234" w:rsidRPr="002F1234">
              <w:rPr>
                <w:rFonts w:ascii="Times New Roman" w:hAnsi="Times New Roman" w:cs="Times New Roman"/>
                <w:sz w:val="16"/>
                <w:szCs w:val="16"/>
                <w:vertAlign w:val="superscript"/>
              </w:rPr>
              <w:t>(5</w:t>
            </w:r>
            <w:r w:rsidR="00F0430F">
              <w:rPr>
                <w:rFonts w:ascii="Times New Roman" w:hAnsi="Times New Roman" w:cs="Times New Roman"/>
                <w:sz w:val="16"/>
                <w:szCs w:val="16"/>
                <w:vertAlign w:val="superscript"/>
              </w:rPr>
              <w:t>2</w:t>
            </w:r>
            <w:r w:rsidR="002F1234" w:rsidRPr="002F1234">
              <w:rPr>
                <w:rFonts w:ascii="Times New Roman" w:hAnsi="Times New Roman" w:cs="Times New Roman"/>
                <w:sz w:val="16"/>
                <w:szCs w:val="16"/>
                <w:vertAlign w:val="superscript"/>
              </w:rPr>
              <w:t>)</w:t>
            </w:r>
          </w:p>
        </w:tc>
        <w:tc>
          <w:tcPr>
            <w:tcW w:w="218" w:type="pct"/>
            <w:shd w:val="clear" w:color="auto" w:fill="auto"/>
            <w:textDirection w:val="btLr"/>
            <w:vAlign w:val="center"/>
          </w:tcPr>
          <w:p w14:paraId="2B98F735" w14:textId="1838A364" w:rsidR="00A95A96" w:rsidRPr="00A95A96" w:rsidRDefault="00A95A96" w:rsidP="00A95A96">
            <w:pPr>
              <w:spacing w:after="0" w:line="240" w:lineRule="auto"/>
              <w:ind w:left="113" w:right="113"/>
              <w:rPr>
                <w:rFonts w:ascii="Times New Roman" w:hAnsi="Times New Roman" w:cs="Times New Roman"/>
                <w:sz w:val="16"/>
                <w:szCs w:val="16"/>
              </w:rPr>
            </w:pPr>
            <w:r w:rsidRPr="00A95A96">
              <w:rPr>
                <w:rFonts w:ascii="Times New Roman" w:hAnsi="Times New Roman" w:cs="Times New Roman"/>
                <w:sz w:val="16"/>
                <w:szCs w:val="16"/>
              </w:rPr>
              <w:t>VELOSO et al., 2012</w:t>
            </w:r>
            <w:r w:rsidR="002F1234" w:rsidRPr="00BF0B02">
              <w:rPr>
                <w:rFonts w:ascii="Times New Roman" w:hAnsi="Times New Roman" w:cs="Times New Roman"/>
                <w:sz w:val="16"/>
                <w:szCs w:val="16"/>
                <w:vertAlign w:val="superscript"/>
              </w:rPr>
              <w:t>(</w:t>
            </w:r>
            <w:r w:rsidR="00BF0B02" w:rsidRPr="00BF0B02">
              <w:rPr>
                <w:rFonts w:ascii="Times New Roman" w:hAnsi="Times New Roman" w:cs="Times New Roman"/>
                <w:sz w:val="16"/>
                <w:szCs w:val="16"/>
                <w:vertAlign w:val="superscript"/>
              </w:rPr>
              <w:t>6</w:t>
            </w:r>
            <w:r w:rsidR="00F0430F">
              <w:rPr>
                <w:rFonts w:ascii="Times New Roman" w:hAnsi="Times New Roman" w:cs="Times New Roman"/>
                <w:sz w:val="16"/>
                <w:szCs w:val="16"/>
                <w:vertAlign w:val="superscript"/>
              </w:rPr>
              <w:t>2</w:t>
            </w:r>
            <w:r w:rsidR="002F1234" w:rsidRPr="00BF0B02">
              <w:rPr>
                <w:rFonts w:ascii="Times New Roman" w:hAnsi="Times New Roman" w:cs="Times New Roman"/>
                <w:sz w:val="16"/>
                <w:szCs w:val="16"/>
                <w:vertAlign w:val="superscript"/>
              </w:rPr>
              <w:t>)</w:t>
            </w:r>
          </w:p>
        </w:tc>
        <w:tc>
          <w:tcPr>
            <w:tcW w:w="218" w:type="pct"/>
            <w:shd w:val="clear" w:color="auto" w:fill="auto"/>
            <w:textDirection w:val="btLr"/>
            <w:vAlign w:val="center"/>
          </w:tcPr>
          <w:p w14:paraId="265087BE" w14:textId="0547B8E1"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rPr>
              <w:t>SPENGLER et al., 2012</w:t>
            </w:r>
            <w:r w:rsidR="00BF0B02" w:rsidRPr="00BF0B02">
              <w:rPr>
                <w:rFonts w:ascii="Times New Roman" w:hAnsi="Times New Roman" w:cs="Times New Roman"/>
                <w:sz w:val="16"/>
                <w:szCs w:val="16"/>
                <w:vertAlign w:val="superscript"/>
              </w:rPr>
              <w:t>(6</w:t>
            </w:r>
            <w:r w:rsidR="00F0430F">
              <w:rPr>
                <w:rFonts w:ascii="Times New Roman" w:hAnsi="Times New Roman" w:cs="Times New Roman"/>
                <w:sz w:val="16"/>
                <w:szCs w:val="16"/>
                <w:vertAlign w:val="superscript"/>
              </w:rPr>
              <w:t>4</w:t>
            </w:r>
            <w:r w:rsidR="00BF0B02" w:rsidRPr="00BF0B02">
              <w:rPr>
                <w:rFonts w:ascii="Times New Roman" w:hAnsi="Times New Roman" w:cs="Times New Roman"/>
                <w:sz w:val="16"/>
                <w:szCs w:val="16"/>
                <w:vertAlign w:val="superscript"/>
              </w:rPr>
              <w:t>)</w:t>
            </w:r>
          </w:p>
        </w:tc>
        <w:tc>
          <w:tcPr>
            <w:tcW w:w="218" w:type="pct"/>
            <w:shd w:val="clear" w:color="auto" w:fill="auto"/>
            <w:textDirection w:val="btLr"/>
            <w:vAlign w:val="center"/>
          </w:tcPr>
          <w:p w14:paraId="7A74558B" w14:textId="3D6BD8A1"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lang w:val="en-US"/>
              </w:rPr>
              <w:t>IANNOTTI; WANG, 2013</w:t>
            </w:r>
            <w:r w:rsidR="00BF0B02" w:rsidRPr="00BF0B02">
              <w:rPr>
                <w:rFonts w:ascii="Times New Roman" w:hAnsi="Times New Roman" w:cs="Times New Roman"/>
                <w:sz w:val="16"/>
                <w:szCs w:val="16"/>
                <w:vertAlign w:val="superscript"/>
                <w:lang w:val="en-US"/>
              </w:rPr>
              <w:t>(5</w:t>
            </w:r>
            <w:r w:rsidR="00F0430F">
              <w:rPr>
                <w:rFonts w:ascii="Times New Roman" w:hAnsi="Times New Roman" w:cs="Times New Roman"/>
                <w:sz w:val="16"/>
                <w:szCs w:val="16"/>
                <w:vertAlign w:val="superscript"/>
                <w:lang w:val="en-US"/>
              </w:rPr>
              <w:t>3</w:t>
            </w:r>
            <w:r w:rsidR="00BF0B02" w:rsidRPr="00BF0B02">
              <w:rPr>
                <w:rFonts w:ascii="Times New Roman" w:hAnsi="Times New Roman" w:cs="Times New Roman"/>
                <w:sz w:val="16"/>
                <w:szCs w:val="16"/>
                <w:vertAlign w:val="superscript"/>
                <w:lang w:val="en-US"/>
              </w:rPr>
              <w:t>)</w:t>
            </w:r>
          </w:p>
        </w:tc>
        <w:tc>
          <w:tcPr>
            <w:tcW w:w="218" w:type="pct"/>
            <w:shd w:val="clear" w:color="auto" w:fill="auto"/>
            <w:textDirection w:val="btLr"/>
            <w:vAlign w:val="center"/>
          </w:tcPr>
          <w:p w14:paraId="5C02A750" w14:textId="7452F77D"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FERNANDEZ-ALVIRA et al., 2013</w:t>
            </w:r>
            <w:r w:rsidR="00BF0B02" w:rsidRPr="00BF0B02">
              <w:rPr>
                <w:rFonts w:ascii="Times New Roman" w:hAnsi="Times New Roman" w:cs="Times New Roman"/>
                <w:sz w:val="16"/>
                <w:szCs w:val="16"/>
                <w:vertAlign w:val="superscript"/>
              </w:rPr>
              <w:t>(5</w:t>
            </w:r>
            <w:r w:rsidR="00F0430F">
              <w:rPr>
                <w:rFonts w:ascii="Times New Roman" w:hAnsi="Times New Roman" w:cs="Times New Roman"/>
                <w:sz w:val="16"/>
                <w:szCs w:val="16"/>
                <w:vertAlign w:val="superscript"/>
              </w:rPr>
              <w:t>4</w:t>
            </w:r>
            <w:r w:rsidR="00BF0B02" w:rsidRPr="00BF0B02">
              <w:rPr>
                <w:rFonts w:ascii="Times New Roman" w:hAnsi="Times New Roman" w:cs="Times New Roman"/>
                <w:sz w:val="16"/>
                <w:szCs w:val="16"/>
                <w:vertAlign w:val="superscript"/>
              </w:rPr>
              <w:t>)</w:t>
            </w:r>
          </w:p>
        </w:tc>
        <w:tc>
          <w:tcPr>
            <w:tcW w:w="238" w:type="pct"/>
            <w:shd w:val="clear" w:color="auto" w:fill="auto"/>
            <w:textDirection w:val="btLr"/>
            <w:vAlign w:val="center"/>
          </w:tcPr>
          <w:p w14:paraId="6CD97E9A" w14:textId="06711EE0"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PEREZ-RODRIGO et al., 2015</w:t>
            </w:r>
            <w:r w:rsidR="00BF0B02" w:rsidRPr="00BF0B02">
              <w:rPr>
                <w:rFonts w:ascii="Times New Roman" w:hAnsi="Times New Roman" w:cs="Times New Roman"/>
                <w:sz w:val="16"/>
                <w:szCs w:val="16"/>
                <w:vertAlign w:val="superscript"/>
              </w:rPr>
              <w:t>(5</w:t>
            </w:r>
            <w:r w:rsidR="00F0430F">
              <w:rPr>
                <w:rFonts w:ascii="Times New Roman" w:hAnsi="Times New Roman" w:cs="Times New Roman"/>
                <w:sz w:val="16"/>
                <w:szCs w:val="16"/>
                <w:vertAlign w:val="superscript"/>
              </w:rPr>
              <w:t>5</w:t>
            </w:r>
            <w:r w:rsidR="00BF0B02" w:rsidRPr="00BF0B02">
              <w:rPr>
                <w:rFonts w:ascii="Times New Roman" w:hAnsi="Times New Roman" w:cs="Times New Roman"/>
                <w:sz w:val="16"/>
                <w:szCs w:val="16"/>
                <w:vertAlign w:val="superscript"/>
              </w:rPr>
              <w:t>)</w:t>
            </w:r>
          </w:p>
        </w:tc>
        <w:tc>
          <w:tcPr>
            <w:tcW w:w="238" w:type="pct"/>
            <w:shd w:val="clear" w:color="auto" w:fill="auto"/>
            <w:textDirection w:val="btLr"/>
            <w:vAlign w:val="center"/>
          </w:tcPr>
          <w:p w14:paraId="6EDAD247" w14:textId="68694002"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lang w:val="es-ES"/>
              </w:rPr>
              <w:t xml:space="preserve">LAXER, </w:t>
            </w:r>
            <w:proofErr w:type="gramStart"/>
            <w:r w:rsidRPr="00A95A96">
              <w:rPr>
                <w:rFonts w:ascii="Times New Roman" w:hAnsi="Times New Roman" w:cs="Times New Roman"/>
                <w:sz w:val="16"/>
                <w:szCs w:val="16"/>
                <w:lang w:val="es-ES"/>
              </w:rPr>
              <w:t>R..</w:t>
            </w:r>
            <w:proofErr w:type="gramEnd"/>
            <w:r w:rsidRPr="00A95A96">
              <w:rPr>
                <w:rFonts w:ascii="Times New Roman" w:hAnsi="Times New Roman" w:cs="Times New Roman"/>
                <w:sz w:val="16"/>
                <w:szCs w:val="16"/>
                <w:lang w:val="es-ES"/>
              </w:rPr>
              <w:t xml:space="preserve"> E. et al., 2017</w:t>
            </w:r>
            <w:r w:rsidR="00BF0B02" w:rsidRPr="00BF0B02">
              <w:rPr>
                <w:rFonts w:ascii="Times New Roman" w:hAnsi="Times New Roman" w:cs="Times New Roman"/>
                <w:sz w:val="16"/>
                <w:szCs w:val="16"/>
                <w:vertAlign w:val="superscript"/>
                <w:lang w:val="es-ES"/>
              </w:rPr>
              <w:t>(4</w:t>
            </w:r>
            <w:r w:rsidR="009D3856">
              <w:rPr>
                <w:rFonts w:ascii="Times New Roman" w:hAnsi="Times New Roman" w:cs="Times New Roman"/>
                <w:sz w:val="16"/>
                <w:szCs w:val="16"/>
                <w:vertAlign w:val="superscript"/>
                <w:lang w:val="es-ES"/>
              </w:rPr>
              <w:t>5</w:t>
            </w:r>
            <w:r w:rsidR="00BF0B02" w:rsidRPr="00BF0B02">
              <w:rPr>
                <w:rFonts w:ascii="Times New Roman" w:hAnsi="Times New Roman" w:cs="Times New Roman"/>
                <w:sz w:val="16"/>
                <w:szCs w:val="16"/>
                <w:vertAlign w:val="superscript"/>
                <w:lang w:val="es-ES"/>
              </w:rPr>
              <w:t>)</w:t>
            </w:r>
          </w:p>
        </w:tc>
        <w:tc>
          <w:tcPr>
            <w:tcW w:w="238" w:type="pct"/>
            <w:shd w:val="clear" w:color="auto" w:fill="auto"/>
            <w:textDirection w:val="btLr"/>
            <w:vAlign w:val="center"/>
          </w:tcPr>
          <w:p w14:paraId="5BC1E334" w14:textId="55D487C8"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lang w:val="en-US"/>
              </w:rPr>
              <w:t>NUUTINEN et al., 2017</w:t>
            </w:r>
            <w:r w:rsidR="00BF0B02" w:rsidRPr="00BF0B02">
              <w:rPr>
                <w:rFonts w:ascii="Times New Roman" w:hAnsi="Times New Roman" w:cs="Times New Roman"/>
                <w:sz w:val="16"/>
                <w:szCs w:val="16"/>
                <w:vertAlign w:val="superscript"/>
                <w:lang w:val="en-US"/>
              </w:rPr>
              <w:t>(5</w:t>
            </w:r>
            <w:r w:rsidR="009D3856">
              <w:rPr>
                <w:rFonts w:ascii="Times New Roman" w:hAnsi="Times New Roman" w:cs="Times New Roman"/>
                <w:sz w:val="16"/>
                <w:szCs w:val="16"/>
                <w:vertAlign w:val="superscript"/>
                <w:lang w:val="en-US"/>
              </w:rPr>
              <w:t>6</w:t>
            </w:r>
            <w:r w:rsidR="00BF0B02" w:rsidRPr="00BF0B02">
              <w:rPr>
                <w:rFonts w:ascii="Times New Roman" w:hAnsi="Times New Roman" w:cs="Times New Roman"/>
                <w:sz w:val="16"/>
                <w:szCs w:val="16"/>
                <w:vertAlign w:val="superscript"/>
                <w:lang w:val="en-US"/>
              </w:rPr>
              <w:t>)</w:t>
            </w:r>
          </w:p>
        </w:tc>
        <w:tc>
          <w:tcPr>
            <w:tcW w:w="218" w:type="pct"/>
            <w:shd w:val="clear" w:color="auto" w:fill="auto"/>
            <w:textDirection w:val="btLr"/>
            <w:vAlign w:val="center"/>
          </w:tcPr>
          <w:p w14:paraId="38363402" w14:textId="594F03B6"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rPr>
              <w:t>BERLIN et al., 2017</w:t>
            </w:r>
            <w:r w:rsidR="00BF0B02" w:rsidRPr="00BF0B02">
              <w:rPr>
                <w:rFonts w:ascii="Times New Roman" w:hAnsi="Times New Roman" w:cs="Times New Roman"/>
                <w:sz w:val="16"/>
                <w:szCs w:val="16"/>
                <w:vertAlign w:val="superscript"/>
              </w:rPr>
              <w:t>(6</w:t>
            </w:r>
            <w:r w:rsidR="009D3856">
              <w:rPr>
                <w:rFonts w:ascii="Times New Roman" w:hAnsi="Times New Roman" w:cs="Times New Roman"/>
                <w:sz w:val="16"/>
                <w:szCs w:val="16"/>
                <w:vertAlign w:val="superscript"/>
              </w:rPr>
              <w:t>1</w:t>
            </w:r>
            <w:r w:rsidR="00BF0B02" w:rsidRPr="00BF0B02">
              <w:rPr>
                <w:rFonts w:ascii="Times New Roman" w:hAnsi="Times New Roman" w:cs="Times New Roman"/>
                <w:sz w:val="16"/>
                <w:szCs w:val="16"/>
                <w:vertAlign w:val="superscript"/>
              </w:rPr>
              <w:t>)</w:t>
            </w:r>
          </w:p>
        </w:tc>
        <w:tc>
          <w:tcPr>
            <w:tcW w:w="238" w:type="pct"/>
            <w:shd w:val="clear" w:color="auto" w:fill="auto"/>
            <w:textDirection w:val="btLr"/>
            <w:vAlign w:val="center"/>
          </w:tcPr>
          <w:p w14:paraId="1275FCB5" w14:textId="2AED1593" w:rsidR="00A95A96" w:rsidRPr="00A95A96" w:rsidRDefault="00A95A96" w:rsidP="00A95A96">
            <w:pPr>
              <w:spacing w:after="0" w:line="240" w:lineRule="auto"/>
              <w:ind w:left="113" w:right="113"/>
              <w:rPr>
                <w:rFonts w:ascii="Times New Roman" w:hAnsi="Times New Roman" w:cs="Times New Roman"/>
                <w:sz w:val="16"/>
                <w:szCs w:val="16"/>
                <w:lang w:val="es-ES"/>
              </w:rPr>
            </w:pPr>
            <w:r w:rsidRPr="00A95A96">
              <w:rPr>
                <w:rFonts w:ascii="Times New Roman" w:hAnsi="Times New Roman" w:cs="Times New Roman"/>
                <w:sz w:val="16"/>
                <w:szCs w:val="16"/>
                <w:lang w:val="es-ES"/>
              </w:rPr>
              <w:t>LAXER, R. E. et al., 2018</w:t>
            </w:r>
            <w:r w:rsidR="00BF0B02" w:rsidRPr="00BF0B02">
              <w:rPr>
                <w:rFonts w:ascii="Times New Roman" w:hAnsi="Times New Roman" w:cs="Times New Roman"/>
                <w:sz w:val="16"/>
                <w:szCs w:val="16"/>
                <w:vertAlign w:val="superscript"/>
                <w:lang w:val="es-ES"/>
              </w:rPr>
              <w:t>(4</w:t>
            </w:r>
            <w:r w:rsidR="006B0CBD">
              <w:rPr>
                <w:rFonts w:ascii="Times New Roman" w:hAnsi="Times New Roman" w:cs="Times New Roman"/>
                <w:sz w:val="16"/>
                <w:szCs w:val="16"/>
                <w:vertAlign w:val="superscript"/>
                <w:lang w:val="es-ES"/>
              </w:rPr>
              <w:t>6</w:t>
            </w:r>
            <w:r w:rsidR="00BF0B02" w:rsidRPr="00BF0B02">
              <w:rPr>
                <w:rFonts w:ascii="Times New Roman" w:hAnsi="Times New Roman" w:cs="Times New Roman"/>
                <w:sz w:val="16"/>
                <w:szCs w:val="16"/>
                <w:vertAlign w:val="superscript"/>
                <w:lang w:val="es-ES"/>
              </w:rPr>
              <w:t>)</w:t>
            </w:r>
          </w:p>
        </w:tc>
        <w:tc>
          <w:tcPr>
            <w:tcW w:w="238" w:type="pct"/>
            <w:shd w:val="clear" w:color="auto" w:fill="auto"/>
            <w:textDirection w:val="btLr"/>
            <w:vAlign w:val="center"/>
          </w:tcPr>
          <w:p w14:paraId="536C6646" w14:textId="7F8D733B"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DANTAS et al., 2018</w:t>
            </w:r>
            <w:r w:rsidR="00BF0B02" w:rsidRPr="00BF0B02">
              <w:rPr>
                <w:rFonts w:ascii="Times New Roman" w:hAnsi="Times New Roman" w:cs="Times New Roman"/>
                <w:sz w:val="16"/>
                <w:szCs w:val="16"/>
                <w:vertAlign w:val="superscript"/>
              </w:rPr>
              <w:t>(</w:t>
            </w:r>
            <w:r w:rsidR="00F81ED3">
              <w:rPr>
                <w:rFonts w:ascii="Times New Roman" w:hAnsi="Times New Roman" w:cs="Times New Roman"/>
                <w:sz w:val="16"/>
                <w:szCs w:val="16"/>
                <w:vertAlign w:val="superscript"/>
              </w:rPr>
              <w:t>5</w:t>
            </w:r>
            <w:r w:rsidR="009D3856">
              <w:rPr>
                <w:rFonts w:ascii="Times New Roman" w:hAnsi="Times New Roman" w:cs="Times New Roman"/>
                <w:sz w:val="16"/>
                <w:szCs w:val="16"/>
                <w:vertAlign w:val="superscript"/>
              </w:rPr>
              <w:t>7</w:t>
            </w:r>
            <w:r w:rsidR="00BF0B02" w:rsidRPr="00BF0B02">
              <w:rPr>
                <w:rFonts w:ascii="Times New Roman" w:hAnsi="Times New Roman" w:cs="Times New Roman"/>
                <w:sz w:val="16"/>
                <w:szCs w:val="16"/>
                <w:vertAlign w:val="superscript"/>
              </w:rPr>
              <w:t>)</w:t>
            </w:r>
          </w:p>
        </w:tc>
        <w:tc>
          <w:tcPr>
            <w:tcW w:w="238" w:type="pct"/>
            <w:shd w:val="clear" w:color="auto" w:fill="auto"/>
            <w:textDirection w:val="btLr"/>
            <w:vAlign w:val="center"/>
          </w:tcPr>
          <w:p w14:paraId="009C5FF4" w14:textId="100BCF84"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lang w:val="en-US"/>
              </w:rPr>
              <w:t>MOREIRA et al., 2018</w:t>
            </w:r>
            <w:r w:rsidR="00F81ED3" w:rsidRPr="00F81ED3">
              <w:rPr>
                <w:rFonts w:ascii="Times New Roman" w:hAnsi="Times New Roman" w:cs="Times New Roman"/>
                <w:sz w:val="16"/>
                <w:szCs w:val="16"/>
                <w:vertAlign w:val="superscript"/>
                <w:lang w:val="en-US"/>
              </w:rPr>
              <w:t>(4</w:t>
            </w:r>
            <w:r w:rsidR="009D3856">
              <w:rPr>
                <w:rFonts w:ascii="Times New Roman" w:hAnsi="Times New Roman" w:cs="Times New Roman"/>
                <w:sz w:val="16"/>
                <w:szCs w:val="16"/>
                <w:vertAlign w:val="superscript"/>
                <w:lang w:val="en-US"/>
              </w:rPr>
              <w:t>4</w:t>
            </w:r>
            <w:r w:rsidR="00F81ED3" w:rsidRPr="00F81ED3">
              <w:rPr>
                <w:rFonts w:ascii="Times New Roman" w:hAnsi="Times New Roman" w:cs="Times New Roman"/>
                <w:sz w:val="16"/>
                <w:szCs w:val="16"/>
                <w:vertAlign w:val="superscript"/>
                <w:lang w:val="en-US"/>
              </w:rPr>
              <w:t>)</w:t>
            </w:r>
          </w:p>
        </w:tc>
        <w:tc>
          <w:tcPr>
            <w:tcW w:w="226" w:type="pct"/>
            <w:shd w:val="clear" w:color="auto" w:fill="auto"/>
            <w:textDirection w:val="btLr"/>
            <w:vAlign w:val="center"/>
          </w:tcPr>
          <w:p w14:paraId="0A19C2ED" w14:textId="0A950004"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lang w:val="en-US"/>
              </w:rPr>
              <w:t>WADOLOWSKA et al., 2018</w:t>
            </w:r>
            <w:r w:rsidR="00F81ED3" w:rsidRPr="00F81ED3">
              <w:rPr>
                <w:rFonts w:ascii="Times New Roman" w:hAnsi="Times New Roman" w:cs="Times New Roman"/>
                <w:sz w:val="16"/>
                <w:szCs w:val="16"/>
                <w:vertAlign w:val="superscript"/>
                <w:lang w:val="en-US"/>
              </w:rPr>
              <w:t>(5</w:t>
            </w:r>
            <w:r w:rsidR="009D3856">
              <w:rPr>
                <w:rFonts w:ascii="Times New Roman" w:hAnsi="Times New Roman" w:cs="Times New Roman"/>
                <w:sz w:val="16"/>
                <w:szCs w:val="16"/>
                <w:vertAlign w:val="superscript"/>
                <w:lang w:val="en-US"/>
              </w:rPr>
              <w:t>8</w:t>
            </w:r>
            <w:r w:rsidR="00F81ED3" w:rsidRPr="00F81ED3">
              <w:rPr>
                <w:rFonts w:ascii="Times New Roman" w:hAnsi="Times New Roman" w:cs="Times New Roman"/>
                <w:sz w:val="16"/>
                <w:szCs w:val="16"/>
                <w:vertAlign w:val="superscript"/>
                <w:lang w:val="en-US"/>
              </w:rPr>
              <w:t>)</w:t>
            </w:r>
          </w:p>
        </w:tc>
        <w:tc>
          <w:tcPr>
            <w:tcW w:w="206" w:type="pct"/>
            <w:shd w:val="clear" w:color="auto" w:fill="auto"/>
            <w:textDirection w:val="btLr"/>
            <w:vAlign w:val="center"/>
          </w:tcPr>
          <w:p w14:paraId="1957A2D1" w14:textId="382D596D"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SEVIL-SERRANO et al., 2019</w:t>
            </w:r>
            <w:r w:rsidR="00F81ED3" w:rsidRPr="00F81ED3">
              <w:rPr>
                <w:rFonts w:ascii="Times New Roman" w:hAnsi="Times New Roman" w:cs="Times New Roman"/>
                <w:sz w:val="16"/>
                <w:szCs w:val="16"/>
                <w:vertAlign w:val="superscript"/>
              </w:rPr>
              <w:t>(5</w:t>
            </w:r>
            <w:r w:rsidR="009D3856">
              <w:rPr>
                <w:rFonts w:ascii="Times New Roman" w:hAnsi="Times New Roman" w:cs="Times New Roman"/>
                <w:sz w:val="16"/>
                <w:szCs w:val="16"/>
                <w:vertAlign w:val="superscript"/>
              </w:rPr>
              <w:t>9</w:t>
            </w:r>
            <w:r w:rsidR="00F81ED3" w:rsidRPr="00F81ED3">
              <w:rPr>
                <w:rFonts w:ascii="Times New Roman" w:hAnsi="Times New Roman" w:cs="Times New Roman"/>
                <w:sz w:val="16"/>
                <w:szCs w:val="16"/>
                <w:vertAlign w:val="superscript"/>
              </w:rPr>
              <w:t>)</w:t>
            </w:r>
          </w:p>
        </w:tc>
        <w:tc>
          <w:tcPr>
            <w:tcW w:w="218" w:type="pct"/>
            <w:shd w:val="clear" w:color="auto" w:fill="auto"/>
            <w:textDirection w:val="btLr"/>
            <w:vAlign w:val="center"/>
          </w:tcPr>
          <w:p w14:paraId="520DEB0D" w14:textId="229D9C06"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MARTTILA‐TORNIO et al., 2019</w:t>
            </w:r>
            <w:r w:rsidR="00F81ED3" w:rsidRPr="00F81ED3">
              <w:rPr>
                <w:rFonts w:ascii="Times New Roman" w:hAnsi="Times New Roman" w:cs="Times New Roman"/>
                <w:sz w:val="16"/>
                <w:szCs w:val="16"/>
                <w:vertAlign w:val="superscript"/>
              </w:rPr>
              <w:t>(</w:t>
            </w:r>
            <w:r w:rsidR="00D31206">
              <w:rPr>
                <w:rFonts w:ascii="Times New Roman" w:hAnsi="Times New Roman" w:cs="Times New Roman"/>
                <w:sz w:val="16"/>
                <w:szCs w:val="16"/>
                <w:vertAlign w:val="superscript"/>
              </w:rPr>
              <w:t>6</w:t>
            </w:r>
            <w:r w:rsidR="009D3856">
              <w:rPr>
                <w:rFonts w:ascii="Times New Roman" w:hAnsi="Times New Roman" w:cs="Times New Roman"/>
                <w:sz w:val="16"/>
                <w:szCs w:val="16"/>
                <w:vertAlign w:val="superscript"/>
              </w:rPr>
              <w:t>3</w:t>
            </w:r>
            <w:r w:rsidR="00F81ED3" w:rsidRPr="00F81ED3">
              <w:rPr>
                <w:rFonts w:ascii="Times New Roman" w:hAnsi="Times New Roman" w:cs="Times New Roman"/>
                <w:sz w:val="16"/>
                <w:szCs w:val="16"/>
                <w:vertAlign w:val="superscript"/>
              </w:rPr>
              <w:t>)</w:t>
            </w:r>
          </w:p>
        </w:tc>
        <w:tc>
          <w:tcPr>
            <w:tcW w:w="233" w:type="pct"/>
            <w:shd w:val="clear" w:color="auto" w:fill="auto"/>
            <w:textDirection w:val="btLr"/>
            <w:vAlign w:val="center"/>
          </w:tcPr>
          <w:p w14:paraId="7AFF3FFA" w14:textId="51FC2C58" w:rsidR="00A95A96" w:rsidRPr="00A95A96" w:rsidRDefault="00A95A96" w:rsidP="00A95A96">
            <w:pPr>
              <w:spacing w:after="0" w:line="240" w:lineRule="auto"/>
              <w:ind w:left="113" w:right="113"/>
              <w:rPr>
                <w:rFonts w:ascii="Times New Roman" w:hAnsi="Times New Roman" w:cs="Times New Roman"/>
                <w:sz w:val="16"/>
                <w:szCs w:val="16"/>
                <w:lang w:val="en-US"/>
              </w:rPr>
            </w:pPr>
            <w:r w:rsidRPr="00A95A96">
              <w:rPr>
                <w:rFonts w:ascii="Times New Roman" w:hAnsi="Times New Roman" w:cs="Times New Roman"/>
                <w:sz w:val="16"/>
                <w:szCs w:val="16"/>
              </w:rPr>
              <w:t>DOS SANTOS et al., 2020</w:t>
            </w:r>
            <w:r w:rsidR="00F81ED3" w:rsidRPr="00F81ED3">
              <w:rPr>
                <w:rFonts w:ascii="Times New Roman" w:hAnsi="Times New Roman" w:cs="Times New Roman"/>
                <w:sz w:val="16"/>
                <w:szCs w:val="16"/>
                <w:vertAlign w:val="superscript"/>
              </w:rPr>
              <w:t>(</w:t>
            </w:r>
            <w:r w:rsidR="00264A28">
              <w:rPr>
                <w:rFonts w:ascii="Times New Roman" w:hAnsi="Times New Roman" w:cs="Times New Roman"/>
                <w:sz w:val="16"/>
                <w:szCs w:val="16"/>
                <w:vertAlign w:val="superscript"/>
              </w:rPr>
              <w:t>60</w:t>
            </w:r>
            <w:r w:rsidR="00F81ED3" w:rsidRPr="00F81ED3">
              <w:rPr>
                <w:rFonts w:ascii="Times New Roman" w:hAnsi="Times New Roman" w:cs="Times New Roman"/>
                <w:sz w:val="16"/>
                <w:szCs w:val="16"/>
                <w:vertAlign w:val="superscript"/>
              </w:rPr>
              <w:t>)</w:t>
            </w:r>
          </w:p>
        </w:tc>
      </w:tr>
      <w:tr w:rsidR="00A95A96" w:rsidRPr="00A95A96" w14:paraId="7AECFC9C" w14:textId="77777777" w:rsidTr="00A95A96">
        <w:tc>
          <w:tcPr>
            <w:tcW w:w="271" w:type="pct"/>
            <w:shd w:val="clear" w:color="auto" w:fill="auto"/>
            <w:vAlign w:val="center"/>
          </w:tcPr>
          <w:p w14:paraId="7DB95834"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1</w:t>
            </w:r>
          </w:p>
        </w:tc>
        <w:tc>
          <w:tcPr>
            <w:tcW w:w="222" w:type="pct"/>
            <w:shd w:val="clear" w:color="auto" w:fill="auto"/>
            <w:vAlign w:val="center"/>
          </w:tcPr>
          <w:p w14:paraId="4A79BFB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BBCE75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5904956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1FE385B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768E021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40F31E2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49D9548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18C910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78A4155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49D401C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8" w:type="pct"/>
            <w:shd w:val="clear" w:color="auto" w:fill="auto"/>
            <w:vAlign w:val="center"/>
          </w:tcPr>
          <w:p w14:paraId="6555E2B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2AE7B77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8" w:type="pct"/>
            <w:shd w:val="clear" w:color="auto" w:fill="auto"/>
            <w:vAlign w:val="center"/>
          </w:tcPr>
          <w:p w14:paraId="1676050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48ACC61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2738890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8" w:type="pct"/>
            <w:shd w:val="clear" w:color="auto" w:fill="auto"/>
            <w:vAlign w:val="center"/>
          </w:tcPr>
          <w:p w14:paraId="3EED59C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329A4D1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26" w:type="pct"/>
            <w:shd w:val="clear" w:color="auto" w:fill="auto"/>
            <w:vAlign w:val="center"/>
          </w:tcPr>
          <w:p w14:paraId="648D03E3"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06" w:type="pct"/>
            <w:shd w:val="clear" w:color="auto" w:fill="auto"/>
            <w:vAlign w:val="center"/>
          </w:tcPr>
          <w:p w14:paraId="10DAF7B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B5D7ED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3" w:type="pct"/>
            <w:shd w:val="clear" w:color="auto" w:fill="auto"/>
            <w:vAlign w:val="center"/>
          </w:tcPr>
          <w:p w14:paraId="0CD8F99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r>
      <w:tr w:rsidR="00A95A96" w:rsidRPr="00A95A96" w14:paraId="1996947E" w14:textId="77777777" w:rsidTr="00A95A96">
        <w:tc>
          <w:tcPr>
            <w:tcW w:w="271" w:type="pct"/>
            <w:shd w:val="clear" w:color="auto" w:fill="auto"/>
            <w:vAlign w:val="center"/>
          </w:tcPr>
          <w:p w14:paraId="70A3E12F"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2</w:t>
            </w:r>
          </w:p>
        </w:tc>
        <w:tc>
          <w:tcPr>
            <w:tcW w:w="222" w:type="pct"/>
            <w:shd w:val="clear" w:color="auto" w:fill="auto"/>
            <w:vAlign w:val="center"/>
          </w:tcPr>
          <w:p w14:paraId="5A02B34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4A541C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42D8461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7E064E1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52EF228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3B0D2C4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03695ED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7C6821E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41E9F69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47A6880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5ABD47B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2A7502C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65F8A18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0E5A717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3EBFDAD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613C3B0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8" w:type="pct"/>
            <w:shd w:val="clear" w:color="auto" w:fill="auto"/>
            <w:vAlign w:val="center"/>
          </w:tcPr>
          <w:p w14:paraId="5EB2821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26" w:type="pct"/>
            <w:shd w:val="clear" w:color="auto" w:fill="auto"/>
            <w:vAlign w:val="center"/>
          </w:tcPr>
          <w:p w14:paraId="0134BB4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06" w:type="pct"/>
            <w:shd w:val="clear" w:color="auto" w:fill="auto"/>
            <w:vAlign w:val="center"/>
          </w:tcPr>
          <w:p w14:paraId="5F01DC0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6563B43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3" w:type="pct"/>
            <w:shd w:val="clear" w:color="auto" w:fill="auto"/>
            <w:vAlign w:val="center"/>
          </w:tcPr>
          <w:p w14:paraId="3D0590F3"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r>
      <w:tr w:rsidR="00A95A96" w:rsidRPr="00A95A96" w14:paraId="6842B9A7" w14:textId="77777777" w:rsidTr="00A95A96">
        <w:tc>
          <w:tcPr>
            <w:tcW w:w="271" w:type="pct"/>
            <w:shd w:val="clear" w:color="auto" w:fill="auto"/>
            <w:vAlign w:val="center"/>
          </w:tcPr>
          <w:p w14:paraId="40CB73ED"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3</w:t>
            </w:r>
          </w:p>
        </w:tc>
        <w:tc>
          <w:tcPr>
            <w:tcW w:w="222" w:type="pct"/>
            <w:shd w:val="clear" w:color="auto" w:fill="auto"/>
            <w:vAlign w:val="center"/>
          </w:tcPr>
          <w:p w14:paraId="582B0FE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070D213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1DBF820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56EC6B4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46DD9FF3"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3F4DF67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2CF5B848"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69AB75B3"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71CF422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72A6C4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71888E9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1ED457C2"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533779D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1249976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8" w:type="pct"/>
            <w:shd w:val="clear" w:color="auto" w:fill="auto"/>
            <w:vAlign w:val="center"/>
          </w:tcPr>
          <w:p w14:paraId="2C41242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5A14C3A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69A3F068"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26" w:type="pct"/>
            <w:shd w:val="clear" w:color="auto" w:fill="auto"/>
            <w:vAlign w:val="center"/>
          </w:tcPr>
          <w:p w14:paraId="514AABD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06" w:type="pct"/>
            <w:shd w:val="clear" w:color="auto" w:fill="auto"/>
            <w:vAlign w:val="center"/>
          </w:tcPr>
          <w:p w14:paraId="38AEF35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2ABAAFE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33" w:type="pct"/>
            <w:shd w:val="clear" w:color="auto" w:fill="auto"/>
            <w:vAlign w:val="center"/>
          </w:tcPr>
          <w:p w14:paraId="56FAA2C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r>
      <w:tr w:rsidR="00A95A96" w:rsidRPr="00A95A96" w14:paraId="7AB7C508" w14:textId="77777777" w:rsidTr="00A95A96">
        <w:tc>
          <w:tcPr>
            <w:tcW w:w="271" w:type="pct"/>
            <w:shd w:val="clear" w:color="auto" w:fill="auto"/>
            <w:vAlign w:val="center"/>
          </w:tcPr>
          <w:p w14:paraId="62D918F4"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4</w:t>
            </w:r>
            <w:r w:rsidRPr="00A95A96">
              <w:rPr>
                <w:rFonts w:ascii="Times New Roman" w:hAnsi="Times New Roman" w:cs="Times New Roman"/>
                <w:vertAlign w:val="superscript"/>
                <w:lang w:val="en-US"/>
              </w:rPr>
              <w:t>a</w:t>
            </w:r>
          </w:p>
        </w:tc>
        <w:tc>
          <w:tcPr>
            <w:tcW w:w="222" w:type="pct"/>
            <w:shd w:val="clear" w:color="auto" w:fill="auto"/>
            <w:vAlign w:val="center"/>
          </w:tcPr>
          <w:p w14:paraId="3D9F27F3"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1DCC70E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4714A07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7D5CDEC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6EDC5C0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16C4490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0333219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5B9D25C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36BE2CE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38CDE8A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4E62E16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426DEFA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0E8ECAB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170345B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73964DA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682DE72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8" w:type="pct"/>
            <w:shd w:val="clear" w:color="auto" w:fill="auto"/>
            <w:vAlign w:val="center"/>
          </w:tcPr>
          <w:p w14:paraId="44094A7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26" w:type="pct"/>
            <w:shd w:val="clear" w:color="auto" w:fill="auto"/>
            <w:vAlign w:val="center"/>
          </w:tcPr>
          <w:p w14:paraId="337975E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06" w:type="pct"/>
            <w:shd w:val="clear" w:color="auto" w:fill="auto"/>
            <w:vAlign w:val="center"/>
          </w:tcPr>
          <w:p w14:paraId="55AD79E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18" w:type="pct"/>
            <w:shd w:val="clear" w:color="auto" w:fill="auto"/>
            <w:vAlign w:val="center"/>
          </w:tcPr>
          <w:p w14:paraId="7B2B9D3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c>
          <w:tcPr>
            <w:tcW w:w="233" w:type="pct"/>
            <w:shd w:val="clear" w:color="auto" w:fill="auto"/>
            <w:vAlign w:val="center"/>
          </w:tcPr>
          <w:p w14:paraId="533A32B2"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NA</w:t>
            </w:r>
          </w:p>
        </w:tc>
      </w:tr>
      <w:tr w:rsidR="00A95A96" w:rsidRPr="00A95A96" w14:paraId="557E2772" w14:textId="77777777" w:rsidTr="00A95A96">
        <w:tc>
          <w:tcPr>
            <w:tcW w:w="271" w:type="pct"/>
            <w:shd w:val="clear" w:color="auto" w:fill="auto"/>
            <w:vAlign w:val="center"/>
          </w:tcPr>
          <w:p w14:paraId="770EB319"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5</w:t>
            </w:r>
          </w:p>
        </w:tc>
        <w:tc>
          <w:tcPr>
            <w:tcW w:w="222" w:type="pct"/>
            <w:shd w:val="clear" w:color="auto" w:fill="auto"/>
            <w:vAlign w:val="center"/>
          </w:tcPr>
          <w:p w14:paraId="09F9B53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4BA94DC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918B1F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03711EB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25B30F5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6161634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702AD51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63CB61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5222136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0050279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1E0BDAB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47D393C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1AD8F89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10C63EC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20643F4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40DC437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5D15CAD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26" w:type="pct"/>
            <w:shd w:val="clear" w:color="auto" w:fill="auto"/>
            <w:vAlign w:val="center"/>
          </w:tcPr>
          <w:p w14:paraId="28131E9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06" w:type="pct"/>
            <w:shd w:val="clear" w:color="auto" w:fill="auto"/>
            <w:vAlign w:val="center"/>
          </w:tcPr>
          <w:p w14:paraId="0089CFE4"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41F91E6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3" w:type="pct"/>
            <w:shd w:val="clear" w:color="auto" w:fill="auto"/>
            <w:vAlign w:val="center"/>
          </w:tcPr>
          <w:p w14:paraId="0D10B86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r>
      <w:tr w:rsidR="00A95A96" w:rsidRPr="00A95A96" w14:paraId="31D44C89" w14:textId="77777777" w:rsidTr="00A95A96">
        <w:tc>
          <w:tcPr>
            <w:tcW w:w="271" w:type="pct"/>
            <w:shd w:val="clear" w:color="auto" w:fill="auto"/>
            <w:vAlign w:val="center"/>
          </w:tcPr>
          <w:p w14:paraId="63BC21D2"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6</w:t>
            </w:r>
          </w:p>
        </w:tc>
        <w:tc>
          <w:tcPr>
            <w:tcW w:w="222" w:type="pct"/>
            <w:shd w:val="clear" w:color="auto" w:fill="auto"/>
            <w:vAlign w:val="center"/>
          </w:tcPr>
          <w:p w14:paraId="436A543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612DEDD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A0B2B5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598ADD08"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F4E64BB"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D7B3832"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B279CF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79BDC8E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00D06A6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568FE03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689896A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40D8B50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54A67D8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122A7AA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02B07E5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47EB740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2ECEC84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26" w:type="pct"/>
            <w:shd w:val="clear" w:color="auto" w:fill="auto"/>
            <w:vAlign w:val="center"/>
          </w:tcPr>
          <w:p w14:paraId="4DE6EC5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06" w:type="pct"/>
            <w:shd w:val="clear" w:color="auto" w:fill="auto"/>
            <w:vAlign w:val="center"/>
          </w:tcPr>
          <w:p w14:paraId="2F05B28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089FA91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3" w:type="pct"/>
            <w:shd w:val="clear" w:color="auto" w:fill="auto"/>
            <w:vAlign w:val="center"/>
          </w:tcPr>
          <w:p w14:paraId="7027618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r>
      <w:tr w:rsidR="00A95A96" w:rsidRPr="00A95A96" w14:paraId="020B55A1" w14:textId="77777777" w:rsidTr="00A95A96">
        <w:tc>
          <w:tcPr>
            <w:tcW w:w="271" w:type="pct"/>
            <w:shd w:val="clear" w:color="auto" w:fill="auto"/>
            <w:vAlign w:val="center"/>
          </w:tcPr>
          <w:p w14:paraId="3888DFF0"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7</w:t>
            </w:r>
          </w:p>
        </w:tc>
        <w:tc>
          <w:tcPr>
            <w:tcW w:w="222" w:type="pct"/>
            <w:shd w:val="clear" w:color="auto" w:fill="auto"/>
            <w:vAlign w:val="center"/>
          </w:tcPr>
          <w:p w14:paraId="7603CE8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0B180BA9"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483FF6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46EAD8C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A8C395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0819F8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77D1790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A1CAE8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795F3DB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55D06250"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36586B3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7915A96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4F114D8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65D918C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54985C1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7412ABD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0B58034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26" w:type="pct"/>
            <w:shd w:val="clear" w:color="auto" w:fill="auto"/>
            <w:vAlign w:val="center"/>
          </w:tcPr>
          <w:p w14:paraId="4A823AB8"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06" w:type="pct"/>
            <w:shd w:val="clear" w:color="auto" w:fill="auto"/>
            <w:vAlign w:val="center"/>
          </w:tcPr>
          <w:p w14:paraId="011377B8"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62E47D4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3" w:type="pct"/>
            <w:shd w:val="clear" w:color="auto" w:fill="auto"/>
            <w:vAlign w:val="center"/>
          </w:tcPr>
          <w:p w14:paraId="72A6BF71"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r>
      <w:tr w:rsidR="00A95A96" w:rsidRPr="00A95A96" w14:paraId="39662116" w14:textId="77777777" w:rsidTr="00A95A96">
        <w:tc>
          <w:tcPr>
            <w:tcW w:w="271" w:type="pct"/>
            <w:shd w:val="clear" w:color="auto" w:fill="auto"/>
            <w:vAlign w:val="center"/>
          </w:tcPr>
          <w:p w14:paraId="07E0B378" w14:textId="77777777" w:rsidR="00A95A96" w:rsidRPr="00A95A96" w:rsidRDefault="00A95A96" w:rsidP="00A95A96">
            <w:pPr>
              <w:pStyle w:val="Default"/>
              <w:jc w:val="center"/>
              <w:rPr>
                <w:rFonts w:ascii="Times New Roman" w:hAnsi="Times New Roman" w:cs="Times New Roman"/>
                <w:lang w:val="en-US"/>
              </w:rPr>
            </w:pPr>
            <w:r w:rsidRPr="00A95A96">
              <w:rPr>
                <w:rFonts w:ascii="Times New Roman" w:hAnsi="Times New Roman" w:cs="Times New Roman"/>
                <w:lang w:val="en-US"/>
              </w:rPr>
              <w:t>8</w:t>
            </w:r>
          </w:p>
        </w:tc>
        <w:tc>
          <w:tcPr>
            <w:tcW w:w="222" w:type="pct"/>
            <w:shd w:val="clear" w:color="auto" w:fill="auto"/>
            <w:vAlign w:val="center"/>
          </w:tcPr>
          <w:p w14:paraId="5251BBF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U</w:t>
            </w:r>
          </w:p>
        </w:tc>
        <w:tc>
          <w:tcPr>
            <w:tcW w:w="218" w:type="pct"/>
            <w:shd w:val="clear" w:color="auto" w:fill="auto"/>
            <w:vAlign w:val="center"/>
          </w:tcPr>
          <w:p w14:paraId="24A5CEFD"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080294A8"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660DB53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36EDE40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5F52EE8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0B96DF5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603861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403D017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7F6F1B62"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647A6BE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478B172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3E04D60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18" w:type="pct"/>
            <w:shd w:val="clear" w:color="auto" w:fill="auto"/>
            <w:vAlign w:val="center"/>
          </w:tcPr>
          <w:p w14:paraId="5A941C6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8" w:type="pct"/>
            <w:shd w:val="clear" w:color="auto" w:fill="auto"/>
            <w:vAlign w:val="center"/>
          </w:tcPr>
          <w:p w14:paraId="7F130617"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17DD9CAA"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38" w:type="pct"/>
            <w:shd w:val="clear" w:color="auto" w:fill="auto"/>
            <w:vAlign w:val="center"/>
          </w:tcPr>
          <w:p w14:paraId="2BCFE66C"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26" w:type="pct"/>
            <w:shd w:val="clear" w:color="auto" w:fill="auto"/>
            <w:vAlign w:val="center"/>
          </w:tcPr>
          <w:p w14:paraId="61C78DB5"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c>
          <w:tcPr>
            <w:tcW w:w="206" w:type="pct"/>
            <w:shd w:val="clear" w:color="auto" w:fill="auto"/>
            <w:vAlign w:val="center"/>
          </w:tcPr>
          <w:p w14:paraId="3F9435BE"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18" w:type="pct"/>
            <w:shd w:val="clear" w:color="auto" w:fill="auto"/>
            <w:vAlign w:val="center"/>
          </w:tcPr>
          <w:p w14:paraId="33DE7D76"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N</w:t>
            </w:r>
          </w:p>
        </w:tc>
        <w:tc>
          <w:tcPr>
            <w:tcW w:w="233" w:type="pct"/>
            <w:shd w:val="clear" w:color="auto" w:fill="auto"/>
            <w:vAlign w:val="center"/>
          </w:tcPr>
          <w:p w14:paraId="797FDD9F" w14:textId="77777777" w:rsidR="00A95A96" w:rsidRPr="00A95A96" w:rsidRDefault="00A95A96" w:rsidP="00A95A96">
            <w:pPr>
              <w:spacing w:after="0"/>
              <w:jc w:val="center"/>
              <w:rPr>
                <w:rFonts w:ascii="Times New Roman" w:hAnsi="Times New Roman" w:cs="Times New Roman"/>
                <w:sz w:val="24"/>
                <w:szCs w:val="24"/>
                <w:lang w:val="en-US"/>
              </w:rPr>
            </w:pPr>
            <w:r w:rsidRPr="00A95A96">
              <w:rPr>
                <w:rFonts w:ascii="Times New Roman" w:hAnsi="Times New Roman" w:cs="Times New Roman"/>
                <w:sz w:val="24"/>
                <w:szCs w:val="24"/>
                <w:lang w:val="en-US"/>
              </w:rPr>
              <w:t>Y</w:t>
            </w:r>
          </w:p>
        </w:tc>
      </w:tr>
      <w:tr w:rsidR="00A95A96" w:rsidRPr="00A95A96" w14:paraId="34F9FF2B" w14:textId="77777777" w:rsidTr="00A95A96">
        <w:trPr>
          <w:trHeight w:val="227"/>
        </w:trPr>
        <w:tc>
          <w:tcPr>
            <w:tcW w:w="271" w:type="pct"/>
            <w:shd w:val="clear" w:color="auto" w:fill="auto"/>
            <w:vAlign w:val="center"/>
          </w:tcPr>
          <w:p w14:paraId="1E101A71" w14:textId="77777777" w:rsidR="00A95A96" w:rsidRPr="00A95A96" w:rsidRDefault="00A95A96" w:rsidP="00A95A96">
            <w:pPr>
              <w:pStyle w:val="Default"/>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w:t>
            </w:r>
            <w:proofErr w:type="spellStart"/>
            <w:r w:rsidRPr="00A95A96">
              <w:rPr>
                <w:rFonts w:ascii="Times New Roman" w:hAnsi="Times New Roman" w:cs="Times New Roman"/>
                <w:sz w:val="20"/>
                <w:szCs w:val="20"/>
                <w:lang w:val="en-US"/>
              </w:rPr>
              <w:t>YES</w:t>
            </w:r>
            <w:r w:rsidRPr="00A95A96">
              <w:rPr>
                <w:rFonts w:ascii="Times New Roman" w:hAnsi="Times New Roman" w:cs="Times New Roman"/>
                <w:sz w:val="20"/>
                <w:szCs w:val="20"/>
                <w:vertAlign w:val="superscript"/>
                <w:lang w:val="en-US"/>
              </w:rPr>
              <w:t>b</w:t>
            </w:r>
            <w:proofErr w:type="spellEnd"/>
          </w:p>
        </w:tc>
        <w:tc>
          <w:tcPr>
            <w:tcW w:w="222" w:type="pct"/>
            <w:shd w:val="clear" w:color="auto" w:fill="auto"/>
            <w:vAlign w:val="center"/>
          </w:tcPr>
          <w:p w14:paraId="6AD32588" w14:textId="77777777" w:rsidR="00A95A96" w:rsidRPr="00A95A96" w:rsidRDefault="00A95A96" w:rsidP="00A95A96">
            <w:pPr>
              <w:pStyle w:val="SemEspaamento"/>
              <w:ind w:left="-59" w:right="-135"/>
              <w:jc w:val="center"/>
              <w:rPr>
                <w:rFonts w:ascii="Times New Roman" w:hAnsi="Times New Roman" w:cs="Times New Roman"/>
                <w:sz w:val="20"/>
                <w:szCs w:val="20"/>
                <w:vertAlign w:val="superscript"/>
                <w:lang w:val="en-US"/>
              </w:rPr>
            </w:pPr>
            <w:r w:rsidRPr="00A95A96">
              <w:rPr>
                <w:rFonts w:ascii="Times New Roman" w:hAnsi="Times New Roman" w:cs="Times New Roman"/>
                <w:sz w:val="20"/>
                <w:szCs w:val="20"/>
                <w:lang w:val="en-US"/>
              </w:rPr>
              <w:t>85.71</w:t>
            </w:r>
            <w:r w:rsidRPr="00A95A96">
              <w:rPr>
                <w:rFonts w:ascii="Times New Roman" w:eastAsia="Times New Roman" w:hAnsi="Times New Roman" w:cs="Times New Roman"/>
                <w:sz w:val="20"/>
                <w:szCs w:val="20"/>
                <w:vertAlign w:val="superscript"/>
                <w:lang w:val="en-US"/>
              </w:rPr>
              <w:t>c</w:t>
            </w:r>
          </w:p>
        </w:tc>
        <w:tc>
          <w:tcPr>
            <w:tcW w:w="218" w:type="pct"/>
            <w:shd w:val="clear" w:color="auto" w:fill="auto"/>
            <w:vAlign w:val="center"/>
          </w:tcPr>
          <w:p w14:paraId="4153D35C"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14.29</w:t>
            </w:r>
          </w:p>
        </w:tc>
        <w:tc>
          <w:tcPr>
            <w:tcW w:w="218" w:type="pct"/>
            <w:shd w:val="clear" w:color="auto" w:fill="auto"/>
            <w:vAlign w:val="center"/>
          </w:tcPr>
          <w:p w14:paraId="47E03B20"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14.29</w:t>
            </w:r>
          </w:p>
        </w:tc>
        <w:tc>
          <w:tcPr>
            <w:tcW w:w="238" w:type="pct"/>
            <w:shd w:val="clear" w:color="auto" w:fill="auto"/>
            <w:vAlign w:val="center"/>
          </w:tcPr>
          <w:p w14:paraId="00491824"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57.14</w:t>
            </w:r>
            <w:r w:rsidRPr="00A95A96">
              <w:rPr>
                <w:rFonts w:ascii="Times New Roman" w:eastAsia="Times New Roman" w:hAnsi="Times New Roman" w:cs="Times New Roman"/>
                <w:sz w:val="20"/>
                <w:szCs w:val="20"/>
                <w:vertAlign w:val="superscript"/>
                <w:lang w:val="en-US"/>
              </w:rPr>
              <w:t>c</w:t>
            </w:r>
          </w:p>
        </w:tc>
        <w:tc>
          <w:tcPr>
            <w:tcW w:w="218" w:type="pct"/>
            <w:shd w:val="clear" w:color="auto" w:fill="auto"/>
            <w:vAlign w:val="center"/>
          </w:tcPr>
          <w:p w14:paraId="0F2FC492"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14.29</w:t>
            </w:r>
          </w:p>
        </w:tc>
        <w:tc>
          <w:tcPr>
            <w:tcW w:w="218" w:type="pct"/>
            <w:shd w:val="clear" w:color="auto" w:fill="auto"/>
            <w:vAlign w:val="center"/>
          </w:tcPr>
          <w:p w14:paraId="3694BDF4"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42.86</w:t>
            </w:r>
          </w:p>
        </w:tc>
        <w:tc>
          <w:tcPr>
            <w:tcW w:w="218" w:type="pct"/>
            <w:shd w:val="clear" w:color="auto" w:fill="auto"/>
            <w:vAlign w:val="center"/>
          </w:tcPr>
          <w:p w14:paraId="0348023B"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14.29</w:t>
            </w:r>
          </w:p>
        </w:tc>
        <w:tc>
          <w:tcPr>
            <w:tcW w:w="218" w:type="pct"/>
            <w:shd w:val="clear" w:color="auto" w:fill="auto"/>
            <w:vAlign w:val="center"/>
          </w:tcPr>
          <w:p w14:paraId="7C8A4D26"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28.57</w:t>
            </w:r>
          </w:p>
        </w:tc>
        <w:tc>
          <w:tcPr>
            <w:tcW w:w="218" w:type="pct"/>
            <w:shd w:val="clear" w:color="auto" w:fill="auto"/>
            <w:vAlign w:val="center"/>
          </w:tcPr>
          <w:p w14:paraId="60BEA217"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42.86</w:t>
            </w:r>
          </w:p>
        </w:tc>
        <w:tc>
          <w:tcPr>
            <w:tcW w:w="218" w:type="pct"/>
            <w:shd w:val="clear" w:color="auto" w:fill="auto"/>
            <w:vAlign w:val="center"/>
          </w:tcPr>
          <w:p w14:paraId="0C5D43DF"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57.14</w:t>
            </w:r>
          </w:p>
        </w:tc>
        <w:tc>
          <w:tcPr>
            <w:tcW w:w="238" w:type="pct"/>
            <w:shd w:val="clear" w:color="auto" w:fill="auto"/>
            <w:vAlign w:val="center"/>
          </w:tcPr>
          <w:p w14:paraId="71016A9F"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85.71</w:t>
            </w:r>
            <w:r w:rsidRPr="00A95A96">
              <w:rPr>
                <w:rFonts w:ascii="Times New Roman" w:eastAsia="Times New Roman" w:hAnsi="Times New Roman" w:cs="Times New Roman"/>
                <w:sz w:val="20"/>
                <w:szCs w:val="20"/>
                <w:vertAlign w:val="superscript"/>
                <w:lang w:val="en-US"/>
              </w:rPr>
              <w:t>c</w:t>
            </w:r>
          </w:p>
        </w:tc>
        <w:tc>
          <w:tcPr>
            <w:tcW w:w="238" w:type="pct"/>
            <w:shd w:val="clear" w:color="auto" w:fill="auto"/>
            <w:vAlign w:val="center"/>
          </w:tcPr>
          <w:p w14:paraId="5E6440D5"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57.14</w:t>
            </w:r>
            <w:r w:rsidRPr="00A95A96">
              <w:rPr>
                <w:rFonts w:ascii="Times New Roman" w:eastAsia="Times New Roman" w:hAnsi="Times New Roman" w:cs="Times New Roman"/>
                <w:sz w:val="20"/>
                <w:szCs w:val="20"/>
                <w:vertAlign w:val="superscript"/>
                <w:lang w:val="en-US"/>
              </w:rPr>
              <w:t>c</w:t>
            </w:r>
          </w:p>
        </w:tc>
        <w:tc>
          <w:tcPr>
            <w:tcW w:w="238" w:type="pct"/>
            <w:shd w:val="clear" w:color="auto" w:fill="auto"/>
            <w:vAlign w:val="center"/>
          </w:tcPr>
          <w:p w14:paraId="47181AF2"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57.14</w:t>
            </w:r>
            <w:r w:rsidRPr="00A95A96">
              <w:rPr>
                <w:rFonts w:ascii="Times New Roman" w:eastAsia="Times New Roman" w:hAnsi="Times New Roman" w:cs="Times New Roman"/>
                <w:sz w:val="20"/>
                <w:szCs w:val="20"/>
                <w:vertAlign w:val="superscript"/>
                <w:lang w:val="en-US"/>
              </w:rPr>
              <w:t>c</w:t>
            </w:r>
          </w:p>
        </w:tc>
        <w:tc>
          <w:tcPr>
            <w:tcW w:w="218" w:type="pct"/>
            <w:shd w:val="clear" w:color="auto" w:fill="auto"/>
            <w:vAlign w:val="center"/>
          </w:tcPr>
          <w:p w14:paraId="02CEA184"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42.86</w:t>
            </w:r>
          </w:p>
        </w:tc>
        <w:tc>
          <w:tcPr>
            <w:tcW w:w="238" w:type="pct"/>
            <w:shd w:val="clear" w:color="auto" w:fill="auto"/>
            <w:vAlign w:val="center"/>
          </w:tcPr>
          <w:p w14:paraId="4C16F222"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57.14</w:t>
            </w:r>
            <w:r w:rsidRPr="00A95A96">
              <w:rPr>
                <w:rFonts w:ascii="Times New Roman" w:eastAsia="Times New Roman" w:hAnsi="Times New Roman" w:cs="Times New Roman"/>
                <w:sz w:val="20"/>
                <w:szCs w:val="20"/>
                <w:vertAlign w:val="superscript"/>
                <w:lang w:val="en-US"/>
              </w:rPr>
              <w:t>c</w:t>
            </w:r>
          </w:p>
        </w:tc>
        <w:tc>
          <w:tcPr>
            <w:tcW w:w="238" w:type="pct"/>
            <w:shd w:val="clear" w:color="auto" w:fill="auto"/>
            <w:vAlign w:val="center"/>
          </w:tcPr>
          <w:p w14:paraId="2753F080"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71.43</w:t>
            </w:r>
            <w:r w:rsidRPr="00A95A96">
              <w:rPr>
                <w:rFonts w:ascii="Times New Roman" w:eastAsia="Times New Roman" w:hAnsi="Times New Roman" w:cs="Times New Roman"/>
                <w:sz w:val="20"/>
                <w:szCs w:val="20"/>
                <w:vertAlign w:val="superscript"/>
                <w:lang w:val="en-US"/>
              </w:rPr>
              <w:t>c</w:t>
            </w:r>
          </w:p>
        </w:tc>
        <w:tc>
          <w:tcPr>
            <w:tcW w:w="238" w:type="pct"/>
            <w:shd w:val="clear" w:color="auto" w:fill="auto"/>
            <w:vAlign w:val="center"/>
          </w:tcPr>
          <w:p w14:paraId="5A3E296D"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71.43</w:t>
            </w:r>
            <w:r w:rsidRPr="00A95A96">
              <w:rPr>
                <w:rFonts w:ascii="Times New Roman" w:eastAsia="Times New Roman" w:hAnsi="Times New Roman" w:cs="Times New Roman"/>
                <w:sz w:val="20"/>
                <w:szCs w:val="20"/>
                <w:vertAlign w:val="superscript"/>
                <w:lang w:val="en-US"/>
              </w:rPr>
              <w:t>c</w:t>
            </w:r>
          </w:p>
        </w:tc>
        <w:tc>
          <w:tcPr>
            <w:tcW w:w="226" w:type="pct"/>
            <w:shd w:val="clear" w:color="auto" w:fill="auto"/>
            <w:vAlign w:val="center"/>
          </w:tcPr>
          <w:p w14:paraId="1DC82D04" w14:textId="77777777" w:rsidR="00A95A96" w:rsidRPr="00A95A96" w:rsidRDefault="00A95A96" w:rsidP="00A95A96">
            <w:pPr>
              <w:spacing w:after="0"/>
              <w:ind w:left="-44"/>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85.71</w:t>
            </w:r>
            <w:r w:rsidRPr="00A95A96">
              <w:rPr>
                <w:rFonts w:ascii="Times New Roman" w:eastAsia="Times New Roman" w:hAnsi="Times New Roman" w:cs="Times New Roman"/>
                <w:sz w:val="20"/>
                <w:szCs w:val="20"/>
                <w:vertAlign w:val="superscript"/>
                <w:lang w:val="en-US"/>
              </w:rPr>
              <w:t>c</w:t>
            </w:r>
          </w:p>
        </w:tc>
        <w:tc>
          <w:tcPr>
            <w:tcW w:w="206" w:type="pct"/>
            <w:shd w:val="clear" w:color="auto" w:fill="auto"/>
            <w:vAlign w:val="center"/>
          </w:tcPr>
          <w:p w14:paraId="2373B3F1" w14:textId="77777777" w:rsidR="00A95A96" w:rsidRPr="00A95A96" w:rsidRDefault="00A95A96" w:rsidP="00A95A96">
            <w:pPr>
              <w:spacing w:after="0"/>
              <w:ind w:left="-114" w:right="-84"/>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14.29</w:t>
            </w:r>
            <w:r w:rsidRPr="00A95A96">
              <w:rPr>
                <w:rFonts w:ascii="Times New Roman" w:eastAsia="Times New Roman" w:hAnsi="Times New Roman" w:cs="Times New Roman"/>
                <w:sz w:val="20"/>
                <w:szCs w:val="20"/>
                <w:vertAlign w:val="superscript"/>
                <w:lang w:val="en-US"/>
              </w:rPr>
              <w:t>c</w:t>
            </w:r>
          </w:p>
        </w:tc>
        <w:tc>
          <w:tcPr>
            <w:tcW w:w="218" w:type="pct"/>
            <w:shd w:val="clear" w:color="auto" w:fill="auto"/>
            <w:vAlign w:val="center"/>
          </w:tcPr>
          <w:p w14:paraId="28CAF4F3" w14:textId="77777777" w:rsidR="00A95A96" w:rsidRPr="00A95A96" w:rsidRDefault="00A95A96" w:rsidP="00A95A96">
            <w:pPr>
              <w:spacing w:after="0"/>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14.29</w:t>
            </w:r>
          </w:p>
        </w:tc>
        <w:tc>
          <w:tcPr>
            <w:tcW w:w="233" w:type="pct"/>
            <w:shd w:val="clear" w:color="auto" w:fill="auto"/>
            <w:vAlign w:val="center"/>
          </w:tcPr>
          <w:p w14:paraId="0D23E44C" w14:textId="77777777" w:rsidR="00A95A96" w:rsidRPr="00A95A96" w:rsidRDefault="00A95A96" w:rsidP="00A95A96">
            <w:pPr>
              <w:spacing w:after="0"/>
              <w:ind w:left="-17" w:right="-23"/>
              <w:jc w:val="center"/>
              <w:rPr>
                <w:rFonts w:ascii="Times New Roman" w:hAnsi="Times New Roman" w:cs="Times New Roman"/>
                <w:sz w:val="20"/>
                <w:szCs w:val="20"/>
                <w:lang w:val="en-US"/>
              </w:rPr>
            </w:pPr>
            <w:r w:rsidRPr="00A95A96">
              <w:rPr>
                <w:rFonts w:ascii="Times New Roman" w:hAnsi="Times New Roman" w:cs="Times New Roman"/>
                <w:sz w:val="20"/>
                <w:szCs w:val="20"/>
                <w:lang w:val="en-US"/>
              </w:rPr>
              <w:t>71.43</w:t>
            </w:r>
            <w:r w:rsidRPr="00A95A96">
              <w:rPr>
                <w:rFonts w:ascii="Times New Roman" w:eastAsia="Times New Roman" w:hAnsi="Times New Roman" w:cs="Times New Roman"/>
                <w:sz w:val="20"/>
                <w:szCs w:val="20"/>
                <w:vertAlign w:val="superscript"/>
                <w:lang w:val="en-US"/>
              </w:rPr>
              <w:t>c</w:t>
            </w:r>
          </w:p>
        </w:tc>
      </w:tr>
      <w:tr w:rsidR="00A95A96" w:rsidRPr="00A95A96" w14:paraId="5826337A" w14:textId="77777777" w:rsidTr="00A95A96">
        <w:trPr>
          <w:trHeight w:val="382"/>
        </w:trPr>
        <w:tc>
          <w:tcPr>
            <w:tcW w:w="271" w:type="pct"/>
            <w:shd w:val="clear" w:color="auto" w:fill="auto"/>
            <w:vAlign w:val="center"/>
          </w:tcPr>
          <w:p w14:paraId="75BEDA00" w14:textId="77777777" w:rsidR="00A95A96" w:rsidRPr="00A95A96" w:rsidRDefault="00A95A96" w:rsidP="00A95A96">
            <w:pPr>
              <w:pStyle w:val="Default"/>
              <w:jc w:val="center"/>
              <w:rPr>
                <w:rFonts w:ascii="Times New Roman" w:hAnsi="Times New Roman" w:cs="Times New Roman"/>
                <w:color w:val="FF0000"/>
                <w:lang w:val="en-US"/>
              </w:rPr>
            </w:pPr>
            <w:r w:rsidRPr="00A95A96">
              <w:rPr>
                <w:rFonts w:ascii="Times New Roman" w:hAnsi="Times New Roman" w:cs="Times New Roman"/>
                <w:color w:val="FF0000"/>
                <w:lang w:val="en-US"/>
              </w:rPr>
              <w:t xml:space="preserve">Risk of </w:t>
            </w:r>
            <w:proofErr w:type="spellStart"/>
            <w:r w:rsidRPr="00A95A96">
              <w:rPr>
                <w:rFonts w:ascii="Times New Roman" w:hAnsi="Times New Roman" w:cs="Times New Roman"/>
                <w:color w:val="FF0000"/>
                <w:lang w:val="en-US"/>
              </w:rPr>
              <w:t>bias</w:t>
            </w:r>
            <w:r w:rsidRPr="00A95A96">
              <w:rPr>
                <w:rFonts w:ascii="Times New Roman" w:hAnsi="Times New Roman" w:cs="Times New Roman"/>
                <w:color w:val="FF0000"/>
                <w:vertAlign w:val="superscript"/>
                <w:lang w:val="en-US"/>
              </w:rPr>
              <w:t>d</w:t>
            </w:r>
            <w:proofErr w:type="spellEnd"/>
          </w:p>
        </w:tc>
        <w:tc>
          <w:tcPr>
            <w:tcW w:w="222" w:type="pct"/>
            <w:shd w:val="clear" w:color="auto" w:fill="auto"/>
            <w:vAlign w:val="center"/>
          </w:tcPr>
          <w:p w14:paraId="35BE39D9" w14:textId="77777777" w:rsidR="00A95A96" w:rsidRPr="00A95A96" w:rsidRDefault="00A95A96" w:rsidP="00A95A96">
            <w:pPr>
              <w:pStyle w:val="SemEspaamento"/>
              <w:ind w:left="-59" w:right="-135"/>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w:t>
            </w:r>
          </w:p>
        </w:tc>
        <w:tc>
          <w:tcPr>
            <w:tcW w:w="218" w:type="pct"/>
            <w:shd w:val="clear" w:color="auto" w:fill="auto"/>
            <w:vAlign w:val="center"/>
          </w:tcPr>
          <w:p w14:paraId="5DBDF972"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5C176C6B"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38" w:type="pct"/>
            <w:shd w:val="clear" w:color="auto" w:fill="auto"/>
            <w:vAlign w:val="center"/>
          </w:tcPr>
          <w:p w14:paraId="09A73531"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M</w:t>
            </w:r>
          </w:p>
        </w:tc>
        <w:tc>
          <w:tcPr>
            <w:tcW w:w="218" w:type="pct"/>
            <w:shd w:val="clear" w:color="auto" w:fill="auto"/>
            <w:vAlign w:val="center"/>
          </w:tcPr>
          <w:p w14:paraId="6EB056FD"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7E061EF8"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4BDF020F"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455EDDEE"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6374BD30"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108AD074"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M</w:t>
            </w:r>
          </w:p>
        </w:tc>
        <w:tc>
          <w:tcPr>
            <w:tcW w:w="238" w:type="pct"/>
            <w:shd w:val="clear" w:color="auto" w:fill="auto"/>
            <w:vAlign w:val="center"/>
          </w:tcPr>
          <w:p w14:paraId="386BA8D7"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w:t>
            </w:r>
          </w:p>
        </w:tc>
        <w:tc>
          <w:tcPr>
            <w:tcW w:w="238" w:type="pct"/>
            <w:shd w:val="clear" w:color="auto" w:fill="auto"/>
            <w:vAlign w:val="center"/>
          </w:tcPr>
          <w:p w14:paraId="15390A83"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M</w:t>
            </w:r>
          </w:p>
        </w:tc>
        <w:tc>
          <w:tcPr>
            <w:tcW w:w="238" w:type="pct"/>
            <w:shd w:val="clear" w:color="auto" w:fill="auto"/>
            <w:vAlign w:val="center"/>
          </w:tcPr>
          <w:p w14:paraId="4855053A"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M</w:t>
            </w:r>
          </w:p>
        </w:tc>
        <w:tc>
          <w:tcPr>
            <w:tcW w:w="218" w:type="pct"/>
            <w:shd w:val="clear" w:color="auto" w:fill="auto"/>
            <w:vAlign w:val="center"/>
          </w:tcPr>
          <w:p w14:paraId="00B66069"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38" w:type="pct"/>
            <w:shd w:val="clear" w:color="auto" w:fill="auto"/>
            <w:vAlign w:val="center"/>
          </w:tcPr>
          <w:p w14:paraId="6F9D438E"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M</w:t>
            </w:r>
          </w:p>
        </w:tc>
        <w:tc>
          <w:tcPr>
            <w:tcW w:w="238" w:type="pct"/>
            <w:shd w:val="clear" w:color="auto" w:fill="auto"/>
            <w:vAlign w:val="center"/>
          </w:tcPr>
          <w:p w14:paraId="7F358D41"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w:t>
            </w:r>
          </w:p>
        </w:tc>
        <w:tc>
          <w:tcPr>
            <w:tcW w:w="238" w:type="pct"/>
            <w:shd w:val="clear" w:color="auto" w:fill="auto"/>
            <w:vAlign w:val="center"/>
          </w:tcPr>
          <w:p w14:paraId="4478E6EE"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w:t>
            </w:r>
          </w:p>
        </w:tc>
        <w:tc>
          <w:tcPr>
            <w:tcW w:w="226" w:type="pct"/>
            <w:shd w:val="clear" w:color="auto" w:fill="auto"/>
            <w:vAlign w:val="center"/>
          </w:tcPr>
          <w:p w14:paraId="6D401D16" w14:textId="77777777" w:rsidR="00A95A96" w:rsidRPr="00A95A96" w:rsidRDefault="00A95A96" w:rsidP="00A95A96">
            <w:pPr>
              <w:spacing w:after="0"/>
              <w:ind w:left="-44"/>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w:t>
            </w:r>
          </w:p>
        </w:tc>
        <w:tc>
          <w:tcPr>
            <w:tcW w:w="206" w:type="pct"/>
            <w:shd w:val="clear" w:color="auto" w:fill="auto"/>
            <w:vAlign w:val="center"/>
          </w:tcPr>
          <w:p w14:paraId="4FA8D305" w14:textId="77777777" w:rsidR="00A95A96" w:rsidRPr="00A95A96" w:rsidRDefault="00A95A96" w:rsidP="00A95A96">
            <w:pPr>
              <w:spacing w:after="0"/>
              <w:ind w:left="-114" w:right="-84"/>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18" w:type="pct"/>
            <w:shd w:val="clear" w:color="auto" w:fill="auto"/>
            <w:vAlign w:val="center"/>
          </w:tcPr>
          <w:p w14:paraId="1AB454BD" w14:textId="77777777" w:rsidR="00A95A96" w:rsidRPr="00A95A96" w:rsidRDefault="00A95A96" w:rsidP="00A95A96">
            <w:pPr>
              <w:spacing w:after="0"/>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w:t>
            </w:r>
          </w:p>
        </w:tc>
        <w:tc>
          <w:tcPr>
            <w:tcW w:w="233" w:type="pct"/>
            <w:shd w:val="clear" w:color="auto" w:fill="auto"/>
            <w:vAlign w:val="center"/>
          </w:tcPr>
          <w:p w14:paraId="13239C0C" w14:textId="77777777" w:rsidR="00A95A96" w:rsidRPr="00A95A96" w:rsidRDefault="00A95A96" w:rsidP="00A95A96">
            <w:pPr>
              <w:spacing w:after="0"/>
              <w:ind w:left="-17" w:right="-23"/>
              <w:jc w:val="cente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w:t>
            </w:r>
          </w:p>
        </w:tc>
      </w:tr>
    </w:tbl>
    <w:p w14:paraId="0C241625" w14:textId="7CF4CF31" w:rsidR="00013840" w:rsidRPr="00A95A96" w:rsidRDefault="00013840" w:rsidP="00013840">
      <w:pPr>
        <w:pStyle w:val="SemEspaamento"/>
        <w:rPr>
          <w:rFonts w:ascii="Times New Roman" w:hAnsi="Times New Roman" w:cs="Times New Roman"/>
          <w:sz w:val="24"/>
          <w:szCs w:val="24"/>
          <w:lang w:val="en-US"/>
        </w:rPr>
      </w:pPr>
      <w:r w:rsidRPr="00A95A96">
        <w:rPr>
          <w:rFonts w:ascii="Times New Roman" w:hAnsi="Times New Roman" w:cs="Times New Roman"/>
          <w:sz w:val="24"/>
          <w:szCs w:val="24"/>
          <w:lang w:val="en-US"/>
        </w:rPr>
        <w:t>Note:</w:t>
      </w:r>
    </w:p>
    <w:p w14:paraId="444FD280" w14:textId="1CCBB832" w:rsidR="007F75FC" w:rsidRPr="00A95A96" w:rsidRDefault="007F75FC" w:rsidP="007F75FC">
      <w:pPr>
        <w:pStyle w:val="SemEspaamento"/>
        <w:rPr>
          <w:rFonts w:ascii="Times New Roman" w:hAnsi="Times New Roman" w:cs="Times New Roman"/>
          <w:sz w:val="24"/>
          <w:szCs w:val="24"/>
          <w:lang w:val="en-US"/>
        </w:rPr>
      </w:pPr>
      <w:r w:rsidRPr="00A95A96">
        <w:rPr>
          <w:rFonts w:ascii="Times New Roman" w:hAnsi="Times New Roman" w:cs="Times New Roman"/>
          <w:sz w:val="24"/>
          <w:szCs w:val="24"/>
          <w:lang w:val="en-US"/>
        </w:rPr>
        <w:t>Y=Yes, N=No, U=Unclear, NA=Not applicable, L=low risk of bias, M=moderate risk of bias, H=high risk of bias</w:t>
      </w:r>
    </w:p>
    <w:p w14:paraId="454B5230" w14:textId="77777777" w:rsidR="007F75FC" w:rsidRPr="00A95A96" w:rsidRDefault="007F75FC" w:rsidP="007F75FC">
      <w:pPr>
        <w:pStyle w:val="SemEspaamento"/>
        <w:rPr>
          <w:rFonts w:ascii="Times New Roman" w:hAnsi="Times New Roman" w:cs="Times New Roman"/>
          <w:sz w:val="24"/>
          <w:szCs w:val="24"/>
          <w:lang w:val="en-US"/>
        </w:rPr>
      </w:pPr>
      <w:proofErr w:type="spellStart"/>
      <w:r w:rsidRPr="00A95A96">
        <w:rPr>
          <w:rFonts w:ascii="Times New Roman" w:hAnsi="Times New Roman" w:cs="Times New Roman"/>
          <w:sz w:val="24"/>
          <w:szCs w:val="24"/>
          <w:vertAlign w:val="superscript"/>
          <w:lang w:val="en-US"/>
        </w:rPr>
        <w:t>a</w:t>
      </w:r>
      <w:r w:rsidRPr="00A95A96">
        <w:rPr>
          <w:rFonts w:ascii="Times New Roman" w:hAnsi="Times New Roman" w:cs="Times New Roman"/>
          <w:sz w:val="24"/>
          <w:szCs w:val="24"/>
          <w:lang w:val="en-US"/>
        </w:rPr>
        <w:t>Item</w:t>
      </w:r>
      <w:proofErr w:type="spellEnd"/>
      <w:r w:rsidRPr="00A95A96">
        <w:rPr>
          <w:rFonts w:ascii="Times New Roman" w:hAnsi="Times New Roman" w:cs="Times New Roman"/>
          <w:sz w:val="24"/>
          <w:szCs w:val="24"/>
          <w:lang w:val="en-US"/>
        </w:rPr>
        <w:t xml:space="preserve"> 4 was </w:t>
      </w:r>
      <w:r w:rsidRPr="00A95A96">
        <w:rPr>
          <w:rFonts w:ascii="Times New Roman" w:hAnsi="Times New Roman" w:cs="Times New Roman"/>
          <w:sz w:val="24"/>
          <w:szCs w:val="24"/>
          <w:shd w:val="clear" w:color="auto" w:fill="FFFFFF"/>
          <w:lang w:val="en-US"/>
        </w:rPr>
        <w:t>not applicable</w:t>
      </w:r>
      <w:r w:rsidRPr="00A95A96">
        <w:rPr>
          <w:rFonts w:ascii="Times New Roman" w:hAnsi="Times New Roman" w:cs="Times New Roman"/>
          <w:sz w:val="24"/>
          <w:szCs w:val="24"/>
          <w:lang w:val="en-US"/>
        </w:rPr>
        <w:t xml:space="preserve"> to the nature of the selected studies and was not considered in the calculation. </w:t>
      </w:r>
    </w:p>
    <w:p w14:paraId="759CE588" w14:textId="1CDBC1CD" w:rsidR="007F75FC" w:rsidRPr="00A95A96" w:rsidRDefault="007F75FC" w:rsidP="007F75FC">
      <w:pPr>
        <w:pStyle w:val="SemEspaamento"/>
        <w:rPr>
          <w:rFonts w:ascii="Times New Roman" w:eastAsia="Times New Roman" w:hAnsi="Times New Roman" w:cs="Times New Roman"/>
          <w:sz w:val="24"/>
          <w:szCs w:val="24"/>
          <w:lang w:val="en-US"/>
        </w:rPr>
      </w:pPr>
      <w:proofErr w:type="spellStart"/>
      <w:r w:rsidRPr="00A95A96">
        <w:rPr>
          <w:rFonts w:ascii="Times New Roman" w:hAnsi="Times New Roman" w:cs="Times New Roman"/>
          <w:sz w:val="24"/>
          <w:szCs w:val="24"/>
          <w:vertAlign w:val="superscript"/>
          <w:lang w:val="en-US"/>
        </w:rPr>
        <w:t>b</w:t>
      </w:r>
      <w:r w:rsidRPr="00A95A96">
        <w:rPr>
          <w:rFonts w:ascii="Times New Roman" w:hAnsi="Times New Roman" w:cs="Times New Roman"/>
          <w:sz w:val="24"/>
          <w:szCs w:val="24"/>
          <w:lang w:val="en-US"/>
        </w:rPr>
        <w:t>Formula</w:t>
      </w:r>
      <w:proofErr w:type="spellEnd"/>
      <w:r w:rsidRPr="00A95A96">
        <w:rPr>
          <w:rFonts w:ascii="Times New Roman" w:hAnsi="Times New Roman" w:cs="Times New Roman"/>
          <w:sz w:val="24"/>
          <w:szCs w:val="24"/>
          <w:lang w:val="en-US"/>
        </w:rPr>
        <w:t>:</w:t>
      </w:r>
      <w:r w:rsidRPr="00A95A96">
        <w:rPr>
          <w:rFonts w:ascii="Times New Roman" w:hAnsi="Times New Roman" w:cs="Times New Roman"/>
          <w:iCs/>
          <w:sz w:val="24"/>
          <w:szCs w:val="24"/>
          <w:lang w:val="en-US"/>
        </w:rPr>
        <w:t xml:space="preserve"> (</w:t>
      </w:r>
      <m:oMath>
        <m:r>
          <m:rPr>
            <m:sty m:val="p"/>
          </m:rPr>
          <w:rPr>
            <w:rFonts w:ascii="Cambria Math" w:hAnsi="Cambria Math" w:cs="Times New Roman"/>
            <w:sz w:val="24"/>
            <w:szCs w:val="24"/>
            <w:lang w:val="en-US"/>
          </w:rPr>
          <m:t>number of</m:t>
        </m:r>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YES"</m:t>
        </m:r>
        <m:r>
          <w:rPr>
            <w:rFonts w:ascii="Cambria Math" w:hAnsi="Cambria Math" w:cs="Times New Roman"/>
            <w:sz w:val="24"/>
            <w:szCs w:val="24"/>
            <w:lang w:val="en-US"/>
          </w:rPr>
          <m:t xml:space="preserve"> ×100÷7</m:t>
        </m:r>
      </m:oMath>
      <w:r w:rsidRPr="00A95A96">
        <w:rPr>
          <w:rFonts w:ascii="Times New Roman" w:eastAsia="Times New Roman" w:hAnsi="Times New Roman" w:cs="Times New Roman"/>
          <w:sz w:val="24"/>
          <w:szCs w:val="24"/>
          <w:lang w:val="en-US"/>
        </w:rPr>
        <w:t>)</w:t>
      </w:r>
    </w:p>
    <w:p w14:paraId="1F1E9A67" w14:textId="77777777" w:rsidR="007F75FC" w:rsidRPr="00A95A96" w:rsidRDefault="007F75FC" w:rsidP="007F75FC">
      <w:pPr>
        <w:pStyle w:val="SemEspaamento"/>
        <w:rPr>
          <w:rFonts w:ascii="Times New Roman" w:hAnsi="Times New Roman" w:cs="Times New Roman"/>
          <w:sz w:val="24"/>
          <w:szCs w:val="24"/>
          <w:lang w:val="en-US"/>
        </w:rPr>
      </w:pPr>
      <w:r w:rsidRPr="00A95A96">
        <w:rPr>
          <w:rFonts w:ascii="Times New Roman" w:eastAsia="Times New Roman" w:hAnsi="Times New Roman" w:cs="Times New Roman"/>
          <w:sz w:val="24"/>
          <w:szCs w:val="24"/>
          <w:vertAlign w:val="superscript"/>
          <w:lang w:val="en-US"/>
        </w:rPr>
        <w:t xml:space="preserve">c </w:t>
      </w:r>
      <w:r w:rsidRPr="00A95A96">
        <w:rPr>
          <w:rFonts w:ascii="Times New Roman" w:hAnsi="Times New Roman" w:cs="Times New Roman"/>
          <w:sz w:val="24"/>
          <w:szCs w:val="24"/>
          <w:lang w:val="en-US"/>
        </w:rPr>
        <w:t>Articles used to synthesize the results</w:t>
      </w:r>
    </w:p>
    <w:p w14:paraId="74162EF7" w14:textId="77777777" w:rsidR="007F75FC" w:rsidRPr="00A95A96" w:rsidRDefault="007F75FC" w:rsidP="007F75FC">
      <w:pPr>
        <w:pStyle w:val="SemEspaamento"/>
        <w:tabs>
          <w:tab w:val="left" w:pos="6990"/>
        </w:tabs>
        <w:rPr>
          <w:rFonts w:ascii="Times New Roman" w:hAnsi="Times New Roman" w:cs="Times New Roman"/>
          <w:sz w:val="24"/>
          <w:szCs w:val="24"/>
          <w:lang w:val="en-US"/>
        </w:rPr>
      </w:pPr>
      <w:r w:rsidRPr="00A95A96">
        <w:rPr>
          <w:rFonts w:ascii="Times New Roman" w:hAnsi="Times New Roman" w:cs="Times New Roman"/>
          <w:sz w:val="24"/>
          <w:szCs w:val="24"/>
          <w:vertAlign w:val="superscript"/>
          <w:lang w:val="en-US"/>
        </w:rPr>
        <w:t xml:space="preserve">d </w:t>
      </w:r>
      <w:r w:rsidRPr="00A95A96">
        <w:rPr>
          <w:rFonts w:ascii="Times New Roman" w:hAnsi="Times New Roman" w:cs="Times New Roman"/>
          <w:sz w:val="24"/>
          <w:szCs w:val="24"/>
          <w:lang w:val="en-US"/>
        </w:rPr>
        <w:t>Risk of bias was categorized as “high” when the study reaches up to 49% score “yes”, “moderate” when the study reached 50% to 69% score “yes”, and “low” when the study reached more than 70% score “yes”.</w:t>
      </w:r>
    </w:p>
    <w:p w14:paraId="0BA229AA" w14:textId="4E661088" w:rsidR="00072872" w:rsidRPr="00A95A96" w:rsidRDefault="00072872" w:rsidP="00072872">
      <w:pPr>
        <w:pStyle w:val="SemEspaamento"/>
        <w:rPr>
          <w:rFonts w:ascii="Times New Roman" w:hAnsi="Times New Roman" w:cs="Times New Roman"/>
          <w:sz w:val="24"/>
          <w:szCs w:val="24"/>
          <w:lang w:val="en-US"/>
        </w:rPr>
      </w:pPr>
    </w:p>
    <w:p w14:paraId="3C951E5A" w14:textId="2948479F" w:rsidR="007F75FC" w:rsidRPr="00A95A96" w:rsidRDefault="007F75FC" w:rsidP="00072872">
      <w:pPr>
        <w:pStyle w:val="SemEspaamento"/>
        <w:rPr>
          <w:rFonts w:ascii="Times New Roman" w:hAnsi="Times New Roman" w:cs="Times New Roman"/>
          <w:sz w:val="24"/>
          <w:szCs w:val="24"/>
          <w:lang w:val="en-US"/>
        </w:rPr>
      </w:pPr>
    </w:p>
    <w:p w14:paraId="54F07886" w14:textId="284C9DC0" w:rsidR="007F75FC" w:rsidRPr="00A95A96" w:rsidRDefault="007F75FC" w:rsidP="00072872">
      <w:pPr>
        <w:pStyle w:val="SemEspaamento"/>
        <w:rPr>
          <w:rFonts w:ascii="Times New Roman" w:hAnsi="Times New Roman" w:cs="Times New Roman"/>
          <w:sz w:val="24"/>
          <w:szCs w:val="24"/>
          <w:lang w:val="en-US"/>
        </w:rPr>
      </w:pPr>
    </w:p>
    <w:p w14:paraId="1E4C85E6" w14:textId="78B99667" w:rsidR="007F75FC" w:rsidRPr="00A95A96" w:rsidRDefault="007F75FC" w:rsidP="00072872">
      <w:pPr>
        <w:pStyle w:val="SemEspaamento"/>
        <w:rPr>
          <w:rFonts w:ascii="Times New Roman" w:hAnsi="Times New Roman" w:cs="Times New Roman"/>
          <w:sz w:val="24"/>
          <w:szCs w:val="24"/>
          <w:lang w:val="en-US"/>
        </w:rPr>
      </w:pPr>
    </w:p>
    <w:p w14:paraId="02CBE30F" w14:textId="62D270D1" w:rsidR="007F75FC" w:rsidRPr="00A95A96" w:rsidRDefault="007F75FC" w:rsidP="00072872">
      <w:pPr>
        <w:pStyle w:val="SemEspaamento"/>
        <w:rPr>
          <w:rFonts w:ascii="Times New Roman" w:hAnsi="Times New Roman" w:cs="Times New Roman"/>
          <w:sz w:val="24"/>
          <w:szCs w:val="24"/>
          <w:lang w:val="en-US"/>
        </w:rPr>
      </w:pPr>
    </w:p>
    <w:p w14:paraId="3E3EEEE0" w14:textId="0F5ED5E7" w:rsidR="007F75FC" w:rsidRPr="00A95A96" w:rsidRDefault="007F75FC" w:rsidP="00072872">
      <w:pPr>
        <w:pStyle w:val="SemEspaamento"/>
        <w:rPr>
          <w:rFonts w:ascii="Times New Roman" w:hAnsi="Times New Roman" w:cs="Times New Roman"/>
          <w:sz w:val="24"/>
          <w:szCs w:val="24"/>
          <w:lang w:val="en-US"/>
        </w:rPr>
      </w:pPr>
    </w:p>
    <w:p w14:paraId="4440C02E" w14:textId="03198692" w:rsidR="007F75FC" w:rsidRPr="00A95A96" w:rsidRDefault="007F75FC" w:rsidP="00072872">
      <w:pPr>
        <w:pStyle w:val="SemEspaamento"/>
        <w:rPr>
          <w:rFonts w:ascii="Times New Roman" w:hAnsi="Times New Roman" w:cs="Times New Roman"/>
          <w:sz w:val="24"/>
          <w:szCs w:val="24"/>
          <w:lang w:val="en-US"/>
        </w:rPr>
      </w:pPr>
    </w:p>
    <w:p w14:paraId="1BA7790C" w14:textId="02DB7B95" w:rsidR="007F75FC" w:rsidRPr="00A95A96" w:rsidRDefault="007F75FC" w:rsidP="00072872">
      <w:pPr>
        <w:pStyle w:val="SemEspaamento"/>
        <w:rPr>
          <w:rFonts w:ascii="Times New Roman" w:hAnsi="Times New Roman" w:cs="Times New Roman"/>
          <w:sz w:val="24"/>
          <w:szCs w:val="24"/>
          <w:lang w:val="en-US"/>
        </w:rPr>
      </w:pPr>
    </w:p>
    <w:p w14:paraId="3920BBC7" w14:textId="37D0810F" w:rsidR="007F75FC" w:rsidRPr="00A95A96" w:rsidRDefault="007F75FC" w:rsidP="00072872">
      <w:pPr>
        <w:pStyle w:val="SemEspaamento"/>
        <w:rPr>
          <w:rFonts w:ascii="Times New Roman" w:hAnsi="Times New Roman" w:cs="Times New Roman"/>
          <w:sz w:val="24"/>
          <w:szCs w:val="24"/>
          <w:lang w:val="en-US"/>
        </w:rPr>
      </w:pPr>
    </w:p>
    <w:p w14:paraId="16A39B1E" w14:textId="5BE5A0F6" w:rsidR="008E3FE2" w:rsidRPr="00A95A96" w:rsidRDefault="008E3FE2" w:rsidP="00A95A96">
      <w:pPr>
        <w:spacing w:after="0"/>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lastRenderedPageBreak/>
        <w:t>Table S6 - Determination of behaviors and classification of lifestyle patterns included in the systematic review.</w:t>
      </w:r>
    </w:p>
    <w:tbl>
      <w:tblPr>
        <w:tblStyle w:val="Tabelacomgrade"/>
        <w:tblpPr w:leftFromText="141" w:rightFromText="141" w:vertAnchor="page" w:horzAnchor="margin" w:tblpY="1102"/>
        <w:tblW w:w="5000" w:type="pct"/>
        <w:tblLook w:val="04A0" w:firstRow="1" w:lastRow="0" w:firstColumn="1" w:lastColumn="0" w:noHBand="0" w:noVBand="1"/>
      </w:tblPr>
      <w:tblGrid>
        <w:gridCol w:w="5192"/>
        <w:gridCol w:w="10196"/>
      </w:tblGrid>
      <w:tr w:rsidR="00A95A96" w:rsidRPr="00A95A96" w14:paraId="36CF1E77" w14:textId="77777777" w:rsidTr="00A95A96">
        <w:tc>
          <w:tcPr>
            <w:tcW w:w="1687" w:type="pct"/>
          </w:tcPr>
          <w:p w14:paraId="7A43DD96" w14:textId="77777777" w:rsidR="00A95A96" w:rsidRPr="00A95A96" w:rsidRDefault="00A95A96" w:rsidP="00A95A96">
            <w:pPr>
              <w:spacing w:line="276" w:lineRule="auto"/>
              <w:rPr>
                <w:rFonts w:ascii="Times New Roman" w:hAnsi="Times New Roman" w:cs="Times New Roman"/>
                <w:b/>
                <w:bCs/>
                <w:color w:val="FF0000"/>
                <w:sz w:val="24"/>
                <w:szCs w:val="24"/>
                <w:lang w:val="en-US"/>
              </w:rPr>
            </w:pPr>
            <w:r w:rsidRPr="00A95A96">
              <w:rPr>
                <w:rFonts w:ascii="Times New Roman" w:hAnsi="Times New Roman" w:cs="Times New Roman"/>
                <w:b/>
                <w:bCs/>
                <w:color w:val="FF0000"/>
                <w:sz w:val="24"/>
                <w:szCs w:val="24"/>
                <w:lang w:val="en-US"/>
              </w:rPr>
              <w:t>Behaviors</w:t>
            </w:r>
          </w:p>
        </w:tc>
        <w:tc>
          <w:tcPr>
            <w:tcW w:w="3313" w:type="pct"/>
          </w:tcPr>
          <w:p w14:paraId="1898BE74" w14:textId="77777777" w:rsidR="00A95A96" w:rsidRPr="00A95A96" w:rsidRDefault="00A95A96" w:rsidP="00A95A96">
            <w:pPr>
              <w:spacing w:line="276" w:lineRule="auto"/>
              <w:jc w:val="both"/>
              <w:rPr>
                <w:rFonts w:ascii="Times New Roman" w:hAnsi="Times New Roman" w:cs="Times New Roman"/>
                <w:b/>
                <w:bCs/>
                <w:color w:val="FF0000"/>
                <w:sz w:val="24"/>
                <w:szCs w:val="24"/>
                <w:lang w:val="en-US"/>
              </w:rPr>
            </w:pPr>
            <w:r w:rsidRPr="00A95A96">
              <w:rPr>
                <w:rFonts w:ascii="Times New Roman" w:hAnsi="Times New Roman" w:cs="Times New Roman"/>
                <w:b/>
                <w:bCs/>
                <w:color w:val="FF0000"/>
                <w:sz w:val="24"/>
                <w:szCs w:val="24"/>
                <w:lang w:val="en-US"/>
              </w:rPr>
              <w:t>Characteristics</w:t>
            </w:r>
          </w:p>
        </w:tc>
      </w:tr>
      <w:tr w:rsidR="00A95A96" w:rsidRPr="00A95A96" w14:paraId="5E5A1D64" w14:textId="77777777" w:rsidTr="00A95A96">
        <w:tc>
          <w:tcPr>
            <w:tcW w:w="1687" w:type="pct"/>
            <w:vMerge w:val="restart"/>
          </w:tcPr>
          <w:p w14:paraId="42D08928" w14:textId="77777777" w:rsidR="00A95A96" w:rsidRPr="00A95A96" w:rsidRDefault="00A95A96" w:rsidP="00A95A96">
            <w:pPr>
              <w:spacing w:line="276"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Healthy behavior</w:t>
            </w:r>
          </w:p>
        </w:tc>
        <w:tc>
          <w:tcPr>
            <w:tcW w:w="3313" w:type="pct"/>
          </w:tcPr>
          <w:p w14:paraId="552A99C6"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Presence or high levels of physical activity</w:t>
            </w:r>
          </w:p>
        </w:tc>
      </w:tr>
      <w:tr w:rsidR="00A95A96" w:rsidRPr="00A95A96" w14:paraId="52A7A08B" w14:textId="77777777" w:rsidTr="00A95A96">
        <w:tc>
          <w:tcPr>
            <w:tcW w:w="1687" w:type="pct"/>
            <w:vMerge/>
          </w:tcPr>
          <w:p w14:paraId="422664B6"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55F27CB9"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 xml:space="preserve">Healthy diet </w:t>
            </w:r>
          </w:p>
        </w:tc>
      </w:tr>
      <w:tr w:rsidR="00A95A96" w:rsidRPr="00A95A96" w14:paraId="508EFAE4" w14:textId="77777777" w:rsidTr="00A95A96">
        <w:tc>
          <w:tcPr>
            <w:tcW w:w="1687" w:type="pct"/>
            <w:vMerge/>
          </w:tcPr>
          <w:p w14:paraId="03C6DE73"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7F508F1B"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Adequate sleep habits</w:t>
            </w:r>
          </w:p>
        </w:tc>
      </w:tr>
      <w:tr w:rsidR="00A95A96" w:rsidRPr="00A95A96" w14:paraId="3E465382" w14:textId="77777777" w:rsidTr="00A95A96">
        <w:tc>
          <w:tcPr>
            <w:tcW w:w="1687" w:type="pct"/>
            <w:vMerge/>
          </w:tcPr>
          <w:p w14:paraId="183BCEE1"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497C3D3E"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Low levels or absence of sedentary behavior</w:t>
            </w:r>
          </w:p>
        </w:tc>
      </w:tr>
      <w:tr w:rsidR="00A95A96" w:rsidRPr="00A95A96" w14:paraId="2816170C" w14:textId="77777777" w:rsidTr="00A95A96">
        <w:tc>
          <w:tcPr>
            <w:tcW w:w="1687" w:type="pct"/>
            <w:vMerge/>
          </w:tcPr>
          <w:p w14:paraId="2AFE6FDB"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7E15DEED"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Low consumption of unhealthy foods</w:t>
            </w:r>
          </w:p>
        </w:tc>
      </w:tr>
      <w:tr w:rsidR="00A95A96" w:rsidRPr="00A95A96" w14:paraId="760F86EC" w14:textId="77777777" w:rsidTr="00A95A96">
        <w:trPr>
          <w:trHeight w:val="280"/>
        </w:trPr>
        <w:tc>
          <w:tcPr>
            <w:tcW w:w="1687" w:type="pct"/>
            <w:vMerge w:val="restart"/>
          </w:tcPr>
          <w:p w14:paraId="727EDF07" w14:textId="77777777" w:rsidR="00A95A96" w:rsidRPr="00A95A96" w:rsidRDefault="00A95A96" w:rsidP="00A95A96">
            <w:pPr>
              <w:spacing w:line="276"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Unhealthy behavior</w:t>
            </w:r>
          </w:p>
        </w:tc>
        <w:tc>
          <w:tcPr>
            <w:tcW w:w="3313" w:type="pct"/>
          </w:tcPr>
          <w:p w14:paraId="083F0E2D" w14:textId="77777777" w:rsidR="00A95A96" w:rsidRPr="00A95A96" w:rsidRDefault="00A95A96" w:rsidP="00A95A96">
            <w:pPr>
              <w:spacing w:line="276"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Presence or high levels of sedentary behavior</w:t>
            </w:r>
          </w:p>
        </w:tc>
      </w:tr>
      <w:tr w:rsidR="00A95A96" w:rsidRPr="00A95A96" w14:paraId="75F2B807" w14:textId="77777777" w:rsidTr="00A95A96">
        <w:tc>
          <w:tcPr>
            <w:tcW w:w="1687" w:type="pct"/>
            <w:vMerge/>
          </w:tcPr>
          <w:p w14:paraId="4CB7FCE0"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496D0201"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 xml:space="preserve">Unhealthy diet </w:t>
            </w:r>
          </w:p>
        </w:tc>
      </w:tr>
      <w:tr w:rsidR="00A95A96" w:rsidRPr="00A95A96" w14:paraId="4E9D48AE" w14:textId="77777777" w:rsidTr="00A95A96">
        <w:tc>
          <w:tcPr>
            <w:tcW w:w="1687" w:type="pct"/>
            <w:vMerge/>
          </w:tcPr>
          <w:p w14:paraId="7B8AD24F"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17B324F3"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Inadequate sleep habits</w:t>
            </w:r>
          </w:p>
        </w:tc>
      </w:tr>
      <w:tr w:rsidR="00A95A96" w:rsidRPr="00A95A96" w14:paraId="2D68DA6C" w14:textId="77777777" w:rsidTr="00A95A96">
        <w:tc>
          <w:tcPr>
            <w:tcW w:w="1687" w:type="pct"/>
            <w:vMerge/>
          </w:tcPr>
          <w:p w14:paraId="02FA2337"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5125ACF4"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Low levels or absence of physical activity</w:t>
            </w:r>
          </w:p>
        </w:tc>
      </w:tr>
      <w:tr w:rsidR="00A95A96" w:rsidRPr="00A95A96" w14:paraId="141D5FCB" w14:textId="77777777" w:rsidTr="00A95A96">
        <w:tc>
          <w:tcPr>
            <w:tcW w:w="1687" w:type="pct"/>
            <w:vMerge/>
            <w:tcBorders>
              <w:bottom w:val="single" w:sz="4" w:space="0" w:color="auto"/>
            </w:tcBorders>
          </w:tcPr>
          <w:p w14:paraId="2A901A2E" w14:textId="77777777" w:rsidR="00A95A96" w:rsidRPr="00A95A96" w:rsidRDefault="00A95A96" w:rsidP="00A95A96">
            <w:pPr>
              <w:spacing w:line="276" w:lineRule="auto"/>
              <w:rPr>
                <w:rFonts w:ascii="Times New Roman" w:hAnsi="Times New Roman" w:cs="Times New Roman"/>
                <w:color w:val="FF0000"/>
                <w:sz w:val="24"/>
                <w:szCs w:val="24"/>
                <w:lang w:val="en-US"/>
              </w:rPr>
            </w:pPr>
          </w:p>
        </w:tc>
        <w:tc>
          <w:tcPr>
            <w:tcW w:w="3313" w:type="pct"/>
          </w:tcPr>
          <w:p w14:paraId="75493258"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Low consumption of healthy foods</w:t>
            </w:r>
          </w:p>
        </w:tc>
      </w:tr>
      <w:tr w:rsidR="00A95A96" w:rsidRPr="00A95A96" w14:paraId="5F5EB172" w14:textId="77777777" w:rsidTr="00A95A96">
        <w:tc>
          <w:tcPr>
            <w:tcW w:w="1687" w:type="pct"/>
            <w:tcBorders>
              <w:bottom w:val="double" w:sz="4" w:space="0" w:color="auto"/>
            </w:tcBorders>
          </w:tcPr>
          <w:p w14:paraId="45F0B21B" w14:textId="77777777" w:rsidR="00A95A96" w:rsidRPr="00A95A96" w:rsidRDefault="00A95A96" w:rsidP="00A95A96">
            <w:pPr>
              <w:spacing w:line="276"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Moderate behavior</w:t>
            </w:r>
          </w:p>
        </w:tc>
        <w:tc>
          <w:tcPr>
            <w:tcW w:w="3313" w:type="pct"/>
            <w:tcBorders>
              <w:bottom w:val="double" w:sz="4" w:space="0" w:color="auto"/>
            </w:tcBorders>
          </w:tcPr>
          <w:p w14:paraId="3DED9AF6"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Intermediate levels of diet quality, sleep quality, physical activity, and sedentary behavior</w:t>
            </w:r>
          </w:p>
        </w:tc>
      </w:tr>
      <w:tr w:rsidR="00A95A96" w:rsidRPr="00A95A96" w14:paraId="04B167F2" w14:textId="77777777" w:rsidTr="00A95A96">
        <w:tc>
          <w:tcPr>
            <w:tcW w:w="1687" w:type="pct"/>
            <w:tcBorders>
              <w:top w:val="double" w:sz="4" w:space="0" w:color="auto"/>
            </w:tcBorders>
          </w:tcPr>
          <w:p w14:paraId="4ECA59B3" w14:textId="77777777" w:rsidR="00A95A96" w:rsidRPr="00A95A96" w:rsidRDefault="00A95A96" w:rsidP="00A95A96">
            <w:pPr>
              <w:spacing w:line="276" w:lineRule="auto"/>
              <w:rPr>
                <w:rFonts w:ascii="Times New Roman" w:hAnsi="Times New Roman" w:cs="Times New Roman"/>
                <w:b/>
                <w:color w:val="FF0000"/>
                <w:sz w:val="24"/>
                <w:szCs w:val="24"/>
                <w:lang w:val="en-US"/>
              </w:rPr>
            </w:pPr>
            <w:r w:rsidRPr="00A95A96">
              <w:rPr>
                <w:rFonts w:ascii="Times New Roman" w:hAnsi="Times New Roman" w:cs="Times New Roman"/>
                <w:b/>
                <w:color w:val="FF0000"/>
                <w:sz w:val="24"/>
                <w:szCs w:val="24"/>
                <w:lang w:val="en-US"/>
              </w:rPr>
              <w:t>Lifestyle Patterns</w:t>
            </w:r>
          </w:p>
        </w:tc>
        <w:tc>
          <w:tcPr>
            <w:tcW w:w="3313" w:type="pct"/>
            <w:tcBorders>
              <w:top w:val="double" w:sz="4" w:space="0" w:color="auto"/>
            </w:tcBorders>
          </w:tcPr>
          <w:p w14:paraId="43E00876" w14:textId="77777777" w:rsidR="00A95A96" w:rsidRPr="00A95A96" w:rsidRDefault="00A95A96" w:rsidP="00A95A96">
            <w:pPr>
              <w:spacing w:line="276" w:lineRule="auto"/>
              <w:jc w:val="both"/>
              <w:rPr>
                <w:rFonts w:ascii="Times New Roman" w:hAnsi="Times New Roman" w:cs="Times New Roman"/>
                <w:b/>
                <w:color w:val="FF0000"/>
                <w:sz w:val="24"/>
                <w:szCs w:val="24"/>
                <w:lang w:val="en-US"/>
              </w:rPr>
            </w:pPr>
            <w:r w:rsidRPr="00A95A96">
              <w:rPr>
                <w:rFonts w:ascii="Times New Roman" w:hAnsi="Times New Roman" w:cs="Times New Roman"/>
                <w:b/>
                <w:color w:val="FF0000"/>
                <w:sz w:val="24"/>
                <w:szCs w:val="24"/>
                <w:lang w:val="en-US"/>
              </w:rPr>
              <w:t>Characteristics</w:t>
            </w:r>
          </w:p>
        </w:tc>
      </w:tr>
      <w:tr w:rsidR="00A95A96" w:rsidRPr="00A95A96" w14:paraId="6D002F69" w14:textId="77777777" w:rsidTr="00A95A96">
        <w:tc>
          <w:tcPr>
            <w:tcW w:w="1687" w:type="pct"/>
          </w:tcPr>
          <w:p w14:paraId="24ED508F" w14:textId="77777777" w:rsidR="00A95A96" w:rsidRPr="00A95A96" w:rsidRDefault="00A95A96" w:rsidP="00A95A96">
            <w:pPr>
              <w:spacing w:line="276"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lang w:val="en-US"/>
              </w:rPr>
              <w:t>Completely Healthy</w:t>
            </w:r>
          </w:p>
        </w:tc>
        <w:tc>
          <w:tcPr>
            <w:tcW w:w="3313" w:type="pct"/>
          </w:tcPr>
          <w:p w14:paraId="3F3846C8"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Included only healthy behaviors</w:t>
            </w:r>
          </w:p>
        </w:tc>
      </w:tr>
      <w:tr w:rsidR="00A95A96" w:rsidRPr="00A95A96" w14:paraId="564D0797" w14:textId="77777777" w:rsidTr="00A95A96">
        <w:tc>
          <w:tcPr>
            <w:tcW w:w="1687" w:type="pct"/>
          </w:tcPr>
          <w:p w14:paraId="3B27B74C" w14:textId="77777777" w:rsidR="00A95A96" w:rsidRPr="00A95A96" w:rsidRDefault="00A95A96" w:rsidP="00A95A96">
            <w:pPr>
              <w:spacing w:line="276"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lang w:val="en-US"/>
              </w:rPr>
              <w:t>Completely Unhealthy</w:t>
            </w:r>
          </w:p>
        </w:tc>
        <w:tc>
          <w:tcPr>
            <w:tcW w:w="3313" w:type="pct"/>
          </w:tcPr>
          <w:p w14:paraId="7DAFA4AA"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Included only unhealthy behaviors</w:t>
            </w:r>
          </w:p>
        </w:tc>
      </w:tr>
      <w:tr w:rsidR="00A95A96" w:rsidRPr="00A95A96" w14:paraId="068EE3F4" w14:textId="77777777" w:rsidTr="00A95A96">
        <w:tc>
          <w:tcPr>
            <w:tcW w:w="1687" w:type="pct"/>
          </w:tcPr>
          <w:p w14:paraId="6429132E" w14:textId="77777777" w:rsidR="00A95A96" w:rsidRPr="00A95A96" w:rsidRDefault="00A95A96" w:rsidP="00A95A96">
            <w:pPr>
              <w:spacing w:line="276"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lang w:val="en-US"/>
              </w:rPr>
              <w:t>Predominantly Healthy</w:t>
            </w:r>
          </w:p>
        </w:tc>
        <w:tc>
          <w:tcPr>
            <w:tcW w:w="3313" w:type="pct"/>
          </w:tcPr>
          <w:p w14:paraId="16D1B80F"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Characterized by at least two healthy behaviors and one unhealthy or moderately unhealthy behavior</w:t>
            </w:r>
          </w:p>
        </w:tc>
      </w:tr>
      <w:tr w:rsidR="00A95A96" w:rsidRPr="00A95A96" w14:paraId="3067FDF4" w14:textId="77777777" w:rsidTr="00A95A96">
        <w:tc>
          <w:tcPr>
            <w:tcW w:w="1687" w:type="pct"/>
          </w:tcPr>
          <w:p w14:paraId="32CBCC93" w14:textId="77777777" w:rsidR="00A95A96" w:rsidRPr="00A95A96" w:rsidRDefault="00A95A96" w:rsidP="00A95A96">
            <w:pPr>
              <w:spacing w:line="276"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lang w:val="en-US"/>
              </w:rPr>
              <w:t>Predominantly Unhealthy</w:t>
            </w:r>
          </w:p>
        </w:tc>
        <w:tc>
          <w:tcPr>
            <w:tcW w:w="3313" w:type="pct"/>
          </w:tcPr>
          <w:p w14:paraId="4F740170"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Characterized by at least two unhealthy behaviors and one healthy or moderately healthy behavior</w:t>
            </w:r>
          </w:p>
        </w:tc>
      </w:tr>
      <w:tr w:rsidR="00A95A96" w:rsidRPr="00A95A96" w14:paraId="32D91CFB" w14:textId="77777777" w:rsidTr="00A95A96">
        <w:tc>
          <w:tcPr>
            <w:tcW w:w="1687" w:type="pct"/>
          </w:tcPr>
          <w:p w14:paraId="2086526F" w14:textId="77777777" w:rsidR="00A95A96" w:rsidRPr="00A95A96" w:rsidRDefault="00A95A96" w:rsidP="00A95A96">
            <w:pPr>
              <w:spacing w:line="276"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lang w:val="en-US"/>
              </w:rPr>
              <w:t>Mixed</w:t>
            </w:r>
          </w:p>
        </w:tc>
        <w:tc>
          <w:tcPr>
            <w:tcW w:w="3313" w:type="pct"/>
          </w:tcPr>
          <w:p w14:paraId="5C15292A" w14:textId="77777777" w:rsidR="00A95A96" w:rsidRPr="00A95A96" w:rsidRDefault="00A95A96" w:rsidP="00A95A96">
            <w:pPr>
              <w:spacing w:line="276" w:lineRule="auto"/>
              <w:jc w:val="both"/>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Characterized by an equal proportion of healthy and unhealthy behaviors</w:t>
            </w:r>
          </w:p>
        </w:tc>
      </w:tr>
    </w:tbl>
    <w:p w14:paraId="54F3FD08" w14:textId="0013931F" w:rsidR="007F75FC" w:rsidRPr="00A95A96" w:rsidRDefault="007F75FC" w:rsidP="00072872">
      <w:pPr>
        <w:pStyle w:val="SemEspaamento"/>
        <w:rPr>
          <w:rFonts w:ascii="Times New Roman" w:hAnsi="Times New Roman" w:cs="Times New Roman"/>
          <w:color w:val="FF0000"/>
          <w:sz w:val="24"/>
          <w:szCs w:val="24"/>
          <w:lang w:val="en-US"/>
        </w:rPr>
      </w:pPr>
    </w:p>
    <w:p w14:paraId="09FFAD62" w14:textId="30AB4705" w:rsidR="0070155B" w:rsidRPr="00A95A96" w:rsidRDefault="0070155B" w:rsidP="00072872">
      <w:pPr>
        <w:pStyle w:val="SemEspaamento"/>
        <w:rPr>
          <w:rFonts w:ascii="Times New Roman" w:hAnsi="Times New Roman" w:cs="Times New Roman"/>
          <w:color w:val="FF0000"/>
          <w:sz w:val="24"/>
          <w:szCs w:val="24"/>
          <w:lang w:val="en-US"/>
        </w:rPr>
      </w:pPr>
    </w:p>
    <w:p w14:paraId="35D057B6" w14:textId="14C1C107" w:rsidR="0070155B" w:rsidRPr="00A95A96" w:rsidRDefault="0070155B" w:rsidP="00072872">
      <w:pPr>
        <w:pStyle w:val="SemEspaamento"/>
        <w:rPr>
          <w:rFonts w:ascii="Times New Roman" w:hAnsi="Times New Roman" w:cs="Times New Roman"/>
          <w:color w:val="FF0000"/>
          <w:sz w:val="24"/>
          <w:szCs w:val="24"/>
          <w:lang w:val="en-US"/>
        </w:rPr>
      </w:pPr>
    </w:p>
    <w:p w14:paraId="6816F033" w14:textId="5309B961" w:rsidR="0070155B" w:rsidRPr="00A95A96" w:rsidRDefault="0070155B" w:rsidP="00072872">
      <w:pPr>
        <w:pStyle w:val="SemEspaamento"/>
        <w:rPr>
          <w:rFonts w:ascii="Times New Roman" w:hAnsi="Times New Roman" w:cs="Times New Roman"/>
          <w:color w:val="FF0000"/>
          <w:sz w:val="24"/>
          <w:szCs w:val="24"/>
          <w:lang w:val="en-US"/>
        </w:rPr>
      </w:pPr>
    </w:p>
    <w:p w14:paraId="3719AACF" w14:textId="6EBAA89A" w:rsidR="0070155B" w:rsidRPr="00A95A96" w:rsidRDefault="0070155B" w:rsidP="00072872">
      <w:pPr>
        <w:pStyle w:val="SemEspaamento"/>
        <w:rPr>
          <w:rFonts w:ascii="Times New Roman" w:hAnsi="Times New Roman" w:cs="Times New Roman"/>
          <w:color w:val="FF0000"/>
          <w:sz w:val="24"/>
          <w:szCs w:val="24"/>
          <w:lang w:val="en-US"/>
        </w:rPr>
      </w:pPr>
    </w:p>
    <w:p w14:paraId="09E3213F" w14:textId="697F26C1" w:rsidR="0070155B" w:rsidRPr="00A95A96" w:rsidRDefault="0070155B" w:rsidP="00072872">
      <w:pPr>
        <w:pStyle w:val="SemEspaamento"/>
        <w:rPr>
          <w:rFonts w:ascii="Times New Roman" w:hAnsi="Times New Roman" w:cs="Times New Roman"/>
          <w:color w:val="FF0000"/>
          <w:sz w:val="24"/>
          <w:szCs w:val="24"/>
          <w:lang w:val="en-US"/>
        </w:rPr>
      </w:pPr>
    </w:p>
    <w:p w14:paraId="4DFEB525" w14:textId="3F783005" w:rsidR="0070155B" w:rsidRPr="00A95A96" w:rsidRDefault="0070155B" w:rsidP="00072872">
      <w:pPr>
        <w:pStyle w:val="SemEspaamento"/>
        <w:rPr>
          <w:rFonts w:ascii="Times New Roman" w:hAnsi="Times New Roman" w:cs="Times New Roman"/>
          <w:color w:val="FF0000"/>
          <w:sz w:val="24"/>
          <w:szCs w:val="24"/>
          <w:lang w:val="en-US"/>
        </w:rPr>
      </w:pPr>
    </w:p>
    <w:p w14:paraId="00D71905" w14:textId="56E78931" w:rsidR="0070155B" w:rsidRPr="00A95A96" w:rsidRDefault="0070155B" w:rsidP="00072872">
      <w:pPr>
        <w:pStyle w:val="SemEspaamento"/>
        <w:rPr>
          <w:rFonts w:ascii="Times New Roman" w:hAnsi="Times New Roman" w:cs="Times New Roman"/>
          <w:color w:val="FF0000"/>
          <w:sz w:val="24"/>
          <w:szCs w:val="24"/>
          <w:lang w:val="en-US"/>
        </w:rPr>
      </w:pPr>
    </w:p>
    <w:p w14:paraId="0B86F55F" w14:textId="537FF0E9" w:rsidR="0070155B" w:rsidRPr="00A95A96" w:rsidRDefault="0070155B" w:rsidP="00072872">
      <w:pPr>
        <w:pStyle w:val="SemEspaamento"/>
        <w:rPr>
          <w:rFonts w:ascii="Times New Roman" w:hAnsi="Times New Roman" w:cs="Times New Roman"/>
          <w:color w:val="FF0000"/>
          <w:sz w:val="24"/>
          <w:szCs w:val="24"/>
          <w:lang w:val="en-US"/>
        </w:rPr>
      </w:pPr>
    </w:p>
    <w:p w14:paraId="6E4A0BB5" w14:textId="29B022A1" w:rsidR="0070155B" w:rsidRPr="00A95A96" w:rsidRDefault="0070155B" w:rsidP="00072872">
      <w:pPr>
        <w:pStyle w:val="SemEspaamento"/>
        <w:rPr>
          <w:rFonts w:ascii="Times New Roman" w:hAnsi="Times New Roman" w:cs="Times New Roman"/>
          <w:color w:val="FF0000"/>
          <w:sz w:val="24"/>
          <w:szCs w:val="24"/>
          <w:lang w:val="en-US"/>
        </w:rPr>
      </w:pPr>
    </w:p>
    <w:p w14:paraId="652D4856" w14:textId="1C46B782" w:rsidR="0070155B" w:rsidRPr="00A95A96" w:rsidRDefault="0070155B" w:rsidP="00072872">
      <w:pPr>
        <w:pStyle w:val="SemEspaamento"/>
        <w:rPr>
          <w:rFonts w:ascii="Times New Roman" w:hAnsi="Times New Roman" w:cs="Times New Roman"/>
          <w:sz w:val="24"/>
          <w:szCs w:val="24"/>
          <w:lang w:val="en-US"/>
        </w:rPr>
      </w:pPr>
    </w:p>
    <w:p w14:paraId="5FFAA4FB" w14:textId="2D981836" w:rsidR="0070155B" w:rsidRPr="00A95A96" w:rsidRDefault="0070155B" w:rsidP="00072872">
      <w:pPr>
        <w:pStyle w:val="SemEspaamento"/>
        <w:rPr>
          <w:rFonts w:ascii="Times New Roman" w:hAnsi="Times New Roman" w:cs="Times New Roman"/>
          <w:sz w:val="24"/>
          <w:szCs w:val="24"/>
          <w:lang w:val="en-US"/>
        </w:rPr>
      </w:pPr>
    </w:p>
    <w:p w14:paraId="3EE5A017" w14:textId="0A3B6F58" w:rsidR="0070155B" w:rsidRPr="00A95A96" w:rsidRDefault="0070155B" w:rsidP="00072872">
      <w:pPr>
        <w:pStyle w:val="SemEspaamento"/>
        <w:rPr>
          <w:rFonts w:ascii="Times New Roman" w:hAnsi="Times New Roman" w:cs="Times New Roman"/>
          <w:sz w:val="24"/>
          <w:szCs w:val="24"/>
          <w:lang w:val="en-US"/>
        </w:rPr>
      </w:pPr>
    </w:p>
    <w:p w14:paraId="252B4668" w14:textId="0838C98B" w:rsidR="0070155B" w:rsidRPr="00A95A96" w:rsidRDefault="0070155B" w:rsidP="00072872">
      <w:pPr>
        <w:pStyle w:val="SemEspaamento"/>
        <w:rPr>
          <w:rFonts w:ascii="Times New Roman" w:hAnsi="Times New Roman" w:cs="Times New Roman"/>
          <w:sz w:val="24"/>
          <w:szCs w:val="24"/>
          <w:lang w:val="en-US"/>
        </w:rPr>
      </w:pPr>
    </w:p>
    <w:p w14:paraId="05989119" w14:textId="6163D494" w:rsidR="0070155B" w:rsidRPr="00A95A96" w:rsidRDefault="0070155B" w:rsidP="00072872">
      <w:pPr>
        <w:pStyle w:val="SemEspaamento"/>
        <w:rPr>
          <w:rFonts w:ascii="Times New Roman" w:hAnsi="Times New Roman" w:cs="Times New Roman"/>
          <w:sz w:val="24"/>
          <w:szCs w:val="24"/>
          <w:lang w:val="en-US"/>
        </w:rPr>
      </w:pPr>
    </w:p>
    <w:p w14:paraId="72C5DA46" w14:textId="2BBF8520" w:rsidR="0070155B" w:rsidRDefault="001F3D66" w:rsidP="00072872">
      <w:pPr>
        <w:pStyle w:val="SemEspaamen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lastRenderedPageBreak/>
        <w:t xml:space="preserve">Table S7: </w:t>
      </w:r>
      <w:r w:rsidR="000B0DD2" w:rsidRPr="00A95A96">
        <w:rPr>
          <w:rFonts w:ascii="Times New Roman" w:hAnsi="Times New Roman" w:cs="Times New Roman"/>
          <w:color w:val="FF0000"/>
          <w:sz w:val="24"/>
          <w:szCs w:val="24"/>
          <w:lang w:val="en-US"/>
        </w:rPr>
        <w:t>Studies excluded from the systematic review according to PECO</w:t>
      </w:r>
      <w:r w:rsidR="00CF1E9D">
        <w:rPr>
          <w:rFonts w:ascii="Times New Roman" w:hAnsi="Times New Roman" w:cs="Times New Roman"/>
          <w:color w:val="FF0000"/>
          <w:sz w:val="24"/>
          <w:szCs w:val="24"/>
          <w:lang w:val="en-US"/>
        </w:rPr>
        <w:t>S</w:t>
      </w:r>
      <w:r w:rsidR="000B0DD2" w:rsidRPr="00A95A96">
        <w:rPr>
          <w:rFonts w:ascii="Times New Roman" w:hAnsi="Times New Roman" w:cs="Times New Roman"/>
          <w:color w:val="FF0000"/>
          <w:sz w:val="24"/>
          <w:szCs w:val="24"/>
          <w:lang w:val="en-US"/>
        </w:rPr>
        <w:t xml:space="preserve"> items.</w:t>
      </w:r>
    </w:p>
    <w:tbl>
      <w:tblPr>
        <w:tblStyle w:val="Tabelacomgrade"/>
        <w:tblW w:w="5000" w:type="pct"/>
        <w:tblLook w:val="04A0" w:firstRow="1" w:lastRow="0" w:firstColumn="1" w:lastColumn="0" w:noHBand="0" w:noVBand="1"/>
      </w:tblPr>
      <w:tblGrid>
        <w:gridCol w:w="2810"/>
        <w:gridCol w:w="2056"/>
        <w:gridCol w:w="2542"/>
        <w:gridCol w:w="2564"/>
        <w:gridCol w:w="2557"/>
        <w:gridCol w:w="2859"/>
      </w:tblGrid>
      <w:tr w:rsidR="00715DD3" w:rsidRPr="003C16B8" w14:paraId="2F608275" w14:textId="77777777" w:rsidTr="00715DD3">
        <w:tc>
          <w:tcPr>
            <w:tcW w:w="913" w:type="pct"/>
          </w:tcPr>
          <w:p w14:paraId="12E58F70" w14:textId="01FA5A36"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b/>
                <w:bCs/>
                <w:color w:val="FF0000"/>
                <w:sz w:val="24"/>
                <w:szCs w:val="24"/>
              </w:rPr>
              <w:t>Reference</w:t>
            </w:r>
          </w:p>
        </w:tc>
        <w:tc>
          <w:tcPr>
            <w:tcW w:w="668" w:type="pct"/>
          </w:tcPr>
          <w:p w14:paraId="5FB2808B" w14:textId="07AA3006" w:rsidR="00715DD3" w:rsidRPr="003C16B8" w:rsidRDefault="00715DD3" w:rsidP="00C43A64">
            <w:pPr>
              <w:pStyle w:val="SemEspaamento"/>
              <w:rPr>
                <w:rFonts w:ascii="Times New Roman" w:hAnsi="Times New Roman"/>
                <w:b/>
                <w:bCs/>
                <w:color w:val="FF0000"/>
                <w:sz w:val="24"/>
                <w:szCs w:val="24"/>
                <w:lang w:val="en-US"/>
              </w:rPr>
            </w:pPr>
            <w:r>
              <w:rPr>
                <w:rFonts w:ascii="Times New Roman" w:hAnsi="Times New Roman"/>
                <w:b/>
                <w:bCs/>
                <w:color w:val="FF0000"/>
                <w:sz w:val="24"/>
                <w:szCs w:val="24"/>
                <w:lang w:val="en-US"/>
              </w:rPr>
              <w:t>Was the article accessible in full?</w:t>
            </w:r>
          </w:p>
        </w:tc>
        <w:tc>
          <w:tcPr>
            <w:tcW w:w="826" w:type="pct"/>
          </w:tcPr>
          <w:p w14:paraId="0BBC711D" w14:textId="5F7D299E"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b/>
                <w:bCs/>
                <w:color w:val="FF0000"/>
                <w:sz w:val="24"/>
                <w:szCs w:val="24"/>
                <w:lang w:val="en-US"/>
              </w:rPr>
              <w:t>The study was conducted with adolescents aged ≥10 to ≤19 years?</w:t>
            </w:r>
          </w:p>
        </w:tc>
        <w:tc>
          <w:tcPr>
            <w:tcW w:w="833" w:type="pct"/>
          </w:tcPr>
          <w:p w14:paraId="574C2C91" w14:textId="112D031A"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b/>
                <w:bCs/>
                <w:color w:val="FF0000"/>
                <w:sz w:val="24"/>
                <w:szCs w:val="24"/>
                <w:lang w:val="en-US"/>
              </w:rPr>
              <w:t>The lifestyle patterns were composed by diet domain in conjunction with at least one of the following behavioral domains: physical activity, sedentary behavior, and sleep?</w:t>
            </w:r>
          </w:p>
        </w:tc>
        <w:tc>
          <w:tcPr>
            <w:tcW w:w="831" w:type="pct"/>
          </w:tcPr>
          <w:p w14:paraId="20569803" w14:textId="06DCB206"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b/>
                <w:bCs/>
                <w:color w:val="FF0000"/>
                <w:sz w:val="24"/>
                <w:szCs w:val="24"/>
                <w:lang w:val="en-US"/>
              </w:rPr>
              <w:t>The lifestyle patterns were identified by data driven exploratory analysis?</w:t>
            </w:r>
          </w:p>
        </w:tc>
        <w:tc>
          <w:tcPr>
            <w:tcW w:w="929" w:type="pct"/>
          </w:tcPr>
          <w:p w14:paraId="35125CB2" w14:textId="5BA63EC9"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b/>
                <w:bCs/>
                <w:color w:val="FF0000"/>
                <w:sz w:val="24"/>
                <w:szCs w:val="24"/>
                <w:lang w:val="en-US"/>
              </w:rPr>
              <w:t>Was overweight/obesity the study outcome?</w:t>
            </w:r>
          </w:p>
        </w:tc>
      </w:tr>
      <w:tr w:rsidR="00715DD3" w:rsidRPr="003C16B8" w14:paraId="493319E3" w14:textId="77777777" w:rsidTr="00715DD3">
        <w:tc>
          <w:tcPr>
            <w:tcW w:w="913" w:type="pct"/>
          </w:tcPr>
          <w:p w14:paraId="2479875D" w14:textId="3379C4F4"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{"citationID":"VkQDoTFr","properties":{"formattedCitation":"(BOONE; GORDON-LARSEN; ADAIR, 2007)","plainCitation":"(BOONE; GORDON-LARSEN; ADAIR, 2007)","dontUpdate":true,"noteIndex":0},"citationItems":[{"id":424,"uris":["http://zotero.org/users/3291801/items/6K5IPAHC"],"uri":["http://zotero.org/users/3291801/items/6K5IPAHC"],"itemData":{"id":424,"type":"article-journal","archive_location":"WOS:000245708500551","container-title":"Faseb Journal","ISSN":"0892-6638","issue":"5","page":"A115-A115","title":"High risk adolescent obesity behavior patterns: a comparison of clusters, factors, and an index measure","volume":"21","author":[{"family":"Boone","given":"J. E."},{"family":"Gordon-Larsen","given":"P."},{"family":"Adair","given":"L. S."}],"issued":{"date-parts":[["2007",4]]}}}],"schema":"https://github.com/citation-style-language/schema/raw/master/csl-citation.json"}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olor w:val="FF0000"/>
                <w:sz w:val="24"/>
                <w:szCs w:val="24"/>
              </w:rPr>
              <w:t>BOONE; GORDON-LARSEN; ADAIR, 2007</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(4</w:t>
            </w:r>
            <w:r w:rsidR="00264A28">
              <w:rPr>
                <w:rFonts w:ascii="Times New Roman" w:hAnsi="Times New Roman"/>
                <w:color w:val="FF0000"/>
                <w:sz w:val="24"/>
                <w:szCs w:val="24"/>
                <w:vertAlign w:val="superscript"/>
                <w:lang w:val="en-US"/>
              </w:rPr>
              <w:t>3</w:t>
            </w:r>
            <w:r w:rsidRPr="003C16B8">
              <w:rPr>
                <w:rFonts w:ascii="Times New Roman" w:hAnsi="Times New Roman"/>
                <w:color w:val="FF0000"/>
                <w:sz w:val="24"/>
                <w:szCs w:val="24"/>
                <w:vertAlign w:val="superscript"/>
                <w:lang w:val="en-US"/>
              </w:rPr>
              <w:t>)</w:t>
            </w:r>
          </w:p>
        </w:tc>
        <w:tc>
          <w:tcPr>
            <w:tcW w:w="668" w:type="pct"/>
          </w:tcPr>
          <w:p w14:paraId="61E1AA23" w14:textId="3BE07A66" w:rsidR="00715DD3" w:rsidRPr="003C16B8" w:rsidRDefault="00715DD3" w:rsidP="00C43A64">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Not</w:t>
            </w:r>
          </w:p>
        </w:tc>
        <w:tc>
          <w:tcPr>
            <w:tcW w:w="826" w:type="pct"/>
          </w:tcPr>
          <w:p w14:paraId="654AD1DA" w14:textId="5DFA2EC8"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c>
          <w:tcPr>
            <w:tcW w:w="833" w:type="pct"/>
          </w:tcPr>
          <w:p w14:paraId="02617496" w14:textId="0882B84D"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c>
          <w:tcPr>
            <w:tcW w:w="831" w:type="pct"/>
          </w:tcPr>
          <w:p w14:paraId="6FC2508B" w14:textId="19E512AE"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c>
          <w:tcPr>
            <w:tcW w:w="929" w:type="pct"/>
          </w:tcPr>
          <w:p w14:paraId="0C98CB3B" w14:textId="040A533D"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r>
      <w:tr w:rsidR="00715DD3" w:rsidRPr="003C16B8" w14:paraId="69002A51" w14:textId="77777777" w:rsidTr="00715DD3">
        <w:tc>
          <w:tcPr>
            <w:tcW w:w="913" w:type="pct"/>
          </w:tcPr>
          <w:p w14:paraId="48750297" w14:textId="5E06A763"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{"citationID":"NF9M2hbY","properties":{"formattedCitation":"(KONTOGIANNI et al., 2010)","plainCitation":"(KONTOGIANNI et al., 2010)","dontUpdate":true,"noteIndex":0},"citationItems":[{"id":165,"uris":["http://zotero.org/users/3291801/items/WSUAQF2E"],"uri":["http://zotero.org/users/3291801/items/WSUAQF2E"],"itemData":{"id":165,"type":"article-journal","container-title":"Journal of the American Dietetic Association","DOI":"10.1016/j.jada.2009.10.035","ISSN":"0002-8223","issue":"2","page":"215-221","title":"Associations between Lifestyle Patterns and Body Mass Index in a Sample of Greek Children and Adolescents","volume":"110","author":[{"family":"Kontogianni","given":"M. D."},{"family":"Farmaki","given":"A. E."},{"family":"Vidra","given":"N."},{"family":"Sofrona","given":"S."},{"family":"Magkanari","given":"F."},{"family":"Yannakoulia","given":"M."}],"issued":{"date-parts":[["2010"]]}}}],"schema":"https://github.com/citation-style-language/schema/raw/master/csl-citation.json"}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olor w:val="FF0000"/>
                <w:sz w:val="24"/>
                <w:szCs w:val="24"/>
              </w:rPr>
              <w:t>KONTOGIANNI et al., 2010</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(2</w:t>
            </w:r>
            <w:r w:rsidR="00264A28">
              <w:rPr>
                <w:rFonts w:ascii="Times New Roman" w:hAnsi="Times New Roman"/>
                <w:color w:val="FF0000"/>
                <w:sz w:val="24"/>
                <w:szCs w:val="24"/>
                <w:vertAlign w:val="superscript"/>
                <w:lang w:val="en-US"/>
              </w:rPr>
              <w:t>2</w:t>
            </w:r>
            <w:r w:rsidRPr="003C16B8">
              <w:rPr>
                <w:rFonts w:ascii="Times New Roman" w:hAnsi="Times New Roman"/>
                <w:color w:val="FF0000"/>
                <w:sz w:val="24"/>
                <w:szCs w:val="24"/>
                <w:vertAlign w:val="superscript"/>
                <w:lang w:val="en-US"/>
              </w:rPr>
              <w:t>)</w:t>
            </w:r>
          </w:p>
        </w:tc>
        <w:tc>
          <w:tcPr>
            <w:tcW w:w="668" w:type="pct"/>
          </w:tcPr>
          <w:p w14:paraId="6CEF347E" w14:textId="658096CE" w:rsidR="00715DD3" w:rsidRPr="003C16B8" w:rsidRDefault="00715DD3" w:rsidP="00C43A64">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4BF12EA0" w14:textId="2948E7BE"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7E968CCF" w14:textId="629398EE"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0A4D57C" w14:textId="535ECAC3"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7E9EF2A6" w14:textId="76956EAE"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12E8CDD5" w14:textId="77777777" w:rsidTr="00715DD3">
        <w:tc>
          <w:tcPr>
            <w:tcW w:w="913" w:type="pct"/>
          </w:tcPr>
          <w:p w14:paraId="46644AE1" w14:textId="6A97EA61"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{"citationID":"NvAErCaG","properties":{"formattedCitation":"(TURNER et al., 2011)","plainCitation":"(TURNER et al., 2011)","dontUpdate":true,"noteIndex":0},"citationItems":[{"id":196,"uris":["http://zotero.org/users/3291801/items/ZH79NQDU"],"uri":["http://zotero.org/users/3291801/items/ZH79NQDU"],"itemData":{"id":196,"type":"article-journal","container-title":"Can J Diet Pract Res","DOI":"10.3148/72.3.2011.e155","ISSN":"1486-3847 (Print) 1486-3847","issue":"3","page":"e155-60","title":"Clustering of specific health-related behaviours among Toronto adolescents","volume":"72","author":[{"family":"Turner","given":"K."},{"family":"Dwyer","given":"J. J."},{"family":"Edwards","given":"A. M."},{"family":"Allison","given":"K. R."}],"issued":{"date-parts":[["2011"]]}}}],"schema":"https://github.com/citation-style-language/schema/raw/master/csl-citation.json"}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olor w:val="FF0000"/>
                <w:sz w:val="24"/>
                <w:szCs w:val="24"/>
              </w:rPr>
              <w:t>TURNER et al., 2011</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(3</w:t>
            </w:r>
            <w:r w:rsidR="00264A28">
              <w:rPr>
                <w:rFonts w:ascii="Times New Roman" w:hAnsi="Times New Roman"/>
                <w:color w:val="FF0000"/>
                <w:sz w:val="24"/>
                <w:szCs w:val="24"/>
                <w:vertAlign w:val="superscript"/>
                <w:lang w:val="en-US"/>
              </w:rPr>
              <w:t>9</w:t>
            </w:r>
            <w:r w:rsidRPr="003C16B8">
              <w:rPr>
                <w:rFonts w:ascii="Times New Roman" w:hAnsi="Times New Roman"/>
                <w:color w:val="FF0000"/>
                <w:sz w:val="24"/>
                <w:szCs w:val="24"/>
                <w:vertAlign w:val="superscript"/>
                <w:lang w:val="en-US"/>
              </w:rPr>
              <w:t>)</w:t>
            </w:r>
          </w:p>
        </w:tc>
        <w:tc>
          <w:tcPr>
            <w:tcW w:w="668" w:type="pct"/>
          </w:tcPr>
          <w:p w14:paraId="1ED99423" w14:textId="592C64DE" w:rsidR="00715DD3" w:rsidRPr="003C16B8" w:rsidRDefault="00715DD3" w:rsidP="00C43A64">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Not</w:t>
            </w:r>
          </w:p>
        </w:tc>
        <w:tc>
          <w:tcPr>
            <w:tcW w:w="826" w:type="pct"/>
          </w:tcPr>
          <w:p w14:paraId="10997155" w14:textId="2FBDC920"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c>
          <w:tcPr>
            <w:tcW w:w="833" w:type="pct"/>
          </w:tcPr>
          <w:p w14:paraId="699D8A51" w14:textId="19541904"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c>
          <w:tcPr>
            <w:tcW w:w="831" w:type="pct"/>
          </w:tcPr>
          <w:p w14:paraId="5BD0275B" w14:textId="4A5079FB"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c>
          <w:tcPr>
            <w:tcW w:w="929" w:type="pct"/>
          </w:tcPr>
          <w:p w14:paraId="5B82B768" w14:textId="0C646F9F" w:rsidR="00715DD3" w:rsidRPr="003C16B8" w:rsidRDefault="00715DD3" w:rsidP="00C43A64">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N/A</w:t>
            </w:r>
          </w:p>
        </w:tc>
      </w:tr>
      <w:tr w:rsidR="00715DD3" w:rsidRPr="003C16B8" w14:paraId="6DC6AB4C" w14:textId="77777777" w:rsidTr="00715DD3">
        <w:tc>
          <w:tcPr>
            <w:tcW w:w="913" w:type="pct"/>
          </w:tcPr>
          <w:p w14:paraId="69BA23E0" w14:textId="75D9E99F" w:rsidR="00715DD3" w:rsidRPr="003C16B8" w:rsidRDefault="00715DD3" w:rsidP="003C16B8">
            <w:pPr>
              <w:pStyle w:val="SemEspaamento"/>
              <w:rPr>
                <w:rFonts w:ascii="Times New Roman" w:hAnsi="Times New Roman"/>
                <w:color w:val="FF0000"/>
                <w:sz w:val="24"/>
                <w:szCs w:val="24"/>
                <w:lang w:val="es-E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s-ES"/>
              </w:rPr>
              <w:instrText xml:space="preserve"> ADDIN ZOTERO_ITEM CSL_CITATION {"citationID":"F3Wldeka","properties":{"formattedCitation":"(CUENCA-GARC\\uc0\\u205{}A et al., 2013)","plainCitation":"(CUENCA-GARCÍA et al., 2013)","noteIndex":0},"citationItems":[{"id":805,"uris":["http://zotero.org/users/3291801/items/FK7ZL4NF"],"uri":["http://zotero.org/users/3291801/items/FK7ZL4NF"],"itemData":{"id":805,"type":"article-journal","container-title":"Journal of Nutrition Education and Behavior","DOI":"10.1016/j.jneb.2013.02.006","ISSN":"14994046","issue":"6","journalAbbreviation":"Journal of Nutrition Education and Behavior","language":"en","page":"549-557","source":"DOI.org (Crossref)","title":"Clustering of Multiple Lifestyle Behaviors and Health-related Fitness in European Adolescents","volume":"45","author":[{"family":"Cuenca-García","given":"Magdalena"},{"family":"Huybrechts","given":"Inge"},{"family":"Ruiz","given":"Jonatan R."},{"family":"Ortega","given":"Francisco B."},{"family":"Ottevaere","given":"Charlene"},{"family":"González-Gross","given":"Marcela"},{"family":"Moreno","given":"Luis A."},{"family":"Vicente-Rodríguez","given":"Germán"},{"family":"Molnár","given":"Denés"},{"family":"Polito","given":"Angela"},{"family":"Manios","given":"Yannis"},{"family":"Plada","given":"Maria"},{"family":"Vanhelst","given":"Jeremy"},{"family":"Widhalm","given":"Kurt"},{"family":"Sjöström","given":"Michael"},{"family":"Kersting","given":"Mathilde"},{"family":"Castillo","given":"Manuel J."}],"issued":{"date-parts":[["2013",11]]}}}],"schema":"https://github.com/citation-style-language/schema/raw/master/csl-citation.json"}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szCs w:val="24"/>
                <w:lang w:val="es-ES"/>
              </w:rPr>
              <w:t>CUENCA-GARCÍA et al., 2013</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(3</w:t>
            </w:r>
            <w:r w:rsidR="00264A28">
              <w:rPr>
                <w:rFonts w:ascii="Times New Roman" w:hAnsi="Times New Roman"/>
                <w:color w:val="FF0000"/>
                <w:sz w:val="24"/>
                <w:szCs w:val="24"/>
                <w:vertAlign w:val="superscript"/>
                <w:lang w:val="en-US"/>
              </w:rPr>
              <w:t>4</w:t>
            </w:r>
            <w:r w:rsidRPr="003C16B8">
              <w:rPr>
                <w:rFonts w:ascii="Times New Roman" w:hAnsi="Times New Roman"/>
                <w:color w:val="FF0000"/>
                <w:sz w:val="24"/>
                <w:szCs w:val="24"/>
                <w:vertAlign w:val="superscript"/>
                <w:lang w:val="en-US"/>
              </w:rPr>
              <w:t>)</w:t>
            </w:r>
          </w:p>
        </w:tc>
        <w:tc>
          <w:tcPr>
            <w:tcW w:w="668" w:type="pct"/>
          </w:tcPr>
          <w:p w14:paraId="6566FBE3" w14:textId="517A259A"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24FF2EBB" w14:textId="1C14CF72" w:rsidR="00715DD3" w:rsidRPr="003C16B8" w:rsidRDefault="00715DD3" w:rsidP="003C16B8">
            <w:pPr>
              <w:pStyle w:val="SemEspaamento"/>
              <w:rPr>
                <w:rFonts w:ascii="Times New Roman" w:hAnsi="Times New Roman"/>
                <w:color w:val="FF0000"/>
                <w:sz w:val="24"/>
                <w:szCs w:val="24"/>
                <w:lang w:val="es-ES"/>
              </w:rPr>
            </w:pPr>
            <w:r w:rsidRPr="003C16B8">
              <w:rPr>
                <w:rFonts w:ascii="Times New Roman" w:hAnsi="Times New Roman"/>
                <w:color w:val="FF0000"/>
                <w:sz w:val="24"/>
                <w:szCs w:val="24"/>
                <w:lang w:val="en-US"/>
              </w:rPr>
              <w:t>Yes</w:t>
            </w:r>
          </w:p>
        </w:tc>
        <w:tc>
          <w:tcPr>
            <w:tcW w:w="833" w:type="pct"/>
          </w:tcPr>
          <w:p w14:paraId="6CB0740D" w14:textId="6A0FC40A" w:rsidR="00715DD3" w:rsidRPr="003C16B8" w:rsidRDefault="00715DD3" w:rsidP="003C16B8">
            <w:pPr>
              <w:pStyle w:val="SemEspaamento"/>
              <w:rPr>
                <w:rFonts w:ascii="Times New Roman" w:hAnsi="Times New Roman"/>
                <w:color w:val="FF0000"/>
                <w:sz w:val="24"/>
                <w:szCs w:val="24"/>
                <w:lang w:val="es-ES"/>
              </w:rPr>
            </w:pPr>
            <w:r w:rsidRPr="003C16B8">
              <w:rPr>
                <w:rFonts w:ascii="Times New Roman" w:hAnsi="Times New Roman"/>
                <w:color w:val="FF0000"/>
                <w:sz w:val="24"/>
                <w:szCs w:val="24"/>
                <w:lang w:val="en-US"/>
              </w:rPr>
              <w:t>Yes</w:t>
            </w:r>
          </w:p>
        </w:tc>
        <w:tc>
          <w:tcPr>
            <w:tcW w:w="831" w:type="pct"/>
          </w:tcPr>
          <w:p w14:paraId="486118CC" w14:textId="79E09B08" w:rsidR="00715DD3" w:rsidRPr="003C16B8" w:rsidRDefault="00715DD3" w:rsidP="003C16B8">
            <w:pPr>
              <w:pStyle w:val="SemEspaamento"/>
              <w:rPr>
                <w:rFonts w:ascii="Times New Roman" w:hAnsi="Times New Roman"/>
                <w:color w:val="FF0000"/>
                <w:sz w:val="24"/>
                <w:szCs w:val="24"/>
                <w:lang w:val="es-ES"/>
              </w:rPr>
            </w:pPr>
            <w:r w:rsidRPr="003C16B8">
              <w:rPr>
                <w:rFonts w:ascii="Times New Roman" w:hAnsi="Times New Roman"/>
                <w:color w:val="FF0000"/>
                <w:sz w:val="24"/>
                <w:szCs w:val="24"/>
                <w:lang w:val="en-US"/>
              </w:rPr>
              <w:t>Yes</w:t>
            </w:r>
          </w:p>
        </w:tc>
        <w:tc>
          <w:tcPr>
            <w:tcW w:w="929" w:type="pct"/>
          </w:tcPr>
          <w:p w14:paraId="50013089" w14:textId="38A87539" w:rsidR="00715DD3" w:rsidRPr="003C16B8" w:rsidRDefault="00715DD3" w:rsidP="003C16B8">
            <w:pPr>
              <w:pStyle w:val="SemEspaamento"/>
              <w:rPr>
                <w:rFonts w:ascii="Times New Roman" w:hAnsi="Times New Roman"/>
                <w:color w:val="FF0000"/>
                <w:sz w:val="24"/>
                <w:szCs w:val="24"/>
                <w:lang w:val="es-ES"/>
              </w:rPr>
            </w:pPr>
            <w:r w:rsidRPr="003C16B8">
              <w:rPr>
                <w:rFonts w:ascii="Times New Roman" w:hAnsi="Times New Roman"/>
                <w:color w:val="FF0000"/>
                <w:sz w:val="24"/>
                <w:szCs w:val="24"/>
                <w:lang w:val="en-US"/>
              </w:rPr>
              <w:t>Not</w:t>
            </w:r>
          </w:p>
        </w:tc>
      </w:tr>
      <w:tr w:rsidR="00715DD3" w:rsidRPr="003C16B8" w14:paraId="48B73664" w14:textId="77777777" w:rsidTr="00715DD3">
        <w:tc>
          <w:tcPr>
            <w:tcW w:w="913" w:type="pct"/>
          </w:tcPr>
          <w:p w14:paraId="082D0D12" w14:textId="2DD0BB30"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{"citationID":"rufD8AyJ","properties":{"formattedCitation":"(BUSCH et al., 2013)","plainCitation":"(BUSCH et al., 2013)","dontUpdate":true,"noteIndex":0},"citationItems":[{"id":811,"uris":["http://zotero.org/users/3291801/items/6LLRJ6WM"],"uri":["http://zotero.org/users/3291801/items/6LLRJ6WM"],"itemData":{"id":811,"type":"article-journal","abstract":"Recent studies show several health-related behaviors to cluster in adolescents. This has important implications for public health. Interrelated behaviors have been shown to be most effectively targeted by multimodal interventions addressing wider-ranging improvements in lifestyle instead of via separate interventions targeting individual behaviors. However, few previous studies have taken into account a broad, multi-disciplinary range of health-related behaviors and connected these behavioral patterns to health-related outcomes. This paper presents an analysis of the clustering of a broad range of health-related behaviors with relevant demographic factors and several health-related outcomes in adolescents.","container-title":"BMC Public Health","DOI":"10.1186/1471-2458-13-1118","ISSN":"1471-2458","issue":"1","journalAbbreviation":"BMC Public Health","page":"1118","source":"BioMed Central","title":"Clustering of health-related behaviors, health outcomes and demographics in Dutch adolescents: a cross-sectional study","title-short":"Clustering of health-related behaviors, health outcomes and demographics in Dutch adolescents","volume":"13","author":[{"family":"Busch","given":"Vincent"},{"family":"Van Stel","given":"Henk F."},{"family":"Schrijvers","given":"Augustinus JP"},{"family":"Leeuw","given":"Johannes RJ","non-dropping-particle":"de"}],"issued":{"date-parts":[["2013",12,4]]}}}],"schema":"https://github.com/citation-style-language/schema/raw/master/csl-citation.json"}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olor w:val="FF0000"/>
                <w:sz w:val="24"/>
                <w:szCs w:val="24"/>
              </w:rPr>
              <w:t>BUSCH et al., 2013</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3</w:t>
            </w:r>
            <w:r w:rsidR="00264A28">
              <w:rPr>
                <w:rFonts w:ascii="Times New Roman" w:hAnsi="Times New Roman"/>
                <w:color w:val="FF0000"/>
                <w:sz w:val="24"/>
                <w:szCs w:val="24"/>
                <w:vertAlign w:val="superscript"/>
                <w:lang w:val="en-US"/>
              </w:rPr>
              <w:t>8</w:t>
            </w:r>
            <w:r w:rsidRPr="003C16B8">
              <w:rPr>
                <w:rFonts w:ascii="Times New Roman" w:hAnsi="Times New Roman"/>
                <w:color w:val="FF0000"/>
                <w:sz w:val="24"/>
                <w:szCs w:val="24"/>
                <w:vertAlign w:val="superscript"/>
                <w:lang w:val="en-US"/>
              </w:rPr>
              <w:t>)</w:t>
            </w:r>
          </w:p>
        </w:tc>
        <w:tc>
          <w:tcPr>
            <w:tcW w:w="668" w:type="pct"/>
          </w:tcPr>
          <w:p w14:paraId="5EC3A6E3" w14:textId="4AC04FC6"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435B10DA" w14:textId="3ADA2B80"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17A26692" w14:textId="77AF4B4E"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4C45ADAE" w14:textId="1AE8EA25"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2824C05B" w14:textId="746B5C30"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57FF76C8" w14:textId="77777777" w:rsidTr="00715DD3">
        <w:tc>
          <w:tcPr>
            <w:tcW w:w="913" w:type="pct"/>
          </w:tcPr>
          <w:p w14:paraId="37AE7272" w14:textId="5C38EBD4"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{"citationID":"EHNpzHkh","properties":{"formattedCitation":"(H\\uc0\\u214{}PKER; LAMPERT; SPALLEK, 2014)","plainCitation":"(HÖPKER; LAMPERT; SPALLEK, 2014)","dontUpdate":true,"noteIndex":0},"citationItems":[{"id":436,"uris":["http://zotero.org/users/3291801/items/CWTKZRQI"],"uri":["http://zotero.org/users/3291801/items/CWTKZRQI"],"itemData":{"id":436,"type":"article-journal","archive":"Scopus","container-title":"Gesundheitswesen","DOI":"10.1055/s-0034-1372619","issue":"7","page":"453-461","title":"Identification and characterisation of health behaviours in 11- to 17-year-old adolescents: A cluster analysis based on the German health interview and examination survey for children and adolescents","volume":"76","author":[{"family":"Höpker","given":"T."},{"family":"Lampert","given":"T."},{"family":"Spallek","given":"J."}],"issued":{"date-parts":[["2014"]]}}}],"schema":"https://github.com/citation-style-language/schema/raw/master/csl-citation.json"}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olor w:val="FF0000"/>
                <w:sz w:val="24"/>
                <w:szCs w:val="24"/>
              </w:rPr>
              <w:t>HÖPKER; LAMPERT; SPALLEK, 2014</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3</w:t>
            </w:r>
            <w:r w:rsidR="00403423">
              <w:rPr>
                <w:rFonts w:ascii="Times New Roman" w:hAnsi="Times New Roman"/>
                <w:color w:val="FF0000"/>
                <w:sz w:val="24"/>
                <w:szCs w:val="24"/>
                <w:vertAlign w:val="superscript"/>
                <w:lang w:val="en-US"/>
              </w:rPr>
              <w:t>7</w:t>
            </w:r>
            <w:r w:rsidRPr="003C16B8">
              <w:rPr>
                <w:rFonts w:ascii="Times New Roman" w:hAnsi="Times New Roman"/>
                <w:color w:val="FF0000"/>
                <w:sz w:val="24"/>
                <w:szCs w:val="24"/>
                <w:vertAlign w:val="superscript"/>
                <w:lang w:val="en-US"/>
              </w:rPr>
              <w:t>)</w:t>
            </w:r>
          </w:p>
        </w:tc>
        <w:tc>
          <w:tcPr>
            <w:tcW w:w="668" w:type="pct"/>
          </w:tcPr>
          <w:p w14:paraId="2740AFD7" w14:textId="4D4FC5F9"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3A694A45" w14:textId="12E6470E"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7452FE26" w14:textId="3721E9A6"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2EECE3C7" w14:textId="2B0D64EA"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50EB1964" w14:textId="3BE53628"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0CC68DB8" w14:textId="77777777" w:rsidTr="00715DD3">
        <w:tc>
          <w:tcPr>
            <w:tcW w:w="913" w:type="pct"/>
          </w:tcPr>
          <w:p w14:paraId="7E7CC0E7" w14:textId="5ED27789"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{"citationID":"aKUfegz1","properties":{"formattedCitation":"(MOSCHONIS et al., 2014)","plainCitation":"(MOSCHONIS et al., 2014)","noteIndex":0},"citationItems":[{"id":43,"uris":["http://zotero.org/users/3291801/items/R9SA44RL"],"uri":["http://zotero.org/users/3291801/items/R9SA44RL"],"itemData":{"id":43,"type":"article-journal","abstract":"OBJECTIVE: To investigate possible associations of lifestyle patterns with obesity and fat mass in children.\nDESIGN: Cross-sectional epidemiological study. Principal component analysis was used to identify lifestyle patterns.\nSETTING: Primary schools from four regions in Greece.\nSUBJECTS: A total of 2073 schoolchildren (aged 9-13 years).\nRESULTS: Children in the fourth quartile of the lifestyle pattern combining higher dairy foods with more adequate breakfast consumption were 39·4%, 45·2% and 32·2% less likely to be overweight/obese and in the highest quartile of sum of skinfold thicknesses and fat mass, respectively, than children in the first quartile of this pattern. Similarly, children in the fourth quartile of a lifestyle pattern comprising consumption of high-fibre foods, such as fruits, vegetables and wholegrain products, were 27·4% less likely to be in the highest quartile of sum of skinfold thicknesses than children in the first lifestyle pattern quartile. Finally, children in the fourth quartile of a lifestyle pattern characterized by more time spent on moderate-to-vigorous physical activity and more frequent meals were 38·0%, 26·3% and 29·5% less likely to be overweight, centrally obese and in the highest quartile of fat mass, respectively, than their peers in the first quartile of this lifestyle pattern (all P &lt; 0·05).\nCONCLUSIONS: The current study identified three lifestyle patterns (i.e. one pattern comprising higher dairy consumption with a more adequate breakfast; a second pattern characterized by increased consumption of high-fibre foods; and a third pattern combining higher physical activity levels with more frequent meals), which were all related with lower odds of obesity and/or increased fat mass levels. From a public health perspective, promotion of these patterns among children and their families should be considered as one of the components of any childhood obesity preventive initiative.","container-title":"Public Health Nutrition","DOI":"10.1017/S1368980013000323","ISSN":"1475-2727","issue":"3","journalAbbreviation":"Public Health Nutr","language":"eng","note":"PMID: 23531449","page":"614-624","source":"PubMed","title":"Identification of lifestyle patterns associated with obesity and fat mass in children: the Healthy Growth Study","title-short":"Identification of lifestyle patterns associated with obesity and fat mass in children","volume":"17","author":[{"family":"Moschonis","given":"George"},{"family":"Kalliora","given":"Andriana C."},{"family":"Costarelli","given":"Vassiliki"},{"family":"Papandreou","given":"Christopher"},{"family":"Koutoukidis","given":"Dimitris"},{"family":"Lionis","given":"Christos"},{"family":"Chrousos","given":"George P."},{"family":"Manios","given":"Yannis"},{"literal":"Healthy Growth Study Group"}],"issued":{"date-parts":[["2014",3]]}}}],"schema":"https://github.com/citation-style-language/schema/raw/master/csl-citation.json"}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MOSCHONIS et al., 2014</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2</w:t>
            </w:r>
            <w:r w:rsidR="00403423">
              <w:rPr>
                <w:rFonts w:ascii="Times New Roman" w:hAnsi="Times New Roman"/>
                <w:color w:val="FF0000"/>
                <w:sz w:val="24"/>
                <w:szCs w:val="24"/>
                <w:vertAlign w:val="superscript"/>
                <w:lang w:val="en-US"/>
              </w:rPr>
              <w:t>3</w:t>
            </w:r>
            <w:r w:rsidRPr="003C16B8">
              <w:rPr>
                <w:rFonts w:ascii="Times New Roman" w:hAnsi="Times New Roman"/>
                <w:color w:val="FF0000"/>
                <w:sz w:val="24"/>
                <w:szCs w:val="24"/>
                <w:vertAlign w:val="superscript"/>
                <w:lang w:val="en-US"/>
              </w:rPr>
              <w:t>)</w:t>
            </w:r>
          </w:p>
        </w:tc>
        <w:tc>
          <w:tcPr>
            <w:tcW w:w="668" w:type="pct"/>
          </w:tcPr>
          <w:p w14:paraId="4CFEE183" w14:textId="1570F7F6"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13014D7D" w14:textId="77A69714"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340679B8" w14:textId="6184560E"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778625B" w14:textId="2CE62EC1"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60622715" w14:textId="159C6986"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33CF7F78" w14:textId="77777777" w:rsidTr="00715DD3">
        <w:tc>
          <w:tcPr>
            <w:tcW w:w="913" w:type="pct"/>
          </w:tcPr>
          <w:p w14:paraId="383773C8" w14:textId="0D5F6953"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{"citationID":"QsGGUIXI","properties":{"formattedCitation":"(SPENGLER et al., 2014)","plainCitation":"(SPENGLER et al., 2014)","noteIndex":0},"citationItems":[{"id":193,"uris":["http://zotero.org/users/3291801/items/GRA65MW9"],"uri":["http://zotero.org/users/3291801/items/GRA65MW9"],"itemData":{"id":193,"type":"article-journal","container-title":"Bmc Pediatrics","DOI":"10.1186/1471-2431-14-242","ISSN":"1471-2431","title":"Longitudinal associations of health-related behavior patterns in adolescence with change of weight status and self-rated health over a period of 6 years: results of the MoMo longitudinal study","URL":"&lt;Go to ISI&gt;://WOS:000342709200001","volume":"14","author":[{"family":"Spengler","given":"S."},{"family":"Mess","given":"F."},{"family":"Schmocker","given":"E."},{"family":"Woll","given":"A."}],"issued":{"date-parts":[["2014"]]}}}],"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SPENGLER et al., 2014</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2</w:t>
            </w:r>
            <w:r w:rsidR="00403423">
              <w:rPr>
                <w:rFonts w:ascii="Times New Roman" w:hAnsi="Times New Roman"/>
                <w:color w:val="FF0000"/>
                <w:sz w:val="24"/>
                <w:szCs w:val="24"/>
                <w:vertAlign w:val="superscript"/>
                <w:lang w:val="en-US"/>
              </w:rPr>
              <w:t>7</w:t>
            </w:r>
            <w:r w:rsidRPr="003C16B8">
              <w:rPr>
                <w:rFonts w:ascii="Times New Roman" w:hAnsi="Times New Roman"/>
                <w:color w:val="FF0000"/>
                <w:sz w:val="24"/>
                <w:szCs w:val="24"/>
                <w:vertAlign w:val="superscript"/>
                <w:lang w:val="en-US"/>
              </w:rPr>
              <w:t>)</w:t>
            </w:r>
          </w:p>
        </w:tc>
        <w:tc>
          <w:tcPr>
            <w:tcW w:w="668" w:type="pct"/>
          </w:tcPr>
          <w:p w14:paraId="469E6EAF" w14:textId="3A5591A9"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42619261" w14:textId="691E332F"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34395B18" w14:textId="34E5B821"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176888FA" w14:textId="6BD59AFC"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205BAFD2" w14:textId="7CA79CF2" w:rsidR="00715DD3" w:rsidRPr="003C16B8" w:rsidRDefault="00715DD3" w:rsidP="003C16B8">
            <w:pPr>
              <w:pStyle w:val="SemEspaamento"/>
              <w:rPr>
                <w:rFonts w:ascii="Times New Roman" w:hAnsi="Times New Roman" w:cs="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3284493A" w14:textId="77777777" w:rsidTr="00715DD3">
        <w:tc>
          <w:tcPr>
            <w:tcW w:w="913" w:type="pct"/>
          </w:tcPr>
          <w:p w14:paraId="3F95B366" w14:textId="75969DC7"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{"citationID":"AZRY9tBL","properties":{"formattedCitation":"(FERRAR; GOLLEY, 2015)","plainCitation":"(FERRAR; GOLLEY, 2015)","noteIndex":0},"citationItems":[{"id":432,"uris":["http://zotero.org/users/3291801/items/RTQPBLK2"],"uri":["http://zotero.org/users/3291801/items/RTQPBLK2"],"itemData":{"id":432,"type":"article-journal","abstract":"Risk factors for adolescent overweight and obesity include low levels of physical activity, high levels of sedentary behavior, low fruit and vegetable intake, and low socioeconomic position (SEP). To date, the vast majority of research investigating associations between lifestyle behaviors and weight status analyze dietary and time use factors separately. Our research aimed to describe Australian youth time use and diet clusters and explore relationships with weight status and SEP (parental education and income). Cluster analysis of the National Children's Nutrition and Physical Activity Survey data from Australians aged 9 to 16 years (random sample n = 1,853) was conducted. Time use data (17 age-adjusted time use variables) and dietary data (7 age-adjusted diet variables) were collected via 24-hour recalls. Two clusters were associated with a reduced frequency of overweight and obesity (the boys' Active Sitter and girls' Healthy Academic clusters) and one with an increased frequency of overweight and obesity (the boys' Unhealthy cluster). Of these three clusters, two demonstrated associations with parental income and/or parental education level. The boys' Unhealthy cluster was associated with low SEP status (parental income and education), and the girls' Healthy Academic cluster was associated with high parental income. Not all unhealthy adolescent clusters were associated with overweight and obesity. The findings suggest sex-specific diet and activity clusters can be used to identify at-risk subgroups and inform multifaceted interventions to address overweight and obesity.","archive_location":"25576499","container-title":"Health Educ Behav","DOI":"10.1177/1090198114560017","ISSN":"1090-1981","issue":"3","language":"eng","page":"361-9","source":"NLM","title":"Adolescent diet and time use clusters and associations with overweight and obesity and socioeconomic position","volume":"42","author":[{"family":"Ferrar","given":"K."},{"family":"Golley","given":"R."}],"issued":{"date-parts":[["2015",6]]}}}],"schema":"https://github.com/citation-style-language/schema/raw/master/csl-citation.json"}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FERRAR; GOLLEY, 2015</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2</w:t>
            </w:r>
            <w:r w:rsidR="00403423">
              <w:rPr>
                <w:rFonts w:ascii="Times New Roman" w:hAnsi="Times New Roman"/>
                <w:color w:val="FF0000"/>
                <w:sz w:val="24"/>
                <w:szCs w:val="24"/>
                <w:vertAlign w:val="superscript"/>
                <w:lang w:val="en-US"/>
              </w:rPr>
              <w:t>4</w:t>
            </w:r>
            <w:r w:rsidRPr="003C16B8">
              <w:rPr>
                <w:rFonts w:ascii="Times New Roman" w:hAnsi="Times New Roman"/>
                <w:color w:val="FF0000"/>
                <w:sz w:val="24"/>
                <w:szCs w:val="24"/>
                <w:vertAlign w:val="superscript"/>
                <w:lang w:val="en-US"/>
              </w:rPr>
              <w:t>)</w:t>
            </w:r>
          </w:p>
        </w:tc>
        <w:tc>
          <w:tcPr>
            <w:tcW w:w="668" w:type="pct"/>
          </w:tcPr>
          <w:p w14:paraId="43A6578E" w14:textId="3C5933E4"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6D101EBA" w14:textId="47091CE5"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1E77BB23" w14:textId="447AA5E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252E10A" w14:textId="303C42F3"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709026BB" w14:textId="12E1338E"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192ECD71" w14:textId="77777777" w:rsidTr="00715DD3">
        <w:tc>
          <w:tcPr>
            <w:tcW w:w="913" w:type="pct"/>
          </w:tcPr>
          <w:p w14:paraId="3650BF17" w14:textId="7CFEA924"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{"citationID":"TWStm5yI","properties":{"formattedCitation":"(LEECH; MCNAUGHTON; TIMPERIO, 2015)","plainCitation":"(LEECH; MCNAUGHTON; TIMPERIO, 2015)","noteIndex":0},"citationItems":[{"id":170,"uris":["http://zotero.org/users/3291801/items/6NRVVY3Z"],"uri":["http://zotero.org/users/3291801/items/6NRVVY3Z"],"itemData":{"id":170,"type":"article-journal","container-title":"International Journal of Obesity","DOI":"10.1038/ijo.2015.66","ISSN":"0307-0565","issue":"7","page":"1079-1085","title":"Clustering of diet, physical activity and sedentary behaviour among Australian children: cross-sectional and longitudinal associations with overweight and obesity","volume":"39","author":[{"family":"Leech","given":"R. M."},{"family":"McNaughton","given":"S. A."},{"family":"Timperio","given":"A."}],"issued":{"date-parts":[["2015"]]}}}],"schema":"https://github.com/citation-style-language/schema/raw/master/csl-citation.json"}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LEECH; MCNAUGHTON; TIMPERIO, 2015</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2</w:t>
            </w:r>
            <w:r w:rsidR="00403423">
              <w:rPr>
                <w:rFonts w:ascii="Times New Roman" w:hAnsi="Times New Roman"/>
                <w:color w:val="FF0000"/>
                <w:sz w:val="24"/>
                <w:szCs w:val="24"/>
                <w:vertAlign w:val="superscript"/>
                <w:lang w:val="en-US"/>
              </w:rPr>
              <w:t>8</w:t>
            </w:r>
            <w:r w:rsidRPr="003C16B8">
              <w:rPr>
                <w:rFonts w:ascii="Times New Roman" w:hAnsi="Times New Roman"/>
                <w:color w:val="FF0000"/>
                <w:sz w:val="24"/>
                <w:szCs w:val="24"/>
                <w:vertAlign w:val="superscript"/>
                <w:lang w:val="en-US"/>
              </w:rPr>
              <w:t>)</w:t>
            </w:r>
          </w:p>
        </w:tc>
        <w:tc>
          <w:tcPr>
            <w:tcW w:w="668" w:type="pct"/>
          </w:tcPr>
          <w:p w14:paraId="5C94AF63" w14:textId="38585134"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52BF9E43" w14:textId="5F79BEAC"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1C274011" w14:textId="4E29ECA6"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28D189D8" w14:textId="39686968"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09A1E9C1" w14:textId="75A09118"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2C44635F" w14:textId="77777777" w:rsidTr="00715DD3">
        <w:tc>
          <w:tcPr>
            <w:tcW w:w="913" w:type="pct"/>
          </w:tcPr>
          <w:p w14:paraId="762B742A" w14:textId="2A01BF23"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{"citationID":"UMFimWkT","properties":{"formattedCitation":"(MAIA, 2016)","plainCitation":"(MAIA, 2016)","noteIndex":0},"citationItems":[{"id":452,"uris":["http://zotero.org/users/3291801/items/I7AH2IHR"],"uri":["http://zotero.org/users/3291801/items/I7AH2IHR"],"itemData":{"id":452,"type":"article-journal","abstract":"Nas últimas décadas, a prevalência de sobrepeso e obesidade tem se elevado de forma alarmante e, atualmente, atinge não só os adultos, mas também crianças e adolescentes. Sabe-se que um pequeno número de fatores comportamentais - relacionados ao consumo alimentar inadequado e prática insuficiente de atividade física - é responsável por parcela significativa desse cenário. Ainda que muitos desses fatores tenham sido explorados individualmente, evidências atuais sugerem sua coexistência na forma de padrões de comportamentos relacionados ao ganho excessivo de peso. A identificação desses padrões na população brasileira pode contribuir para o reconhecimento de grupos populacionais de maior vulnerabilidade, assim como para criação de políticas públicas efetivas para a reversão do cenário atual. Objetivo: Analisar os padrões de comportamento formados por fatores de risco e proteção para o ganho excessivo de peso e suas associações com características sociodemográficas entre os escolares do 9º ano do ensino fundamental no Brasil. Métodos: Dados da Pesquisa Nacional de Saúde do Escolar (PeNSE) de 2012, com amostra final de 109.104 escolares do 9º ano do ensino fundamental, foram utilizados. Para identificação dos padrões de coexistência de fatores (relacionados ao consumo e comportamento alimentar, atividade física e comportamento sedentário), foi realizada a análise de cluster pelo método não hierárquico k-means. Regressões logísticas foram utilizadas para contextualização de cada padrão identificado (utilizando características sociodemográficas dos escolares). Resultados: No conjunto total da população, e na análise estratificada por sexo, dois padrões foram identificados. O padrão 1, caracterizado predominantemente pela baixa frequência tanto de fatores de risco quanto de proteção para o ganho excessivo de peso, e o padrão 2, pela elevada frequência de... In recent decades, the prevalence of overweight and obesity has risen at alarming rates and currently affects not only adults but also children and adolescents. It is known that a small number of behavioral factors - related to inadequate dietary intake and insufficient physical activity - are responsible for a significant portion of this scenario. Although many of these factors were individually explored, current evidence suggests its coexistence as behavior patterns related to excessive weight gain. Identifying these patterns in the Brazilian population may contribute to identifying population groups most vulnerable as well as for creating effective public policies to reverse the current scenario. Objective: Analyzing behavior patterns formed by risk and protective factors for weight excessive gain and their association with sociodemographic characteristics among students of the 9th grade of elementary school in Brazil. Methods: Data from the National Survey of School Health (PeNSE) 2012, with a final sample of 109.104 students from 9th grade of elementary school, were used. In order to identify factors coexistence groups (related to the consumption and eating habits, physical activity and sedentary behavior), it was performed cluster analysis by the non-hierarchical k-means method. Logistic regressions were used to contextualize each identified pattern (using sociodemographic characteristics of the students). Results: In the total population set, and in the stratified analysis by sex, two clusters were identified. The cluster 1, which is characterized predominantly by low frequency of both risk factors and protective factors for excessive weight gain, and the cluster 2, which is characterized by the high frequency of these factors. I.e. no cluster essentially healthy or unhealthy, both are mixed. In general, it is observed that those students aged 14-15 years, black / brown color, from more developed regions (Southeast, South and...","archive":"LILACS","container-title":"Tese e dissertação","language":"pt","page":"97-97","source":"http://bvsalud.org/","title":"Padrões de fatores de risco e proteção para ganho excessivo de peso entre adolescentes brasileiros: uma análise de cluster","author":[{"family":"Maia","given":"Emanuella Gomes"}],"issued":{"date-parts":[["2016"]]}}}],"schema":"https://github.com/citation-style-language/schema/raw/master/csl-citation.json"}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MAIA, 2016</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403423">
              <w:rPr>
                <w:rFonts w:ascii="Times New Roman" w:hAnsi="Times New Roman"/>
                <w:color w:val="FF0000"/>
                <w:sz w:val="24"/>
                <w:szCs w:val="24"/>
                <w:vertAlign w:val="superscript"/>
                <w:lang w:val="en-US"/>
              </w:rPr>
              <w:t>30</w:t>
            </w:r>
            <w:r w:rsidRPr="003C16B8">
              <w:rPr>
                <w:rFonts w:ascii="Times New Roman" w:hAnsi="Times New Roman"/>
                <w:color w:val="FF0000"/>
                <w:sz w:val="24"/>
                <w:szCs w:val="24"/>
                <w:vertAlign w:val="superscript"/>
                <w:lang w:val="en-US"/>
              </w:rPr>
              <w:t>)</w:t>
            </w:r>
          </w:p>
        </w:tc>
        <w:tc>
          <w:tcPr>
            <w:tcW w:w="668" w:type="pct"/>
          </w:tcPr>
          <w:p w14:paraId="1B8B77D1" w14:textId="1CAE9321"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7C146EB5" w14:textId="4F19602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36E814E8" w14:textId="46587D34"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0076EB91" w14:textId="4BC8179F"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6D37C0A3" w14:textId="563EFF89"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6299C164" w14:textId="77777777" w:rsidTr="00715DD3">
        <w:tc>
          <w:tcPr>
            <w:tcW w:w="913" w:type="pct"/>
          </w:tcPr>
          <w:p w14:paraId="0F34F869" w14:textId="640EC621"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{"citationID":"6vpxxy17","properties":{"formattedCitation":"(SCHMIEGE et al., 2016)","plainCitation":"(SCHMIEGE et al., 2016)","noteIndex":0},"citationItems":[{"id":189,"uris":["http://zotero.org/users/3291801/items/HT3S9TCX"],"uri":["http://zotero.org/users/3291801/items/HT3S9TCX"],"itemData":{"id":189,"type":"article-journal","container-title":"Journal for Specialists in Pediatric Nursing","DOI":"10.1111/jspn.12131","ISSN":"1539-0136","issue":"1","page":"18-28","title":"Identifying patterns of obesity risk behavior to improve pediatric primary care","volume":"21","author":[{"family":"Schmiege","given":"S. J."},{"family":"Gance-Cleveland","given":"B."},{"family":"Gilbert","given":"L."},{"family":"Aldrich","given":"H."},{"family":"Gilbert","given":"K. C."},{"family":"Barton","given":"A."}],"issued":{"date-parts":[["2016"]]}}}],"schema":"https://github.com/citation-style-language/schema/raw/master/csl-citation.json"}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SCHMIEGE et al., 2016</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2</w:t>
            </w:r>
            <w:r w:rsidR="00403423">
              <w:rPr>
                <w:rFonts w:ascii="Times New Roman" w:hAnsi="Times New Roman"/>
                <w:color w:val="FF0000"/>
                <w:sz w:val="24"/>
                <w:szCs w:val="24"/>
                <w:vertAlign w:val="superscript"/>
                <w:lang w:val="en-US"/>
              </w:rPr>
              <w:t>5</w:t>
            </w:r>
            <w:r w:rsidRPr="003C16B8">
              <w:rPr>
                <w:rFonts w:ascii="Times New Roman" w:hAnsi="Times New Roman"/>
                <w:color w:val="FF0000"/>
                <w:sz w:val="24"/>
                <w:szCs w:val="24"/>
                <w:vertAlign w:val="superscript"/>
                <w:lang w:val="en-US"/>
              </w:rPr>
              <w:t>)</w:t>
            </w:r>
          </w:p>
        </w:tc>
        <w:tc>
          <w:tcPr>
            <w:tcW w:w="668" w:type="pct"/>
          </w:tcPr>
          <w:p w14:paraId="6281491B" w14:textId="2D1BD114"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7E2A8778" w14:textId="50803BC1"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409BF0B1" w14:textId="147A7EC7"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396D97EF" w14:textId="3A5E63E5"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3C6A794D" w14:textId="522B2C98"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43A5A7F9" w14:textId="77777777" w:rsidTr="00715DD3">
        <w:tc>
          <w:tcPr>
            <w:tcW w:w="913" w:type="pct"/>
          </w:tcPr>
          <w:p w14:paraId="28A1BE3E" w14:textId="4B2A3689"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{"citationID":"JQukt1cY","properties":{"formattedCitation":"(FLEARY, 2017)","plainCitation":"(FLEARY, 2017)","noteIndex":0},"citationItems":[{"id":87,"uris":["http://zotero.org/users/3291801/items/M86H3P3X"],"uri":["http://zotero.org/users/3291801/items/M86H3P3X"],"itemData":{"id":87,"type":"article-journal","abstract":"BACKGROUND: Several studies have used latent class analyses to explore obesogenic behaviors and substance use in adolescents independently. We explored a variety of health risks jointly to identify distinct patterns of risk behaviors among adolescents.\nMETHODS: Latent class models were estimated using Youth Risk Behavior Surveillance System (YRBSS) 2011 data. Behaviors in the models included substance use, physical fights, physical activity (PA), sedentary activity, sleep, fruit and vegetables (F&amp;V) consumption, and weight-related variables. Models were estimated separately by sex. Constrained and unconstrained models were computed for race. Age and perceived and calculated weight status were compared among emergent latent classes using latent multinomial logistic regressions.\nRESULTS: Four and 5 latent class solutions emerged for boys and girls, respectively. Healthy, sedentary, and physically active (PA) groups were common in both boys and girls. The sample of boys also included a health risk behavior (HRB)/PA group and the sample of girls included HRB and HRB/F&amp;V groups.\nCONCLUSIONS: The results confirm that obesogenic and HRBs should be conceptualized as combined patterns of risk. Health education programming in schools should adopt a multiple health behavior approach to target the continuum of risks adolescents engage in simultaneously.","container-title":"The Journal of School Health","DOI":"10.1111/josh.12481","ISSN":"1746-1561","issue":"3","journalAbbreviation":"J Sch Health","language":"eng","note":"PMID: 28147457","page":"182-193","source":"PubMed","title":"Combined Patterns of Risk for Problem and Obesogenic Behaviors in Adolescents: A Latent Class Analysis Approach","title-short":"Combined Patterns of Risk for Problem and Obesogenic Behaviors in Adolescents","volume":"87","author":[{"family":"Fleary","given":"Sasha A."}],"issued":{"date-parts":[["2017"]]}}}],"schema":"https://github.com/citation-style-language/schema/raw/master/csl-citation.json"}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FLEARY, 2017</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3</w:t>
            </w:r>
            <w:r w:rsidR="00403423">
              <w:rPr>
                <w:rFonts w:ascii="Times New Roman" w:hAnsi="Times New Roman"/>
                <w:color w:val="FF0000"/>
                <w:sz w:val="24"/>
                <w:szCs w:val="24"/>
                <w:vertAlign w:val="superscript"/>
                <w:lang w:val="en-US"/>
              </w:rPr>
              <w:t>6</w:t>
            </w:r>
            <w:r w:rsidRPr="003C16B8">
              <w:rPr>
                <w:rFonts w:ascii="Times New Roman" w:hAnsi="Times New Roman"/>
                <w:color w:val="FF0000"/>
                <w:sz w:val="24"/>
                <w:szCs w:val="24"/>
                <w:vertAlign w:val="superscript"/>
                <w:lang w:val="en-US"/>
              </w:rPr>
              <w:t>)</w:t>
            </w:r>
          </w:p>
        </w:tc>
        <w:tc>
          <w:tcPr>
            <w:tcW w:w="668" w:type="pct"/>
          </w:tcPr>
          <w:p w14:paraId="3768890B" w14:textId="2D1C4C02"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600C1D8C" w14:textId="14DE8387"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4BD67992" w14:textId="3BD2EE55"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E02BD96" w14:textId="260E1017"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4A3024BE" w14:textId="048C1AB3"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20663A43" w14:textId="77777777" w:rsidTr="00715DD3">
        <w:tc>
          <w:tcPr>
            <w:tcW w:w="913" w:type="pct"/>
          </w:tcPr>
          <w:p w14:paraId="7EA5D73E" w14:textId="61BE4013"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{"citationID":"m57oAZtM","properties":{"formattedCitation":"(SENA et al., 2017)","plainCitation":"(SENA et al., 2017)","noteIndex":0},"citationItems":[{"id":29,"uris":["http://zotero.org/users/3291801/items/LXQVWEL9"],"uri":["http://zotero.org/users/3291801/items/LXQVWEL9"],"itemData":{"id":29,"type":"article-journal","abstract":"BACKGROUND/OBJECTIVE: Simultaneous engagement in risk behaviors for chronic non-communicable diseases (NCDs) might exert a synergistic effect on adolescent health. This study aimed to identify risk behavior patterns for NCDs in adolescents and analyze associated factors.\nMETHODS: Cross-sectional study conducted between 2009 and 2011, with 1,716 participants aged 10-17 years of a cohort study in Central-West Region, Brazil. Demographic, economic, anthropometric, and lifestyle characteristics were collected. Risk behaviors evaluated were alcohol consumption, tobacco experimentation, insufficient physical activity, sedentary behavior, skipping breakfast, and low diet quality. Principal component analysis was used to identify patterns of risk behaviors and multiple linear regression analysis to quantify the association between independent variables and patterns of risk behavior.\nRESULTS: Three patterns of risk behaviors were identified: \"legal drugs\", \"diet and screens\", and \"silent\". After adjustment, legal drugs pattern showed direct association with age (β = 0.13; 95% CI = 0.09; 0.16) and inverse association with maternal education (β = -0.07; 95% CI = -0.14; -0.01). Diet and screens pattern were directly associated with female gender (β = 0.14; 95% CI = 0.04; 0.23), age (β = 0.11; 95% CI = 0.08; 0.14), and economic class (β = 0.15; 95% CI = 0.04; 0.25). Silent pattern was directly associated with maternal education (β = 0.09; 95% CI = 0.03; 0.15), being overweight (β = 0.17; 95% CI = 0.06; 0.28), and female gender (β = 0.32; 95% CI= 0.22; 0.41).\nCONCLUSIONS: Three risk behavior patterns were identified and the associated factors were socioeconomic status, age, and female gender.","container-title":"Nutricion Hospitalaria","DOI":"10.20960/nh.666","ISSN":"1699-5198","issue":"4","journalAbbreviation":"Nutr Hosp","language":"eng","note":"PMID: 29095017","page":"914-922","source":"PubMed","title":"Risk behavior patterns for chronic diseases and associated factors among adolescents","volume":"34","author":[{"family":"Sena","given":"Edilayane De Meneses Sousa"},{"family":"Muraro","given":"Ana Paula"},{"family":"Rodrigues","given":"Paulo Rogério Melo"},{"family":"Fiuza","given":"Rosemeyre França de Paula"},{"family":"Ferreira","given":"Márcia Gonçalves"}],"issued":{"date-parts":[["2017",7,28]]}}}],"schema":"https://github.com/citation-style-language/schema/raw/master/csl-citation.json"}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SENA et al., 2017</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3</w:t>
            </w:r>
            <w:r w:rsidR="00403423">
              <w:rPr>
                <w:rFonts w:ascii="Times New Roman" w:hAnsi="Times New Roman"/>
                <w:color w:val="FF0000"/>
                <w:sz w:val="24"/>
                <w:szCs w:val="24"/>
                <w:vertAlign w:val="superscript"/>
                <w:lang w:val="en-US"/>
              </w:rPr>
              <w:t>5</w:t>
            </w:r>
            <w:r w:rsidRPr="003C16B8">
              <w:rPr>
                <w:rFonts w:ascii="Times New Roman" w:hAnsi="Times New Roman"/>
                <w:color w:val="FF0000"/>
                <w:sz w:val="24"/>
                <w:szCs w:val="24"/>
                <w:vertAlign w:val="superscript"/>
                <w:lang w:val="en-US"/>
              </w:rPr>
              <w:t>)</w:t>
            </w:r>
          </w:p>
        </w:tc>
        <w:tc>
          <w:tcPr>
            <w:tcW w:w="668" w:type="pct"/>
          </w:tcPr>
          <w:p w14:paraId="77A10428" w14:textId="370FC514"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3B3F66C6" w14:textId="405E2AE9"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0A56A083" w14:textId="00BE9E24"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38586841" w14:textId="2BC58D2B"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32A454F7" w14:textId="54C5660A"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083AE11E" w14:textId="77777777" w:rsidTr="00715DD3">
        <w:tc>
          <w:tcPr>
            <w:tcW w:w="913" w:type="pct"/>
          </w:tcPr>
          <w:p w14:paraId="69D5FDD5" w14:textId="3D1C18D1"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{"citationID":"JBPO10Dv","properties":{"formattedCitation":"(MANDIC et al., 2017)","plainCitation":"(MANDIC et al., 2017)","noteIndex":0},"citationItems":[{"id":59,"uris":["http://zotero.org/users/3291801/items/FEXRYJJN"],"uri":["http://zotero.org/users/3291801/items/FEXRYJJN"],"itemData":{"id":59,"type":"article-journal","abstract":"OBJECTIVES: Healthy lifestyle habits set the stage for healthy behaviors in adulthood. We examined clustering of health behaviors (physical activity [PA], screen time, fruit and vegetable [F&amp;V] intake) and weight status in New Zealand adolescents.\nMETHODS: Adolescents from Dunedin, New Zealand (N = 1300; 49.0% male; 15.3±1.4 years) completed a questionnaire about PA, screen time (TV/computer/video games), and F&amp;V intake. Height and weight were measured. A 2-step cluster analysis was completed.\nRESULTS: Few adolescents met individual guidelines (17.9% PA, 14.2% screen time, 29.8% F&amp;V intake) and only 2.5% met all 3 guidelines. Weight status was 3.2%/69.6%/20.5%/6.8% for underweight/healthy weight/overweight/obese. Six clusters were identified: (1) non-adherent (not meeting any guideline) adolescents with healthy weight (38.8%); (2) non-adherent with unhealthy weight (15.4%); (3) semi-adherent (meeting some guidelines) with unhealthy weight (11.8%); (4) physically active with healthy weight (13.4%); (5) low screen time with healthy weight (7.1%); and (6) healthy F&amp;V intake with healthy weight (13.5%).\nCONCLUSIONS: Few adolescents met recommended health behavior guidelines; yet, two-thirds had a healthy weight. The identified clusters had distinct sociodemographic and lifestyle characteristics. Future interventions should be comprehensive and consider socioeconomic structural factors.","container-title":"American Journal of Health Behavior","DOI":"10.5993/AJHB.41.3.6","ISSN":"1945-7359","issue":"3","journalAbbreviation":"Am J Health Behav","language":"eng","note":"PMID: 28376971","page":"266-275","source":"PubMed","title":"Clustering of (Un)Healthy Behaviors in Adolescents from Dunedin, New Zealand","volume":"41","author":[{"family":"Mandic","given":"Sandra"},{"family":"Bengoechea","given":"Enrique García"},{"family":"Coppell","given":"Kirsten J."},{"family":"Spence","given":"John C."}],"issued":{"date-parts":[["2017",5,1]]}}}],"schema":"https://github.com/citation-style-language/schema/raw/master/csl-citation.json"}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MANDIC et al., 2017</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4</w:t>
            </w:r>
            <w:r w:rsidR="00403423">
              <w:rPr>
                <w:rFonts w:ascii="Times New Roman" w:hAnsi="Times New Roman"/>
                <w:color w:val="FF0000"/>
                <w:sz w:val="24"/>
                <w:szCs w:val="24"/>
                <w:vertAlign w:val="superscript"/>
                <w:lang w:val="en-US"/>
              </w:rPr>
              <w:t>2</w:t>
            </w:r>
            <w:r w:rsidRPr="003C16B8">
              <w:rPr>
                <w:rFonts w:ascii="Times New Roman" w:hAnsi="Times New Roman"/>
                <w:color w:val="FF0000"/>
                <w:sz w:val="24"/>
                <w:szCs w:val="24"/>
                <w:vertAlign w:val="superscript"/>
                <w:lang w:val="en-US"/>
              </w:rPr>
              <w:t>)</w:t>
            </w:r>
          </w:p>
        </w:tc>
        <w:tc>
          <w:tcPr>
            <w:tcW w:w="668" w:type="pct"/>
          </w:tcPr>
          <w:p w14:paraId="0D095DB3" w14:textId="1702CFE9"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Not</w:t>
            </w:r>
          </w:p>
        </w:tc>
        <w:tc>
          <w:tcPr>
            <w:tcW w:w="826" w:type="pct"/>
          </w:tcPr>
          <w:p w14:paraId="5177C06D" w14:textId="772978BA"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833" w:type="pct"/>
          </w:tcPr>
          <w:p w14:paraId="7A1DEC96" w14:textId="27AA3F7A"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831" w:type="pct"/>
          </w:tcPr>
          <w:p w14:paraId="690A3246" w14:textId="4951FD24"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929" w:type="pct"/>
          </w:tcPr>
          <w:p w14:paraId="473783F7" w14:textId="69693567"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r>
      <w:tr w:rsidR="00715DD3" w:rsidRPr="003C16B8" w14:paraId="23758C9D" w14:textId="77777777" w:rsidTr="00715DD3">
        <w:tc>
          <w:tcPr>
            <w:tcW w:w="913" w:type="pct"/>
          </w:tcPr>
          <w:p w14:paraId="52992C7B" w14:textId="7DD61874"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{"citationID":"l4vIunRA","properties":{"formattedCitation":"(SPENGLER; MESS; WOLL, 2017)","plainCitation":"(SPENGLER; MESS; WOLL, 2017)","noteIndex":0},"citationItems":[{"id":194,"uris":["http://zotero.org/users/3291801/items/XIG4KSVF"],"uri":["http://zotero.org/users/3291801/items/XIG4KSVF"],"itemData":{"id":194,"type":"article-journal","container-title":"Gesundheitswesen","DOI":"10.1055/s-0041-110675","ISSN":"0941-3790","issue":"12","page":"993-999","title":"Comparison of Health-related Behavior Patterns of Boys and Girls in Germany: Results of the MoMo Study","volume":"79","author":[{"family":"Spengler","given":"S."},{"family":"Mess","given":"F."},{"family":"Woll","given":"A."}],"issued":{"date-parts":[["2017"]]}}}],"schema":"https://github.com/citation-style-language/schema/raw/master/csl-citation.json"}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SPENGLER; MESS; WOLL, 2017</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403423">
              <w:rPr>
                <w:rFonts w:ascii="Times New Roman" w:hAnsi="Times New Roman"/>
                <w:color w:val="FF0000"/>
                <w:sz w:val="24"/>
                <w:szCs w:val="24"/>
                <w:vertAlign w:val="superscript"/>
                <w:lang w:val="en-US"/>
              </w:rPr>
              <w:t>41</w:t>
            </w:r>
            <w:r w:rsidRPr="003C16B8">
              <w:rPr>
                <w:rFonts w:ascii="Times New Roman" w:hAnsi="Times New Roman"/>
                <w:color w:val="FF0000"/>
                <w:sz w:val="24"/>
                <w:szCs w:val="24"/>
                <w:vertAlign w:val="superscript"/>
                <w:lang w:val="en-US"/>
              </w:rPr>
              <w:t>)</w:t>
            </w:r>
          </w:p>
        </w:tc>
        <w:tc>
          <w:tcPr>
            <w:tcW w:w="668" w:type="pct"/>
          </w:tcPr>
          <w:p w14:paraId="62B5B341" w14:textId="5091615A"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Not</w:t>
            </w:r>
          </w:p>
        </w:tc>
        <w:tc>
          <w:tcPr>
            <w:tcW w:w="826" w:type="pct"/>
          </w:tcPr>
          <w:p w14:paraId="594C535B" w14:textId="3B5C65AF"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833" w:type="pct"/>
          </w:tcPr>
          <w:p w14:paraId="6026C0BE" w14:textId="2234E0FA"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831" w:type="pct"/>
          </w:tcPr>
          <w:p w14:paraId="49BD2E70" w14:textId="61A788B9"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929" w:type="pct"/>
          </w:tcPr>
          <w:p w14:paraId="79AB4A5D" w14:textId="7334F9FF"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r>
      <w:tr w:rsidR="00715DD3" w:rsidRPr="003C16B8" w14:paraId="71396868" w14:textId="77777777" w:rsidTr="00715DD3">
        <w:tc>
          <w:tcPr>
            <w:tcW w:w="913" w:type="pct"/>
          </w:tcPr>
          <w:p w14:paraId="712254FA" w14:textId="0A1CEB9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lastRenderedPageBreak/>
              <w:fldChar w:fldCharType="begin"/>
            </w:r>
            <w:r w:rsidRPr="003C16B8">
              <w:rPr>
                <w:rFonts w:ascii="Times New Roman" w:hAnsi="Times New Roman"/>
                <w:color w:val="FF0000"/>
                <w:sz w:val="24"/>
                <w:szCs w:val="24"/>
                <w:lang w:val="en-US"/>
              </w:rPr>
              <w:instrText xml:space="preserve"> ADDIN ZOTERO_ITEM CSL_CITATION {"citationID":"k1x49i6a","properties":{"formattedCitation":"(MAIA et al., 2018)","plainCitation":"(MAIA et al., 2018)","noteIndex":0},"citationItems":[{"id":57,"uris":["http://zotero.org/users/3291801/items/BQ7ZAEM4"],"uri":["http://zotero.org/users/3291801/items/BQ7ZAEM4"],"itemData":{"id":57,"type":"article-journal","abstract":"OBJECTIVES: This study aims to identify and analyze clusters formed by risk and protective factors for obesity among Brazilian adolescents.\nMETHODS: Cross-sectional data collected in a national representative sample of adolescents by the Brazilian National School Health Survey of 2012 were used (n = 109,104). Cluster analysis was applied to identify clusters involving dietary intake, eating behavior, physical activity and sedentary behaviors. Logistic regression was employed to contextualize the clusters according to students' sociodemographics and schools' characteristics.\nRESULTS: Two clusters were identified. Cluster 1 was predominantly characterized by the low frequency of both risk and protective factors for obesity; Cluster 2 was characterized by high frequency of both of these factors. None was essentially healthy or unhealthy. Adolescents from less developed regions and with mothers with lower education level were associated to Cluster 1.\nCONCLUSIONS: The identification of two mixed clusters indicate wide spread obesity risk among scholars in the country. The association between the clusters and sociodemographic characteristics of the population allows a greater refinement of health promotion and obesity prevention and combat actions in Brazil.","container-title":"International Journal of Public Health","DOI":"10.1007/s00038-017-1053-7","ISSN":"1661-8564","issue":"4","journalAbbreviation":"Int J Public Health","language":"eng","note":"PMID: 29143071","page":"481-490","source":"PubMed","title":"Cluster of risk and protective factors for obesity among Brazilian adolescents","volume":"63","author":[{"family":"Maia","given":"Emanuella Gomes"},{"family":"Mendes","given":"Larissa Loures"},{"family":"Pimenta","given":"Adriano Marçal"},{"family":"Levy","given":"Renata Bertazzi"},{"family":"Claro","given":"Rafael Moreira"}],"issued":{"date-parts":[["2018",5]]}}}],"schema":"https://github.com/citation-style-language/schema/raw/master/csl-citation.json"}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MAIA et al., 2018</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31</w:t>
            </w:r>
            <w:r w:rsidRPr="003C16B8">
              <w:rPr>
                <w:rFonts w:ascii="Times New Roman" w:hAnsi="Times New Roman"/>
                <w:color w:val="FF0000"/>
                <w:sz w:val="24"/>
                <w:szCs w:val="24"/>
                <w:vertAlign w:val="superscript"/>
                <w:lang w:val="en-US"/>
              </w:rPr>
              <w:t>)</w:t>
            </w:r>
          </w:p>
        </w:tc>
        <w:tc>
          <w:tcPr>
            <w:tcW w:w="668" w:type="pct"/>
          </w:tcPr>
          <w:p w14:paraId="00A74D25" w14:textId="7450A72A"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4D22DCE7" w14:textId="6FAAA5CB"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4D815AEA" w14:textId="2A4B5055"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689AA68" w14:textId="2655866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1A5B4B19" w14:textId="3A12CA41"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5F86DBF6" w14:textId="77777777" w:rsidTr="00715DD3">
        <w:tc>
          <w:tcPr>
            <w:tcW w:w="913" w:type="pct"/>
          </w:tcPr>
          <w:p w14:paraId="72DFBD28" w14:textId="6EA4352B"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{"citationID":"y3wqp3cl","properties":{"formattedCitation":"(SANCHEZ-OLIVA et al., 2018)","plainCitation":"(SANCHEZ-OLIVA et al., 2018)","noteIndex":0},"citationItems":[{"id":465,"uris":["http://zotero.org/users/3291801/items/S286IG7X"],"uri":["http://zotero.org/users/3291801/items/S286IG7X"],"itemData":{"id":465,"type":"article-journal","abstract":"OBJECTIVES: To identify lifestyle clusters in children and adolescents, to analyze associations between lifestyle clusters and body fat percentage (BFP) at baseline and 2 years later, and to examine if BFP at baseline is associated with BFP 2 years later. STUDY DESIGN: This longitudinal study involved 1634 Spanish youth (804 girls) aged 8-18 years (mean, 12.45 +/- 2.51 years). Cluster analysis was performed by including objectively measured sedentary time and physical activity and self-reported screen time and diet. The associations between cluster membership and BFP was analyzed through general linear models. All the analyses were separated by 3 age groups: older children, younger adolescents, and older adolescents. RESULTS: Four clusters were identified in the 3 age groups: (1) healthy lifestyle cluster (high moderate-to-vigorous physical activity, low screen and total sedentary time), (2) predominantly sedentary cluster, (3) mainly screen time consumers cluster, and (4) nonhealthy lifestyle cluster (predominantly low moderate-to-vigorous physical activity and unhealthy diet). Participants belonging to the healthy lifestyle cluster showed significantly lower BFP at baseline and 2 years later compared with the other profiles. These differences remained significant when adjusted by BFP at baseline within the younger adolescents. Moreover, BFP at baseline positively predicted BFP 2 years later in all groups. CONCLUSIONS: These findings identify distinct lifestyle patterns. These clusters could be useful to develop interventions to reduce overweight and obesity in children and adolescents.","archive_location":"30243538","container-title":"J Pediatr","DOI":"10.1016/j.jpeds.2018.07.092","ISSN":"0022-3476","language":"eng","page":"317-324.e1","source":"NLM","title":"Lifestyle Clusters in School-Aged Youth and Longitudinal Associations with Fatness: The UP&amp;DOWN Study","volume":"203","author":[{"family":"Sanchez-Oliva","given":"D."},{"family":"Grao-Cruces","given":"A."},{"family":"Carbonell-Baeza","given":"A."},{"family":"Cabanas-Sanchez","given":"V."},{"family":"Veiga","given":"O. L."},{"family":"Castro-Pinero","given":"J."}],"issued":{"date-parts":[["2018",12]]}}}],"schema":"https://github.com/citation-style-language/schema/raw/master/csl-citation.json"}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SANCHEZ-OLIVA et al., 2018</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32</w:t>
            </w:r>
            <w:r w:rsidRPr="003C16B8">
              <w:rPr>
                <w:rFonts w:ascii="Times New Roman" w:hAnsi="Times New Roman"/>
                <w:color w:val="FF0000"/>
                <w:sz w:val="24"/>
                <w:szCs w:val="24"/>
                <w:vertAlign w:val="superscript"/>
                <w:lang w:val="en-US"/>
              </w:rPr>
              <w:t>)</w:t>
            </w:r>
          </w:p>
        </w:tc>
        <w:tc>
          <w:tcPr>
            <w:tcW w:w="668" w:type="pct"/>
          </w:tcPr>
          <w:p w14:paraId="1D1FA7BE" w14:textId="5529DE8F"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0C6890EC" w14:textId="2D47233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228C6077" w14:textId="65FEA89E"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E5D6794" w14:textId="75979767"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605B9B5D" w14:textId="53983ABC"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1DF1829F" w14:textId="77777777" w:rsidTr="00715DD3">
        <w:tc>
          <w:tcPr>
            <w:tcW w:w="913" w:type="pct"/>
          </w:tcPr>
          <w:p w14:paraId="3629BAC8" w14:textId="748D8E63"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{"citationID":"MKsLO8SR","properties":{"formattedCitation":"(TABACCHI et al., 2018)","plainCitation":"(TABACCHI et al., 2018)","noteIndex":0},"citationItems":[{"id":481,"uris":["http://zotero.org/users/3291801/items/6MUUIJKL"],"uri":["http://zotero.org/users/3291801/items/6MUUIJKL"],"itemData":{"id":481,"type":"article-journal","abstract":"The aim of the present investigation was to describe profiles of adolescents' fitness level, identify latent classes of fitness-related risk behaviours, and describe their sociodemographic and environmental predictors. In total, 883 adolescents (16.4 +/- 1.4 years; 167.3 +/- 10.4 cm; 62.8 +/- 13.5 kg; 62.2% males) were assessed for personal and lifestyle information and for physical fitness components. Eleven possible fitness determinants and seven predictors were included. Latent class analysis (LCA) was used to determine fitness-related risk behaviours. Logistic regressions predicted class membership and assessed associations with fitness levels and fitness components. Five latent classes were recognised: 1-virtuous, 30.7% of respondents; 2-low physical activity/sport, 18.8%; 3-incorrect alcohol/food habits, 25.8%; 4-health risk/overweight, 15.9%; 5-malaise/diseases, 8.8%. Sex, age, parents' overweightness/obesity and education, and school type predicted most classes significantly. Compared to class 1, class 2 had higher odds of having all poor fitness components except upper body maximal strength; class 4 had higher risk of low muscular endurance; and class 5 was likely to have lower maximal strength, muscular endurance, and speed/agility. Educating adolescents to reach a sufficient practice of PA/sport could help decreasing the risk of low health-related fitness more than discouraging them from using alcohol, addressing proper food behaviours and habits, and helping them understand their psychophysical malaise symptoms.","archive_location":"30189647","container-title":"Int J Environ Res Public Health","DOI":"10.3390/ijerph15091933","ISSN":"1660-4601","issue":"9","language":"eng","source":"NLM","title":"Profiles of Physical Fitness Risk Behaviours in School Adolescents from the ASSO Project: A Latent Class Analysis","volume":"15","author":[{"family":"Tabacchi","given":"G."},{"family":"Faigenbaum","given":"A."},{"family":"Jemni","given":"M."},{"family":"Thomas","given":"E."},{"family":"Capranica","given":"L."},{"family":"Palma","given":"A."},{"family":"Breda","given":"J."},{"family":"Bianco","given":"A."}],"issued":{"date-parts":[["2018",9,5]]}}}],"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TABACCHI et al., 2018</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3</w:t>
            </w:r>
            <w:r w:rsidR="00A6548E">
              <w:rPr>
                <w:rFonts w:ascii="Times New Roman" w:hAnsi="Times New Roman"/>
                <w:color w:val="FF0000"/>
                <w:sz w:val="24"/>
                <w:szCs w:val="24"/>
                <w:vertAlign w:val="superscript"/>
                <w:lang w:val="en-US"/>
              </w:rPr>
              <w:t>3</w:t>
            </w:r>
            <w:r w:rsidRPr="003C16B8">
              <w:rPr>
                <w:rFonts w:ascii="Times New Roman" w:hAnsi="Times New Roman"/>
                <w:color w:val="FF0000"/>
                <w:sz w:val="24"/>
                <w:szCs w:val="24"/>
                <w:vertAlign w:val="superscript"/>
                <w:lang w:val="en-US"/>
              </w:rPr>
              <w:t>)</w:t>
            </w:r>
          </w:p>
        </w:tc>
        <w:tc>
          <w:tcPr>
            <w:tcW w:w="668" w:type="pct"/>
          </w:tcPr>
          <w:p w14:paraId="6A64AF5F" w14:textId="424BE7CB"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79EF5D39" w14:textId="6272D510"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6ED85A5A" w14:textId="3729297C"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7D0F1844" w14:textId="41293D68"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4722E65C" w14:textId="6625A3EF"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r>
      <w:tr w:rsidR="00715DD3" w:rsidRPr="003C16B8" w14:paraId="525AB09A" w14:textId="77777777" w:rsidTr="00715DD3">
        <w:tc>
          <w:tcPr>
            <w:tcW w:w="913" w:type="pct"/>
          </w:tcPr>
          <w:p w14:paraId="51978B97" w14:textId="3E851D32"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{"citationID":"KdnY8PZz","properties":{"formattedCitation":"(CABANAS-S\\uc0\\u193{}NCHEZ et al., 2018)","plainCitation":"(CABANAS-SÁNCHEZ et al., 2018)","noteIndex":0},"citationItems":[{"id":112,"uris":["http://zotero.org/users/3291801/items/JYZSKWVE"],"uri":["http://zotero.org/users/3291801/items/JYZSKWVE"],"itemData":{"id":112,"type":"article-journal","abstract":"OBJECTIVES: To examine clustering of lifestyle behaviors in Spanish children and adolescents based on screen time, nonscreen sedentary time, moderate-to-vigorous physical activity, Mediterranean diet quality, and sleep time, and to analyze its association with health-related physical fitness.\nSTUDY DESIGN: The sample consisted of 1197 children and adolescents (597 boys), aged 8-18 years, included in the baseline cohort of the UP&amp;DOWN study. Moderate-to-vigorous physical activity was assessed by accelerometry. Screen time, nonscreen sedentary time, Mediterranean diet quality, and sleep time were self-reported by participants. Health-related physical fitness was measured following the Assessing Levels of Physical Activity battery for youth. A 2-stage cluster analysis was performed based on the 5 lifestyle behaviors. Associations of clusters with fatness and physical fitness were analyzed by 1-way ANCOVA.\nRESULTS: Five lifestyle clusters were identified: (1) active (n = 171), (2) sedentary nonscreen sedentary time-high diet quality (n = 250), (3) inactive-high sleep time (n = 249 [20.8%]), (4) sedentary nonscreen sedentary time-low diet quality (n = 273), and (5) sedentary screen time-low sleep time (n = 254). Cluster 1 was the healthiest profile in relation to health-related physical fitness in both boys and girls. In boys, cluster 3 had the worst fatness and fitness levels, whereas in girls the worst scores were found in clusters 4 and 5.\nCONCLUSIONS: Clustering of different lifestyle behaviors was identified and differences in health-related physical fitness were found among clusters, which suggests that special attention should be given to sedentary behaviors in girls and physical activity in boys when developing childhood health prevention strategies focusing on lifestyles patterns.","container-title":"The Journal of Pediatrics","DOI":"10.1016/j.jpeds.2018.03.075","ISSN":"1097-6833","journalAbbreviation":"J. Pediatr.","language":"eng","note":"PMID: 29803300","page":"41-48.e1","source":"PubMed","title":"Association between Clustering of Lifestyle Behaviors and Health-Related Physical Fitness in Youth: The UP&amp;DOWN Study","title-short":"Association between Clustering of Lifestyle Behaviors and Health-Related Physical Fitness in Youth","volume":"199","author":[{"family":"Cabanas-Sánchez","given":"Verónica"},{"family":"Martínez-Gómez","given":"David"},{"family":"Izquierdo-Gómez","given":"Rocío"},{"family":"Segura-Jiménez","given":"Víctor"},{"family":"Castro-Piñero","given":"José"},{"family":"Veiga","given":"Oscar L."}],"issued":{"date-parts":[["2018"]]}}}],"schema":"https://github.com/citation-style-language/schema/raw/master/csl-citation.json"}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szCs w:val="24"/>
              </w:rPr>
              <w:t>CABANAS-SÁNCHEZ et al., 2018</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26</w:t>
            </w:r>
            <w:r w:rsidRPr="003C16B8">
              <w:rPr>
                <w:rFonts w:ascii="Times New Roman" w:hAnsi="Times New Roman"/>
                <w:color w:val="FF0000"/>
                <w:sz w:val="24"/>
                <w:szCs w:val="24"/>
                <w:vertAlign w:val="superscript"/>
                <w:lang w:val="en-US"/>
              </w:rPr>
              <w:t>)</w:t>
            </w:r>
          </w:p>
        </w:tc>
        <w:tc>
          <w:tcPr>
            <w:tcW w:w="668" w:type="pct"/>
          </w:tcPr>
          <w:p w14:paraId="6E15D293" w14:textId="75083A66"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3DD30443" w14:textId="33A8CEE4"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c>
          <w:tcPr>
            <w:tcW w:w="833" w:type="pct"/>
          </w:tcPr>
          <w:p w14:paraId="63574119" w14:textId="59ACEA39"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25695638" w14:textId="59A27B13"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929" w:type="pct"/>
          </w:tcPr>
          <w:p w14:paraId="551D58AA" w14:textId="49587718"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r>
      <w:tr w:rsidR="00715DD3" w:rsidRPr="003C16B8" w14:paraId="473BBF45" w14:textId="77777777" w:rsidTr="00715DD3">
        <w:tc>
          <w:tcPr>
            <w:tcW w:w="913" w:type="pct"/>
          </w:tcPr>
          <w:p w14:paraId="512D1DA6" w14:textId="78C7FF5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{"citationID":"Kxne8KyN","properties":{"formattedCitation":"(ZHANG et al., 2018)","plainCitation":"(ZHANG et al., 2018)","noteIndex":0},"citationItems":[{"id":200,"uris":["http://zotero.org/users/3291801/items/BP69FMJH"],"uri":["http://zotero.org/users/3291801/items/BP69FMJH"],"itemData":{"id":200,"type":"article-journal","container-title":"Preventive Medicine","DOI":"10.1016/j.ypmed.2018.03.017","ISSN":"0091-7435","page":"6-14","title":"Clustering of unhealthy lifestyle behaviours and associations with perceived and actual weight status among primary school children in China: A nationally representative cross-sectional study","volume":"112","author":[{"family":"Zhang","given":"J."},{"family":"Feng","given":"X. Q."},{"family":"Zhai","given":"Y."},{"family":"Li","given":"W. R."},{"family":"Lv","given":"Y. B."},{"family":"Astell-Burt","given":"T."},{"family":"Shi","given":"X. M."}],"issued":{"date-parts":[["2018"]]}}}],"schema":"https://github.com/citation-style-language/schema/raw/master/csl-citation.json"}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ZHANG et al., 2018</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40</w:t>
            </w:r>
            <w:r w:rsidRPr="003C16B8">
              <w:rPr>
                <w:rFonts w:ascii="Times New Roman" w:hAnsi="Times New Roman"/>
                <w:color w:val="FF0000"/>
                <w:sz w:val="24"/>
                <w:szCs w:val="24"/>
                <w:vertAlign w:val="superscript"/>
                <w:lang w:val="en-US"/>
              </w:rPr>
              <w:t>)</w:t>
            </w:r>
          </w:p>
        </w:tc>
        <w:tc>
          <w:tcPr>
            <w:tcW w:w="668" w:type="pct"/>
          </w:tcPr>
          <w:p w14:paraId="5E4DD018" w14:textId="48FD48F6"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Not</w:t>
            </w:r>
          </w:p>
        </w:tc>
        <w:tc>
          <w:tcPr>
            <w:tcW w:w="826" w:type="pct"/>
          </w:tcPr>
          <w:p w14:paraId="4AD7589C" w14:textId="563C31C2"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833" w:type="pct"/>
          </w:tcPr>
          <w:p w14:paraId="426F3F06" w14:textId="589F50FA"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831" w:type="pct"/>
          </w:tcPr>
          <w:p w14:paraId="40D1A7AA" w14:textId="72F2763C"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c>
          <w:tcPr>
            <w:tcW w:w="929" w:type="pct"/>
          </w:tcPr>
          <w:p w14:paraId="461A0078" w14:textId="5AAEDFD2"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N/A</w:t>
            </w:r>
          </w:p>
        </w:tc>
      </w:tr>
      <w:tr w:rsidR="00715DD3" w:rsidRPr="003C16B8" w14:paraId="6570A29F" w14:textId="77777777" w:rsidTr="00715DD3">
        <w:tc>
          <w:tcPr>
            <w:tcW w:w="913" w:type="pct"/>
          </w:tcPr>
          <w:p w14:paraId="463A45C8" w14:textId="20CF8A2D"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fldChar w:fldCharType="begin"/>
            </w:r>
            <w:r w:rsidRPr="003C16B8">
              <w:rPr>
                <w:rFonts w:ascii="Times New Roman" w:hAnsi="Times New Roman"/>
                <w:color w:val="FF0000"/>
                <w:sz w:val="24"/>
                <w:szCs w:val="24"/>
                <w:lang w:val="en-US"/>
              </w:rPr>
              <w:instrText xml:space="preserve"> ADDIN ZOTERO_ITEM CSL_CITATION {"citationID":"31muiVQ7","properties":{"formattedCitation":"(WERNECK et al., 2018)","plainCitation":"(WERNECK et al., 2018)","noteIndex":0},"citationItems":[{"id":487,"uris":["http://zotero.org/users/3291801/items/4DQPYTYG"],"uri":["http://zotero.org/users/3291801/items/4DQPYTYG"],"itemData":{"id":487,"type":"article-journal","abstract":"Objective: To analyze the association of potential risk factors to health with body fatness and insulin resistance. Baseline measures of the ongoing longitudinal Analysis of Behaviors of Children During (ABCD) Growth Study. Materials and Methods: The sample was composed of 280 adolescents of both sexes (198 boys and 82 girls) aged from 10 to 18 years. Four risk factors were considered, as follows: no sports practice, skipping breakfast, poor sleep quality, and TV viewing. The outcomes considered were insulin resistance (HOMA-IR) and body fatness (densitometer scanner). Age, sex, maturity offset, and ethnicity were treated as covariates. Results: No sports practice and skipping breakfast were associated with higher body fatness (Sports practice: Wald: 8.786; p = 0.003. Breakfast: Wald: 9.364; p = 0.002). Poor sleep quality was related to a greater HOMA-IR index (Wald: 6.013; p = 0.014). Adolescents with &gt;/=3 risk factors presented a higher risk of high HOMA-IR (OR = 4.89 (95%CI: 1.61 to 14.84)) than their counterparts with no risk factors. Conclusion: Lifestyle risk factors seem relevant to affect obesity and insulin resistance, while the aggregation of these risk factors affects insulin resistance, independent of adiposity.","archive_location":"30513771","container-title":"Medicina (Kaunas)","DOI":"10.3390/medicina54060096","ISSN":"1010-660x","issue":"6","language":"eng","source":"NLM","title":"Association between Cluster of Lifestyle Behaviors and HOMA-IR among Adolescents: ABCD Growth Study","volume":"54","author":[{"family":"Werneck","given":"A. O."},{"family":"Agostinete","given":"R. R."},{"family":"Cayres","given":"S. U."},{"family":"Urban","given":"J. B."},{"family":"Wigna","given":"A."},{"family":"Chagas","given":"L. G. M."},{"family":"Torres","given":"W."},{"family":"Fernandes","given":"R. A."}],"issued":{"date-parts":[["2018",12,1]]}}}],"schema":"https://github.com/citation-style-language/schema/raw/master/csl-citation.json"} </w:instrText>
            </w:r>
            <w:r w:rsidRPr="003C16B8">
              <w:rPr>
                <w:rFonts w:ascii="Times New Roman" w:hAnsi="Times New Roman"/>
                <w:color w:val="FF0000"/>
                <w:sz w:val="24"/>
                <w:szCs w:val="24"/>
                <w:lang w:val="en-US"/>
              </w:rPr>
              <w:fldChar w:fldCharType="separate"/>
            </w:r>
            <w:r w:rsidRPr="003C16B8">
              <w:rPr>
                <w:rFonts w:ascii="Times New Roman" w:hAnsi="Times New Roman" w:cs="Times New Roman"/>
                <w:color w:val="FF0000"/>
                <w:sz w:val="24"/>
              </w:rPr>
              <w:t>WERNECK et al., 2018</w:t>
            </w:r>
            <w:r w:rsidRPr="003C16B8">
              <w:rPr>
                <w:rFonts w:ascii="Times New Roman" w:hAnsi="Times New Roman"/>
                <w:color w:val="FF0000"/>
                <w:sz w:val="24"/>
                <w:szCs w:val="24"/>
                <w:lang w:val="en-US"/>
              </w:rPr>
              <w:fldChar w:fldCharType="end"/>
            </w:r>
            <w:r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29</w:t>
            </w:r>
            <w:r w:rsidRPr="003C16B8">
              <w:rPr>
                <w:rFonts w:ascii="Times New Roman" w:hAnsi="Times New Roman"/>
                <w:color w:val="FF0000"/>
                <w:sz w:val="24"/>
                <w:szCs w:val="24"/>
                <w:vertAlign w:val="superscript"/>
                <w:lang w:val="en-US"/>
              </w:rPr>
              <w:t>)</w:t>
            </w:r>
          </w:p>
        </w:tc>
        <w:tc>
          <w:tcPr>
            <w:tcW w:w="668" w:type="pct"/>
          </w:tcPr>
          <w:p w14:paraId="0EB8993D" w14:textId="37E4F263" w:rsidR="00715DD3" w:rsidRPr="003C16B8" w:rsidRDefault="00715DD3" w:rsidP="003C16B8">
            <w:pPr>
              <w:pStyle w:val="SemEspaamento"/>
              <w:rPr>
                <w:rFonts w:ascii="Times New Roman" w:hAnsi="Times New Roman"/>
                <w:color w:val="FF0000"/>
                <w:sz w:val="24"/>
                <w:szCs w:val="24"/>
                <w:lang w:val="en-US"/>
              </w:rPr>
            </w:pPr>
            <w:r>
              <w:rPr>
                <w:rFonts w:ascii="Times New Roman" w:hAnsi="Times New Roman"/>
                <w:color w:val="FF0000"/>
                <w:sz w:val="24"/>
                <w:szCs w:val="24"/>
                <w:lang w:val="en-US"/>
              </w:rPr>
              <w:t>Yes</w:t>
            </w:r>
          </w:p>
        </w:tc>
        <w:tc>
          <w:tcPr>
            <w:tcW w:w="826" w:type="pct"/>
          </w:tcPr>
          <w:p w14:paraId="4493D4F6" w14:textId="6A3502C8"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3" w:type="pct"/>
          </w:tcPr>
          <w:p w14:paraId="765DA9E5" w14:textId="5C3D89EC"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c>
          <w:tcPr>
            <w:tcW w:w="831" w:type="pct"/>
          </w:tcPr>
          <w:p w14:paraId="024BAFCE" w14:textId="3FE11C45"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Not</w:t>
            </w:r>
          </w:p>
        </w:tc>
        <w:tc>
          <w:tcPr>
            <w:tcW w:w="929" w:type="pct"/>
          </w:tcPr>
          <w:p w14:paraId="2CA41DD2" w14:textId="3A064E5F" w:rsidR="00715DD3" w:rsidRPr="003C16B8" w:rsidRDefault="00715DD3" w:rsidP="003C16B8">
            <w:pPr>
              <w:pStyle w:val="SemEspaamento"/>
              <w:rPr>
                <w:rFonts w:ascii="Times New Roman" w:hAnsi="Times New Roman"/>
                <w:color w:val="FF0000"/>
                <w:sz w:val="24"/>
                <w:szCs w:val="24"/>
                <w:lang w:val="en-US"/>
              </w:rPr>
            </w:pPr>
            <w:r w:rsidRPr="003C16B8">
              <w:rPr>
                <w:rFonts w:ascii="Times New Roman" w:hAnsi="Times New Roman"/>
                <w:color w:val="FF0000"/>
                <w:sz w:val="24"/>
                <w:szCs w:val="24"/>
                <w:lang w:val="en-US"/>
              </w:rPr>
              <w:t>Yes</w:t>
            </w:r>
          </w:p>
        </w:tc>
      </w:tr>
    </w:tbl>
    <w:p w14:paraId="7DBA4DCA" w14:textId="79EA8674" w:rsidR="0070155B" w:rsidRPr="00A6548E" w:rsidRDefault="008B61EC" w:rsidP="00072872">
      <w:pPr>
        <w:pStyle w:val="SemEspaamento"/>
        <w:rPr>
          <w:rFonts w:ascii="Times New Roman" w:hAnsi="Times New Roman" w:cs="Times New Roman"/>
          <w:color w:val="FF0000"/>
          <w:sz w:val="24"/>
          <w:szCs w:val="24"/>
          <w:lang w:val="en-US"/>
        </w:rPr>
      </w:pPr>
      <w:r w:rsidRPr="00A6548E">
        <w:rPr>
          <w:rFonts w:ascii="Times New Roman" w:hAnsi="Times New Roman" w:cs="Times New Roman"/>
          <w:color w:val="FF0000"/>
          <w:sz w:val="24"/>
          <w:szCs w:val="24"/>
          <w:lang w:val="en-US"/>
        </w:rPr>
        <w:t xml:space="preserve">Note: N/A= not applicable </w:t>
      </w:r>
    </w:p>
    <w:p w14:paraId="353514FD" w14:textId="77777777" w:rsidR="008B61EC" w:rsidRPr="00A95A96" w:rsidRDefault="008B61EC" w:rsidP="00072872">
      <w:pPr>
        <w:pStyle w:val="SemEspaamento"/>
        <w:rPr>
          <w:rFonts w:ascii="Times New Roman" w:hAnsi="Times New Roman" w:cs="Times New Roman"/>
          <w:sz w:val="24"/>
          <w:szCs w:val="24"/>
          <w:lang w:val="en-US"/>
        </w:rPr>
      </w:pPr>
    </w:p>
    <w:p w14:paraId="32146454" w14:textId="5359B3A5" w:rsidR="001F3D66" w:rsidRPr="00A95A96" w:rsidRDefault="001F3D66" w:rsidP="00072872">
      <w:pPr>
        <w:pStyle w:val="SemEspaamento"/>
        <w:rPr>
          <w:rFonts w:ascii="Times New Roman" w:hAnsi="Times New Roman" w:cs="Times New Roman"/>
          <w:sz w:val="24"/>
          <w:szCs w:val="24"/>
          <w:lang w:val="en-US"/>
        </w:rPr>
      </w:pPr>
    </w:p>
    <w:p w14:paraId="334DA592" w14:textId="44D5A9B5" w:rsidR="001F3D66" w:rsidRPr="00A95A96" w:rsidRDefault="001F3D66" w:rsidP="00072872">
      <w:pPr>
        <w:pStyle w:val="SemEspaamento"/>
        <w:rPr>
          <w:rFonts w:ascii="Times New Roman" w:hAnsi="Times New Roman" w:cs="Times New Roman"/>
          <w:sz w:val="24"/>
          <w:szCs w:val="24"/>
          <w:lang w:val="en-US"/>
        </w:rPr>
      </w:pPr>
    </w:p>
    <w:p w14:paraId="53DC4C29" w14:textId="45629EB4" w:rsidR="001F3D66" w:rsidRPr="00A95A96" w:rsidRDefault="001F3D66" w:rsidP="00072872">
      <w:pPr>
        <w:pStyle w:val="SemEspaamento"/>
        <w:rPr>
          <w:rFonts w:ascii="Times New Roman" w:hAnsi="Times New Roman" w:cs="Times New Roman"/>
          <w:sz w:val="24"/>
          <w:szCs w:val="24"/>
          <w:lang w:val="en-US"/>
        </w:rPr>
      </w:pPr>
    </w:p>
    <w:p w14:paraId="736F491D" w14:textId="009F7E23" w:rsidR="001F3D66" w:rsidRDefault="001F3D66" w:rsidP="00072872">
      <w:pPr>
        <w:pStyle w:val="SemEspaamento"/>
        <w:rPr>
          <w:rFonts w:ascii="Times New Roman" w:hAnsi="Times New Roman" w:cs="Times New Roman"/>
          <w:sz w:val="24"/>
          <w:szCs w:val="24"/>
          <w:lang w:val="en-US"/>
        </w:rPr>
      </w:pPr>
    </w:p>
    <w:p w14:paraId="01B6AFE1" w14:textId="5885EFD4" w:rsidR="00A95A96" w:rsidRDefault="00A95A96" w:rsidP="00072872">
      <w:pPr>
        <w:pStyle w:val="SemEspaamento"/>
        <w:rPr>
          <w:rFonts w:ascii="Times New Roman" w:hAnsi="Times New Roman" w:cs="Times New Roman"/>
          <w:sz w:val="24"/>
          <w:szCs w:val="24"/>
          <w:lang w:val="en-US"/>
        </w:rPr>
      </w:pPr>
    </w:p>
    <w:p w14:paraId="254E79FC" w14:textId="4EAA7B3C" w:rsidR="00A95A96" w:rsidRDefault="00A95A96" w:rsidP="00072872">
      <w:pPr>
        <w:pStyle w:val="SemEspaamento"/>
        <w:rPr>
          <w:rFonts w:ascii="Times New Roman" w:hAnsi="Times New Roman" w:cs="Times New Roman"/>
          <w:sz w:val="24"/>
          <w:szCs w:val="24"/>
          <w:lang w:val="en-US"/>
        </w:rPr>
      </w:pPr>
    </w:p>
    <w:p w14:paraId="7D467998" w14:textId="13B3C364" w:rsidR="00A95A96" w:rsidRDefault="00A95A96" w:rsidP="00072872">
      <w:pPr>
        <w:pStyle w:val="SemEspaamento"/>
        <w:rPr>
          <w:rFonts w:ascii="Times New Roman" w:hAnsi="Times New Roman" w:cs="Times New Roman"/>
          <w:sz w:val="24"/>
          <w:szCs w:val="24"/>
          <w:lang w:val="en-US"/>
        </w:rPr>
      </w:pPr>
    </w:p>
    <w:p w14:paraId="725BA0E0" w14:textId="4037B181" w:rsidR="00A95A96" w:rsidRDefault="00A95A96" w:rsidP="00072872">
      <w:pPr>
        <w:pStyle w:val="SemEspaamento"/>
        <w:rPr>
          <w:rFonts w:ascii="Times New Roman" w:hAnsi="Times New Roman" w:cs="Times New Roman"/>
          <w:sz w:val="24"/>
          <w:szCs w:val="24"/>
          <w:lang w:val="en-US"/>
        </w:rPr>
      </w:pPr>
    </w:p>
    <w:p w14:paraId="33A16CB8" w14:textId="52D493ED" w:rsidR="00A95A96" w:rsidRDefault="00A95A96" w:rsidP="00072872">
      <w:pPr>
        <w:pStyle w:val="SemEspaamento"/>
        <w:rPr>
          <w:rFonts w:ascii="Times New Roman" w:hAnsi="Times New Roman" w:cs="Times New Roman"/>
          <w:sz w:val="24"/>
          <w:szCs w:val="24"/>
          <w:lang w:val="en-US"/>
        </w:rPr>
      </w:pPr>
    </w:p>
    <w:p w14:paraId="403BD712" w14:textId="77777777" w:rsidR="00A95A96" w:rsidRPr="00A95A96" w:rsidRDefault="00A95A96" w:rsidP="00072872">
      <w:pPr>
        <w:pStyle w:val="SemEspaamento"/>
        <w:rPr>
          <w:rFonts w:ascii="Times New Roman" w:hAnsi="Times New Roman" w:cs="Times New Roman"/>
          <w:sz w:val="24"/>
          <w:szCs w:val="24"/>
          <w:lang w:val="en-US"/>
        </w:rPr>
      </w:pPr>
    </w:p>
    <w:p w14:paraId="41BDBC2B" w14:textId="26E89C7B" w:rsidR="001F3D66" w:rsidRPr="00A95A96" w:rsidRDefault="001F3D66" w:rsidP="00072872">
      <w:pPr>
        <w:pStyle w:val="SemEspaamento"/>
        <w:rPr>
          <w:rFonts w:ascii="Times New Roman" w:hAnsi="Times New Roman" w:cs="Times New Roman"/>
          <w:sz w:val="24"/>
          <w:szCs w:val="24"/>
          <w:lang w:val="en-US"/>
        </w:rPr>
      </w:pPr>
    </w:p>
    <w:p w14:paraId="44C7F2E0" w14:textId="45BD4D32" w:rsidR="001F3D66" w:rsidRPr="00A95A96" w:rsidRDefault="001F3D66" w:rsidP="00072872">
      <w:pPr>
        <w:pStyle w:val="SemEspaamento"/>
        <w:rPr>
          <w:rFonts w:ascii="Times New Roman" w:hAnsi="Times New Roman" w:cs="Times New Roman"/>
          <w:sz w:val="24"/>
          <w:szCs w:val="24"/>
          <w:lang w:val="en-US"/>
        </w:rPr>
      </w:pPr>
    </w:p>
    <w:p w14:paraId="434E6492" w14:textId="3174FFE5" w:rsidR="001F3D66" w:rsidRPr="00A95A96" w:rsidRDefault="001F3D66" w:rsidP="00072872">
      <w:pPr>
        <w:pStyle w:val="SemEspaamento"/>
        <w:rPr>
          <w:rFonts w:ascii="Times New Roman" w:hAnsi="Times New Roman" w:cs="Times New Roman"/>
          <w:sz w:val="24"/>
          <w:szCs w:val="24"/>
          <w:lang w:val="en-US"/>
        </w:rPr>
      </w:pPr>
    </w:p>
    <w:p w14:paraId="7089B946" w14:textId="6E959E66" w:rsidR="001F3D66" w:rsidRPr="00A95A96" w:rsidRDefault="001F3D66" w:rsidP="00072872">
      <w:pPr>
        <w:pStyle w:val="SemEspaamento"/>
        <w:rPr>
          <w:rFonts w:ascii="Times New Roman" w:hAnsi="Times New Roman" w:cs="Times New Roman"/>
          <w:sz w:val="24"/>
          <w:szCs w:val="24"/>
          <w:lang w:val="en-US"/>
        </w:rPr>
      </w:pPr>
    </w:p>
    <w:p w14:paraId="761C5099" w14:textId="77777777" w:rsidR="000D0D25" w:rsidRPr="00A95A96" w:rsidRDefault="000D0D25" w:rsidP="000D0D25">
      <w:pPr>
        <w:rPr>
          <w:color w:val="FF0000"/>
          <w:sz w:val="24"/>
          <w:szCs w:val="24"/>
          <w:lang w:val="en-US"/>
        </w:rPr>
      </w:pPr>
    </w:p>
    <w:p w14:paraId="374CFE29" w14:textId="77777777" w:rsidR="000D0D25" w:rsidRPr="00A95A96" w:rsidRDefault="000D0D25" w:rsidP="000D0D25">
      <w:pPr>
        <w:rPr>
          <w:color w:val="FF0000"/>
          <w:sz w:val="24"/>
          <w:szCs w:val="24"/>
          <w:lang w:val="en-US"/>
        </w:rPr>
      </w:pPr>
    </w:p>
    <w:p w14:paraId="7CEAA583" w14:textId="3413094B" w:rsidR="001F3D66" w:rsidRDefault="001F3D66" w:rsidP="00072872">
      <w:pPr>
        <w:pStyle w:val="SemEspaamento"/>
        <w:rPr>
          <w:rFonts w:ascii="Times New Roman" w:hAnsi="Times New Roman" w:cs="Times New Roman"/>
          <w:sz w:val="24"/>
          <w:szCs w:val="24"/>
          <w:lang w:val="en-US"/>
        </w:rPr>
      </w:pPr>
    </w:p>
    <w:p w14:paraId="595856FD" w14:textId="2D0E1276" w:rsidR="00715DD3" w:rsidRDefault="00715DD3" w:rsidP="00072872">
      <w:pPr>
        <w:pStyle w:val="SemEspaamento"/>
        <w:rPr>
          <w:rFonts w:ascii="Times New Roman" w:hAnsi="Times New Roman" w:cs="Times New Roman"/>
          <w:sz w:val="24"/>
          <w:szCs w:val="24"/>
          <w:lang w:val="en-US"/>
        </w:rPr>
      </w:pPr>
    </w:p>
    <w:p w14:paraId="0FE6F796" w14:textId="2AB4EA3E" w:rsidR="00715DD3" w:rsidRDefault="00715DD3" w:rsidP="00072872">
      <w:pPr>
        <w:pStyle w:val="SemEspaamento"/>
        <w:rPr>
          <w:rFonts w:ascii="Times New Roman" w:hAnsi="Times New Roman" w:cs="Times New Roman"/>
          <w:sz w:val="24"/>
          <w:szCs w:val="24"/>
          <w:lang w:val="en-US"/>
        </w:rPr>
      </w:pPr>
    </w:p>
    <w:p w14:paraId="798B2190" w14:textId="699397BB" w:rsidR="00715DD3" w:rsidRDefault="00715DD3" w:rsidP="00072872">
      <w:pPr>
        <w:pStyle w:val="SemEspaamento"/>
        <w:rPr>
          <w:rFonts w:ascii="Times New Roman" w:hAnsi="Times New Roman" w:cs="Times New Roman"/>
          <w:sz w:val="24"/>
          <w:szCs w:val="24"/>
          <w:lang w:val="en-US"/>
        </w:rPr>
      </w:pPr>
    </w:p>
    <w:p w14:paraId="5E30DC0A" w14:textId="1376562F" w:rsidR="00715DD3" w:rsidRDefault="00715DD3" w:rsidP="00072872">
      <w:pPr>
        <w:pStyle w:val="SemEspaamento"/>
        <w:rPr>
          <w:rFonts w:ascii="Times New Roman" w:hAnsi="Times New Roman" w:cs="Times New Roman"/>
          <w:sz w:val="24"/>
          <w:szCs w:val="24"/>
          <w:lang w:val="en-US"/>
        </w:rPr>
      </w:pPr>
    </w:p>
    <w:p w14:paraId="3DD507CA" w14:textId="3098AB7F" w:rsidR="00715DD3" w:rsidRDefault="00715DD3" w:rsidP="00072872">
      <w:pPr>
        <w:pStyle w:val="SemEspaamento"/>
        <w:rPr>
          <w:rFonts w:ascii="Times New Roman" w:hAnsi="Times New Roman" w:cs="Times New Roman"/>
          <w:sz w:val="24"/>
          <w:szCs w:val="24"/>
          <w:lang w:val="en-US"/>
        </w:rPr>
      </w:pPr>
    </w:p>
    <w:p w14:paraId="6BF7FC2E" w14:textId="77777777" w:rsidR="00715DD3" w:rsidRPr="00A95A96" w:rsidRDefault="00715DD3" w:rsidP="00072872">
      <w:pPr>
        <w:pStyle w:val="SemEspaamento"/>
        <w:rPr>
          <w:rFonts w:ascii="Times New Roman" w:hAnsi="Times New Roman" w:cs="Times New Roman"/>
          <w:sz w:val="24"/>
          <w:szCs w:val="24"/>
          <w:lang w:val="en-US"/>
        </w:rPr>
      </w:pPr>
    </w:p>
    <w:p w14:paraId="1815B85C" w14:textId="144E65C2" w:rsidR="00A95A96" w:rsidRPr="00A95A96" w:rsidRDefault="00A95A96" w:rsidP="00072872">
      <w:pPr>
        <w:pStyle w:val="SemEspaamento"/>
        <w:rPr>
          <w:rFonts w:ascii="Times New Roman" w:hAnsi="Times New Roman" w:cs="Times New Roman"/>
          <w:sz w:val="24"/>
          <w:szCs w:val="24"/>
          <w:lang w:val="en-US"/>
        </w:rPr>
      </w:pPr>
    </w:p>
    <w:p w14:paraId="1EA29021" w14:textId="5D8014DC" w:rsidR="00A95A96" w:rsidRPr="00A95A96" w:rsidRDefault="00A95A96" w:rsidP="00072872">
      <w:pPr>
        <w:pStyle w:val="SemEspaamento"/>
        <w:rPr>
          <w:rFonts w:ascii="Times New Roman" w:hAnsi="Times New Roman" w:cs="Times New Roman"/>
          <w:sz w:val="24"/>
          <w:szCs w:val="24"/>
          <w:lang w:val="en-US"/>
        </w:rPr>
      </w:pPr>
    </w:p>
    <w:p w14:paraId="1956E143" w14:textId="7BA1E30D" w:rsidR="00EF6353" w:rsidRPr="00EF6353" w:rsidRDefault="00EF6353" w:rsidP="00EF635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lastRenderedPageBreak/>
        <w:t>Table S8: Funding and competing interest information in the included studies and assessments of potential</w:t>
      </w:r>
      <w:r>
        <w:rPr>
          <w:rFonts w:ascii="Times New Roman" w:hAnsi="Times New Roman" w:cs="Times New Roman"/>
          <w:color w:val="FF0000"/>
          <w:sz w:val="24"/>
          <w:szCs w:val="24"/>
          <w:lang w:val="en-US"/>
        </w:rPr>
        <w:t xml:space="preserve"> conflict of interest concerns.</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90"/>
        <w:gridCol w:w="3087"/>
        <w:gridCol w:w="3065"/>
        <w:gridCol w:w="3065"/>
      </w:tblGrid>
      <w:tr w:rsidR="00EF6353" w:rsidRPr="00A95A96" w14:paraId="58C53151" w14:textId="77777777" w:rsidTr="00B70FA3">
        <w:tc>
          <w:tcPr>
            <w:tcW w:w="1001" w:type="pct"/>
            <w:shd w:val="clear" w:color="auto" w:fill="auto"/>
          </w:tcPr>
          <w:p w14:paraId="3C886D15" w14:textId="77777777" w:rsidR="00EF6353" w:rsidRPr="00A95A96" w:rsidRDefault="00EF6353" w:rsidP="00B70FA3">
            <w:pPr>
              <w:spacing w:after="0" w:line="240" w:lineRule="auto"/>
              <w:rPr>
                <w:rFonts w:ascii="Times New Roman" w:hAnsi="Times New Roman" w:cs="Times New Roman"/>
                <w:b/>
                <w:bCs/>
                <w:color w:val="FF0000"/>
                <w:sz w:val="24"/>
                <w:szCs w:val="24"/>
              </w:rPr>
            </w:pPr>
            <w:r w:rsidRPr="00A95A96">
              <w:rPr>
                <w:rFonts w:ascii="Times New Roman" w:hAnsi="Times New Roman" w:cs="Times New Roman"/>
                <w:b/>
                <w:bCs/>
                <w:color w:val="FF0000"/>
                <w:sz w:val="24"/>
                <w:szCs w:val="24"/>
              </w:rPr>
              <w:t>Authors</w:t>
            </w:r>
          </w:p>
        </w:tc>
        <w:tc>
          <w:tcPr>
            <w:tcW w:w="1004" w:type="pct"/>
            <w:shd w:val="clear" w:color="auto" w:fill="auto"/>
          </w:tcPr>
          <w:p w14:paraId="58CD9B3D" w14:textId="77777777" w:rsidR="00EF6353" w:rsidRPr="00A95A96" w:rsidRDefault="00EF6353" w:rsidP="00B70FA3">
            <w:pPr>
              <w:rPr>
                <w:rFonts w:ascii="Times New Roman" w:hAnsi="Times New Roman" w:cs="Times New Roman"/>
                <w:b/>
                <w:bCs/>
                <w:color w:val="FF0000"/>
                <w:sz w:val="24"/>
                <w:szCs w:val="24"/>
                <w:lang w:val="en-US"/>
              </w:rPr>
            </w:pPr>
            <w:r w:rsidRPr="00A95A96">
              <w:rPr>
                <w:rFonts w:ascii="Times New Roman" w:hAnsi="Times New Roman" w:cs="Times New Roman"/>
                <w:b/>
                <w:bCs/>
                <w:color w:val="FF0000"/>
                <w:sz w:val="24"/>
                <w:szCs w:val="24"/>
                <w:lang w:val="en-US"/>
              </w:rPr>
              <w:t>Funding</w:t>
            </w:r>
          </w:p>
        </w:tc>
        <w:tc>
          <w:tcPr>
            <w:tcW w:w="1003" w:type="pct"/>
            <w:shd w:val="clear" w:color="auto" w:fill="auto"/>
          </w:tcPr>
          <w:p w14:paraId="62C9607B" w14:textId="77777777" w:rsidR="00EF6353" w:rsidRPr="00A95A96" w:rsidRDefault="00EF6353" w:rsidP="00B70FA3">
            <w:pPr>
              <w:rPr>
                <w:rFonts w:ascii="Times New Roman" w:hAnsi="Times New Roman" w:cs="Times New Roman"/>
                <w:b/>
                <w:bCs/>
                <w:color w:val="FF0000"/>
                <w:sz w:val="24"/>
                <w:szCs w:val="24"/>
                <w:lang w:val="en-US"/>
              </w:rPr>
            </w:pPr>
            <w:r w:rsidRPr="00A95A96">
              <w:rPr>
                <w:rFonts w:ascii="Times New Roman" w:hAnsi="Times New Roman" w:cs="Times New Roman"/>
                <w:b/>
                <w:bCs/>
                <w:color w:val="FF0000"/>
                <w:sz w:val="24"/>
                <w:szCs w:val="24"/>
                <w:lang w:val="en-US"/>
              </w:rPr>
              <w:t>Declaration</w:t>
            </w:r>
          </w:p>
        </w:tc>
        <w:tc>
          <w:tcPr>
            <w:tcW w:w="996" w:type="pct"/>
          </w:tcPr>
          <w:p w14:paraId="6287290C" w14:textId="77777777" w:rsidR="00EF6353" w:rsidRPr="00A95A96" w:rsidRDefault="00EF6353" w:rsidP="00B70FA3">
            <w:pPr>
              <w:rPr>
                <w:rFonts w:ascii="Times New Roman" w:hAnsi="Times New Roman" w:cs="Times New Roman"/>
                <w:b/>
                <w:bCs/>
                <w:color w:val="FF0000"/>
                <w:sz w:val="24"/>
                <w:szCs w:val="24"/>
                <w:lang w:val="en-US"/>
              </w:rPr>
            </w:pPr>
            <w:r w:rsidRPr="00A95A96">
              <w:rPr>
                <w:rFonts w:ascii="Times New Roman" w:hAnsi="Times New Roman" w:cs="Times New Roman"/>
                <w:b/>
                <w:bCs/>
                <w:color w:val="FF0000"/>
                <w:sz w:val="24"/>
                <w:szCs w:val="24"/>
                <w:lang w:val="en-US"/>
              </w:rPr>
              <w:t>Contribution</w:t>
            </w:r>
          </w:p>
        </w:tc>
        <w:tc>
          <w:tcPr>
            <w:tcW w:w="996" w:type="pct"/>
            <w:shd w:val="clear" w:color="auto" w:fill="auto"/>
          </w:tcPr>
          <w:p w14:paraId="763E8D71" w14:textId="77777777" w:rsidR="00EF6353" w:rsidRPr="00A95A96" w:rsidRDefault="00EF6353" w:rsidP="00B70FA3">
            <w:pPr>
              <w:rPr>
                <w:rFonts w:ascii="Times New Roman" w:hAnsi="Times New Roman" w:cs="Times New Roman"/>
                <w:b/>
                <w:bCs/>
                <w:color w:val="FF0000"/>
                <w:sz w:val="24"/>
                <w:szCs w:val="24"/>
                <w:lang w:val="en-US"/>
              </w:rPr>
            </w:pPr>
            <w:r w:rsidRPr="00A95A96">
              <w:rPr>
                <w:rFonts w:ascii="Times New Roman" w:hAnsi="Times New Roman" w:cs="Times New Roman"/>
                <w:b/>
                <w:bCs/>
                <w:color w:val="FF0000"/>
                <w:sz w:val="24"/>
                <w:szCs w:val="24"/>
                <w:lang w:val="en-US"/>
              </w:rPr>
              <w:t>Judgement</w:t>
            </w:r>
          </w:p>
        </w:tc>
      </w:tr>
      <w:tr w:rsidR="00EF6353" w:rsidRPr="00A95A96" w14:paraId="7D714594" w14:textId="77777777" w:rsidTr="00B70FA3">
        <w:tc>
          <w:tcPr>
            <w:tcW w:w="1001" w:type="pct"/>
            <w:shd w:val="clear" w:color="auto" w:fill="auto"/>
          </w:tcPr>
          <w:p w14:paraId="2001E7A4" w14:textId="4B135B0F"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BOONE-HEINONEN; GORDON-LARSEN; ADAIR, 2008</w:t>
            </w:r>
            <w:r w:rsidR="00827558" w:rsidRPr="003C16B8">
              <w:rPr>
                <w:rFonts w:ascii="Times New Roman" w:hAnsi="Times New Roman"/>
                <w:color w:val="FF0000"/>
                <w:sz w:val="24"/>
                <w:szCs w:val="24"/>
                <w:vertAlign w:val="superscript"/>
                <w:lang w:val="en-US"/>
              </w:rPr>
              <w:t>(</w:t>
            </w:r>
            <w:r w:rsidR="001B26B2">
              <w:rPr>
                <w:rFonts w:ascii="Times New Roman" w:hAnsi="Times New Roman"/>
                <w:color w:val="FF0000"/>
                <w:sz w:val="24"/>
                <w:szCs w:val="24"/>
                <w:vertAlign w:val="superscript"/>
                <w:lang w:val="en-US"/>
              </w:rPr>
              <w:t>4</w:t>
            </w:r>
            <w:r w:rsidR="00A6548E">
              <w:rPr>
                <w:rFonts w:ascii="Times New Roman" w:hAnsi="Times New Roman"/>
                <w:color w:val="FF0000"/>
                <w:sz w:val="24"/>
                <w:szCs w:val="24"/>
                <w:vertAlign w:val="superscript"/>
                <w:lang w:val="en-US"/>
              </w:rPr>
              <w:t>7</w:t>
            </w:r>
            <w:r w:rsidR="00827558" w:rsidRPr="003C16B8">
              <w:rPr>
                <w:rFonts w:ascii="Times New Roman" w:hAnsi="Times New Roman"/>
                <w:color w:val="FF0000"/>
                <w:sz w:val="24"/>
                <w:szCs w:val="24"/>
                <w:vertAlign w:val="superscript"/>
                <w:lang w:val="en-US"/>
              </w:rPr>
              <w:t>)</w:t>
            </w:r>
          </w:p>
        </w:tc>
        <w:tc>
          <w:tcPr>
            <w:tcW w:w="1004" w:type="pct"/>
            <w:shd w:val="clear" w:color="auto" w:fill="auto"/>
          </w:tcPr>
          <w:p w14:paraId="042031AF"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The major funding of this project comes from the National Institutes of Health (R01-HD041375, R01-HD041375, K01-HD044263, and R01-HD39183-01). This research uses data from Add Health, a program project funded by a grant P01-HD31921 from the Eunice Kennedy Shriver National Institute of Child Health and Human Development, with cooperative funding from 17 other agencies.</w:t>
            </w:r>
          </w:p>
        </w:tc>
        <w:tc>
          <w:tcPr>
            <w:tcW w:w="1003" w:type="pct"/>
            <w:shd w:val="clear" w:color="auto" w:fill="auto"/>
          </w:tcPr>
          <w:p w14:paraId="621EB567"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There were no potential or real conflicts of financial or personal interest with the financial sponsors of the scientific project.</w:t>
            </w:r>
          </w:p>
          <w:p w14:paraId="4F221E69"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6AF594DC"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6A5C9948"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EF6353" w:rsidRPr="00A95A96" w14:paraId="4784560C" w14:textId="77777777" w:rsidTr="00B70FA3">
        <w:tc>
          <w:tcPr>
            <w:tcW w:w="1001" w:type="pct"/>
            <w:shd w:val="clear" w:color="auto" w:fill="auto"/>
          </w:tcPr>
          <w:p w14:paraId="7D874A94" w14:textId="4E43F536"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SABBE et al., 2008</w:t>
            </w:r>
            <w:r w:rsidR="001B26B2" w:rsidRPr="003C16B8">
              <w:rPr>
                <w:rFonts w:ascii="Times New Roman" w:hAnsi="Times New Roman"/>
                <w:color w:val="FF0000"/>
                <w:sz w:val="24"/>
                <w:szCs w:val="24"/>
                <w:vertAlign w:val="superscript"/>
                <w:lang w:val="en-US"/>
              </w:rPr>
              <w:t>(</w:t>
            </w:r>
            <w:r w:rsidR="001B26B2">
              <w:rPr>
                <w:rFonts w:ascii="Times New Roman" w:hAnsi="Times New Roman"/>
                <w:color w:val="FF0000"/>
                <w:sz w:val="24"/>
                <w:szCs w:val="24"/>
                <w:vertAlign w:val="superscript"/>
                <w:lang w:val="en-US"/>
              </w:rPr>
              <w:t>4</w:t>
            </w:r>
            <w:r w:rsidR="00A6548E">
              <w:rPr>
                <w:rFonts w:ascii="Times New Roman" w:hAnsi="Times New Roman"/>
                <w:color w:val="FF0000"/>
                <w:sz w:val="24"/>
                <w:szCs w:val="24"/>
                <w:vertAlign w:val="superscript"/>
                <w:lang w:val="en-US"/>
              </w:rPr>
              <w:t>9</w:t>
            </w:r>
            <w:r w:rsidR="001B26B2" w:rsidRPr="003C16B8">
              <w:rPr>
                <w:rFonts w:ascii="Times New Roman" w:hAnsi="Times New Roman"/>
                <w:color w:val="FF0000"/>
                <w:sz w:val="24"/>
                <w:szCs w:val="24"/>
                <w:vertAlign w:val="superscript"/>
                <w:lang w:val="en-US"/>
              </w:rPr>
              <w:t>)</w:t>
            </w:r>
          </w:p>
        </w:tc>
        <w:tc>
          <w:tcPr>
            <w:tcW w:w="1004" w:type="pct"/>
            <w:shd w:val="clear" w:color="auto" w:fill="auto"/>
          </w:tcPr>
          <w:p w14:paraId="4A450DDF"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This project was made possible thanks to the Ghent University.</w:t>
            </w:r>
          </w:p>
          <w:p w14:paraId="5631F276" w14:textId="77777777" w:rsidR="00EF6353" w:rsidRPr="00A95A96" w:rsidRDefault="00EF6353" w:rsidP="00B70FA3">
            <w:pPr>
              <w:rPr>
                <w:rFonts w:ascii="Times New Roman" w:hAnsi="Times New Roman" w:cs="Times New Roman"/>
                <w:color w:val="FF0000"/>
                <w:sz w:val="24"/>
                <w:szCs w:val="24"/>
                <w:lang w:val="en-US"/>
              </w:rPr>
            </w:pPr>
          </w:p>
        </w:tc>
        <w:tc>
          <w:tcPr>
            <w:tcW w:w="1003" w:type="pct"/>
            <w:shd w:val="clear" w:color="auto" w:fill="auto"/>
          </w:tcPr>
          <w:p w14:paraId="552F7986" w14:textId="77777777" w:rsidR="00EF6353" w:rsidRPr="00A95A96" w:rsidRDefault="00EF6353" w:rsidP="00B70FA3">
            <w:pPr>
              <w:spacing w:after="0" w:line="240" w:lineRule="auto"/>
              <w:rPr>
                <w:rFonts w:ascii="Times New Roman" w:hAnsi="Times New Roman" w:cs="Times New Roman"/>
                <w:color w:val="FF0000"/>
                <w:sz w:val="24"/>
                <w:szCs w:val="24"/>
                <w:lang w:eastAsia="pt-BR"/>
              </w:rPr>
            </w:pPr>
            <w:r w:rsidRPr="00A95A96">
              <w:rPr>
                <w:rFonts w:ascii="Times New Roman" w:hAnsi="Times New Roman" w:cs="Times New Roman"/>
                <w:color w:val="FF0000"/>
                <w:sz w:val="24"/>
                <w:szCs w:val="24"/>
              </w:rPr>
              <w:t>None declared.</w:t>
            </w:r>
          </w:p>
          <w:p w14:paraId="1955EFA9"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10D7E20A"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45076396"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EF6353" w:rsidRPr="00A95A96" w14:paraId="4208BA69" w14:textId="77777777" w:rsidTr="00B70FA3">
        <w:tc>
          <w:tcPr>
            <w:tcW w:w="1001" w:type="pct"/>
            <w:shd w:val="clear" w:color="auto" w:fill="auto"/>
          </w:tcPr>
          <w:p w14:paraId="3AE5DB0F" w14:textId="76E78DBE"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LANDSBERG et al., 2010</w:t>
            </w:r>
            <w:r w:rsidR="001B26B2" w:rsidRPr="003C16B8">
              <w:rPr>
                <w:rFonts w:ascii="Times New Roman" w:hAnsi="Times New Roman"/>
                <w:color w:val="FF0000"/>
                <w:sz w:val="24"/>
                <w:szCs w:val="24"/>
                <w:vertAlign w:val="superscript"/>
                <w:lang w:val="en-US"/>
              </w:rPr>
              <w:t>(</w:t>
            </w:r>
            <w:r w:rsidR="001B26B2">
              <w:rPr>
                <w:rFonts w:ascii="Times New Roman" w:hAnsi="Times New Roman"/>
                <w:color w:val="FF0000"/>
                <w:sz w:val="24"/>
                <w:szCs w:val="24"/>
                <w:vertAlign w:val="superscript"/>
                <w:lang w:val="en-US"/>
              </w:rPr>
              <w:t>4</w:t>
            </w:r>
            <w:r w:rsidR="00A6548E">
              <w:rPr>
                <w:rFonts w:ascii="Times New Roman" w:hAnsi="Times New Roman"/>
                <w:color w:val="FF0000"/>
                <w:sz w:val="24"/>
                <w:szCs w:val="24"/>
                <w:vertAlign w:val="superscript"/>
                <w:lang w:val="en-US"/>
              </w:rPr>
              <w:t>8</w:t>
            </w:r>
            <w:r w:rsidR="001B26B2" w:rsidRPr="003C16B8">
              <w:rPr>
                <w:rFonts w:ascii="Times New Roman" w:hAnsi="Times New Roman"/>
                <w:color w:val="FF0000"/>
                <w:sz w:val="24"/>
                <w:szCs w:val="24"/>
                <w:vertAlign w:val="superscript"/>
                <w:lang w:val="en-US"/>
              </w:rPr>
              <w:t>)</w:t>
            </w:r>
          </w:p>
        </w:tc>
        <w:tc>
          <w:tcPr>
            <w:tcW w:w="1004" w:type="pct"/>
            <w:shd w:val="clear" w:color="auto" w:fill="auto"/>
          </w:tcPr>
          <w:p w14:paraId="1F1199FB"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KOPS is supported by grants from Deutsche </w:t>
            </w:r>
            <w:proofErr w:type="spellStart"/>
            <w:r w:rsidRPr="00A95A96">
              <w:rPr>
                <w:rFonts w:ascii="Times New Roman" w:hAnsi="Times New Roman" w:cs="Times New Roman"/>
                <w:color w:val="FF0000"/>
                <w:sz w:val="24"/>
                <w:szCs w:val="24"/>
                <w:lang w:val="en-US"/>
              </w:rPr>
              <w:t>Forschungsgemeinschaft</w:t>
            </w:r>
            <w:proofErr w:type="spellEnd"/>
            <w:r w:rsidRPr="00A95A96">
              <w:rPr>
                <w:rFonts w:ascii="Times New Roman" w:hAnsi="Times New Roman" w:cs="Times New Roman"/>
                <w:color w:val="FF0000"/>
                <w:sz w:val="24"/>
                <w:szCs w:val="24"/>
                <w:lang w:val="en-US"/>
              </w:rPr>
              <w:t xml:space="preserve"> (DFG Mu 5-1, 5-2, 5-3,  5-5), </w:t>
            </w:r>
            <w:proofErr w:type="spellStart"/>
            <w:r w:rsidRPr="00A95A96">
              <w:rPr>
                <w:rFonts w:ascii="Times New Roman" w:hAnsi="Times New Roman" w:cs="Times New Roman"/>
                <w:color w:val="FF0000"/>
                <w:sz w:val="24"/>
                <w:szCs w:val="24"/>
                <w:lang w:val="en-US"/>
              </w:rPr>
              <w:t>Kompetenznetz</w:t>
            </w:r>
            <w:proofErr w:type="spellEnd"/>
            <w:r w:rsidRPr="00A95A96">
              <w:rPr>
                <w:rFonts w:ascii="Times New Roman" w:hAnsi="Times New Roman" w:cs="Times New Roman"/>
                <w:color w:val="FF0000"/>
                <w:sz w:val="24"/>
                <w:szCs w:val="24"/>
                <w:lang w:val="en-US"/>
              </w:rPr>
              <w:t xml:space="preserve"> </w:t>
            </w:r>
            <w:proofErr w:type="spellStart"/>
            <w:r w:rsidRPr="00A95A96">
              <w:rPr>
                <w:rFonts w:ascii="Times New Roman" w:hAnsi="Times New Roman" w:cs="Times New Roman"/>
                <w:color w:val="FF0000"/>
                <w:sz w:val="24"/>
                <w:szCs w:val="24"/>
                <w:lang w:val="en-US"/>
              </w:rPr>
              <w:t>Adipositas</w:t>
            </w:r>
            <w:proofErr w:type="spellEnd"/>
            <w:r w:rsidRPr="00A95A96">
              <w:rPr>
                <w:rFonts w:ascii="Times New Roman" w:hAnsi="Times New Roman" w:cs="Times New Roman"/>
                <w:color w:val="FF0000"/>
                <w:sz w:val="24"/>
                <w:szCs w:val="24"/>
                <w:lang w:val="en-US"/>
              </w:rPr>
              <w:t xml:space="preserve"> (Competence Network on Obesity) funded by the Federal Ministry of Education and Research (FKZ: 01GI0821), </w:t>
            </w:r>
            <w:proofErr w:type="spellStart"/>
            <w:r w:rsidRPr="00A95A96">
              <w:rPr>
                <w:rFonts w:ascii="Times New Roman" w:hAnsi="Times New Roman" w:cs="Times New Roman"/>
                <w:color w:val="FF0000"/>
                <w:sz w:val="24"/>
                <w:szCs w:val="24"/>
                <w:lang w:val="en-US"/>
              </w:rPr>
              <w:t>Wirtschaftliche</w:t>
            </w:r>
            <w:proofErr w:type="spellEnd"/>
            <w:r w:rsidRPr="00A95A96">
              <w:rPr>
                <w:rFonts w:ascii="Times New Roman" w:hAnsi="Times New Roman" w:cs="Times New Roman"/>
                <w:color w:val="FF0000"/>
                <w:sz w:val="24"/>
                <w:szCs w:val="24"/>
                <w:lang w:val="en-US"/>
              </w:rPr>
              <w:t xml:space="preserve"> </w:t>
            </w:r>
            <w:proofErr w:type="spellStart"/>
            <w:r w:rsidRPr="00A95A96">
              <w:rPr>
                <w:rFonts w:ascii="Times New Roman" w:hAnsi="Times New Roman" w:cs="Times New Roman"/>
                <w:color w:val="FF0000"/>
                <w:sz w:val="24"/>
                <w:szCs w:val="24"/>
                <w:lang w:val="en-US"/>
              </w:rPr>
              <w:t>Vereinigung</w:t>
            </w:r>
            <w:proofErr w:type="spellEnd"/>
            <w:r w:rsidRPr="00A95A96">
              <w:rPr>
                <w:rFonts w:ascii="Times New Roman" w:hAnsi="Times New Roman" w:cs="Times New Roman"/>
                <w:color w:val="FF0000"/>
                <w:sz w:val="24"/>
                <w:szCs w:val="24"/>
                <w:lang w:val="en-US"/>
              </w:rPr>
              <w:t xml:space="preserve"> Zucker, </w:t>
            </w:r>
            <w:proofErr w:type="spellStart"/>
            <w:r w:rsidRPr="00A95A96">
              <w:rPr>
                <w:rFonts w:ascii="Times New Roman" w:hAnsi="Times New Roman" w:cs="Times New Roman"/>
                <w:color w:val="FF0000"/>
                <w:sz w:val="24"/>
                <w:szCs w:val="24"/>
                <w:lang w:val="en-US"/>
              </w:rPr>
              <w:t>Precon</w:t>
            </w:r>
            <w:proofErr w:type="spellEnd"/>
            <w:r w:rsidRPr="00A95A96">
              <w:rPr>
                <w:rFonts w:ascii="Times New Roman" w:hAnsi="Times New Roman" w:cs="Times New Roman"/>
                <w:color w:val="FF0000"/>
                <w:sz w:val="24"/>
                <w:szCs w:val="24"/>
                <w:lang w:val="en-US"/>
              </w:rPr>
              <w:t xml:space="preserve"> and WCRF. The present study has been </w:t>
            </w:r>
            <w:r w:rsidRPr="00A95A96">
              <w:rPr>
                <w:rFonts w:ascii="Times New Roman" w:hAnsi="Times New Roman" w:cs="Times New Roman"/>
                <w:color w:val="FF0000"/>
                <w:sz w:val="24"/>
                <w:szCs w:val="24"/>
                <w:lang w:val="en-US"/>
              </w:rPr>
              <w:lastRenderedPageBreak/>
              <w:t xml:space="preserve">facilitated by the EU-funded HOPE project: Health Promotion through Obesity Prevention across Europe (the Commission of the European Communities, SP5A-CT-2006-044128). </w:t>
            </w:r>
          </w:p>
        </w:tc>
        <w:tc>
          <w:tcPr>
            <w:tcW w:w="1003" w:type="pct"/>
            <w:shd w:val="clear" w:color="auto" w:fill="auto"/>
          </w:tcPr>
          <w:p w14:paraId="014CE943"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lastRenderedPageBreak/>
              <w:t>The authors have no conflict of interest.</w:t>
            </w:r>
          </w:p>
          <w:p w14:paraId="7E9D4FDB"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740D7E51"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The study does not necessarily reflect the Commission’s views and in no way anticipates the Commission’s future policy in this area.</w:t>
            </w:r>
          </w:p>
        </w:tc>
        <w:tc>
          <w:tcPr>
            <w:tcW w:w="996" w:type="pct"/>
            <w:shd w:val="clear" w:color="auto" w:fill="auto"/>
          </w:tcPr>
          <w:p w14:paraId="44B3D53F"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EF6353" w:rsidRPr="00A95A96" w14:paraId="10A50E98" w14:textId="77777777" w:rsidTr="00B70FA3">
        <w:tc>
          <w:tcPr>
            <w:tcW w:w="1001" w:type="pct"/>
            <w:shd w:val="clear" w:color="auto" w:fill="auto"/>
          </w:tcPr>
          <w:p w14:paraId="63E436E4" w14:textId="49016A23" w:rsidR="00EF6353" w:rsidRPr="001B26B2" w:rsidRDefault="00EF6353" w:rsidP="00B70FA3">
            <w:pPr>
              <w:rPr>
                <w:rFonts w:ascii="Times New Roman" w:hAnsi="Times New Roman" w:cs="Times New Roman"/>
                <w:color w:val="FF0000"/>
                <w:sz w:val="24"/>
                <w:szCs w:val="24"/>
                <w:lang w:val="es-ES"/>
              </w:rPr>
            </w:pPr>
            <w:r w:rsidRPr="00A95A96">
              <w:rPr>
                <w:rFonts w:ascii="Times New Roman" w:hAnsi="Times New Roman" w:cs="Times New Roman"/>
                <w:color w:val="FF0000"/>
                <w:sz w:val="24"/>
                <w:szCs w:val="24"/>
                <w:lang w:val="es-ES"/>
              </w:rPr>
              <w:t>VAN DER SLUIS et al., 2010</w:t>
            </w:r>
            <w:r w:rsidR="001B26B2" w:rsidRPr="001B26B2">
              <w:rPr>
                <w:rFonts w:ascii="Times New Roman" w:hAnsi="Times New Roman"/>
                <w:color w:val="FF0000"/>
                <w:sz w:val="24"/>
                <w:szCs w:val="24"/>
                <w:vertAlign w:val="superscript"/>
                <w:lang w:val="es-ES"/>
              </w:rPr>
              <w:t>(</w:t>
            </w:r>
            <w:r w:rsidR="00A6548E">
              <w:rPr>
                <w:rFonts w:ascii="Times New Roman" w:hAnsi="Times New Roman"/>
                <w:color w:val="FF0000"/>
                <w:sz w:val="24"/>
                <w:szCs w:val="24"/>
                <w:vertAlign w:val="superscript"/>
                <w:lang w:val="es-ES"/>
              </w:rPr>
              <w:t>50</w:t>
            </w:r>
            <w:r w:rsidR="001B26B2" w:rsidRPr="001B26B2">
              <w:rPr>
                <w:rFonts w:ascii="Times New Roman" w:hAnsi="Times New Roman"/>
                <w:color w:val="FF0000"/>
                <w:sz w:val="24"/>
                <w:szCs w:val="24"/>
                <w:vertAlign w:val="superscript"/>
                <w:lang w:val="es-ES"/>
              </w:rPr>
              <w:t>)</w:t>
            </w:r>
          </w:p>
        </w:tc>
        <w:tc>
          <w:tcPr>
            <w:tcW w:w="1004" w:type="pct"/>
            <w:shd w:val="clear" w:color="auto" w:fill="auto"/>
          </w:tcPr>
          <w:p w14:paraId="451AC67C"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present study was supported by the Norwegian research Council and has been facilitated by the EU-funded HOPE project: Health-promotion through Obesity Prevention across Europe (the Commission of the European Communities, SP5A-CT-2006-044128).</w:t>
            </w:r>
          </w:p>
        </w:tc>
        <w:tc>
          <w:tcPr>
            <w:tcW w:w="1003" w:type="pct"/>
            <w:shd w:val="clear" w:color="auto" w:fill="auto"/>
          </w:tcPr>
          <w:p w14:paraId="2F3D4DFA"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have no conflict of interest.</w:t>
            </w:r>
          </w:p>
          <w:p w14:paraId="5DE53BDF"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3E36C1DD"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55B80BAF"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EF6353" w:rsidRPr="00A95A96" w14:paraId="6309F306" w14:textId="77777777" w:rsidTr="00B70FA3">
        <w:tc>
          <w:tcPr>
            <w:tcW w:w="1001" w:type="pct"/>
            <w:shd w:val="clear" w:color="auto" w:fill="auto"/>
          </w:tcPr>
          <w:p w14:paraId="272DA4C7" w14:textId="4AE7D136"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SEGHERS; RUTTEN, 2010</w:t>
            </w:r>
            <w:r w:rsidR="001B26B2"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51</w:t>
            </w:r>
            <w:r w:rsidR="001B26B2" w:rsidRPr="003C16B8">
              <w:rPr>
                <w:rFonts w:ascii="Times New Roman" w:hAnsi="Times New Roman"/>
                <w:color w:val="FF0000"/>
                <w:sz w:val="24"/>
                <w:szCs w:val="24"/>
                <w:vertAlign w:val="superscript"/>
                <w:lang w:val="en-US"/>
              </w:rPr>
              <w:t>)</w:t>
            </w:r>
          </w:p>
        </w:tc>
        <w:tc>
          <w:tcPr>
            <w:tcW w:w="1004" w:type="pct"/>
            <w:shd w:val="clear" w:color="auto" w:fill="auto"/>
          </w:tcPr>
          <w:p w14:paraId="1D172BAE"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present study received no specific grant from any funding agency in the public, commercial or not-for-profit sectors.</w:t>
            </w:r>
          </w:p>
        </w:tc>
        <w:tc>
          <w:tcPr>
            <w:tcW w:w="1003" w:type="pct"/>
            <w:shd w:val="clear" w:color="auto" w:fill="auto"/>
          </w:tcPr>
          <w:p w14:paraId="1CF36D55"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have no conflict of interest to declare.</w:t>
            </w:r>
          </w:p>
          <w:p w14:paraId="41B6156B"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016084EA"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6ED7ACB8"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EF6353" w:rsidRPr="00A95A96" w14:paraId="6311D43D" w14:textId="77777777" w:rsidTr="00B70FA3">
        <w:tc>
          <w:tcPr>
            <w:tcW w:w="1001" w:type="pct"/>
            <w:shd w:val="clear" w:color="auto" w:fill="auto"/>
          </w:tcPr>
          <w:p w14:paraId="0FBD0D04" w14:textId="320BE215"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OTTEVAERE et al., 2011</w:t>
            </w:r>
            <w:r w:rsidR="001B26B2" w:rsidRPr="003C16B8">
              <w:rPr>
                <w:rFonts w:ascii="Times New Roman" w:hAnsi="Times New Roman"/>
                <w:color w:val="FF0000"/>
                <w:sz w:val="24"/>
                <w:szCs w:val="24"/>
                <w:vertAlign w:val="superscript"/>
                <w:lang w:val="en-US"/>
              </w:rPr>
              <w:t>(</w:t>
            </w:r>
            <w:r w:rsidR="00A6548E">
              <w:rPr>
                <w:rFonts w:ascii="Times New Roman" w:hAnsi="Times New Roman"/>
                <w:color w:val="FF0000"/>
                <w:sz w:val="24"/>
                <w:szCs w:val="24"/>
                <w:vertAlign w:val="superscript"/>
                <w:lang w:val="en-US"/>
              </w:rPr>
              <w:t>52</w:t>
            </w:r>
            <w:r w:rsidR="001B26B2" w:rsidRPr="003C16B8">
              <w:rPr>
                <w:rFonts w:ascii="Times New Roman" w:hAnsi="Times New Roman"/>
                <w:color w:val="FF0000"/>
                <w:sz w:val="24"/>
                <w:szCs w:val="24"/>
                <w:vertAlign w:val="superscript"/>
                <w:lang w:val="en-US"/>
              </w:rPr>
              <w:t>)</w:t>
            </w:r>
          </w:p>
        </w:tc>
        <w:tc>
          <w:tcPr>
            <w:tcW w:w="1004" w:type="pct"/>
            <w:shd w:val="clear" w:color="auto" w:fill="auto"/>
          </w:tcPr>
          <w:p w14:paraId="62A91224"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The HELENA study took place with the financial support of the European Community Sixth RTD Framework </w:t>
            </w:r>
            <w:proofErr w:type="spellStart"/>
            <w:r w:rsidRPr="00A95A96">
              <w:rPr>
                <w:rFonts w:ascii="Times New Roman" w:hAnsi="Times New Roman" w:cs="Times New Roman"/>
                <w:color w:val="FF0000"/>
                <w:sz w:val="24"/>
                <w:szCs w:val="24"/>
                <w:lang w:val="en-US"/>
              </w:rPr>
              <w:t>Programme</w:t>
            </w:r>
            <w:proofErr w:type="spellEnd"/>
            <w:r w:rsidRPr="00A95A96">
              <w:rPr>
                <w:rFonts w:ascii="Times New Roman" w:hAnsi="Times New Roman" w:cs="Times New Roman"/>
                <w:color w:val="FF0000"/>
                <w:sz w:val="24"/>
                <w:szCs w:val="24"/>
                <w:lang w:val="en-US"/>
              </w:rPr>
              <w:t xml:space="preserve"> (Contract FOOD-CT: 2005-007034). This work was also partially supported by the European Union, in the framework of the Public Health </w:t>
            </w:r>
            <w:proofErr w:type="spellStart"/>
            <w:r w:rsidRPr="00A95A96">
              <w:rPr>
                <w:rFonts w:ascii="Times New Roman" w:hAnsi="Times New Roman" w:cs="Times New Roman"/>
                <w:color w:val="FF0000"/>
                <w:sz w:val="24"/>
                <w:szCs w:val="24"/>
                <w:lang w:val="en-US"/>
              </w:rPr>
              <w:t>Programme</w:t>
            </w:r>
            <w:proofErr w:type="spellEnd"/>
            <w:r w:rsidRPr="00A95A96">
              <w:rPr>
                <w:rFonts w:ascii="Times New Roman" w:hAnsi="Times New Roman" w:cs="Times New Roman"/>
                <w:color w:val="FF0000"/>
                <w:sz w:val="24"/>
                <w:szCs w:val="24"/>
                <w:lang w:val="en-US"/>
              </w:rPr>
              <w:t xml:space="preserve"> (ALPHA project, Ref:2006120), the Swedish Council for Working Life and Social Research (FAS), the Spanish </w:t>
            </w:r>
            <w:r w:rsidRPr="00A95A96">
              <w:rPr>
                <w:rFonts w:ascii="Times New Roman" w:hAnsi="Times New Roman" w:cs="Times New Roman"/>
                <w:color w:val="FF0000"/>
                <w:sz w:val="24"/>
                <w:szCs w:val="24"/>
                <w:lang w:val="en-US"/>
              </w:rPr>
              <w:lastRenderedPageBreak/>
              <w:t>Ministry of Education (EX-2007-1124, and EX-2008-0641), and the Spanish Ministry of Health, Maternal, Child Health and Development Network (number RD08/0072) (JPRL, LAM).</w:t>
            </w:r>
          </w:p>
        </w:tc>
        <w:tc>
          <w:tcPr>
            <w:tcW w:w="1003" w:type="pct"/>
            <w:shd w:val="clear" w:color="auto" w:fill="auto"/>
          </w:tcPr>
          <w:p w14:paraId="0B29D80E"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lastRenderedPageBreak/>
              <w:t>The authors declare that they have no competing interests.</w:t>
            </w:r>
          </w:p>
          <w:p w14:paraId="5F5256EB"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74DD5A4C"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6ADE0926"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EF6353" w:rsidRPr="00A95A96" w14:paraId="474E628E" w14:textId="77777777" w:rsidTr="00B70FA3">
        <w:tc>
          <w:tcPr>
            <w:tcW w:w="1001" w:type="pct"/>
            <w:shd w:val="clear" w:color="auto" w:fill="auto"/>
          </w:tcPr>
          <w:p w14:paraId="3E08157B" w14:textId="685A262A"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SPENGLER et al., 2012</w:t>
            </w:r>
            <w:r w:rsidR="001B26B2" w:rsidRPr="003C16B8">
              <w:rPr>
                <w:rFonts w:ascii="Times New Roman" w:hAnsi="Times New Roman"/>
                <w:color w:val="FF0000"/>
                <w:sz w:val="24"/>
                <w:szCs w:val="24"/>
                <w:vertAlign w:val="superscript"/>
                <w:lang w:val="en-US"/>
              </w:rPr>
              <w:t>(</w:t>
            </w:r>
            <w:r w:rsidR="00211EE7">
              <w:rPr>
                <w:rFonts w:ascii="Times New Roman" w:hAnsi="Times New Roman"/>
                <w:color w:val="FF0000"/>
                <w:sz w:val="24"/>
                <w:szCs w:val="24"/>
                <w:vertAlign w:val="superscript"/>
                <w:lang w:val="en-US"/>
              </w:rPr>
              <w:t>6</w:t>
            </w:r>
            <w:r w:rsidR="006D73E6">
              <w:rPr>
                <w:rFonts w:ascii="Times New Roman" w:hAnsi="Times New Roman"/>
                <w:color w:val="FF0000"/>
                <w:sz w:val="24"/>
                <w:szCs w:val="24"/>
                <w:vertAlign w:val="superscript"/>
                <w:lang w:val="en-US"/>
              </w:rPr>
              <w:t>4</w:t>
            </w:r>
            <w:r w:rsidR="001B26B2" w:rsidRPr="003C16B8">
              <w:rPr>
                <w:rFonts w:ascii="Times New Roman" w:hAnsi="Times New Roman"/>
                <w:color w:val="FF0000"/>
                <w:sz w:val="24"/>
                <w:szCs w:val="24"/>
                <w:vertAlign w:val="superscript"/>
                <w:lang w:val="en-US"/>
              </w:rPr>
              <w:t>)</w:t>
            </w:r>
          </w:p>
        </w:tc>
        <w:tc>
          <w:tcPr>
            <w:tcW w:w="1004" w:type="pct"/>
            <w:shd w:val="clear" w:color="auto" w:fill="auto"/>
          </w:tcPr>
          <w:p w14:paraId="572CEA0C"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The MoMo Study was funded by the German </w:t>
            </w:r>
            <w:proofErr w:type="spellStart"/>
            <w:r w:rsidRPr="00A95A96">
              <w:rPr>
                <w:rFonts w:ascii="Times New Roman" w:hAnsi="Times New Roman" w:cs="Times New Roman"/>
                <w:color w:val="FF0000"/>
                <w:sz w:val="24"/>
                <w:szCs w:val="24"/>
                <w:lang w:val="en-US"/>
              </w:rPr>
              <w:t>Bundesministerium</w:t>
            </w:r>
            <w:proofErr w:type="spellEnd"/>
            <w:r w:rsidRPr="00A95A96">
              <w:rPr>
                <w:rFonts w:ascii="Times New Roman" w:hAnsi="Times New Roman" w:cs="Times New Roman"/>
                <w:color w:val="FF0000"/>
                <w:sz w:val="24"/>
                <w:szCs w:val="24"/>
                <w:lang w:val="en-US"/>
              </w:rPr>
              <w:t xml:space="preserve"> für </w:t>
            </w:r>
            <w:proofErr w:type="spellStart"/>
            <w:r w:rsidRPr="00A95A96">
              <w:rPr>
                <w:rFonts w:ascii="Times New Roman" w:hAnsi="Times New Roman" w:cs="Times New Roman"/>
                <w:color w:val="FF0000"/>
                <w:sz w:val="24"/>
                <w:szCs w:val="24"/>
                <w:lang w:val="en-US"/>
              </w:rPr>
              <w:t>Familie</w:t>
            </w:r>
            <w:proofErr w:type="spellEnd"/>
            <w:r w:rsidRPr="00A95A96">
              <w:rPr>
                <w:rFonts w:ascii="Times New Roman" w:hAnsi="Times New Roman" w:cs="Times New Roman"/>
                <w:color w:val="FF0000"/>
                <w:sz w:val="24"/>
                <w:szCs w:val="24"/>
                <w:lang w:val="en-US"/>
              </w:rPr>
              <w:t xml:space="preserve">, </w:t>
            </w:r>
            <w:proofErr w:type="spellStart"/>
            <w:r w:rsidRPr="00A95A96">
              <w:rPr>
                <w:rFonts w:ascii="Times New Roman" w:hAnsi="Times New Roman" w:cs="Times New Roman"/>
                <w:color w:val="FF0000"/>
                <w:sz w:val="24"/>
                <w:szCs w:val="24"/>
                <w:lang w:val="en-US"/>
              </w:rPr>
              <w:t>Senioren</w:t>
            </w:r>
            <w:proofErr w:type="spellEnd"/>
            <w:r w:rsidRPr="00A95A96">
              <w:rPr>
                <w:rFonts w:ascii="Times New Roman" w:hAnsi="Times New Roman" w:cs="Times New Roman"/>
                <w:color w:val="FF0000"/>
                <w:sz w:val="24"/>
                <w:szCs w:val="24"/>
                <w:lang w:val="en-US"/>
              </w:rPr>
              <w:t xml:space="preserve">, Frauen und </w:t>
            </w:r>
            <w:proofErr w:type="spellStart"/>
            <w:r w:rsidRPr="00A95A96">
              <w:rPr>
                <w:rFonts w:ascii="Times New Roman" w:hAnsi="Times New Roman" w:cs="Times New Roman"/>
                <w:color w:val="FF0000"/>
                <w:sz w:val="24"/>
                <w:szCs w:val="24"/>
                <w:lang w:val="en-US"/>
              </w:rPr>
              <w:t>Jugend</w:t>
            </w:r>
            <w:proofErr w:type="spellEnd"/>
            <w:r w:rsidRPr="00A95A96">
              <w:rPr>
                <w:rFonts w:ascii="Times New Roman" w:hAnsi="Times New Roman" w:cs="Times New Roman"/>
                <w:color w:val="FF0000"/>
                <w:sz w:val="24"/>
                <w:szCs w:val="24"/>
                <w:lang w:val="en-US"/>
              </w:rPr>
              <w:t xml:space="preserve"> (Federal Ministry for Families, Senior Citizens, Women and Youth) and by the German </w:t>
            </w:r>
            <w:proofErr w:type="spellStart"/>
            <w:r w:rsidRPr="00A95A96">
              <w:rPr>
                <w:rFonts w:ascii="Times New Roman" w:hAnsi="Times New Roman" w:cs="Times New Roman"/>
                <w:color w:val="FF0000"/>
                <w:sz w:val="24"/>
                <w:szCs w:val="24"/>
                <w:lang w:val="en-US"/>
              </w:rPr>
              <w:t>Bundesministerium</w:t>
            </w:r>
            <w:proofErr w:type="spellEnd"/>
            <w:r w:rsidRPr="00A95A96">
              <w:rPr>
                <w:rFonts w:ascii="Times New Roman" w:hAnsi="Times New Roman" w:cs="Times New Roman"/>
                <w:color w:val="FF0000"/>
                <w:sz w:val="24"/>
                <w:szCs w:val="24"/>
                <w:lang w:val="en-US"/>
              </w:rPr>
              <w:t xml:space="preserve"> für </w:t>
            </w:r>
            <w:proofErr w:type="spellStart"/>
            <w:r w:rsidRPr="00A95A96">
              <w:rPr>
                <w:rFonts w:ascii="Times New Roman" w:hAnsi="Times New Roman" w:cs="Times New Roman"/>
                <w:color w:val="FF0000"/>
                <w:sz w:val="24"/>
                <w:szCs w:val="24"/>
                <w:lang w:val="en-US"/>
              </w:rPr>
              <w:t>Bildung</w:t>
            </w:r>
            <w:proofErr w:type="spellEnd"/>
            <w:r w:rsidRPr="00A95A96">
              <w:rPr>
                <w:rFonts w:ascii="Times New Roman" w:hAnsi="Times New Roman" w:cs="Times New Roman"/>
                <w:color w:val="FF0000"/>
                <w:sz w:val="24"/>
                <w:szCs w:val="24"/>
                <w:lang w:val="en-US"/>
              </w:rPr>
              <w:t xml:space="preserve"> und </w:t>
            </w:r>
            <w:proofErr w:type="spellStart"/>
            <w:r w:rsidRPr="00A95A96">
              <w:rPr>
                <w:rFonts w:ascii="Times New Roman" w:hAnsi="Times New Roman" w:cs="Times New Roman"/>
                <w:color w:val="FF0000"/>
                <w:sz w:val="24"/>
                <w:szCs w:val="24"/>
                <w:lang w:val="en-US"/>
              </w:rPr>
              <w:t>Forschung</w:t>
            </w:r>
            <w:proofErr w:type="spellEnd"/>
            <w:r w:rsidRPr="00A95A96">
              <w:rPr>
                <w:rFonts w:ascii="Times New Roman" w:hAnsi="Times New Roman" w:cs="Times New Roman"/>
                <w:color w:val="FF0000"/>
                <w:sz w:val="24"/>
                <w:szCs w:val="24"/>
                <w:lang w:val="en-US"/>
              </w:rPr>
              <w:t xml:space="preserve"> (Federal Ministry of Education and Research).</w:t>
            </w:r>
          </w:p>
        </w:tc>
        <w:tc>
          <w:tcPr>
            <w:tcW w:w="1003" w:type="pct"/>
            <w:shd w:val="clear" w:color="auto" w:fill="auto"/>
          </w:tcPr>
          <w:p w14:paraId="711BAA72" w14:textId="77777777" w:rsidR="00EF6353" w:rsidRPr="00A95A96" w:rsidRDefault="00EF6353" w:rsidP="00B70FA3">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declare that they have no competing interests.</w:t>
            </w:r>
          </w:p>
          <w:p w14:paraId="4D66BA52" w14:textId="77777777" w:rsidR="00EF6353" w:rsidRPr="00A95A96" w:rsidRDefault="00EF6353" w:rsidP="00B70FA3">
            <w:pPr>
              <w:rPr>
                <w:rFonts w:ascii="Times New Roman" w:hAnsi="Times New Roman" w:cs="Times New Roman"/>
                <w:color w:val="FF0000"/>
                <w:sz w:val="24"/>
                <w:szCs w:val="24"/>
                <w:lang w:val="en-US"/>
              </w:rPr>
            </w:pPr>
          </w:p>
        </w:tc>
        <w:tc>
          <w:tcPr>
            <w:tcW w:w="996" w:type="pct"/>
          </w:tcPr>
          <w:p w14:paraId="7906ACA2"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1019C2AF" w14:textId="77777777" w:rsidR="00EF6353" w:rsidRPr="00A95A96" w:rsidRDefault="00EF6353" w:rsidP="00B70FA3">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0E03CA93" w14:textId="77777777" w:rsidTr="00B70FA3">
        <w:tc>
          <w:tcPr>
            <w:tcW w:w="1001" w:type="pct"/>
            <w:shd w:val="clear" w:color="auto" w:fill="auto"/>
          </w:tcPr>
          <w:p w14:paraId="19A19AFD" w14:textId="1FD47232" w:rsidR="00F30E7A" w:rsidRPr="00A95A96" w:rsidRDefault="00F30E7A" w:rsidP="00F30E7A">
            <w:pPr>
              <w:rPr>
                <w:rFonts w:ascii="Times New Roman" w:hAnsi="Times New Roman" w:cs="Times New Roman"/>
                <w:color w:val="FF0000"/>
                <w:sz w:val="24"/>
                <w:szCs w:val="24"/>
              </w:rPr>
            </w:pPr>
            <w:r w:rsidRPr="00A95A96">
              <w:rPr>
                <w:rFonts w:ascii="Times New Roman" w:hAnsi="Times New Roman" w:cs="Times New Roman"/>
                <w:color w:val="FF0000"/>
                <w:sz w:val="24"/>
                <w:szCs w:val="24"/>
              </w:rPr>
              <w:t>VELOSO et al., 2012</w:t>
            </w:r>
            <w:r w:rsidRPr="003C16B8">
              <w:rPr>
                <w:rFonts w:ascii="Times New Roman" w:hAnsi="Times New Roman"/>
                <w:color w:val="FF0000"/>
                <w:sz w:val="24"/>
                <w:szCs w:val="24"/>
                <w:vertAlign w:val="superscript"/>
                <w:lang w:val="en-US"/>
              </w:rPr>
              <w:t>(</w:t>
            </w:r>
            <w:r>
              <w:rPr>
                <w:rFonts w:ascii="Times New Roman" w:hAnsi="Times New Roman"/>
                <w:color w:val="FF0000"/>
                <w:sz w:val="24"/>
                <w:szCs w:val="24"/>
                <w:vertAlign w:val="superscript"/>
                <w:lang w:val="en-US"/>
              </w:rPr>
              <w:t>6</w:t>
            </w:r>
            <w:r w:rsidR="006D73E6">
              <w:rPr>
                <w:rFonts w:ascii="Times New Roman" w:hAnsi="Times New Roman"/>
                <w:color w:val="FF0000"/>
                <w:sz w:val="24"/>
                <w:szCs w:val="24"/>
                <w:vertAlign w:val="superscript"/>
                <w:lang w:val="en-US"/>
              </w:rPr>
              <w:t>2</w:t>
            </w:r>
            <w:r w:rsidRPr="003C16B8">
              <w:rPr>
                <w:rFonts w:ascii="Times New Roman" w:hAnsi="Times New Roman"/>
                <w:color w:val="FF0000"/>
                <w:sz w:val="24"/>
                <w:szCs w:val="24"/>
                <w:vertAlign w:val="superscript"/>
                <w:lang w:val="en-US"/>
              </w:rPr>
              <w:t>)</w:t>
            </w:r>
          </w:p>
        </w:tc>
        <w:tc>
          <w:tcPr>
            <w:tcW w:w="1004" w:type="pct"/>
            <w:shd w:val="clear" w:color="auto" w:fill="auto"/>
          </w:tcPr>
          <w:p w14:paraId="3860FACB" w14:textId="77777777" w:rsidR="00F30E7A" w:rsidRPr="00A95A96" w:rsidRDefault="00F30E7A" w:rsidP="00F30E7A">
            <w:pPr>
              <w:autoSpaceDE w:val="0"/>
              <w:autoSpaceDN w:val="0"/>
              <w:adjustRightInd w:val="0"/>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eastAsia="pt-BR"/>
              </w:rPr>
              <w:t xml:space="preserve">This research was supported by Centro de </w:t>
            </w:r>
            <w:proofErr w:type="spellStart"/>
            <w:r w:rsidRPr="00A95A96">
              <w:rPr>
                <w:rFonts w:ascii="Times New Roman" w:hAnsi="Times New Roman" w:cs="Times New Roman"/>
                <w:color w:val="FF0000"/>
                <w:sz w:val="24"/>
                <w:szCs w:val="24"/>
                <w:lang w:val="en-US" w:eastAsia="pt-BR"/>
              </w:rPr>
              <w:t>Malária</w:t>
            </w:r>
            <w:proofErr w:type="spellEnd"/>
            <w:r w:rsidRPr="00A95A96">
              <w:rPr>
                <w:rFonts w:ascii="Times New Roman" w:hAnsi="Times New Roman" w:cs="Times New Roman"/>
                <w:color w:val="FF0000"/>
                <w:sz w:val="24"/>
                <w:szCs w:val="24"/>
                <w:lang w:val="en-US" w:eastAsia="pt-BR"/>
              </w:rPr>
              <w:t xml:space="preserve"> e </w:t>
            </w:r>
            <w:proofErr w:type="spellStart"/>
            <w:r w:rsidRPr="00A95A96">
              <w:rPr>
                <w:rFonts w:ascii="Times New Roman" w:hAnsi="Times New Roman" w:cs="Times New Roman"/>
                <w:color w:val="FF0000"/>
                <w:sz w:val="24"/>
                <w:szCs w:val="24"/>
                <w:lang w:val="en-US" w:eastAsia="pt-BR"/>
              </w:rPr>
              <w:t>Outras</w:t>
            </w:r>
            <w:proofErr w:type="spellEnd"/>
          </w:p>
          <w:p w14:paraId="7B8217A8" w14:textId="77777777" w:rsidR="00F30E7A" w:rsidRPr="00A95A96" w:rsidRDefault="00F30E7A" w:rsidP="00F30E7A">
            <w:pPr>
              <w:autoSpaceDE w:val="0"/>
              <w:autoSpaceDN w:val="0"/>
              <w:adjustRightInd w:val="0"/>
              <w:spacing w:after="0" w:line="240" w:lineRule="auto"/>
              <w:rPr>
                <w:rFonts w:ascii="Times New Roman" w:hAnsi="Times New Roman" w:cs="Times New Roman"/>
                <w:color w:val="FF0000"/>
                <w:sz w:val="24"/>
                <w:szCs w:val="24"/>
                <w:lang w:val="pt-BR" w:eastAsia="pt-BR"/>
              </w:rPr>
            </w:pPr>
            <w:r w:rsidRPr="00A95A96">
              <w:rPr>
                <w:rFonts w:ascii="Times New Roman" w:hAnsi="Times New Roman" w:cs="Times New Roman"/>
                <w:color w:val="FF0000"/>
                <w:sz w:val="24"/>
                <w:szCs w:val="24"/>
                <w:lang w:val="pt-BR" w:eastAsia="pt-BR"/>
              </w:rPr>
              <w:t>Doenças Tropicais (CMDT), Instituto de Higiene e Medicina</w:t>
            </w:r>
          </w:p>
          <w:p w14:paraId="48D28709" w14:textId="77777777" w:rsidR="00F30E7A" w:rsidRPr="00A95A96" w:rsidRDefault="00F30E7A" w:rsidP="00F30E7A">
            <w:pPr>
              <w:autoSpaceDE w:val="0"/>
              <w:autoSpaceDN w:val="0"/>
              <w:adjustRightInd w:val="0"/>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pt-BR" w:eastAsia="pt-BR"/>
              </w:rPr>
              <w:t xml:space="preserve">Tropical, Universidade Nova de Lisboa, Portugal. </w:t>
            </w:r>
            <w:r w:rsidRPr="00A95A96">
              <w:rPr>
                <w:rFonts w:ascii="Times New Roman" w:hAnsi="Times New Roman" w:cs="Times New Roman"/>
                <w:color w:val="FF0000"/>
                <w:sz w:val="24"/>
                <w:szCs w:val="24"/>
                <w:lang w:val="en-US" w:eastAsia="pt-BR"/>
              </w:rPr>
              <w:t>The</w:t>
            </w:r>
          </w:p>
          <w:p w14:paraId="4F93399D" w14:textId="77777777" w:rsidR="00F30E7A" w:rsidRPr="00A95A96" w:rsidRDefault="00F30E7A" w:rsidP="00F30E7A">
            <w:pPr>
              <w:autoSpaceDE w:val="0"/>
              <w:autoSpaceDN w:val="0"/>
              <w:adjustRightInd w:val="0"/>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eastAsia="pt-BR"/>
              </w:rPr>
              <w:t>Portuguese Foundation for Science and Technology (FCT)</w:t>
            </w:r>
          </w:p>
          <w:p w14:paraId="5E16119A" w14:textId="77777777" w:rsidR="00F30E7A" w:rsidRPr="00A95A96" w:rsidRDefault="00F30E7A" w:rsidP="00F30E7A">
            <w:pPr>
              <w:autoSpaceDE w:val="0"/>
              <w:autoSpaceDN w:val="0"/>
              <w:adjustRightInd w:val="0"/>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eastAsia="pt-BR"/>
              </w:rPr>
              <w:t>financed a doctoral grant to the first author during this</w:t>
            </w:r>
          </w:p>
          <w:p w14:paraId="67C39CCC" w14:textId="0FAE2B6C"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eastAsia="pt-BR"/>
              </w:rPr>
              <w:t>research.</w:t>
            </w:r>
          </w:p>
        </w:tc>
        <w:tc>
          <w:tcPr>
            <w:tcW w:w="1003" w:type="pct"/>
            <w:shd w:val="clear" w:color="auto" w:fill="auto"/>
          </w:tcPr>
          <w:p w14:paraId="5663237C" w14:textId="27C485FC"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Comment: no information.</w:t>
            </w:r>
          </w:p>
        </w:tc>
        <w:tc>
          <w:tcPr>
            <w:tcW w:w="996" w:type="pct"/>
          </w:tcPr>
          <w:p w14:paraId="34554309" w14:textId="3954CD6B"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45F974D4" w14:textId="0559568B"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7A988382" w14:textId="77777777" w:rsidTr="00B70FA3">
        <w:tc>
          <w:tcPr>
            <w:tcW w:w="1001" w:type="pct"/>
            <w:shd w:val="clear" w:color="auto" w:fill="auto"/>
          </w:tcPr>
          <w:p w14:paraId="2527B728" w14:textId="642C9C20"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IANNOTTI; WANG, 2013</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53</w:t>
            </w:r>
            <w:r w:rsidRPr="003C16B8">
              <w:rPr>
                <w:rFonts w:ascii="Times New Roman" w:hAnsi="Times New Roman"/>
                <w:color w:val="FF0000"/>
                <w:sz w:val="24"/>
                <w:szCs w:val="24"/>
                <w:vertAlign w:val="superscript"/>
                <w:lang w:val="en-US"/>
              </w:rPr>
              <w:t>)</w:t>
            </w:r>
          </w:p>
          <w:p w14:paraId="7FAA3DA3" w14:textId="77777777" w:rsidR="00F30E7A" w:rsidRPr="00A95A96" w:rsidRDefault="00F30E7A" w:rsidP="00F30E7A">
            <w:pPr>
              <w:rPr>
                <w:rFonts w:ascii="Times New Roman" w:hAnsi="Times New Roman" w:cs="Times New Roman"/>
                <w:color w:val="FF0000"/>
                <w:sz w:val="24"/>
                <w:szCs w:val="24"/>
                <w:lang w:val="en-US"/>
              </w:rPr>
            </w:pPr>
          </w:p>
        </w:tc>
        <w:tc>
          <w:tcPr>
            <w:tcW w:w="1004" w:type="pct"/>
            <w:shd w:val="clear" w:color="auto" w:fill="auto"/>
          </w:tcPr>
          <w:p w14:paraId="410B9AB0"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This research was supported in part by the intramural research program of the </w:t>
            </w:r>
            <w:r w:rsidRPr="00A95A96">
              <w:rPr>
                <w:rFonts w:ascii="Times New Roman" w:hAnsi="Times New Roman" w:cs="Times New Roman"/>
                <w:color w:val="FF0000"/>
                <w:sz w:val="24"/>
                <w:szCs w:val="24"/>
                <w:lang w:val="en-US"/>
              </w:rPr>
              <w:lastRenderedPageBreak/>
              <w:t xml:space="preserve">Eunice Kennedy Shriver National Institute of Child Health and Human Development (Contract N01-HD-5-3401) and by the Maternal and Child Health Bureau of the Health Resources and Services Administration with the first author (Ronald J. </w:t>
            </w:r>
            <w:proofErr w:type="spellStart"/>
            <w:r w:rsidRPr="00A95A96">
              <w:rPr>
                <w:rFonts w:ascii="Times New Roman" w:hAnsi="Times New Roman" w:cs="Times New Roman"/>
                <w:color w:val="FF0000"/>
                <w:sz w:val="24"/>
                <w:szCs w:val="24"/>
                <w:lang w:val="en-US"/>
              </w:rPr>
              <w:t>Iannotti</w:t>
            </w:r>
            <w:proofErr w:type="spellEnd"/>
            <w:r w:rsidRPr="00A95A96">
              <w:rPr>
                <w:rFonts w:ascii="Times New Roman" w:hAnsi="Times New Roman" w:cs="Times New Roman"/>
                <w:color w:val="FF0000"/>
                <w:sz w:val="24"/>
                <w:szCs w:val="24"/>
                <w:lang w:val="en-US"/>
              </w:rPr>
              <w:t>) as principal investigator.</w:t>
            </w:r>
          </w:p>
        </w:tc>
        <w:tc>
          <w:tcPr>
            <w:tcW w:w="1003" w:type="pct"/>
            <w:shd w:val="clear" w:color="auto" w:fill="auto"/>
          </w:tcPr>
          <w:p w14:paraId="753A312B"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lastRenderedPageBreak/>
              <w:t>None.</w:t>
            </w:r>
          </w:p>
          <w:p w14:paraId="547D39A7" w14:textId="77777777" w:rsidR="00F30E7A" w:rsidRPr="00A95A96" w:rsidRDefault="00F30E7A" w:rsidP="00F30E7A">
            <w:pPr>
              <w:rPr>
                <w:rFonts w:ascii="Times New Roman" w:hAnsi="Times New Roman" w:cs="Times New Roman"/>
                <w:color w:val="FF0000"/>
                <w:sz w:val="24"/>
                <w:szCs w:val="24"/>
                <w:lang w:val="en-US"/>
              </w:rPr>
            </w:pPr>
          </w:p>
        </w:tc>
        <w:tc>
          <w:tcPr>
            <w:tcW w:w="996" w:type="pct"/>
          </w:tcPr>
          <w:p w14:paraId="63199F65"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6904DCD3"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3FCCF3E8" w14:textId="77777777" w:rsidTr="00B70FA3">
        <w:tc>
          <w:tcPr>
            <w:tcW w:w="1001" w:type="pct"/>
            <w:shd w:val="clear" w:color="auto" w:fill="auto"/>
          </w:tcPr>
          <w:p w14:paraId="47FA11E7" w14:textId="35483854"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FERNANDEZ-ALVIRA et al., 2013</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54</w:t>
            </w:r>
            <w:r w:rsidRPr="003C16B8">
              <w:rPr>
                <w:rFonts w:ascii="Times New Roman" w:hAnsi="Times New Roman"/>
                <w:color w:val="FF0000"/>
                <w:sz w:val="24"/>
                <w:szCs w:val="24"/>
                <w:vertAlign w:val="superscript"/>
                <w:lang w:val="en-US"/>
              </w:rPr>
              <w:t>)</w:t>
            </w:r>
          </w:p>
        </w:tc>
        <w:tc>
          <w:tcPr>
            <w:tcW w:w="1004" w:type="pct"/>
            <w:shd w:val="clear" w:color="auto" w:fill="auto"/>
          </w:tcPr>
          <w:p w14:paraId="5F8DB889" w14:textId="77777777"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 xml:space="preserve">The ENERGY-project is funded by the Seventh Framework </w:t>
            </w:r>
            <w:proofErr w:type="spellStart"/>
            <w:r w:rsidRPr="00A95A96">
              <w:rPr>
                <w:rFonts w:ascii="Times New Roman" w:hAnsi="Times New Roman" w:cs="Times New Roman"/>
                <w:color w:val="FF0000"/>
                <w:sz w:val="24"/>
                <w:szCs w:val="24"/>
                <w:lang w:val="en-US"/>
              </w:rPr>
              <w:t>Programme</w:t>
            </w:r>
            <w:proofErr w:type="spellEnd"/>
            <w:r w:rsidRPr="00A95A96">
              <w:rPr>
                <w:rFonts w:ascii="Times New Roman" w:hAnsi="Times New Roman" w:cs="Times New Roman"/>
                <w:color w:val="FF0000"/>
                <w:sz w:val="24"/>
                <w:szCs w:val="24"/>
                <w:lang w:val="en-US"/>
              </w:rPr>
              <w:t xml:space="preserve"> (CORDIS FP7) of the European Commission, HEALTH (FP7-HEALTH-2007-B). </w:t>
            </w:r>
          </w:p>
        </w:tc>
        <w:tc>
          <w:tcPr>
            <w:tcW w:w="1003" w:type="pct"/>
            <w:shd w:val="clear" w:color="auto" w:fill="auto"/>
          </w:tcPr>
          <w:p w14:paraId="5AED5601"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declare that they have no competing interests.</w:t>
            </w:r>
          </w:p>
          <w:p w14:paraId="5E095654"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2741B8EC"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content of this article reflects only the authors’ views and the European Community is not liable for any use that may be made of the information contained therein.</w:t>
            </w:r>
          </w:p>
        </w:tc>
        <w:tc>
          <w:tcPr>
            <w:tcW w:w="996" w:type="pct"/>
            <w:shd w:val="clear" w:color="auto" w:fill="auto"/>
          </w:tcPr>
          <w:p w14:paraId="1F5FF87F"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7A7BF212" w14:textId="77777777" w:rsidTr="00B70FA3">
        <w:tc>
          <w:tcPr>
            <w:tcW w:w="1001" w:type="pct"/>
            <w:shd w:val="clear" w:color="auto" w:fill="auto"/>
          </w:tcPr>
          <w:p w14:paraId="34B5E7F8" w14:textId="32818705" w:rsidR="00F30E7A" w:rsidRPr="00A95A96" w:rsidRDefault="00F30E7A" w:rsidP="00F30E7A">
            <w:pPr>
              <w:spacing w:after="0" w:line="240" w:lineRule="auto"/>
              <w:rPr>
                <w:rFonts w:ascii="Times New Roman" w:hAnsi="Times New Roman" w:cs="Times New Roman"/>
                <w:color w:val="FF0000"/>
                <w:sz w:val="24"/>
                <w:szCs w:val="24"/>
                <w:lang w:val="es-ES"/>
              </w:rPr>
            </w:pPr>
            <w:r w:rsidRPr="00A95A96">
              <w:rPr>
                <w:rFonts w:ascii="Times New Roman" w:hAnsi="Times New Roman" w:cs="Times New Roman"/>
                <w:color w:val="FF0000"/>
                <w:sz w:val="24"/>
                <w:szCs w:val="24"/>
                <w:lang w:val="es-ES"/>
              </w:rPr>
              <w:t>PÉREZ-RODRIGO et al., 2015</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55</w:t>
            </w:r>
            <w:r w:rsidRPr="003C16B8">
              <w:rPr>
                <w:rFonts w:ascii="Times New Roman" w:hAnsi="Times New Roman"/>
                <w:color w:val="FF0000"/>
                <w:sz w:val="24"/>
                <w:szCs w:val="24"/>
                <w:vertAlign w:val="superscript"/>
                <w:lang w:val="en-US"/>
              </w:rPr>
              <w:t>)</w:t>
            </w:r>
          </w:p>
        </w:tc>
        <w:tc>
          <w:tcPr>
            <w:tcW w:w="1004" w:type="pct"/>
            <w:shd w:val="clear" w:color="auto" w:fill="auto"/>
          </w:tcPr>
          <w:p w14:paraId="4190E305"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The ANIBES study was financially supported by a grant from Coca-Cola Iberia through an agreement with the Spanish Nutrition Foundation (FEN). </w:t>
            </w:r>
          </w:p>
        </w:tc>
        <w:tc>
          <w:tcPr>
            <w:tcW w:w="1003" w:type="pct"/>
            <w:shd w:val="clear" w:color="auto" w:fill="auto"/>
          </w:tcPr>
          <w:p w14:paraId="6E620D0E"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declare no conflict of interest.</w:t>
            </w:r>
          </w:p>
          <w:p w14:paraId="429BD4E9"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6F43CE2D" w14:textId="77777777" w:rsidR="00F30E7A" w:rsidRPr="00A95A96" w:rsidRDefault="00F30E7A" w:rsidP="00F30E7A">
            <w:pPr>
              <w:spacing w:after="0"/>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The funding sponsor had no role in the design of the study, the collection, analysis, or interpretation of the data, writing of the manuscript, or in the decision to publish the results.</w:t>
            </w:r>
          </w:p>
        </w:tc>
        <w:tc>
          <w:tcPr>
            <w:tcW w:w="996" w:type="pct"/>
            <w:shd w:val="clear" w:color="auto" w:fill="auto"/>
          </w:tcPr>
          <w:p w14:paraId="174984E5"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777A1C9D" w14:textId="77777777" w:rsidTr="00B70FA3">
        <w:tc>
          <w:tcPr>
            <w:tcW w:w="1001" w:type="pct"/>
            <w:shd w:val="clear" w:color="auto" w:fill="auto"/>
          </w:tcPr>
          <w:p w14:paraId="0002952E" w14:textId="589E4DB4"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LAXER et al., 2017</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45</w:t>
            </w:r>
            <w:r w:rsidRPr="003C16B8">
              <w:rPr>
                <w:rFonts w:ascii="Times New Roman" w:hAnsi="Times New Roman"/>
                <w:color w:val="FF0000"/>
                <w:sz w:val="24"/>
                <w:szCs w:val="24"/>
                <w:vertAlign w:val="superscript"/>
                <w:lang w:val="en-US"/>
              </w:rPr>
              <w:t>)</w:t>
            </w:r>
          </w:p>
        </w:tc>
        <w:tc>
          <w:tcPr>
            <w:tcW w:w="1004" w:type="pct"/>
            <w:shd w:val="clear" w:color="auto" w:fill="auto"/>
          </w:tcPr>
          <w:p w14:paraId="7E21A3E7"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The COMPASS study was supported by a bridge grant from the Canadian Institutes of Health Research (CIHR) Institute of Nutrition, Metabolism and Diabetes (INMD) through the “Obesity - Interventions to Prevent or Treat” priority funding awards (OOP-110788; grant awarded to S. Leatherdale) and an operating grant from </w:t>
            </w:r>
            <w:r w:rsidRPr="00A95A96">
              <w:rPr>
                <w:rFonts w:ascii="Times New Roman" w:hAnsi="Times New Roman" w:cs="Times New Roman"/>
                <w:color w:val="FF0000"/>
                <w:sz w:val="24"/>
                <w:szCs w:val="24"/>
                <w:lang w:val="en-US"/>
              </w:rPr>
              <w:lastRenderedPageBreak/>
              <w:t>the Canadian Institutes of Health Research (CIHR) Institute of Population and Public Health (IPPH) (MOP-114875; grant awarded to S. Leatherdale). S. Leatherdale is a CIHR-PHAC Chair in Applied Public Health Research.</w:t>
            </w:r>
          </w:p>
        </w:tc>
        <w:tc>
          <w:tcPr>
            <w:tcW w:w="1003" w:type="pct"/>
            <w:shd w:val="clear" w:color="auto" w:fill="auto"/>
          </w:tcPr>
          <w:p w14:paraId="6B99DCD6"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lastRenderedPageBreak/>
              <w:t>The authors declare that they have no competing interests.</w:t>
            </w:r>
          </w:p>
          <w:p w14:paraId="08B9F88E"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618107F8"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2E1BB1A0"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777CD77D" w14:textId="77777777" w:rsidTr="00B70FA3">
        <w:tc>
          <w:tcPr>
            <w:tcW w:w="1001" w:type="pct"/>
            <w:shd w:val="clear" w:color="auto" w:fill="auto"/>
          </w:tcPr>
          <w:p w14:paraId="22A8BCE8" w14:textId="6CFD8F25"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NUUTINEN et al., 2017</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56</w:t>
            </w:r>
            <w:r w:rsidRPr="003C16B8">
              <w:rPr>
                <w:rFonts w:ascii="Times New Roman" w:hAnsi="Times New Roman"/>
                <w:color w:val="FF0000"/>
                <w:sz w:val="24"/>
                <w:szCs w:val="24"/>
                <w:vertAlign w:val="superscript"/>
                <w:lang w:val="en-US"/>
              </w:rPr>
              <w:t>)</w:t>
            </w:r>
          </w:p>
        </w:tc>
        <w:tc>
          <w:tcPr>
            <w:tcW w:w="1004" w:type="pct"/>
            <w:shd w:val="clear" w:color="auto" w:fill="auto"/>
          </w:tcPr>
          <w:p w14:paraId="3E63CC26"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This study was funded by the Juho </w:t>
            </w:r>
            <w:proofErr w:type="spellStart"/>
            <w:r w:rsidRPr="00A95A96">
              <w:rPr>
                <w:rFonts w:ascii="Times New Roman" w:hAnsi="Times New Roman" w:cs="Times New Roman"/>
                <w:color w:val="FF0000"/>
                <w:sz w:val="24"/>
                <w:szCs w:val="24"/>
                <w:lang w:val="en-US"/>
              </w:rPr>
              <w:t>Vainio</w:t>
            </w:r>
            <w:proofErr w:type="spellEnd"/>
            <w:r w:rsidRPr="00A95A96">
              <w:rPr>
                <w:rFonts w:ascii="Times New Roman" w:hAnsi="Times New Roman" w:cs="Times New Roman"/>
                <w:color w:val="FF0000"/>
                <w:sz w:val="24"/>
                <w:szCs w:val="24"/>
                <w:lang w:val="en-US"/>
              </w:rPr>
              <w:t xml:space="preserve"> Foundation in line with </w:t>
            </w:r>
            <w:proofErr w:type="spellStart"/>
            <w:r w:rsidRPr="00A95A96">
              <w:rPr>
                <w:rFonts w:ascii="Times New Roman" w:hAnsi="Times New Roman" w:cs="Times New Roman"/>
                <w:color w:val="FF0000"/>
                <w:sz w:val="24"/>
                <w:szCs w:val="24"/>
                <w:lang w:val="en-US"/>
              </w:rPr>
              <w:t>Teija</w:t>
            </w:r>
            <w:proofErr w:type="spellEnd"/>
            <w:r w:rsidRPr="00A95A96">
              <w:rPr>
                <w:rFonts w:ascii="Times New Roman" w:hAnsi="Times New Roman" w:cs="Times New Roman"/>
                <w:color w:val="FF0000"/>
                <w:sz w:val="24"/>
                <w:szCs w:val="24"/>
                <w:lang w:val="en-US"/>
              </w:rPr>
              <w:t xml:space="preserve"> </w:t>
            </w:r>
            <w:proofErr w:type="spellStart"/>
            <w:r w:rsidRPr="00A95A96">
              <w:rPr>
                <w:rFonts w:ascii="Times New Roman" w:hAnsi="Times New Roman" w:cs="Times New Roman"/>
                <w:color w:val="FF0000"/>
                <w:sz w:val="24"/>
                <w:szCs w:val="24"/>
                <w:lang w:val="en-US"/>
              </w:rPr>
              <w:t>Nuutinen’s</w:t>
            </w:r>
            <w:proofErr w:type="spellEnd"/>
            <w:r w:rsidRPr="00A95A96">
              <w:rPr>
                <w:rFonts w:ascii="Times New Roman" w:hAnsi="Times New Roman" w:cs="Times New Roman"/>
                <w:color w:val="FF0000"/>
                <w:sz w:val="24"/>
                <w:szCs w:val="24"/>
                <w:lang w:val="en-US"/>
              </w:rPr>
              <w:t xml:space="preserve"> personal grant.</w:t>
            </w:r>
          </w:p>
          <w:p w14:paraId="159BACAB"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3" w:type="pct"/>
            <w:shd w:val="clear" w:color="auto" w:fill="auto"/>
          </w:tcPr>
          <w:p w14:paraId="103BCDF4"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Authors declare that they have no conflict of interest.</w:t>
            </w:r>
          </w:p>
          <w:p w14:paraId="6158B519"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23286769"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6013ED20"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6DE09AEF" w14:textId="77777777" w:rsidTr="00B70FA3">
        <w:tc>
          <w:tcPr>
            <w:tcW w:w="1001" w:type="pct"/>
            <w:shd w:val="clear" w:color="auto" w:fill="auto"/>
          </w:tcPr>
          <w:p w14:paraId="0B63C1B6" w14:textId="19A05EA7" w:rsidR="00F30E7A" w:rsidRPr="00A95A96" w:rsidRDefault="00F30E7A" w:rsidP="00F30E7A">
            <w:pPr>
              <w:spacing w:after="0" w:line="240"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rPr>
              <w:t>LAXER et al., 2018</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4</w:t>
            </w:r>
            <w:r w:rsidR="00F756E0">
              <w:rPr>
                <w:rFonts w:ascii="Times New Roman" w:hAnsi="Times New Roman"/>
                <w:color w:val="FF0000"/>
                <w:sz w:val="24"/>
                <w:szCs w:val="24"/>
                <w:vertAlign w:val="superscript"/>
                <w:lang w:val="en-US"/>
              </w:rPr>
              <w:t>6</w:t>
            </w:r>
            <w:r w:rsidRPr="003C16B8">
              <w:rPr>
                <w:rFonts w:ascii="Times New Roman" w:hAnsi="Times New Roman"/>
                <w:color w:val="FF0000"/>
                <w:sz w:val="24"/>
                <w:szCs w:val="24"/>
                <w:vertAlign w:val="superscript"/>
                <w:lang w:val="en-US"/>
              </w:rPr>
              <w:t>)</w:t>
            </w:r>
          </w:p>
          <w:p w14:paraId="0D0B1ACB"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4" w:type="pct"/>
            <w:shd w:val="clear" w:color="auto" w:fill="auto"/>
          </w:tcPr>
          <w:p w14:paraId="7E0F8FA5"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The COMPASS study was supported by a bridge grant from the Canadian Institutes of Health Research (CIHR) Institute of Nutrition, Metabolism and Diabetes (INMD) through the “Obesity - Interventions to Prevent or Treat” priority funding awards (OOP-110788; grant awarded to S. Leatherdale) and an operating grant from the Canadian Institutes of Health Research (CIHR) Institute of Population and Public Health (IPPH) (MOP-114875; grant awarded to S. Leatherdale). </w:t>
            </w:r>
          </w:p>
        </w:tc>
        <w:tc>
          <w:tcPr>
            <w:tcW w:w="1003" w:type="pct"/>
            <w:shd w:val="clear" w:color="auto" w:fill="auto"/>
          </w:tcPr>
          <w:p w14:paraId="3606AC18"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have declared that no competing interests exist.</w:t>
            </w:r>
          </w:p>
          <w:p w14:paraId="3904F800"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0EAAE554"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4D2C8C60"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p w14:paraId="411215F1" w14:textId="77777777" w:rsidR="00F30E7A" w:rsidRPr="00A95A96" w:rsidRDefault="00F30E7A" w:rsidP="00F30E7A">
            <w:pPr>
              <w:ind w:firstLine="708"/>
              <w:rPr>
                <w:rFonts w:ascii="Times New Roman" w:hAnsi="Times New Roman" w:cs="Times New Roman"/>
                <w:color w:val="FF0000"/>
                <w:sz w:val="24"/>
                <w:szCs w:val="24"/>
                <w:lang w:val="en-US"/>
              </w:rPr>
            </w:pPr>
          </w:p>
        </w:tc>
      </w:tr>
      <w:tr w:rsidR="00F30E7A" w:rsidRPr="00A95A96" w14:paraId="1748AF44" w14:textId="77777777" w:rsidTr="00B70FA3">
        <w:trPr>
          <w:trHeight w:val="390"/>
        </w:trPr>
        <w:tc>
          <w:tcPr>
            <w:tcW w:w="1001" w:type="pct"/>
            <w:shd w:val="clear" w:color="auto" w:fill="auto"/>
          </w:tcPr>
          <w:p w14:paraId="5CA4C19A" w14:textId="00F2D6B8" w:rsidR="00F30E7A" w:rsidRPr="00A95A96" w:rsidRDefault="00F30E7A" w:rsidP="00F30E7A">
            <w:pPr>
              <w:spacing w:after="0" w:line="240" w:lineRule="auto"/>
              <w:rPr>
                <w:rFonts w:ascii="Times New Roman" w:hAnsi="Times New Roman" w:cs="Times New Roman"/>
                <w:color w:val="FF0000"/>
                <w:sz w:val="24"/>
                <w:szCs w:val="24"/>
              </w:rPr>
            </w:pPr>
            <w:r w:rsidRPr="00A95A96">
              <w:rPr>
                <w:rFonts w:ascii="Times New Roman" w:hAnsi="Times New Roman" w:cs="Times New Roman"/>
                <w:color w:val="FF0000"/>
                <w:sz w:val="24"/>
                <w:szCs w:val="24"/>
              </w:rPr>
              <w:t>DANTAS et al., 2018</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57</w:t>
            </w:r>
            <w:r w:rsidRPr="003C16B8">
              <w:rPr>
                <w:rFonts w:ascii="Times New Roman" w:hAnsi="Times New Roman"/>
                <w:color w:val="FF0000"/>
                <w:sz w:val="24"/>
                <w:szCs w:val="24"/>
                <w:vertAlign w:val="superscript"/>
                <w:lang w:val="en-US"/>
              </w:rPr>
              <w:t>)</w:t>
            </w:r>
          </w:p>
        </w:tc>
        <w:tc>
          <w:tcPr>
            <w:tcW w:w="1004" w:type="pct"/>
            <w:shd w:val="clear" w:color="auto" w:fill="auto"/>
          </w:tcPr>
          <w:p w14:paraId="37A417AC" w14:textId="77777777"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This research received no external funding.</w:t>
            </w:r>
          </w:p>
        </w:tc>
        <w:tc>
          <w:tcPr>
            <w:tcW w:w="1003" w:type="pct"/>
            <w:shd w:val="clear" w:color="auto" w:fill="auto"/>
          </w:tcPr>
          <w:p w14:paraId="2D2CFC73"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declare no conflict of interest.</w:t>
            </w:r>
          </w:p>
        </w:tc>
        <w:tc>
          <w:tcPr>
            <w:tcW w:w="996" w:type="pct"/>
          </w:tcPr>
          <w:p w14:paraId="31DD8EE3"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1BBF5C67"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509EA31B" w14:textId="77777777" w:rsidTr="00B70FA3">
        <w:tc>
          <w:tcPr>
            <w:tcW w:w="1001" w:type="pct"/>
            <w:shd w:val="clear" w:color="auto" w:fill="auto"/>
          </w:tcPr>
          <w:p w14:paraId="5A7880FE" w14:textId="3D24CBE2"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lastRenderedPageBreak/>
              <w:t>MOREIRA et al., 2018</w:t>
            </w:r>
            <w:r w:rsidRPr="003C16B8">
              <w:rPr>
                <w:rFonts w:ascii="Times New Roman" w:hAnsi="Times New Roman"/>
                <w:color w:val="FF0000"/>
                <w:sz w:val="24"/>
                <w:szCs w:val="24"/>
                <w:vertAlign w:val="superscript"/>
                <w:lang w:val="en-US"/>
              </w:rPr>
              <w:t>(</w:t>
            </w:r>
            <w:r w:rsidR="006D73E6">
              <w:rPr>
                <w:rFonts w:ascii="Times New Roman" w:hAnsi="Times New Roman"/>
                <w:color w:val="FF0000"/>
                <w:sz w:val="24"/>
                <w:szCs w:val="24"/>
                <w:vertAlign w:val="superscript"/>
                <w:lang w:val="en-US"/>
              </w:rPr>
              <w:t>44</w:t>
            </w:r>
            <w:r w:rsidRPr="003C16B8">
              <w:rPr>
                <w:rFonts w:ascii="Times New Roman" w:hAnsi="Times New Roman"/>
                <w:color w:val="FF0000"/>
                <w:sz w:val="24"/>
                <w:szCs w:val="24"/>
                <w:vertAlign w:val="superscript"/>
                <w:lang w:val="en-US"/>
              </w:rPr>
              <w:t>)</w:t>
            </w:r>
          </w:p>
        </w:tc>
        <w:tc>
          <w:tcPr>
            <w:tcW w:w="1004" w:type="pct"/>
            <w:shd w:val="clear" w:color="auto" w:fill="auto"/>
          </w:tcPr>
          <w:p w14:paraId="5BF98071"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HELENA study was funded by the European Community Sixth RTD Framework Programmed (Contract FOOD-CT: 2005-007034), partially supported by the Spanish Ministry of Health, Maternal, Child Health and Development Network (number RD08/0072) (AMS-P, LAM). The ELANA study was funded by the National Council for Scientific and Technological Development (</w:t>
            </w:r>
            <w:proofErr w:type="spellStart"/>
            <w:r w:rsidRPr="00A95A96">
              <w:rPr>
                <w:rFonts w:ascii="Times New Roman" w:hAnsi="Times New Roman" w:cs="Times New Roman"/>
                <w:color w:val="FF0000"/>
                <w:sz w:val="24"/>
                <w:szCs w:val="24"/>
                <w:lang w:val="en-US"/>
              </w:rPr>
              <w:t>CNPq</w:t>
            </w:r>
            <w:proofErr w:type="spellEnd"/>
            <w:r w:rsidRPr="00A95A96">
              <w:rPr>
                <w:rFonts w:ascii="Times New Roman" w:hAnsi="Times New Roman" w:cs="Times New Roman"/>
                <w:color w:val="FF0000"/>
                <w:sz w:val="24"/>
                <w:szCs w:val="24"/>
                <w:lang w:val="en-US"/>
              </w:rPr>
              <w:t>, grant 47667/2011-9), the Research Support Foundation of the State of Rio de Janeiro (FAPERJ, grants E26/110.847/2009, E-26/110.626/2011, and E-26/110.774/2013), and Coordination for the Improvement of Higher Education Personnel (CAPES, grant 23038.007702/2011-5).</w:t>
            </w:r>
          </w:p>
          <w:p w14:paraId="0DC145AC"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3" w:type="pct"/>
            <w:shd w:val="clear" w:color="auto" w:fill="auto"/>
          </w:tcPr>
          <w:p w14:paraId="4A9A8A10"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have declared that no competing interests exist.</w:t>
            </w:r>
          </w:p>
          <w:p w14:paraId="25AF5298"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52004F55"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The content of this paper reflects only the authors’ views and the remaining HELENA study members and the European Community are not liable for any use that may be made of the information contained therein.</w:t>
            </w:r>
          </w:p>
        </w:tc>
        <w:tc>
          <w:tcPr>
            <w:tcW w:w="996" w:type="pct"/>
            <w:shd w:val="clear" w:color="auto" w:fill="auto"/>
          </w:tcPr>
          <w:p w14:paraId="70F05FF8"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6BE92719" w14:textId="77777777" w:rsidTr="00B70FA3">
        <w:tc>
          <w:tcPr>
            <w:tcW w:w="1001" w:type="pct"/>
            <w:shd w:val="clear" w:color="auto" w:fill="auto"/>
          </w:tcPr>
          <w:p w14:paraId="70E41FF1" w14:textId="7A1AB6B6"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WADOLOWSKA et al., 2018</w:t>
            </w:r>
            <w:r w:rsidRPr="003C16B8">
              <w:rPr>
                <w:rFonts w:ascii="Times New Roman" w:hAnsi="Times New Roman"/>
                <w:color w:val="FF0000"/>
                <w:sz w:val="24"/>
                <w:szCs w:val="24"/>
                <w:vertAlign w:val="superscript"/>
                <w:lang w:val="en-US"/>
              </w:rPr>
              <w:t>(</w:t>
            </w:r>
            <w:r w:rsidR="00B30884">
              <w:rPr>
                <w:rFonts w:ascii="Times New Roman" w:hAnsi="Times New Roman"/>
                <w:color w:val="FF0000"/>
                <w:sz w:val="24"/>
                <w:szCs w:val="24"/>
                <w:vertAlign w:val="superscript"/>
                <w:lang w:val="en-US"/>
              </w:rPr>
              <w:t>58</w:t>
            </w:r>
            <w:r w:rsidRPr="003C16B8">
              <w:rPr>
                <w:rFonts w:ascii="Times New Roman" w:hAnsi="Times New Roman"/>
                <w:color w:val="FF0000"/>
                <w:sz w:val="24"/>
                <w:szCs w:val="24"/>
                <w:vertAlign w:val="superscript"/>
                <w:lang w:val="en-US"/>
              </w:rPr>
              <w:t>)</w:t>
            </w:r>
          </w:p>
        </w:tc>
        <w:tc>
          <w:tcPr>
            <w:tcW w:w="1004" w:type="pct"/>
            <w:shd w:val="clear" w:color="auto" w:fill="auto"/>
          </w:tcPr>
          <w:p w14:paraId="7AAA5848"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 xml:space="preserve">The study was financially supported by Carrefour Foundation (Agreement ABC No.1/2014; Agreement ABC No. 2/2016) and each scientific </w:t>
            </w:r>
            <w:proofErr w:type="spellStart"/>
            <w:r w:rsidRPr="00A95A96">
              <w:rPr>
                <w:rFonts w:ascii="Times New Roman" w:hAnsi="Times New Roman" w:cs="Times New Roman"/>
                <w:color w:val="FF0000"/>
                <w:sz w:val="24"/>
                <w:szCs w:val="24"/>
                <w:lang w:val="en-US"/>
              </w:rPr>
              <w:t>centre</w:t>
            </w:r>
            <w:proofErr w:type="spellEnd"/>
            <w:r w:rsidRPr="00A95A96">
              <w:rPr>
                <w:rFonts w:ascii="Times New Roman" w:hAnsi="Times New Roman" w:cs="Times New Roman"/>
                <w:color w:val="FF0000"/>
                <w:sz w:val="24"/>
                <w:szCs w:val="24"/>
                <w:lang w:val="en-US"/>
              </w:rPr>
              <w:t xml:space="preserve"> from sources of the Polish Ministry of Sciences and Higher Education.</w:t>
            </w:r>
          </w:p>
          <w:p w14:paraId="7409CC8C"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3" w:type="pct"/>
            <w:shd w:val="clear" w:color="auto" w:fill="auto"/>
          </w:tcPr>
          <w:p w14:paraId="36F90395"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lastRenderedPageBreak/>
              <w:t>The authors declare no conflicts of interest. The funding sponsors had no role in the study design, data collection, analysis or interpretation of the data, the writing of the manuscript or the decision to publish the results.</w:t>
            </w:r>
          </w:p>
          <w:p w14:paraId="0A0B3430"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6ADDCCBB"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lastRenderedPageBreak/>
              <w:t>N/A</w:t>
            </w:r>
          </w:p>
        </w:tc>
        <w:tc>
          <w:tcPr>
            <w:tcW w:w="996" w:type="pct"/>
            <w:shd w:val="clear" w:color="auto" w:fill="auto"/>
          </w:tcPr>
          <w:p w14:paraId="5A042415"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2FD871ED" w14:textId="77777777" w:rsidTr="00B70FA3">
        <w:tc>
          <w:tcPr>
            <w:tcW w:w="1001" w:type="pct"/>
            <w:shd w:val="clear" w:color="auto" w:fill="auto"/>
          </w:tcPr>
          <w:p w14:paraId="6A8DD261" w14:textId="7F6F280C"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SEVIL-SERRANO et al., 2019</w:t>
            </w:r>
            <w:r w:rsidRPr="003C16B8">
              <w:rPr>
                <w:rFonts w:ascii="Times New Roman" w:hAnsi="Times New Roman"/>
                <w:color w:val="FF0000"/>
                <w:sz w:val="24"/>
                <w:szCs w:val="24"/>
                <w:vertAlign w:val="superscript"/>
                <w:lang w:val="en-US"/>
              </w:rPr>
              <w:t>(</w:t>
            </w:r>
            <w:r w:rsidR="00B30884">
              <w:rPr>
                <w:rFonts w:ascii="Times New Roman" w:hAnsi="Times New Roman"/>
                <w:color w:val="FF0000"/>
                <w:sz w:val="24"/>
                <w:szCs w:val="24"/>
                <w:vertAlign w:val="superscript"/>
                <w:lang w:val="en-US"/>
              </w:rPr>
              <w:t>59</w:t>
            </w:r>
            <w:r w:rsidRPr="003C16B8">
              <w:rPr>
                <w:rFonts w:ascii="Times New Roman" w:hAnsi="Times New Roman"/>
                <w:color w:val="FF0000"/>
                <w:sz w:val="24"/>
                <w:szCs w:val="24"/>
                <w:vertAlign w:val="superscript"/>
                <w:lang w:val="en-US"/>
              </w:rPr>
              <w:t>)</w:t>
            </w:r>
          </w:p>
        </w:tc>
        <w:tc>
          <w:tcPr>
            <w:tcW w:w="1004" w:type="pct"/>
            <w:shd w:val="clear" w:color="auto" w:fill="auto"/>
          </w:tcPr>
          <w:p w14:paraId="5DCCCD72"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This research was funded by the Spanish Ministry of Economy and Competitiveness (MINECO; EDU2013-42048-R), the Government of Aragon (Code: 24288) and the European Social Fund.</w:t>
            </w:r>
          </w:p>
          <w:p w14:paraId="14F27212"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3" w:type="pct"/>
            <w:shd w:val="clear" w:color="auto" w:fill="auto"/>
          </w:tcPr>
          <w:p w14:paraId="340EE658"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The authors declare no conflict of interest.</w:t>
            </w:r>
          </w:p>
          <w:p w14:paraId="3AA79496"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49FC176F"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671BC81A"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0230F0B9" w14:textId="77777777" w:rsidTr="00B70FA3">
        <w:tc>
          <w:tcPr>
            <w:tcW w:w="1001" w:type="pct"/>
            <w:shd w:val="clear" w:color="auto" w:fill="auto"/>
          </w:tcPr>
          <w:p w14:paraId="1D975AD4" w14:textId="56DA3A75"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rPr>
              <w:t>MARTTILA‐TORNIO et al., 2019</w:t>
            </w:r>
            <w:r w:rsidRPr="003C16B8">
              <w:rPr>
                <w:rFonts w:ascii="Times New Roman" w:hAnsi="Times New Roman"/>
                <w:color w:val="FF0000"/>
                <w:sz w:val="24"/>
                <w:szCs w:val="24"/>
                <w:vertAlign w:val="superscript"/>
                <w:lang w:val="en-US"/>
              </w:rPr>
              <w:t>(</w:t>
            </w:r>
            <w:r w:rsidR="00B30884">
              <w:rPr>
                <w:rFonts w:ascii="Times New Roman" w:hAnsi="Times New Roman"/>
                <w:color w:val="FF0000"/>
                <w:sz w:val="24"/>
                <w:szCs w:val="24"/>
                <w:vertAlign w:val="superscript"/>
                <w:lang w:val="en-US"/>
              </w:rPr>
              <w:t>63</w:t>
            </w:r>
            <w:r w:rsidRPr="003C16B8">
              <w:rPr>
                <w:rFonts w:ascii="Times New Roman" w:hAnsi="Times New Roman"/>
                <w:color w:val="FF0000"/>
                <w:sz w:val="24"/>
                <w:szCs w:val="24"/>
                <w:vertAlign w:val="superscript"/>
                <w:lang w:val="en-US"/>
              </w:rPr>
              <w:t>)</w:t>
            </w:r>
          </w:p>
          <w:p w14:paraId="528446AA"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4" w:type="pct"/>
            <w:shd w:val="clear" w:color="auto" w:fill="auto"/>
          </w:tcPr>
          <w:p w14:paraId="3797C4D2"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Financial support was received for this study from a Juho</w:t>
            </w:r>
            <w:r w:rsidRPr="00A95A96">
              <w:rPr>
                <w:rFonts w:ascii="Times New Roman" w:hAnsi="Times New Roman" w:cs="Times New Roman"/>
                <w:color w:val="FF0000"/>
                <w:sz w:val="24"/>
                <w:szCs w:val="24"/>
                <w:lang w:val="en-US"/>
              </w:rPr>
              <w:br/>
            </w:r>
            <w:proofErr w:type="spellStart"/>
            <w:r w:rsidRPr="00A95A96">
              <w:rPr>
                <w:rFonts w:ascii="Times New Roman" w:hAnsi="Times New Roman" w:cs="Times New Roman"/>
                <w:color w:val="FF0000"/>
                <w:sz w:val="24"/>
                <w:szCs w:val="24"/>
                <w:lang w:val="en-US"/>
              </w:rPr>
              <w:t>Vainio</w:t>
            </w:r>
            <w:proofErr w:type="spellEnd"/>
            <w:r w:rsidRPr="00A95A96">
              <w:rPr>
                <w:rFonts w:ascii="Times New Roman" w:hAnsi="Times New Roman" w:cs="Times New Roman"/>
                <w:color w:val="FF0000"/>
                <w:sz w:val="24"/>
                <w:szCs w:val="24"/>
                <w:lang w:val="en-US"/>
              </w:rPr>
              <w:t xml:space="preserve"> Foundation.</w:t>
            </w:r>
          </w:p>
          <w:p w14:paraId="546676B1"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3" w:type="pct"/>
            <w:shd w:val="clear" w:color="auto" w:fill="auto"/>
          </w:tcPr>
          <w:p w14:paraId="79E44C4C" w14:textId="77777777"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lang w:val="en-US"/>
              </w:rPr>
              <w:t>None</w:t>
            </w:r>
          </w:p>
          <w:p w14:paraId="4650044F"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996" w:type="pct"/>
          </w:tcPr>
          <w:p w14:paraId="06C2188E"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5F34A87F"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7D8C9645" w14:textId="77777777" w:rsidTr="00B70FA3">
        <w:tc>
          <w:tcPr>
            <w:tcW w:w="1001" w:type="pct"/>
            <w:shd w:val="clear" w:color="auto" w:fill="auto"/>
          </w:tcPr>
          <w:p w14:paraId="2A8FA1DB" w14:textId="7FA0DC23" w:rsidR="00F30E7A" w:rsidRPr="00A95A96" w:rsidRDefault="00F30E7A" w:rsidP="00F30E7A">
            <w:pPr>
              <w:spacing w:after="0" w:line="240" w:lineRule="auto"/>
              <w:rPr>
                <w:rFonts w:ascii="Times New Roman" w:hAnsi="Times New Roman" w:cs="Times New Roman"/>
                <w:color w:val="FF0000"/>
                <w:sz w:val="24"/>
                <w:szCs w:val="24"/>
                <w:lang w:val="en-US" w:eastAsia="pt-BR"/>
              </w:rPr>
            </w:pPr>
            <w:r w:rsidRPr="00A95A96">
              <w:rPr>
                <w:rFonts w:ascii="Times New Roman" w:hAnsi="Times New Roman" w:cs="Times New Roman"/>
                <w:color w:val="FF0000"/>
                <w:sz w:val="24"/>
                <w:szCs w:val="24"/>
              </w:rPr>
              <w:t>DOS SANTOS et al., 2020</w:t>
            </w:r>
            <w:r w:rsidRPr="003C16B8">
              <w:rPr>
                <w:rFonts w:ascii="Times New Roman" w:hAnsi="Times New Roman"/>
                <w:color w:val="FF0000"/>
                <w:sz w:val="24"/>
                <w:szCs w:val="24"/>
                <w:vertAlign w:val="superscript"/>
                <w:lang w:val="en-US"/>
              </w:rPr>
              <w:t>(</w:t>
            </w:r>
            <w:r w:rsidR="00B30884">
              <w:rPr>
                <w:rFonts w:ascii="Times New Roman" w:hAnsi="Times New Roman"/>
                <w:color w:val="FF0000"/>
                <w:sz w:val="24"/>
                <w:szCs w:val="24"/>
                <w:vertAlign w:val="superscript"/>
                <w:lang w:val="en-US"/>
              </w:rPr>
              <w:t>60</w:t>
            </w:r>
            <w:r w:rsidRPr="003C16B8">
              <w:rPr>
                <w:rFonts w:ascii="Times New Roman" w:hAnsi="Times New Roman"/>
                <w:color w:val="FF0000"/>
                <w:sz w:val="24"/>
                <w:szCs w:val="24"/>
                <w:vertAlign w:val="superscript"/>
                <w:lang w:val="en-US"/>
              </w:rPr>
              <w:t>)</w:t>
            </w:r>
          </w:p>
          <w:p w14:paraId="63410E53" w14:textId="77777777" w:rsidR="00F30E7A" w:rsidRPr="00A95A96" w:rsidRDefault="00F30E7A" w:rsidP="00F30E7A">
            <w:pPr>
              <w:spacing w:after="0" w:line="240" w:lineRule="auto"/>
              <w:rPr>
                <w:rFonts w:ascii="Times New Roman" w:hAnsi="Times New Roman" w:cs="Times New Roman"/>
                <w:color w:val="FF0000"/>
                <w:sz w:val="24"/>
                <w:szCs w:val="24"/>
                <w:lang w:val="en-US"/>
              </w:rPr>
            </w:pPr>
          </w:p>
        </w:tc>
        <w:tc>
          <w:tcPr>
            <w:tcW w:w="1004" w:type="pct"/>
            <w:shd w:val="clear" w:color="auto" w:fill="auto"/>
          </w:tcPr>
          <w:p w14:paraId="51CF66BC" w14:textId="77777777"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eastAsia="pt-BR"/>
              </w:rPr>
              <w:t>There is no funding source.</w:t>
            </w:r>
          </w:p>
        </w:tc>
        <w:tc>
          <w:tcPr>
            <w:tcW w:w="1003" w:type="pct"/>
            <w:shd w:val="clear" w:color="auto" w:fill="auto"/>
          </w:tcPr>
          <w:p w14:paraId="1CA5194F" w14:textId="77777777"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eastAsia="pt-BR"/>
              </w:rPr>
              <w:t>The authors declare that they have no competing interests.</w:t>
            </w:r>
          </w:p>
        </w:tc>
        <w:tc>
          <w:tcPr>
            <w:tcW w:w="996" w:type="pct"/>
          </w:tcPr>
          <w:p w14:paraId="04C8AB78"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2166BDD0"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r w:rsidR="00F30E7A" w:rsidRPr="00A95A96" w14:paraId="1BAD0E92" w14:textId="77777777" w:rsidTr="00B70FA3">
        <w:tc>
          <w:tcPr>
            <w:tcW w:w="1001" w:type="pct"/>
            <w:shd w:val="clear" w:color="auto" w:fill="auto"/>
          </w:tcPr>
          <w:p w14:paraId="156DE0BC" w14:textId="538E2140"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rPr>
              <w:t>BERLIN et al., 2017</w:t>
            </w:r>
            <w:r w:rsidRPr="003C16B8">
              <w:rPr>
                <w:rFonts w:ascii="Times New Roman" w:hAnsi="Times New Roman"/>
                <w:color w:val="FF0000"/>
                <w:sz w:val="24"/>
                <w:szCs w:val="24"/>
                <w:vertAlign w:val="superscript"/>
                <w:lang w:val="en-US"/>
              </w:rPr>
              <w:t>(</w:t>
            </w:r>
            <w:r w:rsidR="00B30884">
              <w:rPr>
                <w:rFonts w:ascii="Times New Roman" w:hAnsi="Times New Roman"/>
                <w:color w:val="FF0000"/>
                <w:sz w:val="24"/>
                <w:szCs w:val="24"/>
                <w:vertAlign w:val="superscript"/>
                <w:lang w:val="en-US"/>
              </w:rPr>
              <w:t>61</w:t>
            </w:r>
            <w:r w:rsidRPr="003C16B8">
              <w:rPr>
                <w:rFonts w:ascii="Times New Roman" w:hAnsi="Times New Roman"/>
                <w:color w:val="FF0000"/>
                <w:sz w:val="24"/>
                <w:szCs w:val="24"/>
                <w:vertAlign w:val="superscript"/>
                <w:lang w:val="en-US"/>
              </w:rPr>
              <w:t>)</w:t>
            </w:r>
          </w:p>
        </w:tc>
        <w:tc>
          <w:tcPr>
            <w:tcW w:w="1004" w:type="pct"/>
            <w:shd w:val="clear" w:color="auto" w:fill="auto"/>
          </w:tcPr>
          <w:p w14:paraId="335355F4" w14:textId="77777777"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 xml:space="preserve">Comment: no information. </w:t>
            </w:r>
          </w:p>
        </w:tc>
        <w:tc>
          <w:tcPr>
            <w:tcW w:w="1003" w:type="pct"/>
            <w:shd w:val="clear" w:color="auto" w:fill="auto"/>
          </w:tcPr>
          <w:p w14:paraId="1F153A53" w14:textId="77777777" w:rsidR="00F30E7A" w:rsidRPr="00A95A96" w:rsidRDefault="00F30E7A" w:rsidP="00F30E7A">
            <w:pPr>
              <w:spacing w:after="0" w:line="240" w:lineRule="auto"/>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Comment: no information</w:t>
            </w:r>
          </w:p>
        </w:tc>
        <w:tc>
          <w:tcPr>
            <w:tcW w:w="996" w:type="pct"/>
          </w:tcPr>
          <w:p w14:paraId="0C6B3CF9"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N/A</w:t>
            </w:r>
          </w:p>
        </w:tc>
        <w:tc>
          <w:tcPr>
            <w:tcW w:w="996" w:type="pct"/>
            <w:shd w:val="clear" w:color="auto" w:fill="auto"/>
          </w:tcPr>
          <w:p w14:paraId="090EE67D" w14:textId="77777777" w:rsidR="00F30E7A" w:rsidRPr="00A95A96" w:rsidRDefault="00F30E7A" w:rsidP="00F30E7A">
            <w:pPr>
              <w:rPr>
                <w:rFonts w:ascii="Times New Roman" w:hAnsi="Times New Roman" w:cs="Times New Roman"/>
                <w:color w:val="FF0000"/>
                <w:sz w:val="24"/>
                <w:szCs w:val="24"/>
                <w:lang w:val="en-US"/>
              </w:rPr>
            </w:pPr>
            <w:r w:rsidRPr="00A95A96">
              <w:rPr>
                <w:rFonts w:ascii="Times New Roman" w:hAnsi="Times New Roman" w:cs="Times New Roman"/>
                <w:color w:val="FF0000"/>
                <w:sz w:val="24"/>
                <w:szCs w:val="24"/>
                <w:lang w:val="en-US"/>
              </w:rPr>
              <w:t>No notable concern about conflict of interest</w:t>
            </w:r>
          </w:p>
        </w:tc>
      </w:tr>
    </w:tbl>
    <w:p w14:paraId="71C06332" w14:textId="4F59CFB6" w:rsidR="00EF6353" w:rsidRDefault="00EF6353" w:rsidP="00072872">
      <w:pPr>
        <w:pStyle w:val="SemEspaamento"/>
        <w:rPr>
          <w:rFonts w:ascii="Times New Roman" w:hAnsi="Times New Roman" w:cs="Times New Roman"/>
          <w:sz w:val="24"/>
          <w:szCs w:val="24"/>
          <w:lang w:val="en-US"/>
        </w:rPr>
      </w:pPr>
    </w:p>
    <w:p w14:paraId="43826251" w14:textId="7C029829" w:rsidR="00F30E7A" w:rsidRDefault="00F30E7A" w:rsidP="00072872">
      <w:pPr>
        <w:pStyle w:val="SemEspaamento"/>
        <w:rPr>
          <w:rFonts w:ascii="Times New Roman" w:hAnsi="Times New Roman" w:cs="Times New Roman"/>
          <w:sz w:val="24"/>
          <w:szCs w:val="24"/>
          <w:lang w:val="en-US"/>
        </w:rPr>
      </w:pPr>
    </w:p>
    <w:p w14:paraId="0A945BD4" w14:textId="78937C19" w:rsidR="00F30E7A" w:rsidRDefault="00F30E7A" w:rsidP="00072872">
      <w:pPr>
        <w:pStyle w:val="SemEspaamento"/>
        <w:rPr>
          <w:rFonts w:ascii="Times New Roman" w:hAnsi="Times New Roman" w:cs="Times New Roman"/>
          <w:sz w:val="24"/>
          <w:szCs w:val="24"/>
          <w:lang w:val="en-US"/>
        </w:rPr>
      </w:pPr>
    </w:p>
    <w:p w14:paraId="4D0CD21A" w14:textId="7FE51592" w:rsidR="00F30E7A" w:rsidRDefault="00F30E7A" w:rsidP="00072872">
      <w:pPr>
        <w:pStyle w:val="SemEspaamento"/>
        <w:rPr>
          <w:rFonts w:ascii="Times New Roman" w:hAnsi="Times New Roman" w:cs="Times New Roman"/>
          <w:sz w:val="24"/>
          <w:szCs w:val="24"/>
          <w:lang w:val="en-US"/>
        </w:rPr>
      </w:pPr>
    </w:p>
    <w:p w14:paraId="127971FC" w14:textId="58169268" w:rsidR="00F30E7A" w:rsidRDefault="00F30E7A" w:rsidP="00072872">
      <w:pPr>
        <w:pStyle w:val="SemEspaamento"/>
        <w:rPr>
          <w:rFonts w:ascii="Times New Roman" w:hAnsi="Times New Roman" w:cs="Times New Roman"/>
          <w:sz w:val="24"/>
          <w:szCs w:val="24"/>
          <w:lang w:val="en-US"/>
        </w:rPr>
      </w:pPr>
    </w:p>
    <w:p w14:paraId="74FB9305" w14:textId="72440E97" w:rsidR="00F30E7A" w:rsidRDefault="00F30E7A" w:rsidP="00072872">
      <w:pPr>
        <w:pStyle w:val="SemEspaamento"/>
        <w:rPr>
          <w:rFonts w:ascii="Times New Roman" w:hAnsi="Times New Roman" w:cs="Times New Roman"/>
          <w:sz w:val="24"/>
          <w:szCs w:val="24"/>
          <w:lang w:val="en-US"/>
        </w:rPr>
      </w:pPr>
    </w:p>
    <w:p w14:paraId="37F0A6B9" w14:textId="2638E864" w:rsidR="00F30E7A" w:rsidRDefault="00F30E7A" w:rsidP="00072872">
      <w:pPr>
        <w:pStyle w:val="SemEspaamento"/>
        <w:rPr>
          <w:rFonts w:ascii="Times New Roman" w:hAnsi="Times New Roman" w:cs="Times New Roman"/>
          <w:sz w:val="24"/>
          <w:szCs w:val="24"/>
          <w:lang w:val="en-US"/>
        </w:rPr>
      </w:pPr>
    </w:p>
    <w:p w14:paraId="70380E5B" w14:textId="318BA495" w:rsidR="00F30E7A" w:rsidRDefault="00F30E7A" w:rsidP="00072872">
      <w:pPr>
        <w:pStyle w:val="SemEspaamento"/>
        <w:rPr>
          <w:rFonts w:ascii="Times New Roman" w:hAnsi="Times New Roman" w:cs="Times New Roman"/>
          <w:sz w:val="24"/>
          <w:szCs w:val="24"/>
          <w:lang w:val="en-US"/>
        </w:rPr>
      </w:pPr>
    </w:p>
    <w:p w14:paraId="5535B4C8" w14:textId="08652F88" w:rsidR="00F30E7A" w:rsidRDefault="00F30E7A" w:rsidP="00072872">
      <w:pPr>
        <w:pStyle w:val="SemEspaamento"/>
        <w:rPr>
          <w:rFonts w:ascii="Times New Roman" w:hAnsi="Times New Roman" w:cs="Times New Roman"/>
          <w:sz w:val="24"/>
          <w:szCs w:val="24"/>
          <w:lang w:val="en-US"/>
        </w:rPr>
      </w:pPr>
    </w:p>
    <w:p w14:paraId="2CDD23D6" w14:textId="3AB4A1C2" w:rsidR="00F30E7A" w:rsidRDefault="00F30E7A" w:rsidP="00072872">
      <w:pPr>
        <w:pStyle w:val="SemEspaamento"/>
        <w:rPr>
          <w:rFonts w:ascii="Times New Roman" w:hAnsi="Times New Roman" w:cs="Times New Roman"/>
          <w:sz w:val="24"/>
          <w:szCs w:val="24"/>
          <w:lang w:val="en-US"/>
        </w:rPr>
      </w:pPr>
    </w:p>
    <w:p w14:paraId="3EAE6139" w14:textId="42D4A811" w:rsidR="00F30E7A" w:rsidRDefault="00F30E7A" w:rsidP="00072872">
      <w:pPr>
        <w:pStyle w:val="SemEspaamento"/>
        <w:rPr>
          <w:rFonts w:ascii="Times New Roman" w:hAnsi="Times New Roman" w:cs="Times New Roman"/>
          <w:sz w:val="24"/>
          <w:szCs w:val="24"/>
          <w:lang w:val="en-US"/>
        </w:rPr>
      </w:pPr>
    </w:p>
    <w:p w14:paraId="73405E47" w14:textId="076DBC4A" w:rsidR="00F30E7A" w:rsidRDefault="00F30E7A" w:rsidP="00072872">
      <w:pPr>
        <w:pStyle w:val="SemEspaamento"/>
        <w:rPr>
          <w:rFonts w:ascii="Times New Roman" w:hAnsi="Times New Roman" w:cs="Times New Roman"/>
          <w:sz w:val="24"/>
          <w:szCs w:val="24"/>
          <w:lang w:val="en-US"/>
        </w:rPr>
      </w:pPr>
    </w:p>
    <w:p w14:paraId="17DD04FA" w14:textId="1514B71A" w:rsidR="00F30E7A" w:rsidRDefault="00F30E7A" w:rsidP="00072872">
      <w:pPr>
        <w:pStyle w:val="SemEspaamento"/>
        <w:rPr>
          <w:rFonts w:ascii="Times New Roman" w:hAnsi="Times New Roman" w:cs="Times New Roman"/>
          <w:sz w:val="24"/>
          <w:szCs w:val="24"/>
          <w:lang w:val="en-US"/>
        </w:rPr>
      </w:pPr>
    </w:p>
    <w:p w14:paraId="56C11079" w14:textId="77777777" w:rsidR="00F30E7A" w:rsidRPr="00A95A96" w:rsidRDefault="00F30E7A" w:rsidP="00072872">
      <w:pPr>
        <w:pStyle w:val="SemEspaamento"/>
        <w:rPr>
          <w:rFonts w:ascii="Times New Roman" w:hAnsi="Times New Roman" w:cs="Times New Roman"/>
          <w:sz w:val="24"/>
          <w:szCs w:val="24"/>
          <w:lang w:val="en-US"/>
        </w:rPr>
      </w:pPr>
    </w:p>
    <w:p w14:paraId="0A9B0428" w14:textId="77FB25DB" w:rsidR="00A95A96" w:rsidRPr="00A95A96" w:rsidRDefault="00A95A96" w:rsidP="00072872">
      <w:pPr>
        <w:pStyle w:val="SemEspaamento"/>
        <w:rPr>
          <w:rFonts w:ascii="Times New Roman" w:hAnsi="Times New Roman" w:cs="Times New Roman"/>
          <w:sz w:val="24"/>
          <w:szCs w:val="24"/>
          <w:lang w:val="en-US"/>
        </w:rPr>
      </w:pPr>
    </w:p>
    <w:p w14:paraId="78E82CA7" w14:textId="7E060AA9" w:rsidR="00A95A96" w:rsidRPr="00A95A96" w:rsidRDefault="00A95A96" w:rsidP="00072872">
      <w:pPr>
        <w:pStyle w:val="SemEspaamento"/>
        <w:rPr>
          <w:rFonts w:ascii="Times New Roman" w:hAnsi="Times New Roman" w:cs="Times New Roman"/>
          <w:sz w:val="24"/>
          <w:szCs w:val="24"/>
          <w:lang w:val="en-US"/>
        </w:rPr>
      </w:pPr>
    </w:p>
    <w:p w14:paraId="7BDCBB2F" w14:textId="5A3571A0" w:rsidR="00A95A96" w:rsidRPr="00A95A96" w:rsidRDefault="00A95A96" w:rsidP="00A95A96">
      <w:pPr>
        <w:jc w:val="both"/>
        <w:rPr>
          <w:rFonts w:ascii="Times New Roman" w:hAnsi="Times New Roman"/>
          <w:color w:val="FF0000"/>
          <w:sz w:val="24"/>
          <w:szCs w:val="24"/>
          <w:lang w:val="en-US"/>
        </w:rPr>
      </w:pPr>
      <w:r w:rsidRPr="00A95A96">
        <w:rPr>
          <w:rFonts w:ascii="Times New Roman" w:hAnsi="Times New Roman"/>
          <w:color w:val="FF0000"/>
          <w:sz w:val="24"/>
          <w:szCs w:val="24"/>
          <w:lang w:val="en-US"/>
        </w:rPr>
        <w:lastRenderedPageBreak/>
        <w:t>Table S9. Direction of associations between lifestyle patterns and overweight and obesity in adolescents according to risk of bias.</w:t>
      </w:r>
    </w:p>
    <w:tbl>
      <w:tblPr>
        <w:tblW w:w="5000" w:type="pct"/>
        <w:tblBorders>
          <w:top w:val="single" w:sz="4" w:space="0" w:color="7F7F7F"/>
          <w:bottom w:val="single" w:sz="4" w:space="0" w:color="7F7F7F"/>
        </w:tblBorders>
        <w:tblLook w:val="04A0" w:firstRow="1" w:lastRow="0" w:firstColumn="1" w:lastColumn="0" w:noHBand="0" w:noVBand="1"/>
      </w:tblPr>
      <w:tblGrid>
        <w:gridCol w:w="1506"/>
        <w:gridCol w:w="2433"/>
        <w:gridCol w:w="3637"/>
        <w:gridCol w:w="2593"/>
        <w:gridCol w:w="1595"/>
        <w:gridCol w:w="1534"/>
        <w:gridCol w:w="2100"/>
      </w:tblGrid>
      <w:tr w:rsidR="00A95A96" w:rsidRPr="00A95A96" w14:paraId="2661B874" w14:textId="77777777" w:rsidTr="00A95A96">
        <w:tc>
          <w:tcPr>
            <w:tcW w:w="489" w:type="pct"/>
            <w:vMerge w:val="restart"/>
            <w:vAlign w:val="center"/>
          </w:tcPr>
          <w:p w14:paraId="5E05FD7F"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Risk of bias</w:t>
            </w:r>
          </w:p>
        </w:tc>
        <w:tc>
          <w:tcPr>
            <w:tcW w:w="790" w:type="pct"/>
            <w:vMerge w:val="restart"/>
            <w:tcBorders>
              <w:bottom w:val="single" w:sz="4" w:space="0" w:color="7F7F7F"/>
            </w:tcBorders>
            <w:shd w:val="clear" w:color="auto" w:fill="auto"/>
            <w:vAlign w:val="center"/>
          </w:tcPr>
          <w:p w14:paraId="26DAE20E" w14:textId="77777777" w:rsidR="00A95A96" w:rsidRPr="00A95A96" w:rsidRDefault="00A95A96" w:rsidP="00EC7013">
            <w:pPr>
              <w:spacing w:after="0"/>
              <w:jc w:val="center"/>
              <w:rPr>
                <w:b/>
                <w:bCs/>
                <w:color w:val="FF0000"/>
                <w:sz w:val="24"/>
                <w:szCs w:val="24"/>
              </w:rPr>
            </w:pPr>
            <w:r w:rsidRPr="00A95A96">
              <w:rPr>
                <w:rFonts w:ascii="Times New Roman" w:hAnsi="Times New Roman"/>
                <w:b/>
                <w:bCs/>
                <w:color w:val="FF0000"/>
                <w:sz w:val="24"/>
                <w:szCs w:val="24"/>
                <w:lang w:val="en-US"/>
              </w:rPr>
              <w:t>Study design</w:t>
            </w:r>
          </w:p>
        </w:tc>
        <w:tc>
          <w:tcPr>
            <w:tcW w:w="1181" w:type="pct"/>
            <w:vMerge w:val="restart"/>
            <w:tcBorders>
              <w:bottom w:val="single" w:sz="4" w:space="0" w:color="7F7F7F"/>
            </w:tcBorders>
            <w:shd w:val="clear" w:color="auto" w:fill="auto"/>
            <w:vAlign w:val="center"/>
          </w:tcPr>
          <w:p w14:paraId="361F02A9" w14:textId="77777777" w:rsidR="00A95A96" w:rsidRPr="00A95A96" w:rsidRDefault="00A95A96" w:rsidP="00EC7013">
            <w:pPr>
              <w:spacing w:after="0"/>
              <w:ind w:left="-461" w:right="-156"/>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Lifestyle Patterns classification</w:t>
            </w:r>
          </w:p>
        </w:tc>
        <w:tc>
          <w:tcPr>
            <w:tcW w:w="842" w:type="pct"/>
            <w:vMerge w:val="restart"/>
            <w:tcBorders>
              <w:bottom w:val="single" w:sz="4" w:space="0" w:color="7F7F7F"/>
            </w:tcBorders>
            <w:shd w:val="clear" w:color="auto" w:fill="auto"/>
            <w:vAlign w:val="center"/>
          </w:tcPr>
          <w:p w14:paraId="5EB5E37C"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Number of times the association was tested</w:t>
            </w:r>
          </w:p>
        </w:tc>
        <w:tc>
          <w:tcPr>
            <w:tcW w:w="1698" w:type="pct"/>
            <w:gridSpan w:val="3"/>
            <w:tcBorders>
              <w:bottom w:val="single" w:sz="4" w:space="0" w:color="7F7F7F"/>
            </w:tcBorders>
            <w:shd w:val="clear" w:color="auto" w:fill="auto"/>
            <w:vAlign w:val="center"/>
          </w:tcPr>
          <w:p w14:paraId="02E500F0"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Direction of association</w:t>
            </w:r>
          </w:p>
        </w:tc>
      </w:tr>
      <w:tr w:rsidR="00A95A96" w:rsidRPr="00A95A96" w14:paraId="07D8FAEE" w14:textId="77777777" w:rsidTr="00A95A96">
        <w:tc>
          <w:tcPr>
            <w:tcW w:w="489" w:type="pct"/>
            <w:vMerge/>
            <w:tcBorders>
              <w:bottom w:val="single" w:sz="4" w:space="0" w:color="7F7F7F"/>
            </w:tcBorders>
            <w:vAlign w:val="center"/>
          </w:tcPr>
          <w:p w14:paraId="0DEDF5A4"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7CF5413B"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vMerge/>
            <w:tcBorders>
              <w:top w:val="single" w:sz="4" w:space="0" w:color="7F7F7F"/>
              <w:bottom w:val="single" w:sz="4" w:space="0" w:color="7F7F7F"/>
            </w:tcBorders>
            <w:shd w:val="clear" w:color="auto" w:fill="auto"/>
            <w:vAlign w:val="center"/>
          </w:tcPr>
          <w:p w14:paraId="67D47E86" w14:textId="77777777" w:rsidR="00A95A96" w:rsidRPr="00A95A96" w:rsidRDefault="00A95A96" w:rsidP="00EC7013">
            <w:pPr>
              <w:spacing w:after="0"/>
              <w:ind w:left="-72"/>
              <w:jc w:val="center"/>
              <w:rPr>
                <w:rFonts w:ascii="Times New Roman" w:hAnsi="Times New Roman"/>
                <w:b/>
                <w:bCs/>
                <w:color w:val="FF0000"/>
                <w:sz w:val="24"/>
                <w:szCs w:val="24"/>
                <w:lang w:val="en-US"/>
              </w:rPr>
            </w:pPr>
          </w:p>
        </w:tc>
        <w:tc>
          <w:tcPr>
            <w:tcW w:w="842" w:type="pct"/>
            <w:vMerge/>
            <w:tcBorders>
              <w:top w:val="single" w:sz="4" w:space="0" w:color="7F7F7F"/>
              <w:bottom w:val="single" w:sz="4" w:space="0" w:color="7F7F7F"/>
            </w:tcBorders>
            <w:shd w:val="clear" w:color="auto" w:fill="auto"/>
            <w:vAlign w:val="center"/>
          </w:tcPr>
          <w:p w14:paraId="5E06D1E4"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518" w:type="pct"/>
            <w:tcBorders>
              <w:top w:val="single" w:sz="4" w:space="0" w:color="7F7F7F"/>
              <w:bottom w:val="single" w:sz="4" w:space="0" w:color="7F7F7F"/>
            </w:tcBorders>
            <w:shd w:val="clear" w:color="auto" w:fill="auto"/>
            <w:vAlign w:val="center"/>
          </w:tcPr>
          <w:p w14:paraId="46AEF14B"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Positive</w:t>
            </w:r>
          </w:p>
        </w:tc>
        <w:tc>
          <w:tcPr>
            <w:tcW w:w="498" w:type="pct"/>
            <w:tcBorders>
              <w:top w:val="single" w:sz="4" w:space="0" w:color="7F7F7F"/>
              <w:bottom w:val="single" w:sz="4" w:space="0" w:color="7F7F7F"/>
            </w:tcBorders>
            <w:shd w:val="clear" w:color="auto" w:fill="auto"/>
            <w:vAlign w:val="center"/>
          </w:tcPr>
          <w:p w14:paraId="406B9F71"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Inverse</w:t>
            </w:r>
          </w:p>
        </w:tc>
        <w:tc>
          <w:tcPr>
            <w:tcW w:w="682" w:type="pct"/>
            <w:tcBorders>
              <w:top w:val="single" w:sz="4" w:space="0" w:color="7F7F7F"/>
              <w:bottom w:val="single" w:sz="4" w:space="0" w:color="7F7F7F"/>
            </w:tcBorders>
            <w:shd w:val="clear" w:color="auto" w:fill="auto"/>
            <w:vAlign w:val="center"/>
          </w:tcPr>
          <w:p w14:paraId="7BD079AE"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No association</w:t>
            </w:r>
          </w:p>
        </w:tc>
      </w:tr>
      <w:tr w:rsidR="00A95A96" w:rsidRPr="00A95A96" w14:paraId="07F580A9" w14:textId="77777777" w:rsidTr="00A95A96">
        <w:tc>
          <w:tcPr>
            <w:tcW w:w="489" w:type="pct"/>
            <w:vMerge w:val="restart"/>
            <w:vAlign w:val="center"/>
          </w:tcPr>
          <w:p w14:paraId="2A1F3389" w14:textId="59FE403F"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Low Risk of Bias</w:t>
            </w:r>
          </w:p>
          <w:p w14:paraId="0A08D5A8"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val="restart"/>
            <w:shd w:val="clear" w:color="auto" w:fill="auto"/>
            <w:vAlign w:val="center"/>
          </w:tcPr>
          <w:p w14:paraId="0FF93B11"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Cross-sectional</w:t>
            </w:r>
          </w:p>
        </w:tc>
        <w:tc>
          <w:tcPr>
            <w:tcW w:w="1181" w:type="pct"/>
            <w:tcBorders>
              <w:bottom w:val="nil"/>
            </w:tcBorders>
            <w:shd w:val="clear" w:color="auto" w:fill="auto"/>
          </w:tcPr>
          <w:p w14:paraId="675BB505"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Healthy</w:t>
            </w:r>
          </w:p>
        </w:tc>
        <w:tc>
          <w:tcPr>
            <w:tcW w:w="842" w:type="pct"/>
            <w:tcBorders>
              <w:bottom w:val="nil"/>
            </w:tcBorders>
            <w:shd w:val="clear" w:color="auto" w:fill="auto"/>
          </w:tcPr>
          <w:p w14:paraId="443C6359"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2</w:t>
            </w:r>
          </w:p>
        </w:tc>
        <w:tc>
          <w:tcPr>
            <w:tcW w:w="518" w:type="pct"/>
            <w:tcBorders>
              <w:bottom w:val="nil"/>
            </w:tcBorders>
            <w:shd w:val="clear" w:color="auto" w:fill="auto"/>
          </w:tcPr>
          <w:p w14:paraId="5BBC21B3"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bottom w:val="nil"/>
            </w:tcBorders>
            <w:shd w:val="clear" w:color="auto" w:fill="auto"/>
          </w:tcPr>
          <w:p w14:paraId="5B65BE1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c>
          <w:tcPr>
            <w:tcW w:w="682" w:type="pct"/>
            <w:tcBorders>
              <w:bottom w:val="nil"/>
            </w:tcBorders>
            <w:shd w:val="clear" w:color="auto" w:fill="auto"/>
          </w:tcPr>
          <w:p w14:paraId="693A9866"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r>
      <w:tr w:rsidR="00A95A96" w:rsidRPr="00A95A96" w14:paraId="07F1D376" w14:textId="77777777" w:rsidTr="00A95A96">
        <w:tc>
          <w:tcPr>
            <w:tcW w:w="489" w:type="pct"/>
            <w:vMerge/>
            <w:vAlign w:val="center"/>
          </w:tcPr>
          <w:p w14:paraId="705593AE"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1E0F7492"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51F7D057"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Unhealthy</w:t>
            </w:r>
          </w:p>
        </w:tc>
        <w:tc>
          <w:tcPr>
            <w:tcW w:w="842" w:type="pct"/>
            <w:tcBorders>
              <w:top w:val="nil"/>
              <w:bottom w:val="nil"/>
            </w:tcBorders>
            <w:shd w:val="clear" w:color="auto" w:fill="auto"/>
          </w:tcPr>
          <w:p w14:paraId="2B008880"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p>
        </w:tc>
        <w:tc>
          <w:tcPr>
            <w:tcW w:w="518" w:type="pct"/>
            <w:tcBorders>
              <w:top w:val="nil"/>
              <w:bottom w:val="nil"/>
            </w:tcBorders>
            <w:shd w:val="clear" w:color="auto" w:fill="auto"/>
          </w:tcPr>
          <w:p w14:paraId="4E8169BF"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55C296A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251A95CE"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p>
        </w:tc>
      </w:tr>
      <w:tr w:rsidR="00A95A96" w:rsidRPr="00A95A96" w14:paraId="36D52115" w14:textId="77777777" w:rsidTr="00A95A96">
        <w:tc>
          <w:tcPr>
            <w:tcW w:w="489" w:type="pct"/>
            <w:vMerge/>
            <w:vAlign w:val="center"/>
          </w:tcPr>
          <w:p w14:paraId="6349FE40"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shd w:val="clear" w:color="auto" w:fill="auto"/>
            <w:vAlign w:val="center"/>
          </w:tcPr>
          <w:p w14:paraId="28ABD9C8"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63CEA326"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Healthy</w:t>
            </w:r>
          </w:p>
        </w:tc>
        <w:tc>
          <w:tcPr>
            <w:tcW w:w="842" w:type="pct"/>
            <w:tcBorders>
              <w:top w:val="nil"/>
              <w:bottom w:val="nil"/>
            </w:tcBorders>
            <w:shd w:val="clear" w:color="auto" w:fill="auto"/>
          </w:tcPr>
          <w:p w14:paraId="0955CC50"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10</w:t>
            </w:r>
            <w:r w:rsidRPr="00A95A96">
              <w:rPr>
                <w:rFonts w:ascii="Times New Roman" w:hAnsi="Times New Roman"/>
                <w:color w:val="FF0000"/>
                <w:sz w:val="24"/>
                <w:szCs w:val="24"/>
                <w:vertAlign w:val="superscript"/>
                <w:lang w:val="en-US"/>
              </w:rPr>
              <w:t>a</w:t>
            </w:r>
          </w:p>
        </w:tc>
        <w:tc>
          <w:tcPr>
            <w:tcW w:w="518" w:type="pct"/>
            <w:tcBorders>
              <w:top w:val="nil"/>
              <w:bottom w:val="nil"/>
            </w:tcBorders>
            <w:shd w:val="clear" w:color="auto" w:fill="auto"/>
          </w:tcPr>
          <w:p w14:paraId="3B8BD4EE"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2</w:t>
            </w:r>
          </w:p>
        </w:tc>
        <w:tc>
          <w:tcPr>
            <w:tcW w:w="498" w:type="pct"/>
            <w:tcBorders>
              <w:top w:val="nil"/>
              <w:bottom w:val="nil"/>
            </w:tcBorders>
            <w:shd w:val="clear" w:color="auto" w:fill="auto"/>
          </w:tcPr>
          <w:p w14:paraId="7E748D51"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585E5AFA"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8</w:t>
            </w:r>
            <w:r w:rsidRPr="00A95A96">
              <w:rPr>
                <w:rFonts w:ascii="Times New Roman" w:hAnsi="Times New Roman"/>
                <w:color w:val="FF0000"/>
                <w:sz w:val="24"/>
                <w:szCs w:val="24"/>
                <w:vertAlign w:val="superscript"/>
                <w:lang w:val="en-US"/>
              </w:rPr>
              <w:t>a</w:t>
            </w:r>
          </w:p>
        </w:tc>
      </w:tr>
      <w:tr w:rsidR="00A95A96" w:rsidRPr="00A95A96" w14:paraId="2B557AA1" w14:textId="77777777" w:rsidTr="00A95A96">
        <w:tc>
          <w:tcPr>
            <w:tcW w:w="489" w:type="pct"/>
            <w:vMerge/>
            <w:vAlign w:val="center"/>
          </w:tcPr>
          <w:p w14:paraId="2962EA90"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52CD582C"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2ABC833A" w14:textId="77777777" w:rsidR="00A95A96" w:rsidRPr="00A95A96" w:rsidRDefault="00A95A96" w:rsidP="00EC7013">
            <w:pPr>
              <w:spacing w:after="0"/>
              <w:ind w:left="-72" w:right="-101"/>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Unhealthy</w:t>
            </w:r>
          </w:p>
        </w:tc>
        <w:tc>
          <w:tcPr>
            <w:tcW w:w="842" w:type="pct"/>
            <w:tcBorders>
              <w:top w:val="nil"/>
              <w:bottom w:val="nil"/>
            </w:tcBorders>
            <w:shd w:val="clear" w:color="auto" w:fill="auto"/>
          </w:tcPr>
          <w:p w14:paraId="1D03097C"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12</w:t>
            </w:r>
          </w:p>
        </w:tc>
        <w:tc>
          <w:tcPr>
            <w:tcW w:w="518" w:type="pct"/>
            <w:tcBorders>
              <w:top w:val="nil"/>
              <w:bottom w:val="nil"/>
            </w:tcBorders>
            <w:shd w:val="clear" w:color="auto" w:fill="auto"/>
          </w:tcPr>
          <w:p w14:paraId="188FA37B"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p>
        </w:tc>
        <w:tc>
          <w:tcPr>
            <w:tcW w:w="498" w:type="pct"/>
            <w:tcBorders>
              <w:top w:val="nil"/>
              <w:bottom w:val="nil"/>
            </w:tcBorders>
            <w:shd w:val="clear" w:color="auto" w:fill="auto"/>
          </w:tcPr>
          <w:p w14:paraId="597F5975"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0597CB0E"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8</w:t>
            </w:r>
          </w:p>
        </w:tc>
      </w:tr>
      <w:tr w:rsidR="00A95A96" w:rsidRPr="00A95A96" w14:paraId="4FA62BAE" w14:textId="77777777" w:rsidTr="00A95A96">
        <w:tc>
          <w:tcPr>
            <w:tcW w:w="489" w:type="pct"/>
            <w:vMerge/>
            <w:vAlign w:val="center"/>
          </w:tcPr>
          <w:p w14:paraId="094E4237"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shd w:val="clear" w:color="auto" w:fill="auto"/>
            <w:vAlign w:val="center"/>
          </w:tcPr>
          <w:p w14:paraId="1A4EF5A6"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tcBorders>
            <w:shd w:val="clear" w:color="auto" w:fill="auto"/>
          </w:tcPr>
          <w:p w14:paraId="6232A796"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Mixed</w:t>
            </w:r>
          </w:p>
        </w:tc>
        <w:tc>
          <w:tcPr>
            <w:tcW w:w="842" w:type="pct"/>
            <w:tcBorders>
              <w:top w:val="nil"/>
            </w:tcBorders>
            <w:shd w:val="clear" w:color="auto" w:fill="auto"/>
          </w:tcPr>
          <w:p w14:paraId="4C540DDE"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7</w:t>
            </w:r>
            <w:r w:rsidRPr="00A95A96">
              <w:rPr>
                <w:rFonts w:ascii="Times New Roman" w:hAnsi="Times New Roman"/>
                <w:color w:val="FF0000"/>
                <w:sz w:val="24"/>
                <w:szCs w:val="24"/>
                <w:vertAlign w:val="superscript"/>
                <w:lang w:val="en-US"/>
              </w:rPr>
              <w:t>b</w:t>
            </w:r>
          </w:p>
        </w:tc>
        <w:tc>
          <w:tcPr>
            <w:tcW w:w="518" w:type="pct"/>
            <w:tcBorders>
              <w:top w:val="nil"/>
            </w:tcBorders>
            <w:shd w:val="clear" w:color="auto" w:fill="auto"/>
          </w:tcPr>
          <w:p w14:paraId="4FA4D876"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tcBorders>
            <w:shd w:val="clear" w:color="auto" w:fill="auto"/>
          </w:tcPr>
          <w:p w14:paraId="0211066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tcBorders>
            <w:shd w:val="clear" w:color="auto" w:fill="auto"/>
          </w:tcPr>
          <w:p w14:paraId="622F679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7</w:t>
            </w:r>
            <w:r w:rsidRPr="00A95A96">
              <w:rPr>
                <w:rFonts w:ascii="Times New Roman" w:hAnsi="Times New Roman"/>
                <w:color w:val="FF0000"/>
                <w:sz w:val="24"/>
                <w:szCs w:val="24"/>
                <w:vertAlign w:val="superscript"/>
                <w:lang w:val="en-US"/>
              </w:rPr>
              <w:t>b</w:t>
            </w:r>
          </w:p>
        </w:tc>
      </w:tr>
      <w:tr w:rsidR="00A95A96" w:rsidRPr="00A95A96" w14:paraId="68DE074A" w14:textId="77777777" w:rsidTr="00A95A96">
        <w:tc>
          <w:tcPr>
            <w:tcW w:w="489" w:type="pct"/>
            <w:vMerge w:val="restart"/>
            <w:tcBorders>
              <w:top w:val="single" w:sz="4" w:space="0" w:color="7F7F7F"/>
            </w:tcBorders>
            <w:vAlign w:val="center"/>
          </w:tcPr>
          <w:p w14:paraId="34E68D8D" w14:textId="1D6E9824"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Moderate Risk of Bias</w:t>
            </w:r>
          </w:p>
          <w:p w14:paraId="0BD11DD0"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val="restart"/>
            <w:tcBorders>
              <w:top w:val="single" w:sz="4" w:space="0" w:color="7F7F7F"/>
              <w:bottom w:val="single" w:sz="4" w:space="0" w:color="7F7F7F"/>
            </w:tcBorders>
            <w:shd w:val="clear" w:color="auto" w:fill="auto"/>
            <w:vAlign w:val="center"/>
          </w:tcPr>
          <w:p w14:paraId="707161E4" w14:textId="77777777" w:rsidR="00A95A96" w:rsidRPr="00A95A96" w:rsidRDefault="00A95A96" w:rsidP="00EC7013">
            <w:pPr>
              <w:spacing w:after="0"/>
              <w:jc w:val="center"/>
              <w:rPr>
                <w:rFonts w:ascii="Times New Roman" w:hAnsi="Times New Roman"/>
                <w:b/>
                <w:bCs/>
                <w:color w:val="FF0000"/>
                <w:sz w:val="24"/>
                <w:szCs w:val="24"/>
                <w:lang w:val="en-US"/>
              </w:rPr>
            </w:pPr>
          </w:p>
          <w:p w14:paraId="48C563E9"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Cross-sectional</w:t>
            </w:r>
          </w:p>
          <w:p w14:paraId="5796B3B1"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single" w:sz="4" w:space="0" w:color="7F7F7F"/>
              <w:bottom w:val="nil"/>
            </w:tcBorders>
            <w:shd w:val="clear" w:color="auto" w:fill="auto"/>
          </w:tcPr>
          <w:p w14:paraId="4B78632B"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Healthy</w:t>
            </w:r>
          </w:p>
        </w:tc>
        <w:tc>
          <w:tcPr>
            <w:tcW w:w="842" w:type="pct"/>
            <w:tcBorders>
              <w:top w:val="single" w:sz="4" w:space="0" w:color="7F7F7F"/>
              <w:bottom w:val="nil"/>
            </w:tcBorders>
            <w:shd w:val="clear" w:color="auto" w:fill="auto"/>
          </w:tcPr>
          <w:p w14:paraId="6481489A"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518" w:type="pct"/>
            <w:tcBorders>
              <w:top w:val="single" w:sz="4" w:space="0" w:color="7F7F7F"/>
              <w:bottom w:val="nil"/>
            </w:tcBorders>
            <w:shd w:val="clear" w:color="auto" w:fill="auto"/>
          </w:tcPr>
          <w:p w14:paraId="4ECB2FEF"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single" w:sz="4" w:space="0" w:color="7F7F7F"/>
              <w:bottom w:val="nil"/>
            </w:tcBorders>
            <w:shd w:val="clear" w:color="auto" w:fill="auto"/>
          </w:tcPr>
          <w:p w14:paraId="63FAC48E"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single" w:sz="4" w:space="0" w:color="7F7F7F"/>
              <w:bottom w:val="nil"/>
            </w:tcBorders>
            <w:shd w:val="clear" w:color="auto" w:fill="auto"/>
          </w:tcPr>
          <w:p w14:paraId="26536889"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272BFEBE" w14:textId="77777777" w:rsidTr="00A95A96">
        <w:tc>
          <w:tcPr>
            <w:tcW w:w="489" w:type="pct"/>
            <w:vMerge/>
            <w:vAlign w:val="center"/>
          </w:tcPr>
          <w:p w14:paraId="28CA9294"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shd w:val="clear" w:color="auto" w:fill="auto"/>
            <w:vAlign w:val="center"/>
          </w:tcPr>
          <w:p w14:paraId="7E65F26E"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28126EC8"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Unhealthy</w:t>
            </w:r>
          </w:p>
        </w:tc>
        <w:tc>
          <w:tcPr>
            <w:tcW w:w="842" w:type="pct"/>
            <w:tcBorders>
              <w:top w:val="nil"/>
              <w:bottom w:val="nil"/>
            </w:tcBorders>
            <w:shd w:val="clear" w:color="auto" w:fill="auto"/>
          </w:tcPr>
          <w:p w14:paraId="6630BC34"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p>
        </w:tc>
        <w:tc>
          <w:tcPr>
            <w:tcW w:w="518" w:type="pct"/>
            <w:tcBorders>
              <w:top w:val="nil"/>
              <w:bottom w:val="nil"/>
            </w:tcBorders>
            <w:shd w:val="clear" w:color="auto" w:fill="auto"/>
          </w:tcPr>
          <w:p w14:paraId="76B11704"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02CCE586"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c>
          <w:tcPr>
            <w:tcW w:w="682" w:type="pct"/>
            <w:tcBorders>
              <w:top w:val="nil"/>
              <w:bottom w:val="nil"/>
            </w:tcBorders>
            <w:shd w:val="clear" w:color="auto" w:fill="auto"/>
          </w:tcPr>
          <w:p w14:paraId="098DFCE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3</w:t>
            </w:r>
          </w:p>
        </w:tc>
      </w:tr>
      <w:tr w:rsidR="00A95A96" w:rsidRPr="00A95A96" w14:paraId="3DB5D698" w14:textId="77777777" w:rsidTr="00A95A96">
        <w:tc>
          <w:tcPr>
            <w:tcW w:w="489" w:type="pct"/>
            <w:vMerge/>
            <w:vAlign w:val="center"/>
          </w:tcPr>
          <w:p w14:paraId="5DD87ACE"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54EC1FD7"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018E6BF4"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Healthy</w:t>
            </w:r>
          </w:p>
        </w:tc>
        <w:tc>
          <w:tcPr>
            <w:tcW w:w="842" w:type="pct"/>
            <w:tcBorders>
              <w:top w:val="nil"/>
              <w:bottom w:val="nil"/>
            </w:tcBorders>
            <w:shd w:val="clear" w:color="auto" w:fill="auto"/>
          </w:tcPr>
          <w:p w14:paraId="4FD011E2"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c>
          <w:tcPr>
            <w:tcW w:w="518" w:type="pct"/>
            <w:tcBorders>
              <w:top w:val="nil"/>
              <w:bottom w:val="nil"/>
            </w:tcBorders>
            <w:shd w:val="clear" w:color="auto" w:fill="auto"/>
          </w:tcPr>
          <w:p w14:paraId="7C4AE550"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604C2E0A"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658F18C3"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r>
      <w:tr w:rsidR="00A95A96" w:rsidRPr="00A95A96" w14:paraId="4A92C5B5" w14:textId="77777777" w:rsidTr="00A95A96">
        <w:tc>
          <w:tcPr>
            <w:tcW w:w="489" w:type="pct"/>
            <w:vMerge/>
            <w:vAlign w:val="center"/>
          </w:tcPr>
          <w:p w14:paraId="03F65253"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shd w:val="clear" w:color="auto" w:fill="auto"/>
            <w:vAlign w:val="center"/>
          </w:tcPr>
          <w:p w14:paraId="1BC0EA1C"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52E1F13D"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Unhealthy</w:t>
            </w:r>
          </w:p>
        </w:tc>
        <w:tc>
          <w:tcPr>
            <w:tcW w:w="842" w:type="pct"/>
            <w:tcBorders>
              <w:top w:val="nil"/>
              <w:bottom w:val="nil"/>
            </w:tcBorders>
            <w:shd w:val="clear" w:color="auto" w:fill="auto"/>
          </w:tcPr>
          <w:p w14:paraId="40F08C6C"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r w:rsidRPr="00A95A96">
              <w:rPr>
                <w:rFonts w:ascii="Times New Roman" w:hAnsi="Times New Roman"/>
                <w:color w:val="FF0000"/>
                <w:sz w:val="24"/>
                <w:szCs w:val="24"/>
                <w:vertAlign w:val="superscript"/>
                <w:lang w:val="en-US"/>
              </w:rPr>
              <w:t>b</w:t>
            </w:r>
          </w:p>
        </w:tc>
        <w:tc>
          <w:tcPr>
            <w:tcW w:w="518" w:type="pct"/>
            <w:tcBorders>
              <w:top w:val="nil"/>
              <w:bottom w:val="nil"/>
            </w:tcBorders>
            <w:shd w:val="clear" w:color="auto" w:fill="auto"/>
          </w:tcPr>
          <w:p w14:paraId="6747EE36"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3</w:t>
            </w:r>
            <w:r w:rsidRPr="00A95A96">
              <w:rPr>
                <w:rFonts w:ascii="Times New Roman" w:hAnsi="Times New Roman"/>
                <w:color w:val="FF0000"/>
                <w:sz w:val="24"/>
                <w:szCs w:val="24"/>
                <w:vertAlign w:val="superscript"/>
                <w:lang w:val="en-US"/>
              </w:rPr>
              <w:t>b</w:t>
            </w:r>
          </w:p>
        </w:tc>
        <w:tc>
          <w:tcPr>
            <w:tcW w:w="498" w:type="pct"/>
            <w:tcBorders>
              <w:top w:val="nil"/>
              <w:bottom w:val="nil"/>
            </w:tcBorders>
            <w:shd w:val="clear" w:color="auto" w:fill="auto"/>
          </w:tcPr>
          <w:p w14:paraId="4D8A8BCC"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5721E674"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r>
      <w:tr w:rsidR="00A95A96" w:rsidRPr="00A95A96" w14:paraId="65F40935" w14:textId="77777777" w:rsidTr="00A95A96">
        <w:tc>
          <w:tcPr>
            <w:tcW w:w="489" w:type="pct"/>
            <w:vMerge/>
            <w:vAlign w:val="center"/>
          </w:tcPr>
          <w:p w14:paraId="7BB79B39"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4DCADE2E"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single" w:sz="4" w:space="0" w:color="7F7F7F"/>
            </w:tcBorders>
            <w:shd w:val="clear" w:color="auto" w:fill="auto"/>
          </w:tcPr>
          <w:p w14:paraId="7ABA69F1"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Mixed</w:t>
            </w:r>
          </w:p>
        </w:tc>
        <w:tc>
          <w:tcPr>
            <w:tcW w:w="842" w:type="pct"/>
            <w:tcBorders>
              <w:top w:val="nil"/>
              <w:bottom w:val="single" w:sz="4" w:space="0" w:color="7F7F7F"/>
            </w:tcBorders>
            <w:shd w:val="clear" w:color="auto" w:fill="auto"/>
          </w:tcPr>
          <w:p w14:paraId="5C7F3D95"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r w:rsidRPr="00A95A96">
              <w:rPr>
                <w:rFonts w:ascii="Times New Roman" w:hAnsi="Times New Roman"/>
                <w:color w:val="FF0000"/>
                <w:sz w:val="24"/>
                <w:szCs w:val="24"/>
                <w:vertAlign w:val="superscript"/>
                <w:lang w:val="en-US"/>
              </w:rPr>
              <w:t>a</w:t>
            </w:r>
          </w:p>
        </w:tc>
        <w:tc>
          <w:tcPr>
            <w:tcW w:w="518" w:type="pct"/>
            <w:tcBorders>
              <w:top w:val="nil"/>
              <w:bottom w:val="single" w:sz="4" w:space="0" w:color="7F7F7F"/>
            </w:tcBorders>
            <w:shd w:val="clear" w:color="auto" w:fill="auto"/>
          </w:tcPr>
          <w:p w14:paraId="186A60DC"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r w:rsidRPr="00A95A96">
              <w:rPr>
                <w:rFonts w:ascii="Times New Roman" w:hAnsi="Times New Roman"/>
                <w:color w:val="FF0000"/>
                <w:sz w:val="24"/>
                <w:szCs w:val="24"/>
                <w:vertAlign w:val="superscript"/>
                <w:lang w:val="en-US"/>
              </w:rPr>
              <w:t>a</w:t>
            </w:r>
          </w:p>
        </w:tc>
        <w:tc>
          <w:tcPr>
            <w:tcW w:w="498" w:type="pct"/>
            <w:tcBorders>
              <w:top w:val="nil"/>
              <w:bottom w:val="single" w:sz="4" w:space="0" w:color="7F7F7F"/>
            </w:tcBorders>
            <w:shd w:val="clear" w:color="auto" w:fill="auto"/>
          </w:tcPr>
          <w:p w14:paraId="4412A8B2"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single" w:sz="4" w:space="0" w:color="7F7F7F"/>
            </w:tcBorders>
            <w:shd w:val="clear" w:color="auto" w:fill="auto"/>
          </w:tcPr>
          <w:p w14:paraId="1ADE872A"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3D866120" w14:textId="77777777" w:rsidTr="00A95A96">
        <w:tc>
          <w:tcPr>
            <w:tcW w:w="489" w:type="pct"/>
            <w:vMerge/>
            <w:vAlign w:val="center"/>
          </w:tcPr>
          <w:p w14:paraId="5E1223DF"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val="restart"/>
            <w:shd w:val="clear" w:color="auto" w:fill="auto"/>
            <w:vAlign w:val="center"/>
          </w:tcPr>
          <w:p w14:paraId="78F7183F"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Longitudinal</w:t>
            </w:r>
          </w:p>
          <w:p w14:paraId="3A6A1ADA"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bottom w:val="nil"/>
            </w:tcBorders>
            <w:shd w:val="clear" w:color="auto" w:fill="auto"/>
          </w:tcPr>
          <w:p w14:paraId="139501AD"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Healthy</w:t>
            </w:r>
          </w:p>
        </w:tc>
        <w:tc>
          <w:tcPr>
            <w:tcW w:w="842" w:type="pct"/>
            <w:tcBorders>
              <w:bottom w:val="nil"/>
            </w:tcBorders>
            <w:shd w:val="clear" w:color="auto" w:fill="auto"/>
          </w:tcPr>
          <w:p w14:paraId="566E1393"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518" w:type="pct"/>
            <w:tcBorders>
              <w:bottom w:val="nil"/>
            </w:tcBorders>
            <w:shd w:val="clear" w:color="auto" w:fill="auto"/>
          </w:tcPr>
          <w:p w14:paraId="57F1E46A"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bottom w:val="nil"/>
            </w:tcBorders>
            <w:shd w:val="clear" w:color="auto" w:fill="auto"/>
          </w:tcPr>
          <w:p w14:paraId="75D49391"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bottom w:val="nil"/>
            </w:tcBorders>
            <w:shd w:val="clear" w:color="auto" w:fill="auto"/>
          </w:tcPr>
          <w:p w14:paraId="772E1271"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495F3791" w14:textId="77777777" w:rsidTr="00A95A96">
        <w:tc>
          <w:tcPr>
            <w:tcW w:w="489" w:type="pct"/>
            <w:vMerge/>
            <w:vAlign w:val="center"/>
          </w:tcPr>
          <w:p w14:paraId="6748EE00"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73DF6CFC"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5D64EA78"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Unhealthy</w:t>
            </w:r>
          </w:p>
        </w:tc>
        <w:tc>
          <w:tcPr>
            <w:tcW w:w="842" w:type="pct"/>
            <w:tcBorders>
              <w:top w:val="nil"/>
              <w:bottom w:val="nil"/>
            </w:tcBorders>
            <w:shd w:val="clear" w:color="auto" w:fill="auto"/>
          </w:tcPr>
          <w:p w14:paraId="0383DF3B"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518" w:type="pct"/>
            <w:tcBorders>
              <w:top w:val="nil"/>
              <w:bottom w:val="nil"/>
            </w:tcBorders>
            <w:shd w:val="clear" w:color="auto" w:fill="auto"/>
          </w:tcPr>
          <w:p w14:paraId="7517818B"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21D1AAA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038CBDEF"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7D9B3439" w14:textId="77777777" w:rsidTr="00A95A96">
        <w:tc>
          <w:tcPr>
            <w:tcW w:w="489" w:type="pct"/>
            <w:vMerge/>
            <w:vAlign w:val="center"/>
          </w:tcPr>
          <w:p w14:paraId="64E382ED"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shd w:val="clear" w:color="auto" w:fill="auto"/>
            <w:vAlign w:val="center"/>
          </w:tcPr>
          <w:p w14:paraId="0722A25B"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56BB31E2"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Healthy</w:t>
            </w:r>
          </w:p>
        </w:tc>
        <w:tc>
          <w:tcPr>
            <w:tcW w:w="842" w:type="pct"/>
            <w:tcBorders>
              <w:top w:val="nil"/>
              <w:bottom w:val="nil"/>
            </w:tcBorders>
            <w:shd w:val="clear" w:color="auto" w:fill="auto"/>
          </w:tcPr>
          <w:p w14:paraId="6675871D"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518" w:type="pct"/>
            <w:tcBorders>
              <w:top w:val="nil"/>
              <w:bottom w:val="nil"/>
            </w:tcBorders>
            <w:shd w:val="clear" w:color="auto" w:fill="auto"/>
          </w:tcPr>
          <w:p w14:paraId="45CD3F79"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6E08D9EC"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649D322F"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2B359CE9" w14:textId="77777777" w:rsidTr="00A95A96">
        <w:tc>
          <w:tcPr>
            <w:tcW w:w="489" w:type="pct"/>
            <w:vMerge/>
            <w:vAlign w:val="center"/>
          </w:tcPr>
          <w:p w14:paraId="462F7846"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vAlign w:val="center"/>
          </w:tcPr>
          <w:p w14:paraId="26260227"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bottom w:val="nil"/>
            </w:tcBorders>
            <w:shd w:val="clear" w:color="auto" w:fill="auto"/>
          </w:tcPr>
          <w:p w14:paraId="1B2D5B27"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Unhealthy</w:t>
            </w:r>
          </w:p>
        </w:tc>
        <w:tc>
          <w:tcPr>
            <w:tcW w:w="842" w:type="pct"/>
            <w:tcBorders>
              <w:top w:val="nil"/>
              <w:bottom w:val="nil"/>
            </w:tcBorders>
            <w:shd w:val="clear" w:color="auto" w:fill="auto"/>
          </w:tcPr>
          <w:p w14:paraId="360E977F"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2</w:t>
            </w:r>
            <w:r w:rsidRPr="00A95A96">
              <w:rPr>
                <w:rFonts w:ascii="Times New Roman" w:hAnsi="Times New Roman"/>
                <w:color w:val="FF0000"/>
                <w:sz w:val="24"/>
                <w:szCs w:val="24"/>
                <w:vertAlign w:val="superscript"/>
                <w:lang w:val="en-US"/>
              </w:rPr>
              <w:t>b</w:t>
            </w:r>
          </w:p>
        </w:tc>
        <w:tc>
          <w:tcPr>
            <w:tcW w:w="518" w:type="pct"/>
            <w:tcBorders>
              <w:top w:val="nil"/>
              <w:bottom w:val="nil"/>
            </w:tcBorders>
            <w:shd w:val="clear" w:color="auto" w:fill="auto"/>
          </w:tcPr>
          <w:p w14:paraId="68D6C30B"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2</w:t>
            </w:r>
            <w:r w:rsidRPr="00A95A96">
              <w:rPr>
                <w:rFonts w:ascii="Times New Roman" w:hAnsi="Times New Roman"/>
                <w:color w:val="FF0000"/>
                <w:sz w:val="24"/>
                <w:szCs w:val="24"/>
                <w:vertAlign w:val="superscript"/>
                <w:lang w:val="en-US"/>
              </w:rPr>
              <w:t>b</w:t>
            </w:r>
          </w:p>
        </w:tc>
        <w:tc>
          <w:tcPr>
            <w:tcW w:w="498" w:type="pct"/>
            <w:tcBorders>
              <w:top w:val="nil"/>
              <w:bottom w:val="nil"/>
            </w:tcBorders>
            <w:shd w:val="clear" w:color="auto" w:fill="auto"/>
          </w:tcPr>
          <w:p w14:paraId="12056A05"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74C1004E"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63CD08D8" w14:textId="77777777" w:rsidTr="00A95A96">
        <w:tc>
          <w:tcPr>
            <w:tcW w:w="489" w:type="pct"/>
            <w:vMerge/>
            <w:vAlign w:val="center"/>
          </w:tcPr>
          <w:p w14:paraId="42D151C3"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790" w:type="pct"/>
            <w:vMerge/>
            <w:shd w:val="clear" w:color="auto" w:fill="auto"/>
            <w:vAlign w:val="center"/>
          </w:tcPr>
          <w:p w14:paraId="733A8BBD"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nil"/>
            </w:tcBorders>
            <w:shd w:val="clear" w:color="auto" w:fill="auto"/>
          </w:tcPr>
          <w:p w14:paraId="280FD310"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Mixed</w:t>
            </w:r>
          </w:p>
        </w:tc>
        <w:tc>
          <w:tcPr>
            <w:tcW w:w="842" w:type="pct"/>
            <w:tcBorders>
              <w:top w:val="nil"/>
            </w:tcBorders>
            <w:shd w:val="clear" w:color="auto" w:fill="auto"/>
          </w:tcPr>
          <w:p w14:paraId="0220DAF8"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r w:rsidRPr="00A95A96">
              <w:rPr>
                <w:rFonts w:ascii="Times New Roman" w:hAnsi="Times New Roman"/>
                <w:color w:val="FF0000"/>
                <w:sz w:val="24"/>
                <w:szCs w:val="24"/>
                <w:vertAlign w:val="superscript"/>
                <w:lang w:val="en-US"/>
              </w:rPr>
              <w:t>a</w:t>
            </w:r>
          </w:p>
        </w:tc>
        <w:tc>
          <w:tcPr>
            <w:tcW w:w="518" w:type="pct"/>
            <w:tcBorders>
              <w:top w:val="nil"/>
            </w:tcBorders>
            <w:shd w:val="clear" w:color="auto" w:fill="auto"/>
          </w:tcPr>
          <w:p w14:paraId="417CFA84"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r w:rsidRPr="00A95A96">
              <w:rPr>
                <w:rFonts w:ascii="Times New Roman" w:hAnsi="Times New Roman"/>
                <w:color w:val="FF0000"/>
                <w:sz w:val="24"/>
                <w:szCs w:val="24"/>
                <w:vertAlign w:val="superscript"/>
                <w:lang w:val="en-US"/>
              </w:rPr>
              <w:t>a</w:t>
            </w:r>
          </w:p>
        </w:tc>
        <w:tc>
          <w:tcPr>
            <w:tcW w:w="498" w:type="pct"/>
            <w:tcBorders>
              <w:top w:val="nil"/>
            </w:tcBorders>
            <w:shd w:val="clear" w:color="auto" w:fill="auto"/>
          </w:tcPr>
          <w:p w14:paraId="72A36A0D"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tcBorders>
            <w:shd w:val="clear" w:color="auto" w:fill="auto"/>
          </w:tcPr>
          <w:p w14:paraId="02286C3D"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6F95BCEF" w14:textId="77777777" w:rsidTr="00A95A96">
        <w:tc>
          <w:tcPr>
            <w:tcW w:w="489" w:type="pct"/>
            <w:vMerge w:val="restart"/>
            <w:tcBorders>
              <w:top w:val="single" w:sz="4" w:space="0" w:color="7F7F7F"/>
            </w:tcBorders>
            <w:vAlign w:val="center"/>
          </w:tcPr>
          <w:p w14:paraId="4BD93883" w14:textId="6375586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High Risk of Bias</w:t>
            </w:r>
          </w:p>
        </w:tc>
        <w:tc>
          <w:tcPr>
            <w:tcW w:w="790" w:type="pct"/>
            <w:vMerge w:val="restart"/>
            <w:tcBorders>
              <w:top w:val="single" w:sz="4" w:space="0" w:color="7F7F7F"/>
              <w:bottom w:val="single" w:sz="4" w:space="0" w:color="7F7F7F"/>
            </w:tcBorders>
            <w:shd w:val="clear" w:color="auto" w:fill="auto"/>
            <w:vAlign w:val="center"/>
          </w:tcPr>
          <w:p w14:paraId="6759D59A" w14:textId="77777777" w:rsidR="00A95A96" w:rsidRPr="00A95A96" w:rsidRDefault="00A95A96" w:rsidP="00EC7013">
            <w:pPr>
              <w:spacing w:after="0"/>
              <w:jc w:val="center"/>
              <w:rPr>
                <w:rFonts w:ascii="Times New Roman" w:hAnsi="Times New Roman"/>
                <w:b/>
                <w:bCs/>
                <w:color w:val="FF0000"/>
                <w:sz w:val="24"/>
                <w:szCs w:val="24"/>
                <w:lang w:val="en-US"/>
              </w:rPr>
            </w:pPr>
            <w:r w:rsidRPr="00A95A96">
              <w:rPr>
                <w:rFonts w:ascii="Times New Roman" w:hAnsi="Times New Roman"/>
                <w:b/>
                <w:bCs/>
                <w:color w:val="FF0000"/>
                <w:sz w:val="24"/>
                <w:szCs w:val="24"/>
                <w:lang w:val="en-US"/>
              </w:rPr>
              <w:t>Cross-sectional</w:t>
            </w:r>
          </w:p>
          <w:p w14:paraId="7C6450E1" w14:textId="77777777" w:rsidR="00A95A96" w:rsidRPr="00A95A96" w:rsidRDefault="00A95A96" w:rsidP="00EC7013">
            <w:pPr>
              <w:spacing w:after="0"/>
              <w:jc w:val="center"/>
              <w:rPr>
                <w:rFonts w:ascii="Times New Roman" w:hAnsi="Times New Roman"/>
                <w:b/>
                <w:bCs/>
                <w:color w:val="FF0000"/>
                <w:sz w:val="24"/>
                <w:szCs w:val="24"/>
                <w:lang w:val="en-US"/>
              </w:rPr>
            </w:pPr>
          </w:p>
        </w:tc>
        <w:tc>
          <w:tcPr>
            <w:tcW w:w="1181" w:type="pct"/>
            <w:tcBorders>
              <w:top w:val="single" w:sz="4" w:space="0" w:color="7F7F7F"/>
              <w:bottom w:val="nil"/>
            </w:tcBorders>
            <w:shd w:val="clear" w:color="auto" w:fill="auto"/>
          </w:tcPr>
          <w:p w14:paraId="2F7FC312"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Healthy</w:t>
            </w:r>
          </w:p>
        </w:tc>
        <w:tc>
          <w:tcPr>
            <w:tcW w:w="842" w:type="pct"/>
            <w:tcBorders>
              <w:top w:val="single" w:sz="4" w:space="0" w:color="7F7F7F"/>
              <w:bottom w:val="nil"/>
            </w:tcBorders>
            <w:shd w:val="clear" w:color="auto" w:fill="auto"/>
          </w:tcPr>
          <w:p w14:paraId="536B62C7"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c>
          <w:tcPr>
            <w:tcW w:w="518" w:type="pct"/>
            <w:tcBorders>
              <w:top w:val="single" w:sz="4" w:space="0" w:color="7F7F7F"/>
              <w:bottom w:val="nil"/>
            </w:tcBorders>
            <w:shd w:val="clear" w:color="auto" w:fill="auto"/>
          </w:tcPr>
          <w:p w14:paraId="59B952F2"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single" w:sz="4" w:space="0" w:color="7F7F7F"/>
              <w:bottom w:val="nil"/>
            </w:tcBorders>
            <w:shd w:val="clear" w:color="auto" w:fill="auto"/>
          </w:tcPr>
          <w:p w14:paraId="35AFE1E9"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single" w:sz="4" w:space="0" w:color="7F7F7F"/>
              <w:bottom w:val="nil"/>
            </w:tcBorders>
            <w:shd w:val="clear" w:color="auto" w:fill="auto"/>
          </w:tcPr>
          <w:p w14:paraId="377A72E0"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r>
      <w:tr w:rsidR="00A95A96" w:rsidRPr="00A95A96" w14:paraId="70E4CDB2" w14:textId="77777777" w:rsidTr="00A95A96">
        <w:tc>
          <w:tcPr>
            <w:tcW w:w="489" w:type="pct"/>
            <w:vMerge/>
          </w:tcPr>
          <w:p w14:paraId="5E7E1A8D" w14:textId="77777777" w:rsidR="00A95A96" w:rsidRPr="00A95A96" w:rsidRDefault="00A95A96" w:rsidP="00EC7013">
            <w:pPr>
              <w:spacing w:after="0"/>
              <w:rPr>
                <w:rFonts w:ascii="Times New Roman" w:hAnsi="Times New Roman"/>
                <w:b/>
                <w:bCs/>
                <w:color w:val="FF0000"/>
                <w:sz w:val="24"/>
                <w:szCs w:val="24"/>
                <w:lang w:val="en-US"/>
              </w:rPr>
            </w:pPr>
          </w:p>
        </w:tc>
        <w:tc>
          <w:tcPr>
            <w:tcW w:w="790" w:type="pct"/>
            <w:vMerge/>
            <w:shd w:val="clear" w:color="auto" w:fill="auto"/>
          </w:tcPr>
          <w:p w14:paraId="26CD8BA2" w14:textId="77777777" w:rsidR="00A95A96" w:rsidRPr="00A95A96" w:rsidRDefault="00A95A96" w:rsidP="00EC7013">
            <w:pPr>
              <w:spacing w:after="0"/>
              <w:rPr>
                <w:rFonts w:ascii="Times New Roman" w:hAnsi="Times New Roman"/>
                <w:b/>
                <w:bCs/>
                <w:color w:val="FF0000"/>
                <w:sz w:val="24"/>
                <w:szCs w:val="24"/>
                <w:lang w:val="en-US"/>
              </w:rPr>
            </w:pPr>
          </w:p>
        </w:tc>
        <w:tc>
          <w:tcPr>
            <w:tcW w:w="1181" w:type="pct"/>
            <w:tcBorders>
              <w:top w:val="nil"/>
              <w:bottom w:val="nil"/>
            </w:tcBorders>
            <w:shd w:val="clear" w:color="auto" w:fill="auto"/>
          </w:tcPr>
          <w:p w14:paraId="36729BB8"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Completely Unhealthy</w:t>
            </w:r>
          </w:p>
        </w:tc>
        <w:tc>
          <w:tcPr>
            <w:tcW w:w="842" w:type="pct"/>
            <w:tcBorders>
              <w:top w:val="nil"/>
              <w:bottom w:val="nil"/>
            </w:tcBorders>
            <w:shd w:val="clear" w:color="auto" w:fill="auto"/>
          </w:tcPr>
          <w:p w14:paraId="65CCC1D3"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c>
          <w:tcPr>
            <w:tcW w:w="518" w:type="pct"/>
            <w:tcBorders>
              <w:top w:val="nil"/>
              <w:bottom w:val="nil"/>
            </w:tcBorders>
            <w:shd w:val="clear" w:color="auto" w:fill="auto"/>
          </w:tcPr>
          <w:p w14:paraId="7B34AFA3"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2F430750"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397C4EB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1</w:t>
            </w:r>
          </w:p>
        </w:tc>
      </w:tr>
      <w:tr w:rsidR="00A95A96" w:rsidRPr="00A95A96" w14:paraId="4A7090EB" w14:textId="77777777" w:rsidTr="00A95A96">
        <w:tc>
          <w:tcPr>
            <w:tcW w:w="489" w:type="pct"/>
            <w:vMerge/>
          </w:tcPr>
          <w:p w14:paraId="14B4123D" w14:textId="77777777" w:rsidR="00A95A96" w:rsidRPr="00A95A96" w:rsidRDefault="00A95A96" w:rsidP="00EC7013">
            <w:pPr>
              <w:spacing w:after="0"/>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tcPr>
          <w:p w14:paraId="5B2C6947" w14:textId="77777777" w:rsidR="00A95A96" w:rsidRPr="00A95A96" w:rsidRDefault="00A95A96" w:rsidP="00EC7013">
            <w:pPr>
              <w:spacing w:after="0"/>
              <w:rPr>
                <w:rFonts w:ascii="Times New Roman" w:hAnsi="Times New Roman"/>
                <w:b/>
                <w:bCs/>
                <w:color w:val="FF0000"/>
                <w:sz w:val="24"/>
                <w:szCs w:val="24"/>
                <w:lang w:val="en-US"/>
              </w:rPr>
            </w:pPr>
          </w:p>
        </w:tc>
        <w:tc>
          <w:tcPr>
            <w:tcW w:w="1181" w:type="pct"/>
            <w:tcBorders>
              <w:top w:val="nil"/>
              <w:bottom w:val="nil"/>
            </w:tcBorders>
            <w:shd w:val="clear" w:color="auto" w:fill="auto"/>
          </w:tcPr>
          <w:p w14:paraId="51CFAEB2"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Healthy</w:t>
            </w:r>
          </w:p>
        </w:tc>
        <w:tc>
          <w:tcPr>
            <w:tcW w:w="842" w:type="pct"/>
            <w:tcBorders>
              <w:top w:val="nil"/>
              <w:bottom w:val="nil"/>
            </w:tcBorders>
            <w:shd w:val="clear" w:color="auto" w:fill="auto"/>
          </w:tcPr>
          <w:p w14:paraId="276DBDB4"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518" w:type="pct"/>
            <w:tcBorders>
              <w:top w:val="nil"/>
              <w:bottom w:val="nil"/>
            </w:tcBorders>
            <w:shd w:val="clear" w:color="auto" w:fill="auto"/>
          </w:tcPr>
          <w:p w14:paraId="38137077"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5CCE6968"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75AEB55C"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12667F4A" w14:textId="77777777" w:rsidTr="00A95A96">
        <w:tc>
          <w:tcPr>
            <w:tcW w:w="489" w:type="pct"/>
            <w:vMerge/>
          </w:tcPr>
          <w:p w14:paraId="5B746302" w14:textId="77777777" w:rsidR="00A95A96" w:rsidRPr="00A95A96" w:rsidRDefault="00A95A96" w:rsidP="00EC7013">
            <w:pPr>
              <w:spacing w:after="0"/>
              <w:rPr>
                <w:rFonts w:ascii="Times New Roman" w:hAnsi="Times New Roman"/>
                <w:b/>
                <w:bCs/>
                <w:color w:val="FF0000"/>
                <w:sz w:val="24"/>
                <w:szCs w:val="24"/>
                <w:lang w:val="en-US"/>
              </w:rPr>
            </w:pPr>
          </w:p>
        </w:tc>
        <w:tc>
          <w:tcPr>
            <w:tcW w:w="790" w:type="pct"/>
            <w:vMerge/>
            <w:shd w:val="clear" w:color="auto" w:fill="auto"/>
          </w:tcPr>
          <w:p w14:paraId="1B072330" w14:textId="77777777" w:rsidR="00A95A96" w:rsidRPr="00A95A96" w:rsidRDefault="00A95A96" w:rsidP="00EC7013">
            <w:pPr>
              <w:spacing w:after="0"/>
              <w:rPr>
                <w:rFonts w:ascii="Times New Roman" w:hAnsi="Times New Roman"/>
                <w:b/>
                <w:bCs/>
                <w:color w:val="FF0000"/>
                <w:sz w:val="24"/>
                <w:szCs w:val="24"/>
                <w:lang w:val="en-US"/>
              </w:rPr>
            </w:pPr>
          </w:p>
        </w:tc>
        <w:tc>
          <w:tcPr>
            <w:tcW w:w="1181" w:type="pct"/>
            <w:tcBorders>
              <w:top w:val="nil"/>
              <w:bottom w:val="nil"/>
            </w:tcBorders>
            <w:shd w:val="clear" w:color="auto" w:fill="auto"/>
          </w:tcPr>
          <w:p w14:paraId="7BDDABA5"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Predominantly Unhealthy</w:t>
            </w:r>
          </w:p>
        </w:tc>
        <w:tc>
          <w:tcPr>
            <w:tcW w:w="842" w:type="pct"/>
            <w:tcBorders>
              <w:top w:val="nil"/>
              <w:bottom w:val="nil"/>
            </w:tcBorders>
            <w:shd w:val="clear" w:color="auto" w:fill="auto"/>
          </w:tcPr>
          <w:p w14:paraId="020ED686"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518" w:type="pct"/>
            <w:tcBorders>
              <w:top w:val="nil"/>
              <w:bottom w:val="nil"/>
            </w:tcBorders>
            <w:shd w:val="clear" w:color="auto" w:fill="auto"/>
          </w:tcPr>
          <w:p w14:paraId="0E4896A5"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nil"/>
            </w:tcBorders>
            <w:shd w:val="clear" w:color="auto" w:fill="auto"/>
          </w:tcPr>
          <w:p w14:paraId="11C7E1C2"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nil"/>
            </w:tcBorders>
            <w:shd w:val="clear" w:color="auto" w:fill="auto"/>
          </w:tcPr>
          <w:p w14:paraId="3C2C813B"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r>
      <w:tr w:rsidR="00A95A96" w:rsidRPr="00A95A96" w14:paraId="66787E56" w14:textId="77777777" w:rsidTr="00A95A96">
        <w:tc>
          <w:tcPr>
            <w:tcW w:w="489" w:type="pct"/>
            <w:vMerge/>
            <w:tcBorders>
              <w:bottom w:val="single" w:sz="4" w:space="0" w:color="7F7F7F"/>
            </w:tcBorders>
          </w:tcPr>
          <w:p w14:paraId="012DFEF9" w14:textId="77777777" w:rsidR="00A95A96" w:rsidRPr="00A95A96" w:rsidRDefault="00A95A96" w:rsidP="00EC7013">
            <w:pPr>
              <w:spacing w:after="0"/>
              <w:rPr>
                <w:rFonts w:ascii="Times New Roman" w:hAnsi="Times New Roman"/>
                <w:b/>
                <w:bCs/>
                <w:color w:val="FF0000"/>
                <w:sz w:val="24"/>
                <w:szCs w:val="24"/>
                <w:lang w:val="en-US"/>
              </w:rPr>
            </w:pPr>
          </w:p>
        </w:tc>
        <w:tc>
          <w:tcPr>
            <w:tcW w:w="790" w:type="pct"/>
            <w:vMerge/>
            <w:tcBorders>
              <w:top w:val="single" w:sz="4" w:space="0" w:color="7F7F7F"/>
              <w:bottom w:val="single" w:sz="4" w:space="0" w:color="7F7F7F"/>
            </w:tcBorders>
            <w:shd w:val="clear" w:color="auto" w:fill="auto"/>
          </w:tcPr>
          <w:p w14:paraId="5C9B35B3" w14:textId="77777777" w:rsidR="00A95A96" w:rsidRPr="00A95A96" w:rsidRDefault="00A95A96" w:rsidP="00EC7013">
            <w:pPr>
              <w:spacing w:after="0"/>
              <w:rPr>
                <w:rFonts w:ascii="Times New Roman" w:hAnsi="Times New Roman"/>
                <w:b/>
                <w:bCs/>
                <w:color w:val="FF0000"/>
                <w:sz w:val="24"/>
                <w:szCs w:val="24"/>
                <w:lang w:val="en-US"/>
              </w:rPr>
            </w:pPr>
          </w:p>
        </w:tc>
        <w:tc>
          <w:tcPr>
            <w:tcW w:w="1181" w:type="pct"/>
            <w:tcBorders>
              <w:top w:val="nil"/>
              <w:bottom w:val="single" w:sz="4" w:space="0" w:color="7F7F7F"/>
            </w:tcBorders>
            <w:shd w:val="clear" w:color="auto" w:fill="auto"/>
          </w:tcPr>
          <w:p w14:paraId="49680A6A" w14:textId="77777777" w:rsidR="00A95A96" w:rsidRPr="00A95A96" w:rsidRDefault="00A95A96" w:rsidP="00EC7013">
            <w:pPr>
              <w:spacing w:after="0"/>
              <w:ind w:left="-72" w:right="-247"/>
              <w:rPr>
                <w:rFonts w:ascii="Times New Roman" w:hAnsi="Times New Roman"/>
                <w:color w:val="FF0000"/>
                <w:sz w:val="24"/>
                <w:szCs w:val="24"/>
                <w:lang w:val="en-US"/>
              </w:rPr>
            </w:pPr>
            <w:r w:rsidRPr="00A95A96">
              <w:rPr>
                <w:rFonts w:ascii="Times New Roman" w:hAnsi="Times New Roman"/>
                <w:color w:val="FF0000"/>
                <w:sz w:val="24"/>
                <w:szCs w:val="24"/>
                <w:lang w:val="en-US"/>
              </w:rPr>
              <w:t>Mixed</w:t>
            </w:r>
          </w:p>
        </w:tc>
        <w:tc>
          <w:tcPr>
            <w:tcW w:w="842" w:type="pct"/>
            <w:tcBorders>
              <w:top w:val="nil"/>
              <w:bottom w:val="single" w:sz="4" w:space="0" w:color="7F7F7F"/>
            </w:tcBorders>
            <w:shd w:val="clear" w:color="auto" w:fill="auto"/>
          </w:tcPr>
          <w:p w14:paraId="37646983" w14:textId="77777777" w:rsidR="00A95A96" w:rsidRPr="00A95A96" w:rsidRDefault="00A95A96" w:rsidP="00EC7013">
            <w:pPr>
              <w:spacing w:after="0"/>
              <w:ind w:left="-112"/>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p>
        </w:tc>
        <w:tc>
          <w:tcPr>
            <w:tcW w:w="518" w:type="pct"/>
            <w:tcBorders>
              <w:top w:val="nil"/>
              <w:bottom w:val="single" w:sz="4" w:space="0" w:color="7F7F7F"/>
            </w:tcBorders>
            <w:shd w:val="clear" w:color="auto" w:fill="auto"/>
          </w:tcPr>
          <w:p w14:paraId="22309ABD"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498" w:type="pct"/>
            <w:tcBorders>
              <w:top w:val="nil"/>
              <w:bottom w:val="single" w:sz="4" w:space="0" w:color="7F7F7F"/>
            </w:tcBorders>
            <w:shd w:val="clear" w:color="auto" w:fill="auto"/>
          </w:tcPr>
          <w:p w14:paraId="3DACF776"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0</w:t>
            </w:r>
          </w:p>
        </w:tc>
        <w:tc>
          <w:tcPr>
            <w:tcW w:w="682" w:type="pct"/>
            <w:tcBorders>
              <w:top w:val="nil"/>
              <w:bottom w:val="single" w:sz="4" w:space="0" w:color="7F7F7F"/>
            </w:tcBorders>
            <w:shd w:val="clear" w:color="auto" w:fill="auto"/>
          </w:tcPr>
          <w:p w14:paraId="2F9E498D" w14:textId="77777777" w:rsidR="00A95A96" w:rsidRPr="00A95A96" w:rsidRDefault="00A95A96" w:rsidP="00EC7013">
            <w:pPr>
              <w:spacing w:after="0"/>
              <w:jc w:val="center"/>
              <w:rPr>
                <w:rFonts w:ascii="Times New Roman" w:hAnsi="Times New Roman"/>
                <w:color w:val="FF0000"/>
                <w:sz w:val="24"/>
                <w:szCs w:val="24"/>
                <w:lang w:val="en-US"/>
              </w:rPr>
            </w:pPr>
            <w:r w:rsidRPr="00A95A96">
              <w:rPr>
                <w:rFonts w:ascii="Times New Roman" w:hAnsi="Times New Roman"/>
                <w:color w:val="FF0000"/>
                <w:sz w:val="24"/>
                <w:szCs w:val="24"/>
                <w:lang w:val="en-US"/>
              </w:rPr>
              <w:t>4</w:t>
            </w:r>
          </w:p>
        </w:tc>
      </w:tr>
    </w:tbl>
    <w:p w14:paraId="37939A76" w14:textId="77777777" w:rsidR="00A95A96" w:rsidRPr="00A95A96" w:rsidRDefault="00A95A96" w:rsidP="00A95A96">
      <w:pPr>
        <w:spacing w:after="0" w:line="240" w:lineRule="auto"/>
        <w:rPr>
          <w:rFonts w:ascii="Times New Roman" w:hAnsi="Times New Roman"/>
          <w:color w:val="FF0000"/>
          <w:sz w:val="24"/>
          <w:szCs w:val="24"/>
          <w:lang w:val="en-US"/>
        </w:rPr>
      </w:pPr>
      <w:proofErr w:type="gramStart"/>
      <w:r w:rsidRPr="00A95A96">
        <w:rPr>
          <w:rFonts w:ascii="Times New Roman" w:hAnsi="Times New Roman"/>
          <w:color w:val="FF0000"/>
          <w:sz w:val="24"/>
          <w:szCs w:val="24"/>
          <w:vertAlign w:val="superscript"/>
          <w:lang w:val="en-US"/>
        </w:rPr>
        <w:t>a</w:t>
      </w:r>
      <w:proofErr w:type="gramEnd"/>
      <w:r w:rsidRPr="00A95A96">
        <w:rPr>
          <w:rFonts w:ascii="Times New Roman" w:hAnsi="Times New Roman"/>
          <w:color w:val="FF0000"/>
          <w:sz w:val="24"/>
          <w:szCs w:val="24"/>
          <w:lang w:val="en-US"/>
        </w:rPr>
        <w:t xml:space="preserve"> included 1 lifestyle pattern with risk behaviors</w:t>
      </w:r>
    </w:p>
    <w:p w14:paraId="349965F4" w14:textId="77777777" w:rsidR="00A95A96" w:rsidRPr="00A95A96" w:rsidRDefault="00A95A96" w:rsidP="00A95A96">
      <w:pPr>
        <w:spacing w:after="0" w:line="240" w:lineRule="auto"/>
        <w:rPr>
          <w:rFonts w:ascii="Times New Roman" w:hAnsi="Times New Roman"/>
          <w:color w:val="FF0000"/>
          <w:sz w:val="24"/>
          <w:szCs w:val="24"/>
          <w:lang w:val="en-US"/>
        </w:rPr>
      </w:pPr>
      <w:r w:rsidRPr="00A95A96">
        <w:rPr>
          <w:rFonts w:ascii="Times New Roman" w:hAnsi="Times New Roman"/>
          <w:color w:val="FF0000"/>
          <w:sz w:val="24"/>
          <w:szCs w:val="24"/>
          <w:vertAlign w:val="superscript"/>
          <w:lang w:val="en-US"/>
        </w:rPr>
        <w:t xml:space="preserve">b </w:t>
      </w:r>
      <w:r w:rsidRPr="00A95A96">
        <w:rPr>
          <w:rFonts w:ascii="Times New Roman" w:hAnsi="Times New Roman"/>
          <w:color w:val="FF0000"/>
          <w:sz w:val="24"/>
          <w:szCs w:val="24"/>
          <w:lang w:val="en-US"/>
        </w:rPr>
        <w:t>included 2 lifestyle patterns with risk behaviors</w:t>
      </w:r>
    </w:p>
    <w:p w14:paraId="4F174641" w14:textId="77777777" w:rsidR="00A95A96" w:rsidRPr="00A95A96" w:rsidRDefault="00A95A96" w:rsidP="00A95A96">
      <w:pPr>
        <w:rPr>
          <w:color w:val="FF0000"/>
          <w:sz w:val="24"/>
          <w:szCs w:val="24"/>
          <w:lang w:val="en-US"/>
        </w:rPr>
      </w:pPr>
    </w:p>
    <w:p w14:paraId="48D3E94F" w14:textId="77777777" w:rsidR="00A95A96" w:rsidRPr="00A95A96" w:rsidRDefault="00A95A96" w:rsidP="00072872">
      <w:pPr>
        <w:pStyle w:val="SemEspaamento"/>
        <w:rPr>
          <w:rFonts w:ascii="Times New Roman" w:hAnsi="Times New Roman" w:cs="Times New Roman"/>
          <w:sz w:val="24"/>
          <w:szCs w:val="24"/>
          <w:lang w:val="en-US"/>
        </w:rPr>
      </w:pPr>
    </w:p>
    <w:sectPr w:rsidR="00A95A96" w:rsidRPr="00A95A96" w:rsidSect="00995A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559"/>
    <w:multiLevelType w:val="hybridMultilevel"/>
    <w:tmpl w:val="642C6260"/>
    <w:lvl w:ilvl="0" w:tplc="3FCE3C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A021F3"/>
    <w:multiLevelType w:val="hybridMultilevel"/>
    <w:tmpl w:val="2364F91C"/>
    <w:lvl w:ilvl="0" w:tplc="53C075DA">
      <w:start w:val="1"/>
      <w:numFmt w:val="lowerLetter"/>
      <w:lvlText w:val="(%1)"/>
      <w:lvlJc w:val="left"/>
      <w:pPr>
        <w:ind w:left="318" w:hanging="360"/>
      </w:pPr>
      <w:rPr>
        <w:rFonts w:ascii="Times New Roman" w:eastAsia="Times New Roman" w:hAnsi="Times New Roman" w:cs="Times New Roman"/>
      </w:rPr>
    </w:lvl>
    <w:lvl w:ilvl="1" w:tplc="04160019" w:tentative="1">
      <w:start w:val="1"/>
      <w:numFmt w:val="lowerLetter"/>
      <w:lvlText w:val="%2."/>
      <w:lvlJc w:val="left"/>
      <w:pPr>
        <w:ind w:left="1415" w:hanging="360"/>
      </w:pPr>
    </w:lvl>
    <w:lvl w:ilvl="2" w:tplc="0416001B" w:tentative="1">
      <w:start w:val="1"/>
      <w:numFmt w:val="lowerRoman"/>
      <w:lvlText w:val="%3."/>
      <w:lvlJc w:val="right"/>
      <w:pPr>
        <w:ind w:left="2135" w:hanging="180"/>
      </w:pPr>
    </w:lvl>
    <w:lvl w:ilvl="3" w:tplc="0416000F" w:tentative="1">
      <w:start w:val="1"/>
      <w:numFmt w:val="decimal"/>
      <w:lvlText w:val="%4."/>
      <w:lvlJc w:val="left"/>
      <w:pPr>
        <w:ind w:left="2855" w:hanging="360"/>
      </w:pPr>
    </w:lvl>
    <w:lvl w:ilvl="4" w:tplc="04160019" w:tentative="1">
      <w:start w:val="1"/>
      <w:numFmt w:val="lowerLetter"/>
      <w:lvlText w:val="%5."/>
      <w:lvlJc w:val="left"/>
      <w:pPr>
        <w:ind w:left="3575" w:hanging="360"/>
      </w:pPr>
    </w:lvl>
    <w:lvl w:ilvl="5" w:tplc="0416001B" w:tentative="1">
      <w:start w:val="1"/>
      <w:numFmt w:val="lowerRoman"/>
      <w:lvlText w:val="%6."/>
      <w:lvlJc w:val="right"/>
      <w:pPr>
        <w:ind w:left="4295" w:hanging="180"/>
      </w:pPr>
    </w:lvl>
    <w:lvl w:ilvl="6" w:tplc="0416000F" w:tentative="1">
      <w:start w:val="1"/>
      <w:numFmt w:val="decimal"/>
      <w:lvlText w:val="%7."/>
      <w:lvlJc w:val="left"/>
      <w:pPr>
        <w:ind w:left="5015" w:hanging="360"/>
      </w:pPr>
    </w:lvl>
    <w:lvl w:ilvl="7" w:tplc="04160019" w:tentative="1">
      <w:start w:val="1"/>
      <w:numFmt w:val="lowerLetter"/>
      <w:lvlText w:val="%8."/>
      <w:lvlJc w:val="left"/>
      <w:pPr>
        <w:ind w:left="5735" w:hanging="360"/>
      </w:pPr>
    </w:lvl>
    <w:lvl w:ilvl="8" w:tplc="0416001B" w:tentative="1">
      <w:start w:val="1"/>
      <w:numFmt w:val="lowerRoman"/>
      <w:lvlText w:val="%9."/>
      <w:lvlJc w:val="right"/>
      <w:pPr>
        <w:ind w:left="6455" w:hanging="180"/>
      </w:pPr>
    </w:lvl>
  </w:abstractNum>
  <w:abstractNum w:abstractNumId="2" w15:restartNumberingAfterBreak="0">
    <w:nsid w:val="392739D7"/>
    <w:multiLevelType w:val="hybridMultilevel"/>
    <w:tmpl w:val="3EF0F46C"/>
    <w:lvl w:ilvl="0" w:tplc="3FCE3C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6E275A"/>
    <w:multiLevelType w:val="hybridMultilevel"/>
    <w:tmpl w:val="D20814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B768CA"/>
    <w:multiLevelType w:val="hybridMultilevel"/>
    <w:tmpl w:val="B436F554"/>
    <w:lvl w:ilvl="0" w:tplc="53C075DA">
      <w:start w:val="1"/>
      <w:numFmt w:val="lowerLetter"/>
      <w:lvlText w:val="(%1)"/>
      <w:lvlJc w:val="left"/>
      <w:pPr>
        <w:ind w:left="343"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B87D33"/>
    <w:multiLevelType w:val="hybridMultilevel"/>
    <w:tmpl w:val="15944376"/>
    <w:lvl w:ilvl="0" w:tplc="51FEE362">
      <w:start w:val="1"/>
      <w:numFmt w:val="lowerLetter"/>
      <w:lvlText w:val="(%1)"/>
      <w:lvlJc w:val="left"/>
      <w:pPr>
        <w:ind w:left="720" w:hanging="360"/>
      </w:pPr>
      <w:rPr>
        <w:rFonts w:hint="default"/>
      </w:rPr>
    </w:lvl>
    <w:lvl w:ilvl="1" w:tplc="87CAE50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7E7CED"/>
    <w:multiLevelType w:val="hybridMultilevel"/>
    <w:tmpl w:val="E4AA0BAA"/>
    <w:lvl w:ilvl="0" w:tplc="51FEE36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7F0FEC"/>
    <w:multiLevelType w:val="hybridMultilevel"/>
    <w:tmpl w:val="FA9009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5252E6"/>
    <w:multiLevelType w:val="hybridMultilevel"/>
    <w:tmpl w:val="91EEFD42"/>
    <w:lvl w:ilvl="0" w:tplc="3FCE3C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080FE4"/>
    <w:multiLevelType w:val="hybridMultilevel"/>
    <w:tmpl w:val="B2225CB6"/>
    <w:lvl w:ilvl="0" w:tplc="53C075DA">
      <w:start w:val="1"/>
      <w:numFmt w:val="lowerLetter"/>
      <w:lvlText w:val="(%1)"/>
      <w:lvlJc w:val="left"/>
      <w:pPr>
        <w:ind w:left="287" w:hanging="360"/>
      </w:pPr>
      <w:rPr>
        <w:rFonts w:ascii="Times New Roman" w:eastAsia="Times New Roman" w:hAnsi="Times New Roman" w:cs="Times New Roman"/>
      </w:rPr>
    </w:lvl>
    <w:lvl w:ilvl="1" w:tplc="04160019" w:tentative="1">
      <w:start w:val="1"/>
      <w:numFmt w:val="lowerLetter"/>
      <w:lvlText w:val="%2."/>
      <w:lvlJc w:val="left"/>
      <w:pPr>
        <w:ind w:left="1384" w:hanging="360"/>
      </w:pPr>
    </w:lvl>
    <w:lvl w:ilvl="2" w:tplc="0416001B" w:tentative="1">
      <w:start w:val="1"/>
      <w:numFmt w:val="lowerRoman"/>
      <w:lvlText w:val="%3."/>
      <w:lvlJc w:val="right"/>
      <w:pPr>
        <w:ind w:left="2104" w:hanging="180"/>
      </w:pPr>
    </w:lvl>
    <w:lvl w:ilvl="3" w:tplc="0416000F" w:tentative="1">
      <w:start w:val="1"/>
      <w:numFmt w:val="decimal"/>
      <w:lvlText w:val="%4."/>
      <w:lvlJc w:val="left"/>
      <w:pPr>
        <w:ind w:left="2824" w:hanging="360"/>
      </w:pPr>
    </w:lvl>
    <w:lvl w:ilvl="4" w:tplc="04160019" w:tentative="1">
      <w:start w:val="1"/>
      <w:numFmt w:val="lowerLetter"/>
      <w:lvlText w:val="%5."/>
      <w:lvlJc w:val="left"/>
      <w:pPr>
        <w:ind w:left="3544" w:hanging="360"/>
      </w:pPr>
    </w:lvl>
    <w:lvl w:ilvl="5" w:tplc="0416001B" w:tentative="1">
      <w:start w:val="1"/>
      <w:numFmt w:val="lowerRoman"/>
      <w:lvlText w:val="%6."/>
      <w:lvlJc w:val="right"/>
      <w:pPr>
        <w:ind w:left="4264" w:hanging="180"/>
      </w:pPr>
    </w:lvl>
    <w:lvl w:ilvl="6" w:tplc="0416000F" w:tentative="1">
      <w:start w:val="1"/>
      <w:numFmt w:val="decimal"/>
      <w:lvlText w:val="%7."/>
      <w:lvlJc w:val="left"/>
      <w:pPr>
        <w:ind w:left="4984" w:hanging="360"/>
      </w:pPr>
    </w:lvl>
    <w:lvl w:ilvl="7" w:tplc="04160019" w:tentative="1">
      <w:start w:val="1"/>
      <w:numFmt w:val="lowerLetter"/>
      <w:lvlText w:val="%8."/>
      <w:lvlJc w:val="left"/>
      <w:pPr>
        <w:ind w:left="5704" w:hanging="360"/>
      </w:pPr>
    </w:lvl>
    <w:lvl w:ilvl="8" w:tplc="0416001B" w:tentative="1">
      <w:start w:val="1"/>
      <w:numFmt w:val="lowerRoman"/>
      <w:lvlText w:val="%9."/>
      <w:lvlJc w:val="right"/>
      <w:pPr>
        <w:ind w:left="6424" w:hanging="180"/>
      </w:pPr>
    </w:lvl>
  </w:abstractNum>
  <w:abstractNum w:abstractNumId="10" w15:restartNumberingAfterBreak="0">
    <w:nsid w:val="79C131BE"/>
    <w:multiLevelType w:val="hybridMultilevel"/>
    <w:tmpl w:val="FE0A5324"/>
    <w:lvl w:ilvl="0" w:tplc="0416000F">
      <w:start w:val="1"/>
      <w:numFmt w:val="decimal"/>
      <w:lvlText w:val="%1."/>
      <w:lvlJc w:val="left"/>
      <w:pPr>
        <w:ind w:left="703" w:hanging="360"/>
      </w:p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num w:numId="1">
    <w:abstractNumId w:val="8"/>
  </w:num>
  <w:num w:numId="2">
    <w:abstractNumId w:val="5"/>
  </w:num>
  <w:num w:numId="3">
    <w:abstractNumId w:val="0"/>
  </w:num>
  <w:num w:numId="4">
    <w:abstractNumId w:val="4"/>
  </w:num>
  <w:num w:numId="5">
    <w:abstractNumId w:val="1"/>
  </w:num>
  <w:num w:numId="6">
    <w:abstractNumId w:val="9"/>
  </w:num>
  <w:num w:numId="7">
    <w:abstractNumId w:val="10"/>
  </w:num>
  <w:num w:numId="8">
    <w:abstractNumId w:val="3"/>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AU" w:vendorID="64" w:dllVersion="6" w:nlCheck="1" w:checkStyle="1"/>
  <w:activeWritingStyle w:appName="MSWord" w:lang="en-CA" w:vendorID="64" w:dllVersion="0" w:nlCheck="1" w:checkStyle="0"/>
  <w:activeWritingStyle w:appName="MSWord" w:lang="es-ES" w:vendorID="64" w:dllVersion="0" w:nlCheck="1" w:checkStyle="0"/>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9F"/>
    <w:rsid w:val="0000131F"/>
    <w:rsid w:val="00007615"/>
    <w:rsid w:val="00011B4C"/>
    <w:rsid w:val="00012B3F"/>
    <w:rsid w:val="00013840"/>
    <w:rsid w:val="000255A6"/>
    <w:rsid w:val="000336D7"/>
    <w:rsid w:val="00062B85"/>
    <w:rsid w:val="000661C6"/>
    <w:rsid w:val="00071D36"/>
    <w:rsid w:val="00072872"/>
    <w:rsid w:val="000740F5"/>
    <w:rsid w:val="000754E1"/>
    <w:rsid w:val="000761B6"/>
    <w:rsid w:val="000941C9"/>
    <w:rsid w:val="000A2D20"/>
    <w:rsid w:val="000A6915"/>
    <w:rsid w:val="000B0DD2"/>
    <w:rsid w:val="000B75FD"/>
    <w:rsid w:val="000C1575"/>
    <w:rsid w:val="000D0D25"/>
    <w:rsid w:val="000D0EF6"/>
    <w:rsid w:val="000F0EA5"/>
    <w:rsid w:val="000F5C28"/>
    <w:rsid w:val="000F79D0"/>
    <w:rsid w:val="00112882"/>
    <w:rsid w:val="00112E59"/>
    <w:rsid w:val="00114A26"/>
    <w:rsid w:val="00121373"/>
    <w:rsid w:val="00136404"/>
    <w:rsid w:val="001377A9"/>
    <w:rsid w:val="00150173"/>
    <w:rsid w:val="00163CA3"/>
    <w:rsid w:val="00173001"/>
    <w:rsid w:val="00194985"/>
    <w:rsid w:val="001949C5"/>
    <w:rsid w:val="001957B5"/>
    <w:rsid w:val="001A0EA0"/>
    <w:rsid w:val="001A2628"/>
    <w:rsid w:val="001A2C81"/>
    <w:rsid w:val="001A4853"/>
    <w:rsid w:val="001B26B2"/>
    <w:rsid w:val="001C1BC0"/>
    <w:rsid w:val="001C1E4A"/>
    <w:rsid w:val="001C4E01"/>
    <w:rsid w:val="001E602E"/>
    <w:rsid w:val="001F00A5"/>
    <w:rsid w:val="001F0EB5"/>
    <w:rsid w:val="001F3D66"/>
    <w:rsid w:val="00207179"/>
    <w:rsid w:val="00211EE7"/>
    <w:rsid w:val="002124A0"/>
    <w:rsid w:val="002147E5"/>
    <w:rsid w:val="002213E3"/>
    <w:rsid w:val="00222B66"/>
    <w:rsid w:val="00241FBA"/>
    <w:rsid w:val="00243BF8"/>
    <w:rsid w:val="00252D76"/>
    <w:rsid w:val="002610B9"/>
    <w:rsid w:val="002639EE"/>
    <w:rsid w:val="00264A28"/>
    <w:rsid w:val="002726C5"/>
    <w:rsid w:val="00276230"/>
    <w:rsid w:val="00284C29"/>
    <w:rsid w:val="002A00E3"/>
    <w:rsid w:val="002B3071"/>
    <w:rsid w:val="002B61B4"/>
    <w:rsid w:val="002D4AC3"/>
    <w:rsid w:val="002D5FDA"/>
    <w:rsid w:val="002E2B8F"/>
    <w:rsid w:val="002E6A95"/>
    <w:rsid w:val="002F1234"/>
    <w:rsid w:val="002F7E7F"/>
    <w:rsid w:val="00301035"/>
    <w:rsid w:val="00312E9F"/>
    <w:rsid w:val="00334D87"/>
    <w:rsid w:val="00336123"/>
    <w:rsid w:val="003507D6"/>
    <w:rsid w:val="0035297A"/>
    <w:rsid w:val="00361D1E"/>
    <w:rsid w:val="00370E43"/>
    <w:rsid w:val="00377454"/>
    <w:rsid w:val="003817C0"/>
    <w:rsid w:val="00383E25"/>
    <w:rsid w:val="00384E5A"/>
    <w:rsid w:val="00385833"/>
    <w:rsid w:val="00396F3B"/>
    <w:rsid w:val="003A6E82"/>
    <w:rsid w:val="003B01AC"/>
    <w:rsid w:val="003B5089"/>
    <w:rsid w:val="003C16B8"/>
    <w:rsid w:val="003D5190"/>
    <w:rsid w:val="003D5820"/>
    <w:rsid w:val="003E09F7"/>
    <w:rsid w:val="003E0FE9"/>
    <w:rsid w:val="003F40FB"/>
    <w:rsid w:val="003F42FC"/>
    <w:rsid w:val="003F78D7"/>
    <w:rsid w:val="00403423"/>
    <w:rsid w:val="0040430D"/>
    <w:rsid w:val="00405C34"/>
    <w:rsid w:val="00407635"/>
    <w:rsid w:val="00411B43"/>
    <w:rsid w:val="004129D3"/>
    <w:rsid w:val="00417CE7"/>
    <w:rsid w:val="00423662"/>
    <w:rsid w:val="00425854"/>
    <w:rsid w:val="00425DA1"/>
    <w:rsid w:val="004279E6"/>
    <w:rsid w:val="0044044A"/>
    <w:rsid w:val="00450C9A"/>
    <w:rsid w:val="00472BF9"/>
    <w:rsid w:val="004860A5"/>
    <w:rsid w:val="00487E3B"/>
    <w:rsid w:val="004A2C27"/>
    <w:rsid w:val="004B294D"/>
    <w:rsid w:val="004B3E3E"/>
    <w:rsid w:val="004B5CBC"/>
    <w:rsid w:val="004D4D19"/>
    <w:rsid w:val="004D52A8"/>
    <w:rsid w:val="004D6AE1"/>
    <w:rsid w:val="004E2252"/>
    <w:rsid w:val="004E6DDA"/>
    <w:rsid w:val="004F18A9"/>
    <w:rsid w:val="004F7702"/>
    <w:rsid w:val="005020D4"/>
    <w:rsid w:val="00504C2B"/>
    <w:rsid w:val="00507A64"/>
    <w:rsid w:val="00513499"/>
    <w:rsid w:val="00532646"/>
    <w:rsid w:val="005334EB"/>
    <w:rsid w:val="00537F60"/>
    <w:rsid w:val="00544E06"/>
    <w:rsid w:val="005473CC"/>
    <w:rsid w:val="00564206"/>
    <w:rsid w:val="0056726A"/>
    <w:rsid w:val="00581ACA"/>
    <w:rsid w:val="005837FB"/>
    <w:rsid w:val="00585274"/>
    <w:rsid w:val="00594EF7"/>
    <w:rsid w:val="005A3ABA"/>
    <w:rsid w:val="005A594A"/>
    <w:rsid w:val="005B0E16"/>
    <w:rsid w:val="005B3388"/>
    <w:rsid w:val="005B3BE3"/>
    <w:rsid w:val="005C196F"/>
    <w:rsid w:val="005E5C65"/>
    <w:rsid w:val="005E7422"/>
    <w:rsid w:val="005F048D"/>
    <w:rsid w:val="00606F8B"/>
    <w:rsid w:val="00610D25"/>
    <w:rsid w:val="0061445E"/>
    <w:rsid w:val="00616516"/>
    <w:rsid w:val="00620EEA"/>
    <w:rsid w:val="006274E9"/>
    <w:rsid w:val="00627819"/>
    <w:rsid w:val="0063157F"/>
    <w:rsid w:val="00631BE0"/>
    <w:rsid w:val="00637C78"/>
    <w:rsid w:val="006516D7"/>
    <w:rsid w:val="00662628"/>
    <w:rsid w:val="00667AA2"/>
    <w:rsid w:val="006708D8"/>
    <w:rsid w:val="00670A86"/>
    <w:rsid w:val="00672921"/>
    <w:rsid w:val="006745BC"/>
    <w:rsid w:val="00680675"/>
    <w:rsid w:val="006832A2"/>
    <w:rsid w:val="00685940"/>
    <w:rsid w:val="006859A2"/>
    <w:rsid w:val="006B0CBD"/>
    <w:rsid w:val="006B0F7F"/>
    <w:rsid w:val="006B201C"/>
    <w:rsid w:val="006D308E"/>
    <w:rsid w:val="006D5190"/>
    <w:rsid w:val="006D73E6"/>
    <w:rsid w:val="006D7974"/>
    <w:rsid w:val="006E506E"/>
    <w:rsid w:val="006E5B74"/>
    <w:rsid w:val="006E7843"/>
    <w:rsid w:val="006E7F53"/>
    <w:rsid w:val="0070155B"/>
    <w:rsid w:val="00715DD3"/>
    <w:rsid w:val="007209E5"/>
    <w:rsid w:val="00723AF7"/>
    <w:rsid w:val="00731726"/>
    <w:rsid w:val="00732215"/>
    <w:rsid w:val="007340AB"/>
    <w:rsid w:val="007376FA"/>
    <w:rsid w:val="00745241"/>
    <w:rsid w:val="00745D00"/>
    <w:rsid w:val="00746340"/>
    <w:rsid w:val="00752CBF"/>
    <w:rsid w:val="00761E12"/>
    <w:rsid w:val="00766F31"/>
    <w:rsid w:val="0077440E"/>
    <w:rsid w:val="00776C3C"/>
    <w:rsid w:val="00780DB0"/>
    <w:rsid w:val="00793EB4"/>
    <w:rsid w:val="00795552"/>
    <w:rsid w:val="007C7106"/>
    <w:rsid w:val="007D3326"/>
    <w:rsid w:val="007D371C"/>
    <w:rsid w:val="007D3924"/>
    <w:rsid w:val="007D49C2"/>
    <w:rsid w:val="007D565A"/>
    <w:rsid w:val="007D7E87"/>
    <w:rsid w:val="007E0BD8"/>
    <w:rsid w:val="007E2EA3"/>
    <w:rsid w:val="007E6A31"/>
    <w:rsid w:val="007F2A8B"/>
    <w:rsid w:val="007F6050"/>
    <w:rsid w:val="007F75FC"/>
    <w:rsid w:val="008143A6"/>
    <w:rsid w:val="0081733D"/>
    <w:rsid w:val="00827558"/>
    <w:rsid w:val="0083743E"/>
    <w:rsid w:val="008556CF"/>
    <w:rsid w:val="008639B2"/>
    <w:rsid w:val="00863EF0"/>
    <w:rsid w:val="008800AF"/>
    <w:rsid w:val="008842B8"/>
    <w:rsid w:val="008859A5"/>
    <w:rsid w:val="00885D2E"/>
    <w:rsid w:val="00890E54"/>
    <w:rsid w:val="00892DD2"/>
    <w:rsid w:val="00895AE2"/>
    <w:rsid w:val="008A2D91"/>
    <w:rsid w:val="008A7D4B"/>
    <w:rsid w:val="008B17CD"/>
    <w:rsid w:val="008B61EC"/>
    <w:rsid w:val="008B731F"/>
    <w:rsid w:val="008D1ACA"/>
    <w:rsid w:val="008D60CD"/>
    <w:rsid w:val="008D6AD4"/>
    <w:rsid w:val="008E1D9C"/>
    <w:rsid w:val="008E3A0C"/>
    <w:rsid w:val="008E3FE2"/>
    <w:rsid w:val="008F26FF"/>
    <w:rsid w:val="008F5F47"/>
    <w:rsid w:val="008F65B4"/>
    <w:rsid w:val="008F70E7"/>
    <w:rsid w:val="009041D5"/>
    <w:rsid w:val="00913A27"/>
    <w:rsid w:val="009157FB"/>
    <w:rsid w:val="00934782"/>
    <w:rsid w:val="009413F2"/>
    <w:rsid w:val="00942601"/>
    <w:rsid w:val="00943843"/>
    <w:rsid w:val="00955C49"/>
    <w:rsid w:val="009575BB"/>
    <w:rsid w:val="00971BD2"/>
    <w:rsid w:val="0097393B"/>
    <w:rsid w:val="00976D1C"/>
    <w:rsid w:val="0098367C"/>
    <w:rsid w:val="009869A2"/>
    <w:rsid w:val="00995AF7"/>
    <w:rsid w:val="009A0AA8"/>
    <w:rsid w:val="009A4AFA"/>
    <w:rsid w:val="009A51C3"/>
    <w:rsid w:val="009A647D"/>
    <w:rsid w:val="009A66A6"/>
    <w:rsid w:val="009B0C9A"/>
    <w:rsid w:val="009B177F"/>
    <w:rsid w:val="009B4EF2"/>
    <w:rsid w:val="009B51DD"/>
    <w:rsid w:val="009C576D"/>
    <w:rsid w:val="009D056F"/>
    <w:rsid w:val="009D3856"/>
    <w:rsid w:val="009F277B"/>
    <w:rsid w:val="009F4063"/>
    <w:rsid w:val="00A047E0"/>
    <w:rsid w:val="00A10263"/>
    <w:rsid w:val="00A10BEE"/>
    <w:rsid w:val="00A143F3"/>
    <w:rsid w:val="00A15554"/>
    <w:rsid w:val="00A2081B"/>
    <w:rsid w:val="00A241E8"/>
    <w:rsid w:val="00A36933"/>
    <w:rsid w:val="00A462D0"/>
    <w:rsid w:val="00A51359"/>
    <w:rsid w:val="00A630A9"/>
    <w:rsid w:val="00A6548E"/>
    <w:rsid w:val="00A666F8"/>
    <w:rsid w:val="00A66F22"/>
    <w:rsid w:val="00A76064"/>
    <w:rsid w:val="00A95A96"/>
    <w:rsid w:val="00AA09FB"/>
    <w:rsid w:val="00AA2793"/>
    <w:rsid w:val="00AB7D2A"/>
    <w:rsid w:val="00AB7DE7"/>
    <w:rsid w:val="00AD7ED5"/>
    <w:rsid w:val="00AF30D9"/>
    <w:rsid w:val="00AF465C"/>
    <w:rsid w:val="00AF7F38"/>
    <w:rsid w:val="00B07C40"/>
    <w:rsid w:val="00B1306D"/>
    <w:rsid w:val="00B15001"/>
    <w:rsid w:val="00B152AF"/>
    <w:rsid w:val="00B26B21"/>
    <w:rsid w:val="00B30884"/>
    <w:rsid w:val="00B34BB6"/>
    <w:rsid w:val="00B35206"/>
    <w:rsid w:val="00B3651B"/>
    <w:rsid w:val="00B470E4"/>
    <w:rsid w:val="00B54FAF"/>
    <w:rsid w:val="00B71033"/>
    <w:rsid w:val="00B766FD"/>
    <w:rsid w:val="00B83894"/>
    <w:rsid w:val="00B83F94"/>
    <w:rsid w:val="00B83FD3"/>
    <w:rsid w:val="00BA208B"/>
    <w:rsid w:val="00BA2211"/>
    <w:rsid w:val="00BA7EF4"/>
    <w:rsid w:val="00BC1778"/>
    <w:rsid w:val="00BD545B"/>
    <w:rsid w:val="00BE500E"/>
    <w:rsid w:val="00BE5228"/>
    <w:rsid w:val="00BE668A"/>
    <w:rsid w:val="00BE69B4"/>
    <w:rsid w:val="00BE6E6D"/>
    <w:rsid w:val="00BF0B02"/>
    <w:rsid w:val="00C004A7"/>
    <w:rsid w:val="00C05C57"/>
    <w:rsid w:val="00C0753A"/>
    <w:rsid w:val="00C11141"/>
    <w:rsid w:val="00C15248"/>
    <w:rsid w:val="00C21D0B"/>
    <w:rsid w:val="00C34D6C"/>
    <w:rsid w:val="00C350BE"/>
    <w:rsid w:val="00C405E3"/>
    <w:rsid w:val="00C43A64"/>
    <w:rsid w:val="00C44634"/>
    <w:rsid w:val="00C475EA"/>
    <w:rsid w:val="00C56250"/>
    <w:rsid w:val="00C61A10"/>
    <w:rsid w:val="00C62209"/>
    <w:rsid w:val="00C73B38"/>
    <w:rsid w:val="00C75079"/>
    <w:rsid w:val="00C75435"/>
    <w:rsid w:val="00C86686"/>
    <w:rsid w:val="00C8778C"/>
    <w:rsid w:val="00C914A3"/>
    <w:rsid w:val="00C91525"/>
    <w:rsid w:val="00C93CB7"/>
    <w:rsid w:val="00CA5440"/>
    <w:rsid w:val="00CB060E"/>
    <w:rsid w:val="00CB09DF"/>
    <w:rsid w:val="00CB56BE"/>
    <w:rsid w:val="00CC4587"/>
    <w:rsid w:val="00CD294B"/>
    <w:rsid w:val="00CD44F1"/>
    <w:rsid w:val="00CD5C05"/>
    <w:rsid w:val="00CE1BCF"/>
    <w:rsid w:val="00CE2CBF"/>
    <w:rsid w:val="00CF0F05"/>
    <w:rsid w:val="00CF1E9D"/>
    <w:rsid w:val="00D0130F"/>
    <w:rsid w:val="00D019F6"/>
    <w:rsid w:val="00D06C88"/>
    <w:rsid w:val="00D13A39"/>
    <w:rsid w:val="00D31206"/>
    <w:rsid w:val="00D3341B"/>
    <w:rsid w:val="00D3381D"/>
    <w:rsid w:val="00D33BAA"/>
    <w:rsid w:val="00D401CB"/>
    <w:rsid w:val="00D459FB"/>
    <w:rsid w:val="00D50276"/>
    <w:rsid w:val="00D707C3"/>
    <w:rsid w:val="00D73881"/>
    <w:rsid w:val="00D76EBF"/>
    <w:rsid w:val="00D82E5C"/>
    <w:rsid w:val="00D85EC0"/>
    <w:rsid w:val="00D928A8"/>
    <w:rsid w:val="00D9410D"/>
    <w:rsid w:val="00D96D13"/>
    <w:rsid w:val="00DA07B0"/>
    <w:rsid w:val="00DA729E"/>
    <w:rsid w:val="00DB6D21"/>
    <w:rsid w:val="00DC189A"/>
    <w:rsid w:val="00DC368C"/>
    <w:rsid w:val="00DC5563"/>
    <w:rsid w:val="00DD16D7"/>
    <w:rsid w:val="00DD7EA5"/>
    <w:rsid w:val="00DE201F"/>
    <w:rsid w:val="00DE2622"/>
    <w:rsid w:val="00DE4AEA"/>
    <w:rsid w:val="00DF764C"/>
    <w:rsid w:val="00E165CF"/>
    <w:rsid w:val="00E4016E"/>
    <w:rsid w:val="00E426F5"/>
    <w:rsid w:val="00E4757F"/>
    <w:rsid w:val="00E618AA"/>
    <w:rsid w:val="00E834CB"/>
    <w:rsid w:val="00E84487"/>
    <w:rsid w:val="00E90258"/>
    <w:rsid w:val="00EB4C67"/>
    <w:rsid w:val="00EB6CFF"/>
    <w:rsid w:val="00EC7013"/>
    <w:rsid w:val="00ED6CDB"/>
    <w:rsid w:val="00ED7D7E"/>
    <w:rsid w:val="00EE1F2E"/>
    <w:rsid w:val="00EE2091"/>
    <w:rsid w:val="00EE6193"/>
    <w:rsid w:val="00EF2278"/>
    <w:rsid w:val="00EF6353"/>
    <w:rsid w:val="00F0430F"/>
    <w:rsid w:val="00F30939"/>
    <w:rsid w:val="00F30E7A"/>
    <w:rsid w:val="00F36970"/>
    <w:rsid w:val="00F40271"/>
    <w:rsid w:val="00F40C10"/>
    <w:rsid w:val="00F4347A"/>
    <w:rsid w:val="00F45545"/>
    <w:rsid w:val="00F46933"/>
    <w:rsid w:val="00F626AE"/>
    <w:rsid w:val="00F634E2"/>
    <w:rsid w:val="00F67938"/>
    <w:rsid w:val="00F7465E"/>
    <w:rsid w:val="00F756E0"/>
    <w:rsid w:val="00F756F1"/>
    <w:rsid w:val="00F7589B"/>
    <w:rsid w:val="00F81ED3"/>
    <w:rsid w:val="00F8242B"/>
    <w:rsid w:val="00F92674"/>
    <w:rsid w:val="00F93BA6"/>
    <w:rsid w:val="00F94159"/>
    <w:rsid w:val="00FA7A56"/>
    <w:rsid w:val="00FB53B9"/>
    <w:rsid w:val="00FC1B30"/>
    <w:rsid w:val="00FC4682"/>
    <w:rsid w:val="00FD3D50"/>
    <w:rsid w:val="00FE0DE6"/>
    <w:rsid w:val="00FE139D"/>
    <w:rsid w:val="00FE2F58"/>
    <w:rsid w:val="00FE5867"/>
    <w:rsid w:val="00FF2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34FF"/>
  <w15:chartTrackingRefBased/>
  <w15:docId w15:val="{98832375-BCCE-41CF-98D3-9750B3AD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A5"/>
    <w:pPr>
      <w:spacing w:line="256" w:lineRule="auto"/>
    </w:pPr>
    <w:rPr>
      <w:lang w:val="en-AU"/>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12E9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62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1A2628"/>
    <w:rPr>
      <w:rFonts w:cs="Times New Roman"/>
      <w:color w:val="auto"/>
    </w:rPr>
  </w:style>
  <w:style w:type="paragraph" w:styleId="Legenda">
    <w:name w:val="caption"/>
    <w:basedOn w:val="Normal"/>
    <w:next w:val="Normal"/>
    <w:uiPriority w:val="35"/>
    <w:unhideWhenUsed/>
    <w:qFormat/>
    <w:rsid w:val="001A2628"/>
    <w:pPr>
      <w:spacing w:after="0" w:line="240" w:lineRule="auto"/>
    </w:pPr>
    <w:rPr>
      <w:rFonts w:ascii="Times New Roman" w:eastAsia="Times New Roman" w:hAnsi="Times New Roman" w:cs="Times New Roman"/>
      <w:b/>
      <w:bCs/>
      <w:sz w:val="20"/>
      <w:szCs w:val="20"/>
      <w:lang w:val="en-CA" w:eastAsia="en-CA"/>
    </w:rPr>
  </w:style>
  <w:style w:type="paragraph" w:styleId="Textodebalo">
    <w:name w:val="Balloon Text"/>
    <w:basedOn w:val="Normal"/>
    <w:link w:val="TextodebaloChar"/>
    <w:uiPriority w:val="99"/>
    <w:semiHidden/>
    <w:unhideWhenUsed/>
    <w:rsid w:val="00631B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1BE0"/>
    <w:rPr>
      <w:rFonts w:ascii="Segoe UI" w:hAnsi="Segoe UI" w:cs="Segoe UI"/>
      <w:sz w:val="18"/>
      <w:szCs w:val="18"/>
      <w:lang w:val="en-AU"/>
    </w:rPr>
  </w:style>
  <w:style w:type="paragraph" w:styleId="SemEspaamento">
    <w:name w:val="No Spacing"/>
    <w:uiPriority w:val="1"/>
    <w:qFormat/>
    <w:rsid w:val="00222B66"/>
    <w:pPr>
      <w:spacing w:after="0" w:line="240" w:lineRule="auto"/>
    </w:pPr>
  </w:style>
  <w:style w:type="paragraph" w:styleId="PargrafodaLista">
    <w:name w:val="List Paragraph"/>
    <w:basedOn w:val="Normal"/>
    <w:uiPriority w:val="34"/>
    <w:qFormat/>
    <w:rsid w:val="00976D1C"/>
    <w:pPr>
      <w:spacing w:line="259" w:lineRule="auto"/>
      <w:ind w:left="720"/>
      <w:contextualSpacing/>
    </w:pPr>
    <w:rPr>
      <w:lang w:val="pt-BR"/>
    </w:rPr>
  </w:style>
  <w:style w:type="character" w:styleId="nfase">
    <w:name w:val="Emphasis"/>
    <w:basedOn w:val="Fontepargpadro"/>
    <w:uiPriority w:val="20"/>
    <w:qFormat/>
    <w:rsid w:val="007209E5"/>
    <w:rPr>
      <w:i/>
      <w:iCs/>
    </w:rPr>
  </w:style>
  <w:style w:type="character" w:styleId="Refdecomentrio">
    <w:name w:val="annotation reference"/>
    <w:basedOn w:val="Fontepargpadro"/>
    <w:uiPriority w:val="99"/>
    <w:semiHidden/>
    <w:unhideWhenUsed/>
    <w:rsid w:val="0044044A"/>
    <w:rPr>
      <w:sz w:val="16"/>
      <w:szCs w:val="16"/>
    </w:rPr>
  </w:style>
  <w:style w:type="paragraph" w:styleId="Textodecomentrio">
    <w:name w:val="annotation text"/>
    <w:basedOn w:val="Normal"/>
    <w:link w:val="TextodecomentrioChar"/>
    <w:uiPriority w:val="99"/>
    <w:unhideWhenUsed/>
    <w:rsid w:val="0044044A"/>
    <w:pPr>
      <w:spacing w:line="240" w:lineRule="auto"/>
    </w:pPr>
    <w:rPr>
      <w:sz w:val="20"/>
      <w:szCs w:val="20"/>
      <w:lang w:val="pt-BR"/>
    </w:rPr>
  </w:style>
  <w:style w:type="character" w:customStyle="1" w:styleId="TextodecomentrioChar">
    <w:name w:val="Texto de comentário Char"/>
    <w:basedOn w:val="Fontepargpadro"/>
    <w:link w:val="Textodecomentrio"/>
    <w:uiPriority w:val="99"/>
    <w:rsid w:val="0044044A"/>
    <w:rPr>
      <w:sz w:val="20"/>
      <w:szCs w:val="20"/>
    </w:rPr>
  </w:style>
  <w:style w:type="paragraph" w:styleId="Assuntodocomentrio">
    <w:name w:val="annotation subject"/>
    <w:basedOn w:val="Textodecomentrio"/>
    <w:next w:val="Textodecomentrio"/>
    <w:link w:val="AssuntodocomentrioChar"/>
    <w:uiPriority w:val="99"/>
    <w:semiHidden/>
    <w:unhideWhenUsed/>
    <w:rsid w:val="00EC7013"/>
    <w:rPr>
      <w:b/>
      <w:bCs/>
      <w:lang w:val="en-AU"/>
    </w:rPr>
  </w:style>
  <w:style w:type="character" w:customStyle="1" w:styleId="AssuntodocomentrioChar">
    <w:name w:val="Assunto do comentário Char"/>
    <w:basedOn w:val="TextodecomentrioChar"/>
    <w:link w:val="Assuntodocomentrio"/>
    <w:uiPriority w:val="99"/>
    <w:semiHidden/>
    <w:rsid w:val="00EC7013"/>
    <w:rPr>
      <w:b/>
      <w:bCs/>
      <w:sz w:val="20"/>
      <w:szCs w:val="20"/>
      <w:lang w:val="en-AU"/>
    </w:rPr>
  </w:style>
  <w:style w:type="paragraph" w:styleId="Reviso">
    <w:name w:val="Revision"/>
    <w:hidden/>
    <w:uiPriority w:val="99"/>
    <w:semiHidden/>
    <w:rsid w:val="00EF635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6C8B-930B-4086-979E-C46E8ABA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12642</Words>
  <Characters>68269</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J. Pereira</dc:creator>
  <cp:keywords/>
  <dc:description/>
  <cp:lastModifiedBy>Luciana J. Pereira</cp:lastModifiedBy>
  <cp:revision>9</cp:revision>
  <dcterms:created xsi:type="dcterms:W3CDTF">2021-12-15T13:56:00Z</dcterms:created>
  <dcterms:modified xsi:type="dcterms:W3CDTF">2021-12-23T00:57:00Z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id="RD5tbYUT"/&gt;&lt;style id="http://www.zotero.org/styles/associacao-brasileira-de-normas-tecnicas" hasBibliography="1" bibliographyStyleHasBeenSet="0"/&gt;&lt;prefs&gt;&lt;pref name="fieldType" value="Field"/&gt;&lt;/</vt:lpwstr>
  </property>
  <property fmtid="{D5CDD505-2E9C-101B-9397-08002B2CF9AE}" pid="3" name="ZOTERO_PREF_2">
    <vt:lpwstr>prefs&gt;&lt;/data&gt;</vt:lpwstr>
  </property>
</Properties>
</file>