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3C" w:rsidRPr="002A022C" w:rsidRDefault="001C583C" w:rsidP="001C583C">
      <w:pPr>
        <w:spacing w:line="240" w:lineRule="auto"/>
        <w:rPr>
          <w:rFonts w:ascii="Arial" w:eastAsiaTheme="majorEastAsia" w:hAnsi="Arial"/>
          <w:b/>
          <w:sz w:val="26"/>
          <w:bdr w:val="none" w:sz="0" w:space="0" w:color="auto" w:frame="1"/>
        </w:rPr>
      </w:pPr>
      <w:r w:rsidRPr="002A022C">
        <w:br w:type="page"/>
      </w:r>
    </w:p>
    <w:p w:rsidR="001C583C" w:rsidRPr="002A022C" w:rsidRDefault="001C583C" w:rsidP="001C583C">
      <w:pPr>
        <w:pStyle w:val="Heading1"/>
        <w:rPr>
          <w:color w:val="auto"/>
        </w:rPr>
      </w:pPr>
      <w:r w:rsidRPr="002A022C">
        <w:rPr>
          <w:color w:val="auto"/>
        </w:rPr>
        <w:lastRenderedPageBreak/>
        <w:t>Supplementary Material</w:t>
      </w:r>
    </w:p>
    <w:tbl>
      <w:tblPr>
        <w:tblW w:w="4672" w:type="dxa"/>
        <w:tblLook w:val="04A0"/>
      </w:tblPr>
      <w:tblGrid>
        <w:gridCol w:w="2371"/>
        <w:gridCol w:w="2301"/>
      </w:tblGrid>
      <w:tr w:rsidR="001C583C" w:rsidRPr="002A022C" w:rsidTr="00DB0E28"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b/>
                <w:sz w:val="18"/>
                <w:szCs w:val="18"/>
              </w:rPr>
              <w:t xml:space="preserve">Supplementary Appendix Table 1. </w:t>
            </w:r>
            <w:r w:rsidRPr="002A022C">
              <w:rPr>
                <w:sz w:val="18"/>
                <w:szCs w:val="18"/>
              </w:rPr>
              <w:t>Nutrient composition of house crickets</w:t>
            </w:r>
            <w:r w:rsidRPr="002A022C">
              <w:rPr>
                <w:sz w:val="18"/>
                <w:szCs w:val="18"/>
                <w:vertAlign w:val="superscript"/>
              </w:rPr>
              <w:t>*</w:t>
            </w:r>
            <w:r w:rsidRPr="002A022C">
              <w:rPr>
                <w:sz w:val="18"/>
                <w:szCs w:val="18"/>
              </w:rPr>
              <w:t xml:space="preserve"> per 100 g edible portion.</w:t>
            </w:r>
          </w:p>
        </w:tc>
      </w:tr>
      <w:tr w:rsidR="001C583C" w:rsidRPr="002A022C" w:rsidTr="00DB0E28"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Nutrient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Median</w:t>
            </w:r>
          </w:p>
        </w:tc>
      </w:tr>
      <w:tr w:rsidR="001C583C" w:rsidRPr="002A022C" w:rsidTr="00DB0E28"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Energy (kJ)</w:t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585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Protein (g)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20.5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Fat (g)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6.8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Calcium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40.7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C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3.0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Thiamine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0.04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Riboflavin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3.41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Niacin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3.84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B6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0.23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Folate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 DFE)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1.50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B12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5.37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A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 RAE)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9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Iron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1.93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Zinc (mg)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6.71</w:t>
            </w:r>
          </w:p>
        </w:tc>
      </w:tr>
      <w:tr w:rsidR="001C583C" w:rsidRPr="002A022C" w:rsidTr="00DB0E28">
        <w:trPr>
          <w:trHeight w:val="90"/>
        </w:trPr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</w:rPr>
              <w:t>*</w:t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 on an as is basis 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begin"/>
            </w:r>
            <w:r w:rsidRPr="002A022C">
              <w:rPr>
                <w:sz w:val="18"/>
                <w:szCs w:val="18"/>
                <w:shd w:val="clear" w:color="auto" w:fill="FFFFFF"/>
              </w:rPr>
              <w:instrText xml:space="preserve"> ADDIN ZOTERO_ITEM CSL_CITATION {"citationID":"lwENw4he","properties":{"formattedCitation":"(33)","plainCitation":"(33)","noteIndex":0},"citationItems":[{"id":673,"uris":["http://zotero.org/users/6059755/items/ZX3JU2F8"],"uri":["http://zotero.org/users/6059755/items/ZX3JU2F8"],"itemData":{"id":673,"type":"article-journal","container-title":"Zoo Biology","DOI":"10.1002/zoo.10031","ISSN":"0733-3188, 1098-2361","issue":"3","journalAbbreviation":"Zoo Biol.","language":"en","page":"269-285","source":"DOI.org (Crossref)","title":"Complete nutrient composition of commercially raised invertebrates used as food for insectivores","volume":"21","author":[{"family":"Finke","given":"Mark D."}],"issued":{"date-parts":[["2002"]]}}}],"schema":"https://github.com/citation-style-language/schema/raw/master/csl-citation.json"} </w:instrTex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separate"/>
            </w:r>
            <w:r w:rsidRPr="002A022C">
              <w:rPr>
                <w:noProof/>
                <w:sz w:val="18"/>
                <w:szCs w:val="18"/>
                <w:shd w:val="clear" w:color="auto" w:fill="FFFFFF"/>
              </w:rPr>
              <w:t>(33)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end"/>
            </w:r>
            <w:r w:rsidRPr="002A022C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1C583C" w:rsidRPr="002A022C" w:rsidRDefault="001C583C" w:rsidP="001C583C">
      <w:pPr>
        <w:tabs>
          <w:tab w:val="left" w:pos="1220"/>
        </w:tabs>
      </w:pPr>
      <w:r w:rsidRPr="002A022C">
        <w:tab/>
      </w:r>
    </w:p>
    <w:tbl>
      <w:tblPr>
        <w:tblW w:w="9013" w:type="dxa"/>
        <w:tblLayout w:type="fixed"/>
        <w:tblLook w:val="04A0"/>
      </w:tblPr>
      <w:tblGrid>
        <w:gridCol w:w="5102"/>
        <w:gridCol w:w="2324"/>
        <w:gridCol w:w="1587"/>
      </w:tblGrid>
      <w:tr w:rsidR="001C583C" w:rsidRPr="002A022C" w:rsidTr="00DB0E28">
        <w:tc>
          <w:tcPr>
            <w:tcW w:w="9013" w:type="dxa"/>
            <w:gridSpan w:val="3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Cs w:val="0"/>
                <w:sz w:val="18"/>
                <w:szCs w:val="18"/>
              </w:rPr>
              <w:t>Supplementary Appendix Table 2.</w:t>
            </w:r>
            <w:r w:rsidRPr="002A022C">
              <w:rPr>
                <w:b w:val="0"/>
                <w:bCs w:val="0"/>
                <w:sz w:val="18"/>
                <w:szCs w:val="18"/>
              </w:rPr>
              <w:t xml:space="preserve"> Foods consumed</w:t>
            </w:r>
            <w:r w:rsidRPr="002A022C">
              <w:rPr>
                <w:b w:val="0"/>
                <w:bCs w:val="0"/>
                <w:sz w:val="18"/>
                <w:szCs w:val="18"/>
                <w:vertAlign w:val="superscript"/>
              </w:rPr>
              <w:t>*</w:t>
            </w:r>
            <w:r w:rsidRPr="002A022C">
              <w:rPr>
                <w:b w:val="0"/>
                <w:bCs w:val="0"/>
                <w:sz w:val="18"/>
                <w:szCs w:val="18"/>
              </w:rPr>
              <w:t xml:space="preserve"> by children (n = 47) aged two to three years, median serving sizes and costs in Kisumu, western Kenya.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Food group, subgroup, and food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Median serving size (g/day)</w:t>
            </w:r>
            <w:r w:rsidRPr="002A022C">
              <w:rPr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Cost (KES/100 g)</w:t>
            </w:r>
            <w:r w:rsidRPr="002A022C">
              <w:rPr>
                <w:b w:val="0"/>
                <w:sz w:val="18"/>
                <w:szCs w:val="18"/>
                <w:shd w:val="clear" w:color="auto" w:fill="FFFFFF"/>
                <w:vertAlign w:val="superscript"/>
              </w:rPr>
              <w:t>‡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Added fats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ind w:left="72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Butter, ghee, margarine, unfortified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ind w:left="144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Cooking fat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7.75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20.46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ind w:left="72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Vegetable oil, unfortified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ind w:left="1440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Cooking oil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17.3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24.33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bCs w:val="0"/>
                <w:sz w:val="18"/>
                <w:szCs w:val="18"/>
              </w:rPr>
              <w:t>Added sugars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Sugar, unfortified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White sugar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36.0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11.01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Bakery and breakfast cereals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Refined grain bread, unenriched/unfortified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White bread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66.0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10.77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Dairy products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Fluid or powdered milk, unfortified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Whole cow’s milk, fresh, boiled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71.0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6.25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lastRenderedPageBreak/>
              <w:t>Fruits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Vitamin C rich fruit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Mango, ripe, peeled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44.5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11.19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Grains and grain products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Enriched/fortified grains and products, whole or refined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Tropicana wheat flour, raw, baked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11.0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7.38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Refined grains and products, unenriched/unfortified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White rice,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42.5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12.74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Whole grains and products, unenriched/unfortified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Finger millet flour,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33.0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23.07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Maize, fresh, roasted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105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5.28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Sorghum flour,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39.0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9.96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White maize flour,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108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7.26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White maize grains, dried,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88.5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5.28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White wheat flour, raw, baked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10.0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7.38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Whole white maize flour,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116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7.26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Yellow maize flour,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153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8.12</w:t>
            </w: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Yellow maize grains, dried boiled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58.0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6.25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Legumes, nuts, and seeds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Cooked beans, lentils, peas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Cocoa rose beans, dried,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31.0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9.20</w:t>
            </w: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White beans, dried, boiled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77.0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9.09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Meat, fish, and eggs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Eggs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Egg, raw, baked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36.0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37.08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Small, whole fish with bones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Fulu fish, raw, fried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22.0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39.13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Omena Dagaa, dried,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13.3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32.22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Omena Dagaa, dried, fried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12.0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32.22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Fish without bones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Nile perch,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16.5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53.22</w:t>
            </w: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Nile perch, raw, fried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21.5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53.22</w:t>
            </w:r>
          </w:p>
        </w:tc>
      </w:tr>
      <w:tr w:rsidR="001C583C" w:rsidRPr="002A022C" w:rsidTr="00DB0E28">
        <w:tc>
          <w:tcPr>
            <w:tcW w:w="5102" w:type="dxa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Vegetables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Other vegetables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Red bulb onion, raw, fried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8.00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15.41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Stem onion,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4.00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10.76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Stem onion, raw, fried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3.50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10.76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Vitamin A source dark green leafy vegetables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Sukuma wiki, raw, fried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24.0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11.29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Vitamin C-rich vegetables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Cabbage, raw, fried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88.0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4.44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Cowpea leaves,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30.0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5.80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Okra,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3.50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pStyle w:val="Heading6"/>
              <w:spacing w:before="0" w:after="0" w:line="240" w:lineRule="auto"/>
              <w:jc w:val="center"/>
              <w:textAlignment w:val="baseline"/>
              <w:rPr>
                <w:b w:val="0"/>
                <w:bCs w:val="0"/>
                <w:sz w:val="18"/>
                <w:szCs w:val="18"/>
              </w:rPr>
            </w:pPr>
            <w:r w:rsidRPr="002A022C">
              <w:rPr>
                <w:b w:val="0"/>
                <w:sz w:val="18"/>
                <w:szCs w:val="18"/>
              </w:rPr>
              <w:t>32.10</w:t>
            </w:r>
          </w:p>
        </w:tc>
      </w:tr>
      <w:tr w:rsidR="001C583C" w:rsidRPr="002A022C" w:rsidTr="00DB0E28">
        <w:tc>
          <w:tcPr>
            <w:tcW w:w="5102" w:type="dxa"/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Tomato raw, boiled</w:t>
            </w:r>
          </w:p>
        </w:tc>
        <w:tc>
          <w:tcPr>
            <w:tcW w:w="2324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6.00</w:t>
            </w:r>
          </w:p>
        </w:tc>
        <w:tc>
          <w:tcPr>
            <w:tcW w:w="1587" w:type="dxa"/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10.50</w:t>
            </w:r>
          </w:p>
        </w:tc>
      </w:tr>
      <w:tr w:rsidR="001C583C" w:rsidRPr="002A022C" w:rsidTr="00DB0E28">
        <w:tc>
          <w:tcPr>
            <w:tcW w:w="5102" w:type="dxa"/>
            <w:tcBorders>
              <w:bottom w:val="single" w:sz="4" w:space="0" w:color="auto"/>
            </w:tcBorders>
          </w:tcPr>
          <w:p w:rsidR="001C583C" w:rsidRPr="002A022C" w:rsidRDefault="001C583C" w:rsidP="00DB0E28">
            <w:pPr>
              <w:pStyle w:val="ListParagraph"/>
              <w:spacing w:line="240" w:lineRule="auto"/>
              <w:ind w:left="1440"/>
              <w:rPr>
                <w:rFonts w:ascii="Times New Roman" w:hAnsi="Times New Roman" w:cs="Times New Roman"/>
                <w:sz w:val="18"/>
                <w:szCs w:val="18"/>
              </w:rPr>
            </w:pPr>
            <w:r w:rsidRPr="002A022C">
              <w:rPr>
                <w:rFonts w:ascii="Times New Roman" w:hAnsi="Times New Roman" w:cs="Times New Roman"/>
                <w:sz w:val="18"/>
                <w:szCs w:val="18"/>
              </w:rPr>
              <w:t>Tomato, raw, fried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17.5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10.50</w:t>
            </w:r>
          </w:p>
        </w:tc>
      </w:tr>
      <w:tr w:rsidR="001C583C" w:rsidRPr="002A022C" w:rsidTr="00DB0E28">
        <w:tc>
          <w:tcPr>
            <w:tcW w:w="9013" w:type="dxa"/>
            <w:gridSpan w:val="3"/>
            <w:tcBorders>
              <w:top w:val="single" w:sz="4" w:space="0" w:color="auto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 xml:space="preserve">* all foods consumed by at least 5% of the children.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>†</w:t>
            </w:r>
            <w:r w:rsidRPr="002A022C">
              <w:rPr>
                <w:sz w:val="18"/>
                <w:szCs w:val="18"/>
              </w:rPr>
              <w:t xml:space="preserve"> values are median serving sizes of the raw edible portions based on 24-hour recalls.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>‡</w:t>
            </w:r>
            <w:r w:rsidRPr="002A022C">
              <w:rPr>
                <w:sz w:val="18"/>
                <w:szCs w:val="18"/>
              </w:rPr>
              <w:t xml:space="preserve"> mean costs in Kenyan Shilling (KES) per 100g of edible portion estimated from market survey data and participant-reported data.</w:t>
            </w:r>
          </w:p>
        </w:tc>
      </w:tr>
    </w:tbl>
    <w:p w:rsidR="001C583C" w:rsidRPr="002A022C" w:rsidRDefault="001C583C" w:rsidP="001C583C">
      <w:pPr>
        <w:spacing w:line="240" w:lineRule="auto"/>
      </w:pPr>
    </w:p>
    <w:tbl>
      <w:tblPr>
        <w:tblW w:w="9014" w:type="dxa"/>
        <w:tblLook w:val="04A0"/>
      </w:tblPr>
      <w:tblGrid>
        <w:gridCol w:w="4507"/>
        <w:gridCol w:w="4507"/>
      </w:tblGrid>
      <w:tr w:rsidR="001C583C" w:rsidRPr="002A022C" w:rsidTr="00DB0E28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b/>
                <w:sz w:val="18"/>
                <w:szCs w:val="18"/>
              </w:rPr>
              <w:t>Supplementary Appendix Table 3.</w:t>
            </w:r>
            <w:r w:rsidRPr="002A022C">
              <w:rPr>
                <w:sz w:val="18"/>
                <w:szCs w:val="18"/>
              </w:rPr>
              <w:t xml:space="preserve"> Population reference intakes (PRIs)* for the target population consisting of girls aged two years (n = 13), girls aged three years (n = 16), boys aged two years (n = 8), and boys aged three years (n = 10).</w:t>
            </w:r>
          </w:p>
        </w:tc>
      </w:tr>
      <w:tr w:rsidR="001C583C" w:rsidRPr="002A022C" w:rsidTr="00DB0E28"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Nutrient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Requirement</w:t>
            </w:r>
          </w:p>
        </w:tc>
      </w:tr>
      <w:tr w:rsidR="001C583C" w:rsidRPr="002A022C" w:rsidTr="00DB0E28"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Energy (kJ)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>4682†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Fat</w:t>
            </w:r>
            <w:r w:rsidRPr="002A022C">
              <w:rPr>
                <w:sz w:val="18"/>
                <w:szCs w:val="18"/>
                <w:shd w:val="clear" w:color="auto" w:fill="FFFFFF"/>
              </w:rPr>
              <w:t>‡</w:t>
            </w:r>
            <w:r w:rsidRPr="002A022C">
              <w:rPr>
                <w:sz w:val="18"/>
                <w:szCs w:val="18"/>
              </w:rPr>
              <w:t xml:space="preserve"> (E%)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35.0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Protein (g)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12.5</w:t>
            </w:r>
            <w:r w:rsidRPr="002A022C">
              <w:rPr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Calcium (mg)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450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C (mg)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20.0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Thiamine (mg)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0.43</w:t>
            </w:r>
            <w:r w:rsidRPr="002A022C">
              <w:rPr>
                <w:sz w:val="18"/>
                <w:szCs w:val="18"/>
                <w:shd w:val="clear" w:color="auto" w:fill="FFFFFF"/>
              </w:rPr>
              <w:t>§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Riboflavin (mg)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0.60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Niacin (mg)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6.86</w:t>
            </w:r>
            <w:r w:rsidRPr="002A022C">
              <w:rPr>
                <w:sz w:val="18"/>
                <w:szCs w:val="18"/>
                <w:shd w:val="clear" w:color="auto" w:fill="FFFFFF"/>
              </w:rPr>
              <w:t>§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B6 (mg)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0.60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Folate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 DFE)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120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B12</w:t>
            </w:r>
            <w:r w:rsidRPr="002A022C">
              <w:rPr>
                <w:sz w:val="18"/>
                <w:szCs w:val="18"/>
                <w:shd w:val="clear" w:color="auto" w:fill="FFFFFF"/>
              </w:rPr>
              <w:t>||</w:t>
            </w:r>
            <w:r w:rsidRPr="002A022C">
              <w:rPr>
                <w:sz w:val="18"/>
                <w:szCs w:val="18"/>
              </w:rPr>
              <w:t xml:space="preserve">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1.50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A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 RAE)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250</w:t>
            </w:r>
          </w:p>
        </w:tc>
      </w:tr>
      <w:tr w:rsidR="001C583C" w:rsidRPr="002A022C" w:rsidTr="00DB0E28">
        <w:trPr>
          <w:trHeight w:val="92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Iron (mg)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14.0</w:t>
            </w:r>
            <w:r w:rsidRPr="002A022C">
              <w:rPr>
                <w:sz w:val="18"/>
                <w:szCs w:val="18"/>
                <w:shd w:val="clear" w:color="auto" w:fill="FFFFFF"/>
              </w:rPr>
              <w:t>¶</w:t>
            </w:r>
          </w:p>
        </w:tc>
      </w:tr>
      <w:tr w:rsidR="001C583C" w:rsidRPr="002A022C" w:rsidTr="00DB0E28"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Zinc (mg)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8.60**</w:t>
            </w:r>
          </w:p>
        </w:tc>
      </w:tr>
      <w:tr w:rsidR="001C583C" w:rsidRPr="002A022C" w:rsidTr="00DB0E28">
        <w:tc>
          <w:tcPr>
            <w:tcW w:w="9014" w:type="dxa"/>
            <w:gridSpan w:val="2"/>
            <w:tcBorders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lastRenderedPageBreak/>
              <w:t xml:space="preserve">E%, percentage of energy intake; DFE, dietary folate equivalents; RAE, retinol activity equivalents.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</w:rPr>
              <w:t xml:space="preserve">* values are based on the European Food Safety Authority (EFSA) PRIs and adapted to reflect the requirements for the different ages and sexes that make up the target population </w:t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unless stated otherwise.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 xml:space="preserve">† </w:t>
            </w:r>
            <w:r w:rsidRPr="002A022C">
              <w:rPr>
                <w:sz w:val="18"/>
                <w:szCs w:val="18"/>
              </w:rPr>
              <w:t>corresponds to a body weight of 13.4 kg.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 xml:space="preserve">‡ based on the EFSA reference intake range for fat 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begin"/>
            </w:r>
            <w:r w:rsidRPr="002A022C">
              <w:rPr>
                <w:sz w:val="18"/>
                <w:szCs w:val="18"/>
                <w:shd w:val="clear" w:color="auto" w:fill="FFFFFF"/>
              </w:rPr>
              <w:instrText xml:space="preserve"> ADDIN ZOTERO_ITEM CSL_CITATION {"citationID":"9lksETFS","properties":{"formattedCitation":"(47)","plainCitation":"(47)","noteIndex":0},"citationItems":[{"id":738,"uris":["http://zotero.org/users/6059755/items/S6C6K2X6"],"uri":["http://zotero.org/users/6059755/items/S6C6K2X6"],"itemData":{"id":738,"type":"article-journal","container-title":"EFSA  Journal","DOI":"10.2903/j.efsa.2010.1461","issue":"3","page":"107","title":"Scientific Opinion on Dietary Reference Values for fats, including saturated fatty acids, polyunsaturated fatty acids, monounsaturated fatty acids, trans fatty acids, and cholesterol","volume":"8","author":[{"literal":"EFSA Panel on Dietetic Products, Nutrition, and Allergies (NDA)"}],"issued":{"date-parts":[["2010"]]}}}],"schema":"https://github.com/citation-style-language/schema/raw/master/csl-citation.json"} </w:instrTex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separate"/>
            </w:r>
            <w:r w:rsidRPr="002A022C">
              <w:rPr>
                <w:noProof/>
                <w:sz w:val="18"/>
                <w:szCs w:val="18"/>
                <w:shd w:val="clear" w:color="auto" w:fill="FFFFFF"/>
              </w:rPr>
              <w:t>(47)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end"/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 xml:space="preserve">§ corresponds to an energy requirement of 4682 kJ.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 xml:space="preserve">|| based on the EFSA adequate intake for vitamin B12 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begin"/>
            </w:r>
            <w:r w:rsidRPr="002A022C">
              <w:rPr>
                <w:sz w:val="18"/>
                <w:szCs w:val="18"/>
                <w:shd w:val="clear" w:color="auto" w:fill="FFFFFF"/>
              </w:rPr>
              <w:instrText xml:space="preserve"> ADDIN ZOTERO_ITEM CSL_CITATION {"citationID":"R3n7fTQC","properties":{"formattedCitation":"(48)","plainCitation":"(48)","noteIndex":0},"citationItems":[{"id":748,"uris":["http://zotero.org/users/6059755/items/FASBH6KT"],"uri":["http://zotero.org/users/6059755/items/FASBH6KT"],"itemData":{"id":748,"type":"article-journal","container-title":"EFSA  Journal","DOI":"https://doi.org/10.2903/j.efsa.2015.4150","issue":"7","page":"64","title":"Scientific Opinion on Dietary Reference Values for cobalamin (vitamin B12)","volume":"13","author":[{"literal":"EFSA Panel on Dietetic Products, Nutrition, and Allergies (NDA)"}],"issued":{"date-parts":[["2015"]]}}}],"schema":"https://github.com/citation-style-language/schema/raw/master/csl-citation.json"} </w:instrTex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separate"/>
            </w:r>
            <w:r w:rsidRPr="002A022C">
              <w:rPr>
                <w:noProof/>
                <w:sz w:val="18"/>
                <w:szCs w:val="18"/>
                <w:shd w:val="clear" w:color="auto" w:fill="FFFFFF"/>
              </w:rPr>
              <w:t>(48)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end"/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 xml:space="preserve">¶ corresponds to the World Health Organization (WHO) low bioavailability level of 5% 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begin"/>
            </w:r>
            <w:r w:rsidRPr="002A022C">
              <w:rPr>
                <w:sz w:val="18"/>
                <w:szCs w:val="18"/>
                <w:shd w:val="clear" w:color="auto" w:fill="FFFFFF"/>
              </w:rPr>
              <w:instrText xml:space="preserve"> ADDIN ZOTERO_ITEM CSL_CITATION {"citationID":"9j44NySH","properties":{"formattedCitation":"(49)","plainCitation":"(49)","noteIndex":0},"citationItems":[{"id":623,"uris":["http://zotero.org/users/6059755/items/TSXR2YIJ"],"uri":["http://zotero.org/users/6059755/items/TSXR2YIJ"],"itemData":{"id":623,"type":"book","call-number":"QP771 .V54 2004","edition":"2nd ed","event-place":"Geneva : Rome","ISBN":"978-92-4-154612-6","note":"OCLC: ocm61189687","number-of-pages":"341","publisher":"World Health Organization ; FAO","publisher-place":"Geneva : Rome","source":"Library of Congress ISBN","title":"Vitamin and mineral requirements in human nutrition","editor":[{"family":"World Health Organization","given":""},{"family":"Food and Agriculture Organization of the United Nations","given":""}],"issued":{"date-parts":[["2004"]]}}}],"schema":"https://github.com/citation-style-language/schema/raw/master/csl-citation.json"} </w:instrTex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separate"/>
            </w:r>
            <w:r w:rsidRPr="002A022C">
              <w:rPr>
                <w:noProof/>
                <w:sz w:val="18"/>
                <w:szCs w:val="18"/>
                <w:shd w:val="clear" w:color="auto" w:fill="FFFFFF"/>
              </w:rPr>
              <w:t>(49)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end"/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>** corresponds to</w:t>
            </w:r>
            <w:r w:rsidRPr="002A022C">
              <w:rPr>
                <w:sz w:val="18"/>
                <w:szCs w:val="18"/>
              </w:rPr>
              <w:t xml:space="preserve"> the WHO low bioavailability level of 15% </w:t>
            </w:r>
            <w:r w:rsidRPr="002A022C">
              <w:rPr>
                <w:sz w:val="18"/>
                <w:szCs w:val="18"/>
              </w:rPr>
              <w:fldChar w:fldCharType="begin"/>
            </w:r>
            <w:r w:rsidRPr="002A022C">
              <w:rPr>
                <w:sz w:val="18"/>
                <w:szCs w:val="18"/>
              </w:rPr>
              <w:instrText xml:space="preserve"> ADDIN ZOTERO_ITEM CSL_CITATION {"citationID":"IBYMbuwk","properties":{"formattedCitation":"(49)","plainCitation":"(49)","noteIndex":0},"citationItems":[{"id":623,"uris":["http://zotero.org/users/6059755/items/TSXR2YIJ"],"uri":["http://zotero.org/users/6059755/items/TSXR2YIJ"],"itemData":{"id":623,"type":"book","call-number":"QP771 .V54 2004","edition":"2nd ed","event-place":"Geneva : Rome","ISBN":"978-92-4-154612-6","note":"OCLC: ocm61189687","number-of-pages":"341","publisher":"World Health Organization ; FAO","publisher-place":"Geneva : Rome","source":"Library of Congress ISBN","title":"Vitamin and mineral requirements in human nutrition","editor":[{"family":"World Health Organization","given":""},{"family":"Food and Agriculture Organization of the United Nations","given":""}],"issued":{"date-parts":[["2004"]]}}}],"schema":"https://github.com/citation-style-language/schema/raw/master/csl-citation.json"} </w:instrText>
            </w:r>
            <w:r w:rsidRPr="002A022C">
              <w:rPr>
                <w:sz w:val="18"/>
                <w:szCs w:val="18"/>
              </w:rPr>
              <w:fldChar w:fldCharType="separate"/>
            </w:r>
            <w:r w:rsidRPr="002A022C">
              <w:rPr>
                <w:noProof/>
                <w:sz w:val="18"/>
                <w:szCs w:val="18"/>
              </w:rPr>
              <w:t>(49)</w:t>
            </w:r>
            <w:r w:rsidRPr="002A022C">
              <w:rPr>
                <w:sz w:val="18"/>
                <w:szCs w:val="18"/>
              </w:rPr>
              <w:fldChar w:fldCharType="end"/>
            </w:r>
            <w:r w:rsidRPr="002A022C">
              <w:rPr>
                <w:sz w:val="18"/>
                <w:szCs w:val="18"/>
              </w:rPr>
              <w:t>.</w:t>
            </w:r>
          </w:p>
        </w:tc>
      </w:tr>
    </w:tbl>
    <w:p w:rsidR="001C583C" w:rsidRPr="002A022C" w:rsidRDefault="001C583C" w:rsidP="001C583C">
      <w:pPr>
        <w:spacing w:line="240" w:lineRule="auto"/>
      </w:pPr>
    </w:p>
    <w:tbl>
      <w:tblPr>
        <w:tblW w:w="0" w:type="auto"/>
        <w:tblLook w:val="04A0"/>
      </w:tblPr>
      <w:tblGrid>
        <w:gridCol w:w="2371"/>
        <w:gridCol w:w="2301"/>
        <w:gridCol w:w="2131"/>
        <w:gridCol w:w="2217"/>
      </w:tblGrid>
      <w:tr w:rsidR="001C583C" w:rsidRPr="002A022C" w:rsidTr="00DB0E28">
        <w:tc>
          <w:tcPr>
            <w:tcW w:w="9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b/>
                <w:sz w:val="18"/>
                <w:szCs w:val="18"/>
              </w:rPr>
              <w:t xml:space="preserve">Supplementary Appendix Table 4. </w:t>
            </w:r>
            <w:r w:rsidRPr="002A022C">
              <w:rPr>
                <w:sz w:val="18"/>
                <w:szCs w:val="18"/>
              </w:rPr>
              <w:t>Habitual daily energy and nutrient intakes</w:t>
            </w:r>
            <w:r w:rsidRPr="002A022C">
              <w:rPr>
                <w:sz w:val="18"/>
                <w:szCs w:val="18"/>
                <w:vertAlign w:val="superscript"/>
              </w:rPr>
              <w:t>*</w:t>
            </w:r>
            <w:r w:rsidRPr="002A022C">
              <w:rPr>
                <w:sz w:val="18"/>
                <w:szCs w:val="18"/>
              </w:rPr>
              <w:t xml:space="preserve"> adjusted for day-to-day variation</w:t>
            </w:r>
            <w:r w:rsidRPr="002A022C">
              <w:rPr>
                <w:sz w:val="18"/>
                <w:szCs w:val="18"/>
                <w:shd w:val="clear" w:color="auto" w:fill="FFFFFF"/>
                <w:vertAlign w:val="superscript"/>
              </w:rPr>
              <w:t>†</w:t>
            </w:r>
            <w:r w:rsidRPr="002A022C">
              <w:rPr>
                <w:sz w:val="18"/>
                <w:szCs w:val="18"/>
                <w:vertAlign w:val="superscript"/>
              </w:rPr>
              <w:t xml:space="preserve"> </w:t>
            </w:r>
            <w:r w:rsidRPr="002A022C">
              <w:rPr>
                <w:sz w:val="18"/>
                <w:szCs w:val="18"/>
              </w:rPr>
              <w:t>and population reference intake (PRI) coverage without house crickets for young children (n = 47) aged two and three years in Kisumu, western Kenya</w:t>
            </w:r>
            <w:r w:rsidRPr="002A022C">
              <w:rPr>
                <w:sz w:val="18"/>
                <w:szCs w:val="18"/>
                <w:shd w:val="clear" w:color="auto" w:fill="FFFFFF"/>
                <w:vertAlign w:val="superscript"/>
              </w:rPr>
              <w:t>‡</w:t>
            </w:r>
          </w:p>
        </w:tc>
      </w:tr>
      <w:tr w:rsidR="001C583C" w:rsidRPr="002A022C" w:rsidTr="00DB0E28"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Nutrient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Median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Range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% of PRI</w:t>
            </w:r>
          </w:p>
        </w:tc>
      </w:tr>
      <w:tr w:rsidR="001C583C" w:rsidRPr="002A022C" w:rsidTr="00DB0E28"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Energy (kJ)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5527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4339, 7364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118%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Protein (g)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33.7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25.0, 44.8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270%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Calcium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376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198, 681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83.6%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C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21.5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9.00, 39.0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108%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Thiamine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0.70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0.49, 1.12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162%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Riboflavin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0.45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0.27, 0.67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74.2%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Niacin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4.85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2.90, 7.05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70.7%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B6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0.59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0.35, 0.97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99.0%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Folate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 DFE)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92.1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54.9, 152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76.8%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B12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0.57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0.16, 1.51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38.0%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Vitamin A (</w:t>
            </w:r>
            <w:r w:rsidRPr="002A022C">
              <w:rPr>
                <w:sz w:val="18"/>
                <w:szCs w:val="18"/>
              </w:rPr>
              <w:sym w:font="Symbol" w:char="F06D"/>
            </w:r>
            <w:r w:rsidRPr="002A022C">
              <w:rPr>
                <w:sz w:val="18"/>
                <w:szCs w:val="18"/>
              </w:rPr>
              <w:t>g RAE)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69.5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31.5, 131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27.8%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Iron (mg)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10.1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7.85, 13.8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72.1%</w:t>
            </w:r>
          </w:p>
        </w:tc>
      </w:tr>
      <w:tr w:rsidR="001C583C" w:rsidRPr="002A022C" w:rsidTr="00DB0E28"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Zinc (mg)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4.49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3.07, 7.32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83C" w:rsidRPr="002A022C" w:rsidRDefault="001C583C" w:rsidP="00DB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>52.2%</w:t>
            </w:r>
          </w:p>
        </w:tc>
      </w:tr>
      <w:tr w:rsidR="001C583C" w:rsidRPr="002A022C" w:rsidTr="00DB0E28"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</w:rPr>
            </w:pPr>
            <w:r w:rsidRPr="002A022C">
              <w:rPr>
                <w:sz w:val="18"/>
                <w:szCs w:val="18"/>
              </w:rPr>
              <w:t xml:space="preserve">* based on 24-hour recalls. </w:t>
            </w:r>
          </w:p>
          <w:p w:rsidR="001C583C" w:rsidRPr="002A022C" w:rsidRDefault="001C583C" w:rsidP="00DB0E2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A022C">
              <w:rPr>
                <w:sz w:val="18"/>
                <w:szCs w:val="18"/>
                <w:shd w:val="clear" w:color="auto" w:fill="FFFFFF"/>
              </w:rPr>
              <w:t xml:space="preserve">† according to methods developed by the National Research Council 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begin"/>
            </w:r>
            <w:r w:rsidRPr="002A022C">
              <w:rPr>
                <w:sz w:val="18"/>
                <w:szCs w:val="18"/>
                <w:shd w:val="clear" w:color="auto" w:fill="FFFFFF"/>
              </w:rPr>
              <w:instrText xml:space="preserve"> ADDIN ZOTERO_ITEM CSL_CITATION {"citationID":"MrmcEJms","properties":{"formattedCitation":"(30,31)","plainCitation":"(30,31)","noteIndex":0},"citationItems":[{"id":752,"uris":["http://zotero.org/users/6059755/items/SB62JPKP"],"uri":["http://zotero.org/users/6059755/items/SB62JPKP"],"itemData":{"id":752,"type":"article-journal","container-title":"Journal of the American Statistical Association","DOI":"10.1080/01621459.1996.10476712","ISSN":"0162-1459, 1537-274X","issue":"436","journalAbbreviation":"Journal of the American Statistical Association","language":"en","page":"1440-1449","source":"DOI.org (Crossref)","title":"A Semiparametric Transformation Approach to Estimating Usual Daily Intake Distributions","volume":"91","author":[{"family":"Nusser","given":"S. M."},{"family":"Carriquiry","given":"A. L."},{"family":"Dodd","given":"K. W."},{"family":"Fuller","given":"W. A."}],"issued":{"date-parts":[["1996",12]]}}},{"id":754,"uris":["http://zotero.org/users/6059755/items/QCV3W2LP"],"uri":["http://zotero.org/users/6059755/items/QCV3W2LP"],"itemData":{"id":754,"type":"book","call-number":"TX360.U6 N37 1986","event-place":"Washington, D.C","ISBN":"978-0-309-03634-4","number-of-pages":"146","publisher":"National Academy Press","publisher-place":"Washington, D.C","source":"Library of Congress ISBN","title":"Nutrient adequacy: assessment using food consumption surveys","title-short":"Nutrient adequacy","editor":[{"family":"National Research Council (U.S.)","given":""}],"issued":{"date-parts":[["1986"]]}}}],"schema":"https://github.com/citation-style-language/schema/raw/master/csl-citation.json"} </w:instrTex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separate"/>
            </w:r>
            <w:r w:rsidRPr="002A022C">
              <w:rPr>
                <w:noProof/>
                <w:sz w:val="18"/>
                <w:szCs w:val="18"/>
                <w:shd w:val="clear" w:color="auto" w:fill="FFFFFF"/>
              </w:rPr>
              <w:t>(30,31)</w:t>
            </w:r>
            <w:r w:rsidRPr="002A022C">
              <w:rPr>
                <w:sz w:val="18"/>
                <w:szCs w:val="18"/>
                <w:shd w:val="clear" w:color="auto" w:fill="FFFFFF"/>
              </w:rPr>
              <w:fldChar w:fldCharType="end"/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. </w:t>
            </w:r>
          </w:p>
          <w:p w:rsidR="001C583C" w:rsidRPr="002A022C" w:rsidRDefault="001C583C" w:rsidP="00DB0E28">
            <w:pPr>
              <w:spacing w:line="240" w:lineRule="auto"/>
            </w:pPr>
            <w:r w:rsidRPr="002A022C">
              <w:rPr>
                <w:sz w:val="18"/>
                <w:szCs w:val="18"/>
                <w:shd w:val="clear" w:color="auto" w:fill="FFFFFF"/>
              </w:rPr>
              <w:t>‡ values are presented as median and range (25</w:t>
            </w:r>
            <w:r w:rsidRPr="002A022C">
              <w:rPr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A022C">
              <w:rPr>
                <w:sz w:val="18"/>
                <w:szCs w:val="18"/>
                <w:shd w:val="clear" w:color="auto" w:fill="FFFFFF"/>
              </w:rPr>
              <w:t>, 75</w:t>
            </w:r>
            <w:r w:rsidRPr="002A022C">
              <w:rPr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A022C">
              <w:rPr>
                <w:sz w:val="18"/>
                <w:szCs w:val="18"/>
                <w:shd w:val="clear" w:color="auto" w:fill="FFFFFF"/>
              </w:rPr>
              <w:t xml:space="preserve"> percentile of the distribution intakes).</w:t>
            </w:r>
          </w:p>
        </w:tc>
      </w:tr>
    </w:tbl>
    <w:p w:rsidR="001C583C" w:rsidRPr="002A022C" w:rsidRDefault="001C583C" w:rsidP="001C583C">
      <w:bookmarkStart w:id="0" w:name="statisticalsignificance"/>
      <w:bookmarkStart w:id="1" w:name="figures"/>
      <w:bookmarkEnd w:id="0"/>
      <w:bookmarkEnd w:id="1"/>
    </w:p>
    <w:p w:rsidR="006D5478" w:rsidRDefault="006D5478"/>
    <w:sectPr w:rsidR="006D5478" w:rsidSect="001C58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C583C"/>
    <w:rsid w:val="00041ED1"/>
    <w:rsid w:val="0004449B"/>
    <w:rsid w:val="00061562"/>
    <w:rsid w:val="00062B3E"/>
    <w:rsid w:val="0006373C"/>
    <w:rsid w:val="000741B6"/>
    <w:rsid w:val="000741E2"/>
    <w:rsid w:val="00075230"/>
    <w:rsid w:val="00083259"/>
    <w:rsid w:val="00084432"/>
    <w:rsid w:val="00096352"/>
    <w:rsid w:val="000A0E52"/>
    <w:rsid w:val="000D38D7"/>
    <w:rsid w:val="000D4923"/>
    <w:rsid w:val="000E7DC6"/>
    <w:rsid w:val="000F0A71"/>
    <w:rsid w:val="000F344A"/>
    <w:rsid w:val="000F3E92"/>
    <w:rsid w:val="001010AD"/>
    <w:rsid w:val="00105D84"/>
    <w:rsid w:val="00112EE6"/>
    <w:rsid w:val="00114414"/>
    <w:rsid w:val="00116CB2"/>
    <w:rsid w:val="00120E52"/>
    <w:rsid w:val="00121D0C"/>
    <w:rsid w:val="0014037F"/>
    <w:rsid w:val="00143223"/>
    <w:rsid w:val="00146EFD"/>
    <w:rsid w:val="0015367D"/>
    <w:rsid w:val="001712AC"/>
    <w:rsid w:val="001737D0"/>
    <w:rsid w:val="00175E8A"/>
    <w:rsid w:val="00182DAE"/>
    <w:rsid w:val="00193F11"/>
    <w:rsid w:val="001A407D"/>
    <w:rsid w:val="001B6482"/>
    <w:rsid w:val="001B6A74"/>
    <w:rsid w:val="001C362F"/>
    <w:rsid w:val="001C370B"/>
    <w:rsid w:val="001C583C"/>
    <w:rsid w:val="001F6258"/>
    <w:rsid w:val="002001B8"/>
    <w:rsid w:val="002022F0"/>
    <w:rsid w:val="002031D7"/>
    <w:rsid w:val="00215B2A"/>
    <w:rsid w:val="00221931"/>
    <w:rsid w:val="00221C70"/>
    <w:rsid w:val="00237A88"/>
    <w:rsid w:val="0024534B"/>
    <w:rsid w:val="00262E4D"/>
    <w:rsid w:val="00262EA8"/>
    <w:rsid w:val="00270437"/>
    <w:rsid w:val="00270E56"/>
    <w:rsid w:val="00274264"/>
    <w:rsid w:val="00283449"/>
    <w:rsid w:val="00286FE5"/>
    <w:rsid w:val="002A271C"/>
    <w:rsid w:val="002A346E"/>
    <w:rsid w:val="002A5114"/>
    <w:rsid w:val="002A5176"/>
    <w:rsid w:val="002B4E0E"/>
    <w:rsid w:val="002C1F00"/>
    <w:rsid w:val="002C3B5F"/>
    <w:rsid w:val="002C7785"/>
    <w:rsid w:val="002E4763"/>
    <w:rsid w:val="00300BB1"/>
    <w:rsid w:val="0031737A"/>
    <w:rsid w:val="003223DA"/>
    <w:rsid w:val="003326CA"/>
    <w:rsid w:val="003548F2"/>
    <w:rsid w:val="00366FA0"/>
    <w:rsid w:val="00367A50"/>
    <w:rsid w:val="00371C8A"/>
    <w:rsid w:val="00373041"/>
    <w:rsid w:val="00385009"/>
    <w:rsid w:val="00385D0F"/>
    <w:rsid w:val="00393870"/>
    <w:rsid w:val="003A0A52"/>
    <w:rsid w:val="003B0DF6"/>
    <w:rsid w:val="003B4F34"/>
    <w:rsid w:val="003C7444"/>
    <w:rsid w:val="003F3994"/>
    <w:rsid w:val="003F3AF9"/>
    <w:rsid w:val="003F43B8"/>
    <w:rsid w:val="003F5A8B"/>
    <w:rsid w:val="0040650C"/>
    <w:rsid w:val="00412D06"/>
    <w:rsid w:val="004209F2"/>
    <w:rsid w:val="00425123"/>
    <w:rsid w:val="00426BA1"/>
    <w:rsid w:val="00431244"/>
    <w:rsid w:val="004529DF"/>
    <w:rsid w:val="00455549"/>
    <w:rsid w:val="004563AD"/>
    <w:rsid w:val="00456B96"/>
    <w:rsid w:val="0047169B"/>
    <w:rsid w:val="00471D96"/>
    <w:rsid w:val="0048278F"/>
    <w:rsid w:val="00486865"/>
    <w:rsid w:val="00490B72"/>
    <w:rsid w:val="004A08F0"/>
    <w:rsid w:val="004A5626"/>
    <w:rsid w:val="004C652A"/>
    <w:rsid w:val="004D0172"/>
    <w:rsid w:val="004D1EFF"/>
    <w:rsid w:val="004E673B"/>
    <w:rsid w:val="004F454B"/>
    <w:rsid w:val="00500DE5"/>
    <w:rsid w:val="0050691F"/>
    <w:rsid w:val="00507CA4"/>
    <w:rsid w:val="0051131D"/>
    <w:rsid w:val="00513F00"/>
    <w:rsid w:val="00514D51"/>
    <w:rsid w:val="005206DA"/>
    <w:rsid w:val="00525E25"/>
    <w:rsid w:val="00543A92"/>
    <w:rsid w:val="005452CF"/>
    <w:rsid w:val="00546F58"/>
    <w:rsid w:val="0055595D"/>
    <w:rsid w:val="00555981"/>
    <w:rsid w:val="00563D7A"/>
    <w:rsid w:val="00564E2B"/>
    <w:rsid w:val="0058327E"/>
    <w:rsid w:val="005971AF"/>
    <w:rsid w:val="005A2780"/>
    <w:rsid w:val="005B1BA6"/>
    <w:rsid w:val="005C6B54"/>
    <w:rsid w:val="005D611B"/>
    <w:rsid w:val="005E4C81"/>
    <w:rsid w:val="005E530A"/>
    <w:rsid w:val="005F540C"/>
    <w:rsid w:val="006042D2"/>
    <w:rsid w:val="00607851"/>
    <w:rsid w:val="00614AA5"/>
    <w:rsid w:val="00616300"/>
    <w:rsid w:val="00647ED0"/>
    <w:rsid w:val="00662065"/>
    <w:rsid w:val="00662536"/>
    <w:rsid w:val="00662EB1"/>
    <w:rsid w:val="006668B3"/>
    <w:rsid w:val="0067137A"/>
    <w:rsid w:val="00672008"/>
    <w:rsid w:val="00674A30"/>
    <w:rsid w:val="00685E93"/>
    <w:rsid w:val="00690494"/>
    <w:rsid w:val="00690A98"/>
    <w:rsid w:val="00694531"/>
    <w:rsid w:val="00696586"/>
    <w:rsid w:val="006A222B"/>
    <w:rsid w:val="006B3295"/>
    <w:rsid w:val="006B4E83"/>
    <w:rsid w:val="006C1C63"/>
    <w:rsid w:val="006C62EF"/>
    <w:rsid w:val="006C7931"/>
    <w:rsid w:val="006D5478"/>
    <w:rsid w:val="006D7923"/>
    <w:rsid w:val="00707641"/>
    <w:rsid w:val="007135D1"/>
    <w:rsid w:val="007215B1"/>
    <w:rsid w:val="007270C6"/>
    <w:rsid w:val="00730C80"/>
    <w:rsid w:val="00736AB3"/>
    <w:rsid w:val="007409AB"/>
    <w:rsid w:val="00744268"/>
    <w:rsid w:val="00747EE7"/>
    <w:rsid w:val="007642F2"/>
    <w:rsid w:val="00773560"/>
    <w:rsid w:val="00787474"/>
    <w:rsid w:val="007B6777"/>
    <w:rsid w:val="007B7CC8"/>
    <w:rsid w:val="007C0D36"/>
    <w:rsid w:val="007C3E3A"/>
    <w:rsid w:val="007D1593"/>
    <w:rsid w:val="007D24D2"/>
    <w:rsid w:val="007D5B46"/>
    <w:rsid w:val="007F6934"/>
    <w:rsid w:val="007F7B91"/>
    <w:rsid w:val="0080113E"/>
    <w:rsid w:val="0080289A"/>
    <w:rsid w:val="008033E1"/>
    <w:rsid w:val="00804C2B"/>
    <w:rsid w:val="008051C1"/>
    <w:rsid w:val="0081132D"/>
    <w:rsid w:val="008143ED"/>
    <w:rsid w:val="008248D4"/>
    <w:rsid w:val="008372E4"/>
    <w:rsid w:val="0084012B"/>
    <w:rsid w:val="00840861"/>
    <w:rsid w:val="00842282"/>
    <w:rsid w:val="00845E4F"/>
    <w:rsid w:val="00851B4F"/>
    <w:rsid w:val="00852F9F"/>
    <w:rsid w:val="008700B8"/>
    <w:rsid w:val="00873079"/>
    <w:rsid w:val="008810F3"/>
    <w:rsid w:val="008909EB"/>
    <w:rsid w:val="008909F3"/>
    <w:rsid w:val="00896574"/>
    <w:rsid w:val="008A0CA7"/>
    <w:rsid w:val="008A60FC"/>
    <w:rsid w:val="008B1F8F"/>
    <w:rsid w:val="008B360B"/>
    <w:rsid w:val="008C0923"/>
    <w:rsid w:val="008C16BA"/>
    <w:rsid w:val="008C5531"/>
    <w:rsid w:val="008D7F4F"/>
    <w:rsid w:val="008F63A1"/>
    <w:rsid w:val="00900CFD"/>
    <w:rsid w:val="009065DD"/>
    <w:rsid w:val="00925655"/>
    <w:rsid w:val="00925C4D"/>
    <w:rsid w:val="0094183F"/>
    <w:rsid w:val="0094279B"/>
    <w:rsid w:val="00942DE2"/>
    <w:rsid w:val="00954639"/>
    <w:rsid w:val="0096033E"/>
    <w:rsid w:val="009654CE"/>
    <w:rsid w:val="0097235D"/>
    <w:rsid w:val="00972F0F"/>
    <w:rsid w:val="009733F2"/>
    <w:rsid w:val="00981C23"/>
    <w:rsid w:val="0098236C"/>
    <w:rsid w:val="00987BDF"/>
    <w:rsid w:val="009900CE"/>
    <w:rsid w:val="009947EF"/>
    <w:rsid w:val="009A7651"/>
    <w:rsid w:val="009B46E1"/>
    <w:rsid w:val="009C399D"/>
    <w:rsid w:val="009C4BA1"/>
    <w:rsid w:val="009E754E"/>
    <w:rsid w:val="009E7871"/>
    <w:rsid w:val="009F1F62"/>
    <w:rsid w:val="009F312A"/>
    <w:rsid w:val="009F6CAA"/>
    <w:rsid w:val="00A012E6"/>
    <w:rsid w:val="00A22C20"/>
    <w:rsid w:val="00A32557"/>
    <w:rsid w:val="00A37113"/>
    <w:rsid w:val="00A6009E"/>
    <w:rsid w:val="00A74EB1"/>
    <w:rsid w:val="00A751A5"/>
    <w:rsid w:val="00A759D0"/>
    <w:rsid w:val="00A879B8"/>
    <w:rsid w:val="00A938E7"/>
    <w:rsid w:val="00A977EF"/>
    <w:rsid w:val="00AA2712"/>
    <w:rsid w:val="00AA4B07"/>
    <w:rsid w:val="00AB704A"/>
    <w:rsid w:val="00AC2BE2"/>
    <w:rsid w:val="00AC3132"/>
    <w:rsid w:val="00AC32E9"/>
    <w:rsid w:val="00AC4C09"/>
    <w:rsid w:val="00AC4F76"/>
    <w:rsid w:val="00AD03A5"/>
    <w:rsid w:val="00AD6B97"/>
    <w:rsid w:val="00AE4996"/>
    <w:rsid w:val="00B004F2"/>
    <w:rsid w:val="00B00A19"/>
    <w:rsid w:val="00B07006"/>
    <w:rsid w:val="00B07194"/>
    <w:rsid w:val="00B136CB"/>
    <w:rsid w:val="00B16BEF"/>
    <w:rsid w:val="00B1710E"/>
    <w:rsid w:val="00B237DD"/>
    <w:rsid w:val="00B24A94"/>
    <w:rsid w:val="00B32F1C"/>
    <w:rsid w:val="00B34308"/>
    <w:rsid w:val="00B404D8"/>
    <w:rsid w:val="00B7154A"/>
    <w:rsid w:val="00B75703"/>
    <w:rsid w:val="00B8072B"/>
    <w:rsid w:val="00B80CEE"/>
    <w:rsid w:val="00B94C1B"/>
    <w:rsid w:val="00BC6502"/>
    <w:rsid w:val="00BC65B0"/>
    <w:rsid w:val="00BD21EA"/>
    <w:rsid w:val="00BD3F8B"/>
    <w:rsid w:val="00BF0CF3"/>
    <w:rsid w:val="00BF15C2"/>
    <w:rsid w:val="00BF1DBF"/>
    <w:rsid w:val="00C1527F"/>
    <w:rsid w:val="00C2226B"/>
    <w:rsid w:val="00C22F66"/>
    <w:rsid w:val="00C35201"/>
    <w:rsid w:val="00C56792"/>
    <w:rsid w:val="00C81E04"/>
    <w:rsid w:val="00C82B83"/>
    <w:rsid w:val="00C85E3D"/>
    <w:rsid w:val="00CA2440"/>
    <w:rsid w:val="00CC10F1"/>
    <w:rsid w:val="00CC699D"/>
    <w:rsid w:val="00CD0ED7"/>
    <w:rsid w:val="00CD482C"/>
    <w:rsid w:val="00CD7B7C"/>
    <w:rsid w:val="00CE0A72"/>
    <w:rsid w:val="00CE1314"/>
    <w:rsid w:val="00CF0CC8"/>
    <w:rsid w:val="00CF778D"/>
    <w:rsid w:val="00D001A8"/>
    <w:rsid w:val="00D031DF"/>
    <w:rsid w:val="00D048EF"/>
    <w:rsid w:val="00D07D67"/>
    <w:rsid w:val="00D141DF"/>
    <w:rsid w:val="00D172DF"/>
    <w:rsid w:val="00D17916"/>
    <w:rsid w:val="00D217F8"/>
    <w:rsid w:val="00D25136"/>
    <w:rsid w:val="00D25E57"/>
    <w:rsid w:val="00D32601"/>
    <w:rsid w:val="00D52415"/>
    <w:rsid w:val="00D55BAD"/>
    <w:rsid w:val="00D56A03"/>
    <w:rsid w:val="00D57C9E"/>
    <w:rsid w:val="00D660C2"/>
    <w:rsid w:val="00D66A60"/>
    <w:rsid w:val="00D74996"/>
    <w:rsid w:val="00D76791"/>
    <w:rsid w:val="00D84852"/>
    <w:rsid w:val="00D87FA6"/>
    <w:rsid w:val="00D90C45"/>
    <w:rsid w:val="00D92B1D"/>
    <w:rsid w:val="00D9426E"/>
    <w:rsid w:val="00D9657B"/>
    <w:rsid w:val="00D9722A"/>
    <w:rsid w:val="00DA0332"/>
    <w:rsid w:val="00DA1241"/>
    <w:rsid w:val="00DB643D"/>
    <w:rsid w:val="00DC0C55"/>
    <w:rsid w:val="00DC1DBD"/>
    <w:rsid w:val="00DC21D4"/>
    <w:rsid w:val="00DC2936"/>
    <w:rsid w:val="00DC5674"/>
    <w:rsid w:val="00DD012B"/>
    <w:rsid w:val="00DD657F"/>
    <w:rsid w:val="00E06F13"/>
    <w:rsid w:val="00E07651"/>
    <w:rsid w:val="00E10DE9"/>
    <w:rsid w:val="00E11B8A"/>
    <w:rsid w:val="00E225A3"/>
    <w:rsid w:val="00E337FD"/>
    <w:rsid w:val="00E44CBE"/>
    <w:rsid w:val="00E45088"/>
    <w:rsid w:val="00E51989"/>
    <w:rsid w:val="00E543E3"/>
    <w:rsid w:val="00E85944"/>
    <w:rsid w:val="00E93CA3"/>
    <w:rsid w:val="00E95FBA"/>
    <w:rsid w:val="00E97A11"/>
    <w:rsid w:val="00EA0491"/>
    <w:rsid w:val="00EB7AA7"/>
    <w:rsid w:val="00EC5893"/>
    <w:rsid w:val="00EC72A8"/>
    <w:rsid w:val="00EF739A"/>
    <w:rsid w:val="00F0764F"/>
    <w:rsid w:val="00F20D89"/>
    <w:rsid w:val="00F30626"/>
    <w:rsid w:val="00F31364"/>
    <w:rsid w:val="00F53FD4"/>
    <w:rsid w:val="00F64F1B"/>
    <w:rsid w:val="00F67A9B"/>
    <w:rsid w:val="00F7091C"/>
    <w:rsid w:val="00F82BFF"/>
    <w:rsid w:val="00FA3859"/>
    <w:rsid w:val="00FB2BEC"/>
    <w:rsid w:val="00FB31A1"/>
    <w:rsid w:val="00FC268C"/>
    <w:rsid w:val="00FD6AD3"/>
    <w:rsid w:val="00FE5ABB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78"/>
  </w:style>
  <w:style w:type="paragraph" w:styleId="Heading1">
    <w:name w:val="heading 1"/>
    <w:basedOn w:val="Normal"/>
    <w:next w:val="Normal"/>
    <w:link w:val="Heading1Char"/>
    <w:uiPriority w:val="9"/>
    <w:qFormat/>
    <w:rsid w:val="001C583C"/>
    <w:pPr>
      <w:keepNext/>
      <w:keepLines/>
      <w:spacing w:before="480" w:after="240" w:line="360" w:lineRule="auto"/>
      <w:jc w:val="both"/>
      <w:outlineLvl w:val="0"/>
    </w:pPr>
    <w:rPr>
      <w:rFonts w:ascii="Arial" w:eastAsiaTheme="majorEastAsia" w:hAnsi="Arial" w:cs="Times New Roman"/>
      <w:b/>
      <w:color w:val="521B93"/>
      <w:sz w:val="26"/>
      <w:szCs w:val="24"/>
      <w:bdr w:val="none" w:sz="0" w:space="0" w:color="auto" w:frame="1"/>
      <w:lang w:val="en-GB"/>
    </w:rPr>
  </w:style>
  <w:style w:type="paragraph" w:styleId="Heading6">
    <w:name w:val="heading 6"/>
    <w:basedOn w:val="Normal"/>
    <w:link w:val="Heading6Char"/>
    <w:uiPriority w:val="9"/>
    <w:qFormat/>
    <w:rsid w:val="001C583C"/>
    <w:pPr>
      <w:spacing w:before="100" w:beforeAutospacing="1" w:after="100" w:afterAutospacing="1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83C"/>
    <w:rPr>
      <w:rFonts w:ascii="Arial" w:eastAsiaTheme="majorEastAsia" w:hAnsi="Arial" w:cs="Times New Roman"/>
      <w:b/>
      <w:color w:val="521B93"/>
      <w:sz w:val="26"/>
      <w:szCs w:val="24"/>
      <w:bdr w:val="none" w:sz="0" w:space="0" w:color="auto" w:frame="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C583C"/>
    <w:rPr>
      <w:rFonts w:ascii="Times New Roman" w:eastAsia="Times New Roman" w:hAnsi="Times New Roman" w:cs="Times New Roman"/>
      <w:b/>
      <w:bCs/>
      <w:sz w:val="15"/>
      <w:szCs w:val="15"/>
      <w:lang w:val="en-GB"/>
    </w:rPr>
  </w:style>
  <w:style w:type="paragraph" w:styleId="ListParagraph">
    <w:name w:val="List Paragraph"/>
    <w:basedOn w:val="Normal"/>
    <w:uiPriority w:val="34"/>
    <w:qFormat/>
    <w:rsid w:val="001C583C"/>
    <w:pPr>
      <w:spacing w:after="0" w:line="360" w:lineRule="auto"/>
      <w:ind w:left="720"/>
      <w:contextualSpacing/>
      <w:jc w:val="both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1697</Words>
  <Characters>9287</Characters>
  <Application>Microsoft Office Word</Application>
  <DocSecurity>0</DocSecurity>
  <Lines>273</Lines>
  <Paragraphs>120</Paragraphs>
  <ScaleCrop>false</ScaleCrop>
  <Company>HP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</cp:revision>
  <dcterms:created xsi:type="dcterms:W3CDTF">2022-04-07T03:47:00Z</dcterms:created>
  <dcterms:modified xsi:type="dcterms:W3CDTF">2022-04-07T03:48:00Z</dcterms:modified>
</cp:coreProperties>
</file>