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7D768" w14:textId="3730F055" w:rsidR="00F13B83" w:rsidRPr="00E81BC8" w:rsidRDefault="00F13B83" w:rsidP="00F13B83">
      <w:pPr>
        <w:pStyle w:val="Caption"/>
        <w:rPr>
          <w:rFonts w:asciiTheme="majorBidi" w:hAnsiTheme="majorBidi" w:cstheme="majorBidi"/>
          <w:color w:val="auto"/>
          <w:sz w:val="24"/>
          <w:szCs w:val="24"/>
        </w:rPr>
      </w:pPr>
      <w:r w:rsidRPr="00E81BC8">
        <w:rPr>
          <w:rFonts w:asciiTheme="majorBidi" w:hAnsiTheme="majorBidi" w:cstheme="majorBidi"/>
          <w:color w:val="auto"/>
          <w:sz w:val="24"/>
          <w:szCs w:val="24"/>
        </w:rPr>
        <w:t>APPENDIX</w:t>
      </w:r>
    </w:p>
    <w:p w14:paraId="6B80BCE6" w14:textId="20296D19" w:rsidR="004116FB" w:rsidRPr="00E81BC8" w:rsidRDefault="004116FB" w:rsidP="004116FB">
      <w:pPr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  <w:r w:rsidRPr="00E81BC8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Supplementary Methodology</w:t>
      </w:r>
    </w:p>
    <w:p w14:paraId="3DE63BBE" w14:textId="448EB281" w:rsidR="004116FB" w:rsidRPr="00E81BC8" w:rsidRDefault="004116FB" w:rsidP="004116FB">
      <w:pPr>
        <w:rPr>
          <w:sz w:val="20"/>
          <w:szCs w:val="20"/>
          <w:lang w:eastAsia="en-US"/>
        </w:rPr>
      </w:pPr>
    </w:p>
    <w:p w14:paraId="346AC909" w14:textId="42EBECF5" w:rsidR="004116FB" w:rsidRPr="00E81BC8" w:rsidRDefault="004116FB" w:rsidP="00753160">
      <w:pPr>
        <w:tabs>
          <w:tab w:val="right" w:pos="9360"/>
        </w:tabs>
        <w:spacing w:after="80"/>
        <w:jc w:val="both"/>
        <w:outlineLvl w:val="0"/>
        <w:rPr>
          <w:rFonts w:asciiTheme="majorBidi" w:hAnsiTheme="majorBidi" w:cstheme="majorBidi"/>
          <w:sz w:val="20"/>
          <w:szCs w:val="20"/>
        </w:rPr>
      </w:pPr>
      <w:r w:rsidRPr="00E81BC8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The CCHS-Nutrition 2004: </w:t>
      </w:r>
      <w:r w:rsidRPr="00E81BC8">
        <w:rPr>
          <w:rFonts w:asciiTheme="majorBidi" w:hAnsiTheme="majorBidi" w:cstheme="majorBidi"/>
          <w:sz w:val="20"/>
          <w:szCs w:val="20"/>
        </w:rPr>
        <w:t>In 2004/2005, Statistics Canada conducted the cross-sectional, multistage, and complex</w:t>
      </w:r>
      <w:r w:rsidRPr="00E81BC8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E81BC8">
        <w:rPr>
          <w:rFonts w:asciiTheme="majorBidi" w:hAnsiTheme="majorBidi" w:cstheme="majorBidi"/>
          <w:sz w:val="20"/>
          <w:szCs w:val="20"/>
        </w:rPr>
        <w:t>CCHS- Nutrition 2004 collecting data from Canadians &gt;0 years of age, excluding institutionalized populations, members of the Canadian Forces, those living in the territories and on reserves. In total, 35,107 respondents were sampled and appropriately weighted to represent &gt;98% of the community-dwelling Canadian population (response rate = 76.5%).</w:t>
      </w:r>
      <w:r w:rsidR="00753160" w:rsidRPr="00E81BC8">
        <w:rPr>
          <w:rFonts w:asciiTheme="majorBidi" w:hAnsiTheme="majorBidi" w:cstheme="majorBidi"/>
          <w:sz w:val="20"/>
          <w:szCs w:val="20"/>
        </w:rPr>
        <w:t xml:space="preserve"> </w:t>
      </w:r>
      <w:r w:rsidRPr="00E81BC8">
        <w:rPr>
          <w:rFonts w:asciiTheme="majorBidi" w:hAnsiTheme="majorBidi" w:cstheme="majorBidi"/>
          <w:bCs/>
          <w:sz w:val="20"/>
          <w:szCs w:val="20"/>
        </w:rPr>
        <w:t>All respondents completed an initial 24-hour dietary recall with the assistance of a trained interviewer using a computerized modification of the United States Department of Agriculture’s Automated Multiple Pass Method. Seven to ten days later, approximately 30% of the respondents completed a second recall by phone. Trained dietitians coded all foods and disaggregated recipes and dishes into their main components for nutrient analysis.</w:t>
      </w:r>
      <w:bookmarkStart w:id="0" w:name="_Hlk68942800"/>
      <w:r w:rsidRPr="00E81BC8">
        <w:rPr>
          <w:rFonts w:asciiTheme="majorBidi" w:hAnsiTheme="majorBidi" w:cstheme="majorBidi"/>
          <w:bCs/>
          <w:sz w:val="20"/>
          <w:szCs w:val="20"/>
        </w:rPr>
        <w:t xml:space="preserve"> The nutrient and energy composition of consumed foods were obtained from the Canadian Nutrient File (supplement 2001b)</w:t>
      </w:r>
      <w:r w:rsidRPr="00E81BC8">
        <w:rPr>
          <w:sz w:val="20"/>
          <w:szCs w:val="20"/>
        </w:rPr>
        <w:fldChar w:fldCharType="begin"/>
      </w:r>
      <w:r w:rsidR="00F259D6" w:rsidRPr="00E81BC8">
        <w:rPr>
          <w:sz w:val="20"/>
          <w:szCs w:val="20"/>
        </w:rPr>
        <w:instrText xml:space="preserve"> ADDIN EN.CITE &lt;EndNote&gt;&lt;Cite&gt;&lt;Author&gt;Health Canada&lt;/Author&gt;&lt;Year&gt;2001&lt;/Year&gt;&lt;RecNum&gt;68&lt;/RecNum&gt;&lt;DisplayText&gt;[1]&lt;/DisplayText&gt;&lt;record&gt;&lt;rec-number&gt;68&lt;/rec-number&gt;&lt;foreign-keys&gt;&lt;key app="EN" db-id="vzt2drv9ks00tnea0ra5dr0bfsw5pw22za92" timestamp="0"&gt;68&lt;/key&gt;&lt;/foreign-keys&gt;&lt;ref-type name="Book"&gt;6&lt;/ref-type&gt;&lt;contributors&gt;&lt;authors&gt;&lt;author&gt;Health Canada,&lt;/author&gt;&lt;/authors&gt;&lt;/contributors&gt;&lt;titles&gt;&lt;title&gt;The Canadian Nutrient File&lt;/title&gt;&lt;/titles&gt;&lt;dates&gt;&lt;year&gt;2001&lt;/year&gt;&lt;/dates&gt;&lt;pub-location&gt;Ottawa, ON, Canada&lt;/pub-location&gt;&lt;publisher&gt;Nutrition Research Division&lt;/publisher&gt;&lt;urls&gt;&lt;/urls&gt;&lt;/record&gt;&lt;/Cite&gt;&lt;/EndNote&gt;</w:instrText>
      </w:r>
      <w:r w:rsidRPr="00E81BC8">
        <w:rPr>
          <w:sz w:val="20"/>
          <w:szCs w:val="20"/>
        </w:rPr>
        <w:fldChar w:fldCharType="separate"/>
      </w:r>
      <w:r w:rsidR="00F259D6" w:rsidRPr="00E81BC8">
        <w:rPr>
          <w:noProof/>
          <w:sz w:val="20"/>
          <w:szCs w:val="20"/>
        </w:rPr>
        <w:t>[1]</w:t>
      </w:r>
      <w:r w:rsidRPr="00E81BC8">
        <w:rPr>
          <w:sz w:val="20"/>
          <w:szCs w:val="20"/>
        </w:rPr>
        <w:fldChar w:fldCharType="end"/>
      </w:r>
      <w:r w:rsidRPr="00E81BC8">
        <w:rPr>
          <w:rFonts w:asciiTheme="majorBidi" w:hAnsiTheme="majorBidi" w:cstheme="majorBidi"/>
          <w:bCs/>
          <w:sz w:val="20"/>
          <w:szCs w:val="20"/>
        </w:rPr>
        <w:t xml:space="preserve">. </w:t>
      </w:r>
      <w:r w:rsidRPr="00E81BC8">
        <w:rPr>
          <w:rFonts w:asciiTheme="majorBidi" w:hAnsiTheme="majorBidi" w:cstheme="majorBidi"/>
          <w:sz w:val="20"/>
          <w:szCs w:val="20"/>
        </w:rPr>
        <w:t xml:space="preserve">Data on socio-demographic and lifestyle characteristics, and health conditions were collected via interviewer-administered questionnaires. </w:t>
      </w:r>
      <w:r w:rsidR="00C20FC9" w:rsidRPr="00E81BC8">
        <w:rPr>
          <w:rFonts w:asciiTheme="majorBidi" w:hAnsiTheme="majorBidi" w:cstheme="majorBidi"/>
          <w:sz w:val="20"/>
          <w:szCs w:val="20"/>
        </w:rPr>
        <w:t>To account for self-reported weights</w:t>
      </w:r>
      <w:r w:rsidR="000529F2" w:rsidRPr="00E81BC8">
        <w:rPr>
          <w:rFonts w:asciiTheme="majorBidi" w:hAnsiTheme="majorBidi" w:cstheme="majorBidi"/>
          <w:sz w:val="20"/>
          <w:szCs w:val="20"/>
        </w:rPr>
        <w:t xml:space="preserve"> and heights</w:t>
      </w:r>
      <w:r w:rsidR="00C20FC9" w:rsidRPr="00E81BC8">
        <w:rPr>
          <w:rFonts w:asciiTheme="majorBidi" w:hAnsiTheme="majorBidi" w:cstheme="majorBidi"/>
          <w:sz w:val="20"/>
          <w:szCs w:val="20"/>
        </w:rPr>
        <w:t xml:space="preserve">, a correction factor was used to account for bias (e.g., under-reporting weight, over-reporting height) and produce more accurate estimates </w:t>
      </w:r>
      <w:r w:rsidR="00C20FC9" w:rsidRPr="00E81BC8">
        <w:rPr>
          <w:rFonts w:asciiTheme="majorBidi" w:hAnsiTheme="majorBidi" w:cstheme="majorBidi"/>
          <w:sz w:val="20"/>
          <w:szCs w:val="20"/>
        </w:rPr>
        <w:fldChar w:fldCharType="begin"/>
      </w:r>
      <w:r w:rsidR="00C20FC9" w:rsidRPr="00E81BC8">
        <w:rPr>
          <w:rFonts w:asciiTheme="majorBidi" w:hAnsiTheme="majorBidi" w:cstheme="majorBidi"/>
          <w:sz w:val="20"/>
          <w:szCs w:val="20"/>
        </w:rPr>
        <w:instrText xml:space="preserve"> ADDIN EN.CITE &lt;EndNote&gt;&lt;Cite&gt;&lt;Author&gt;Shields&lt;/Author&gt;&lt;Year&gt;2011&lt;/Year&gt;&lt;RecNum&gt;5&lt;/RecNum&gt;&lt;DisplayText&gt;[2]&lt;/DisplayText&gt;&lt;record&gt;&lt;rec-number&gt;5&lt;/rec-number&gt;&lt;foreign-keys&gt;&lt;key app="EN" db-id="tz2eta0wa5dsa0exexk5w0xu9ze5axrxz52r" timestamp="1620761179"&gt;5&lt;/key&gt;&lt;/foreign-keys&gt;&lt;ref-type name="Journal Article"&gt;17&lt;/ref-type&gt;&lt;contributors&gt;&lt;authors&gt;&lt;author&gt;Shields, M.&lt;/author&gt;&lt;author&gt;Connor Gorber, S.&lt;/author&gt;&lt;author&gt;Janssen, I.&lt;/author&gt;&lt;author&gt;Tremblay, M. S.&lt;/author&gt;&lt;/authors&gt;&lt;/contributors&gt;&lt;auth-address&gt;Health Analysis Division, Statistics Canada, Ottawa, Ontario, K1A 0T6. margot.shields@statcan.gc.ca&lt;/auth-address&gt;&lt;titles&gt;&lt;title&gt;Bias in self-reported estimates of obesity in Canadian health surveys: an update on correction equations for adults&lt;/title&gt;&lt;secondary-title&gt;Health Rep&lt;/secondary-title&gt;&lt;alt-title&gt;Health reports&lt;/alt-title&gt;&lt;/titles&gt;&lt;periodical&gt;&lt;full-title&gt;Health Rep&lt;/full-title&gt;&lt;abbr-1&gt;Health reports&lt;/abbr-1&gt;&lt;/periodical&gt;&lt;alt-periodical&gt;&lt;full-title&gt;Health Rep&lt;/full-title&gt;&lt;abbr-1&gt;Health reports&lt;/abbr-1&gt;&lt;/alt-periodical&gt;&lt;pages&gt;35-45&lt;/pages&gt;&lt;volume&gt;22&lt;/volume&gt;&lt;number&gt;3&lt;/number&gt;&lt;edition&gt;2011/11/24&lt;/edition&gt;&lt;keywords&gt;&lt;keyword&gt;Body Mass Index&lt;/keyword&gt;&lt;keyword&gt;Body Weights and Measures&lt;/keyword&gt;&lt;keyword&gt;Canada/epidemiology&lt;/keyword&gt;&lt;keyword&gt;Female&lt;/keyword&gt;&lt;keyword&gt;Health Surveys/*methods/*statistics &amp;amp; numerical data&lt;/keyword&gt;&lt;keyword&gt;Humans&lt;/keyword&gt;&lt;keyword&gt;Male&lt;/keyword&gt;&lt;keyword&gt;Obesity/*epidemiology&lt;/keyword&gt;&lt;keyword&gt;Prevalence&lt;/keyword&gt;&lt;keyword&gt;Reproducibility of Results&lt;/keyword&gt;&lt;keyword&gt;*Self Report&lt;/keyword&gt;&lt;/keywords&gt;&lt;dates&gt;&lt;year&gt;2011&lt;/year&gt;&lt;pub-dates&gt;&lt;date&gt;Sep&lt;/date&gt;&lt;/pub-dates&gt;&lt;/dates&gt;&lt;isbn&gt;0840-6529 (Print)&amp;#xD;0840-6529&lt;/isbn&gt;&lt;accession-num&gt;22106788&lt;/accession-num&gt;&lt;urls&gt;&lt;/urls&gt;&lt;remote-database-provider&gt;NLM&lt;/remote-database-provider&gt;&lt;language&gt;eng&lt;/language&gt;&lt;/record&gt;&lt;/Cite&gt;&lt;/EndNote&gt;</w:instrText>
      </w:r>
      <w:r w:rsidR="00C20FC9" w:rsidRPr="00E81BC8">
        <w:rPr>
          <w:rFonts w:asciiTheme="majorBidi" w:hAnsiTheme="majorBidi" w:cstheme="majorBidi"/>
          <w:sz w:val="20"/>
          <w:szCs w:val="20"/>
        </w:rPr>
        <w:fldChar w:fldCharType="separate"/>
      </w:r>
      <w:r w:rsidR="00C20FC9" w:rsidRPr="00E81BC8">
        <w:rPr>
          <w:rFonts w:asciiTheme="majorBidi" w:hAnsiTheme="majorBidi" w:cstheme="majorBidi"/>
          <w:noProof/>
          <w:sz w:val="20"/>
          <w:szCs w:val="20"/>
        </w:rPr>
        <w:t>[2]</w:t>
      </w:r>
      <w:r w:rsidR="00C20FC9" w:rsidRPr="00E81BC8">
        <w:rPr>
          <w:rFonts w:asciiTheme="majorBidi" w:hAnsiTheme="majorBidi" w:cstheme="majorBidi"/>
          <w:sz w:val="20"/>
          <w:szCs w:val="20"/>
        </w:rPr>
        <w:fldChar w:fldCharType="end"/>
      </w:r>
      <w:r w:rsidR="00C20FC9" w:rsidRPr="00E81BC8">
        <w:rPr>
          <w:rFonts w:asciiTheme="majorBidi" w:hAnsiTheme="majorBidi" w:cstheme="majorBidi"/>
          <w:sz w:val="20"/>
          <w:szCs w:val="20"/>
        </w:rPr>
        <w:t xml:space="preserve">. </w:t>
      </w:r>
      <w:r w:rsidRPr="00E81BC8">
        <w:rPr>
          <w:rFonts w:asciiTheme="majorBidi" w:hAnsiTheme="majorBidi" w:cstheme="majorBidi"/>
          <w:sz w:val="20"/>
          <w:szCs w:val="20"/>
        </w:rPr>
        <w:t>Additional details on CCHS-Nutrition 2004 survey design and data collection have been published previously</w:t>
      </w:r>
      <w:r w:rsidRPr="00E81BC8">
        <w:rPr>
          <w:sz w:val="20"/>
          <w:szCs w:val="20"/>
        </w:rPr>
        <w:fldChar w:fldCharType="begin"/>
      </w:r>
      <w:r w:rsidR="00C20FC9" w:rsidRPr="00E81BC8">
        <w:rPr>
          <w:sz w:val="20"/>
          <w:szCs w:val="20"/>
        </w:rPr>
        <w:instrText xml:space="preserve"> ADDIN EN.CITE &lt;EndNote&gt;&lt;Cite&gt;&lt;Author&gt;Health Canada&lt;/Author&gt;&lt;RecNum&gt;11&lt;/RecNum&gt;&lt;DisplayText&gt;[3]&lt;/DisplayText&gt;&lt;record&gt;&lt;rec-number&gt;11&lt;/rec-number&gt;&lt;foreign-keys&gt;&lt;key app="EN" db-id="vzt2drv9ks00tnea0ra5dr0bfsw5pw22za92" timestamp="0"&gt;11&lt;/key&gt;&lt;/foreign-keys&gt;&lt;ref-type name="Web Page"&gt;12&lt;/ref-type&gt;&lt;contributors&gt;&lt;authors&gt;&lt;author&gt;Health Canada,&lt;/author&gt;&lt;/authors&gt;&lt;/contributors&gt;&lt;titles&gt;&lt;title&gt;Canadian Community Health Survey, Cycle 2.2, Nutrition (2004): A Guide to Accessing and Interpreting the Data. Available from: https://www.canada.ca/en/health-canada/services/food-nutrition/food-nutrition-surveillance/health-nutrition-surveys/canadian-community-health-survey-cchs/canadian-community-health-survey-cycle-2-2-nutrition-2004-guide-accessing-interpreting-data-health-canada-2006.html [Accessed: 01 Apr. 2019]&lt;/title&gt;&lt;/titles&gt;&lt;dates&gt;&lt;/dates&gt;&lt;urls&gt;&lt;/urls&gt;&lt;/record&gt;&lt;/Cite&gt;&lt;/EndNote&gt;</w:instrText>
      </w:r>
      <w:r w:rsidRPr="00E81BC8">
        <w:rPr>
          <w:sz w:val="20"/>
          <w:szCs w:val="20"/>
        </w:rPr>
        <w:fldChar w:fldCharType="separate"/>
      </w:r>
      <w:r w:rsidR="00C20FC9" w:rsidRPr="00E81BC8">
        <w:rPr>
          <w:noProof/>
          <w:sz w:val="20"/>
          <w:szCs w:val="20"/>
        </w:rPr>
        <w:t>[3]</w:t>
      </w:r>
      <w:r w:rsidRPr="00E81BC8">
        <w:rPr>
          <w:sz w:val="20"/>
          <w:szCs w:val="20"/>
        </w:rPr>
        <w:fldChar w:fldCharType="end"/>
      </w:r>
      <w:r w:rsidRPr="00E81BC8">
        <w:rPr>
          <w:rFonts w:asciiTheme="majorBidi" w:hAnsiTheme="majorBidi" w:cstheme="majorBidi"/>
          <w:sz w:val="20"/>
          <w:szCs w:val="20"/>
        </w:rPr>
        <w:t>.</w:t>
      </w:r>
    </w:p>
    <w:bookmarkEnd w:id="0"/>
    <w:p w14:paraId="5B6CAB52" w14:textId="74312613" w:rsidR="0048438C" w:rsidRPr="00E81BC8" w:rsidRDefault="00753160" w:rsidP="0048438C">
      <w:pPr>
        <w:widowControl w:val="0"/>
        <w:autoSpaceDE w:val="0"/>
        <w:autoSpaceDN w:val="0"/>
        <w:adjustRightInd w:val="0"/>
        <w:spacing w:after="80"/>
        <w:jc w:val="both"/>
        <w:rPr>
          <w:rFonts w:asciiTheme="majorBidi" w:hAnsiTheme="majorBidi" w:cstheme="majorBidi"/>
          <w:sz w:val="20"/>
          <w:szCs w:val="20"/>
        </w:rPr>
      </w:pPr>
      <w:r w:rsidRPr="00E81BC8">
        <w:rPr>
          <w:rFonts w:asciiTheme="majorBidi" w:hAnsiTheme="majorBidi" w:cstheme="majorBidi"/>
          <w:b/>
          <w:bCs/>
          <w:sz w:val="20"/>
          <w:szCs w:val="20"/>
          <w:u w:val="single"/>
        </w:rPr>
        <w:t>The Canadian Vital Statistics – Death Database (CVSD) (</w:t>
      </w:r>
      <w:r w:rsidRPr="00E81BC8">
        <w:rPr>
          <w:rFonts w:asciiTheme="majorBidi" w:hAnsiTheme="majorBidi" w:cstheme="majorBidi"/>
          <w:b/>
          <w:sz w:val="20"/>
          <w:szCs w:val="20"/>
          <w:u w:val="single"/>
        </w:rPr>
        <w:t>January, 2004 to December 31, 2011</w:t>
      </w:r>
      <w:r w:rsidRPr="00E81BC8">
        <w:rPr>
          <w:rFonts w:asciiTheme="majorBidi" w:hAnsiTheme="majorBidi" w:cstheme="majorBidi"/>
          <w:b/>
          <w:bCs/>
          <w:sz w:val="20"/>
          <w:szCs w:val="20"/>
          <w:u w:val="single"/>
        </w:rPr>
        <w:t>)</w:t>
      </w:r>
      <w:r w:rsidR="0053557A" w:rsidRPr="00E81BC8">
        <w:rPr>
          <w:rFonts w:asciiTheme="majorBidi" w:hAnsiTheme="majorBidi" w:cstheme="majorBidi"/>
          <w:b/>
          <w:bCs/>
          <w:sz w:val="20"/>
          <w:szCs w:val="20"/>
        </w:rPr>
        <w:t xml:space="preserve">: </w:t>
      </w:r>
      <w:r w:rsidR="0048438C" w:rsidRPr="00E81BC8">
        <w:rPr>
          <w:rFonts w:asciiTheme="majorBidi" w:hAnsiTheme="majorBidi" w:cstheme="majorBidi"/>
          <w:sz w:val="20"/>
          <w:szCs w:val="20"/>
        </w:rPr>
        <w:t>A detailed description of the linked cohort data and linkage methodology has been published</w:t>
      </w:r>
      <w:r w:rsidR="0048438C" w:rsidRPr="00E81BC8">
        <w:rPr>
          <w:rFonts w:asciiTheme="majorBidi" w:hAnsiTheme="majorBidi" w:cstheme="majorBidi"/>
          <w:sz w:val="20"/>
          <w:szCs w:val="20"/>
        </w:rPr>
        <w:fldChar w:fldCharType="begin"/>
      </w:r>
      <w:r w:rsidR="00C20FC9" w:rsidRPr="00E81BC8">
        <w:rPr>
          <w:rFonts w:asciiTheme="majorBidi" w:hAnsiTheme="majorBidi" w:cstheme="majorBidi"/>
          <w:sz w:val="20"/>
          <w:szCs w:val="20"/>
        </w:rPr>
        <w:instrText xml:space="preserve"> ADDIN EN.CITE &lt;EndNote&gt;&lt;Cite&gt;&lt;Author&gt;Sanmartin&lt;/Author&gt;&lt;Year&gt;2016&lt;/Year&gt;&lt;RecNum&gt;6&lt;/RecNum&gt;&lt;DisplayText&gt;[4]&lt;/DisplayText&gt;&lt;record&gt;&lt;rec-number&gt;6&lt;/rec-number&gt;&lt;foreign-keys&gt;&lt;key app="EN" db-id="tz2eta0wa5dsa0exexk5w0xu9ze5axrxz52r" timestamp="1620761179"&gt;6&lt;/key&gt;&lt;/foreign-keys&gt;&lt;ref-type name="Journal Article"&gt;17&lt;/ref-type&gt;&lt;contributors&gt;&lt;authors&gt;&lt;author&gt;Sanmartin, C.&lt;/author&gt;&lt;author&gt;Decady, Y.&lt;/author&gt;&lt;author&gt;Trudeau, R.&lt;/author&gt;&lt;author&gt;Dasylva, A.&lt;/author&gt;&lt;author&gt;Tjepkema, M.&lt;/author&gt;&lt;author&gt;Fines, P.&lt;/author&gt;&lt;author&gt;Burnett, R.&lt;/author&gt;&lt;author&gt;Ross, N.&lt;/author&gt;&lt;author&gt;Manuel, D. G.&lt;/author&gt;&lt;/authors&gt;&lt;/contributors&gt;&lt;auth-address&gt;Health Analysis Division, Statistics Canada, Ottawa, Ontario.&amp;#xD;Health Statistics Division, Statistics Canada, Ottawa, Ontario.&amp;#xD;Special Surveys Division, Statistics Canada, Ottawa, Ontario.&amp;#xD;Household Survey Methods Division, Statistics Canada, Ottawa, Ontario.&amp;#xD;Health Canada, Ottawa, Ontario.&amp;#xD;McGill University, Montreal, Quebec.&amp;#xD;Health Analysis Division, Statistics Canada, and the Ottawa Hospital Research Institute, Ottawa, Ontario.&lt;/auth-address&gt;&lt;titles&gt;&lt;title&gt;Linking the Canadian Community Health Survey and the Canadian Mortality Database: An enhanced data source for the study of mortality&lt;/title&gt;&lt;secondary-title&gt;Health Rep&lt;/secondary-title&gt;&lt;alt-title&gt;Health reports&lt;/alt-title&gt;&lt;/titles&gt;&lt;periodical&gt;&lt;full-title&gt;Health Rep&lt;/full-title&gt;&lt;abbr-1&gt;Health reports&lt;/abbr-1&gt;&lt;/periodical&gt;&lt;alt-periodical&gt;&lt;full-title&gt;Health Rep&lt;/full-title&gt;&lt;abbr-1&gt;Health reports&lt;/abbr-1&gt;&lt;/alt-periodical&gt;&lt;pages&gt;10-18&lt;/pages&gt;&lt;volume&gt;27&lt;/volume&gt;&lt;number&gt;12&lt;/number&gt;&lt;edition&gt;2016/12/22&lt;/edition&gt;&lt;keywords&gt;&lt;keyword&gt;Data linkage&lt;/keyword&gt;&lt;keyword&gt;health survey&lt;/keyword&gt;&lt;keyword&gt;mortality&lt;/keyword&gt;&lt;keyword&gt;risk factors&lt;/keyword&gt;&lt;/keywords&gt;&lt;dates&gt;&lt;year&gt;2016&lt;/year&gt;&lt;pub-dates&gt;&lt;date&gt;Dec 21&lt;/date&gt;&lt;/pub-dates&gt;&lt;/dates&gt;&lt;isbn&gt;0840-6529&lt;/isbn&gt;&lt;accession-num&gt;28002578&lt;/accession-num&gt;&lt;urls&gt;&lt;/urls&gt;&lt;remote-database-provider&gt;NLM&lt;/remote-database-provider&gt;&lt;language&gt;eng&lt;/language&gt;&lt;/record&gt;&lt;/Cite&gt;&lt;/EndNote&gt;</w:instrText>
      </w:r>
      <w:r w:rsidR="0048438C" w:rsidRPr="00E81BC8">
        <w:rPr>
          <w:rFonts w:asciiTheme="majorBidi" w:hAnsiTheme="majorBidi" w:cstheme="majorBidi"/>
          <w:sz w:val="20"/>
          <w:szCs w:val="20"/>
        </w:rPr>
        <w:fldChar w:fldCharType="separate"/>
      </w:r>
      <w:r w:rsidR="00C20FC9" w:rsidRPr="00E81BC8">
        <w:rPr>
          <w:rFonts w:asciiTheme="majorBidi" w:hAnsiTheme="majorBidi" w:cstheme="majorBidi"/>
          <w:noProof/>
          <w:sz w:val="20"/>
          <w:szCs w:val="20"/>
        </w:rPr>
        <w:t>[4]</w:t>
      </w:r>
      <w:r w:rsidR="0048438C" w:rsidRPr="00E81BC8">
        <w:rPr>
          <w:rFonts w:asciiTheme="majorBidi" w:hAnsiTheme="majorBidi" w:cstheme="majorBidi"/>
          <w:sz w:val="20"/>
          <w:szCs w:val="20"/>
        </w:rPr>
        <w:fldChar w:fldCharType="end"/>
      </w:r>
      <w:r w:rsidR="0048438C" w:rsidRPr="00E81BC8">
        <w:rPr>
          <w:rFonts w:asciiTheme="majorBidi" w:hAnsiTheme="majorBidi" w:cstheme="majorBidi"/>
          <w:sz w:val="20"/>
          <w:szCs w:val="20"/>
        </w:rPr>
        <w:t xml:space="preserve">. </w:t>
      </w:r>
      <w:r w:rsidR="0053557A" w:rsidRPr="00E81BC8">
        <w:rPr>
          <w:rFonts w:asciiTheme="majorBidi" w:hAnsiTheme="majorBidi" w:cstheme="majorBidi"/>
          <w:sz w:val="20"/>
          <w:szCs w:val="20"/>
        </w:rPr>
        <w:t>A</w:t>
      </w:r>
      <w:r w:rsidR="0048438C" w:rsidRPr="00E81BC8">
        <w:rPr>
          <w:rFonts w:asciiTheme="majorBidi" w:hAnsiTheme="majorBidi" w:cstheme="majorBidi"/>
          <w:sz w:val="20"/>
          <w:szCs w:val="20"/>
        </w:rPr>
        <w:t xml:space="preserve">ll eligible CCHS-Nutrition 2004 respondents were first linked to the Historic Summary Tax File for personal identifiers using a probabilistic linkage approach. The resulting dataset was subsequently linked to the CVSD up to December 31, </w:t>
      </w:r>
      <w:proofErr w:type="gramStart"/>
      <w:r w:rsidR="0048438C" w:rsidRPr="00E81BC8">
        <w:rPr>
          <w:rFonts w:asciiTheme="majorBidi" w:hAnsiTheme="majorBidi" w:cstheme="majorBidi"/>
          <w:sz w:val="20"/>
          <w:szCs w:val="20"/>
        </w:rPr>
        <w:t>2011</w:t>
      </w:r>
      <w:proofErr w:type="gramEnd"/>
      <w:r w:rsidR="0048438C" w:rsidRPr="00E81BC8">
        <w:rPr>
          <w:rFonts w:asciiTheme="majorBidi" w:hAnsiTheme="majorBidi" w:cstheme="majorBidi"/>
          <w:sz w:val="20"/>
          <w:szCs w:val="20"/>
        </w:rPr>
        <w:t xml:space="preserve"> to ascertain mortality.</w:t>
      </w:r>
      <w:r w:rsidR="0053557A" w:rsidRPr="00E81BC8">
        <w:rPr>
          <w:rFonts w:asciiTheme="majorBidi" w:hAnsiTheme="majorBidi" w:cstheme="majorBidi"/>
          <w:sz w:val="20"/>
          <w:szCs w:val="20"/>
        </w:rPr>
        <w:t xml:space="preserve"> </w:t>
      </w:r>
      <w:r w:rsidR="0048438C" w:rsidRPr="00E81BC8">
        <w:rPr>
          <w:rFonts w:asciiTheme="majorBidi" w:hAnsiTheme="majorBidi" w:cstheme="majorBidi"/>
          <w:sz w:val="20"/>
          <w:szCs w:val="20"/>
        </w:rPr>
        <w:t>Respondents were de-identified after the linkage was completed.</w:t>
      </w:r>
      <w:r w:rsidR="0053557A" w:rsidRPr="00E81BC8">
        <w:rPr>
          <w:rFonts w:asciiTheme="majorBidi" w:hAnsiTheme="majorBidi" w:cstheme="majorBidi"/>
          <w:sz w:val="20"/>
          <w:szCs w:val="20"/>
        </w:rPr>
        <w:t xml:space="preserve"> </w:t>
      </w:r>
      <w:r w:rsidR="0048438C" w:rsidRPr="00E81BC8">
        <w:rPr>
          <w:rFonts w:asciiTheme="majorBidi" w:hAnsiTheme="majorBidi" w:cstheme="majorBidi"/>
          <w:sz w:val="20"/>
          <w:szCs w:val="20"/>
        </w:rPr>
        <w:t xml:space="preserve">Those still alive at the end of follow-up were censored. </w:t>
      </w:r>
    </w:p>
    <w:p w14:paraId="3162C778" w14:textId="29145837" w:rsidR="004116FB" w:rsidRPr="00E81BC8" w:rsidRDefault="00753160" w:rsidP="00F7034D">
      <w:pPr>
        <w:widowControl w:val="0"/>
        <w:autoSpaceDE w:val="0"/>
        <w:autoSpaceDN w:val="0"/>
        <w:adjustRightInd w:val="0"/>
        <w:spacing w:after="80"/>
        <w:jc w:val="both"/>
        <w:rPr>
          <w:rFonts w:asciiTheme="majorBidi" w:hAnsiTheme="majorBidi" w:cstheme="majorBidi"/>
          <w:bCs/>
          <w:sz w:val="20"/>
          <w:szCs w:val="20"/>
        </w:rPr>
      </w:pPr>
      <w:r w:rsidRPr="00E81BC8">
        <w:rPr>
          <w:rFonts w:asciiTheme="majorBidi" w:hAnsiTheme="majorBidi" w:cstheme="majorBidi"/>
          <w:b/>
          <w:bCs/>
          <w:sz w:val="20"/>
          <w:szCs w:val="20"/>
          <w:u w:val="single"/>
        </w:rPr>
        <w:t>T</w:t>
      </w:r>
      <w:r w:rsidR="0048438C" w:rsidRPr="00E81BC8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he </w:t>
      </w:r>
      <w:r w:rsidRPr="00E81BC8">
        <w:rPr>
          <w:rFonts w:asciiTheme="majorBidi" w:hAnsiTheme="majorBidi" w:cstheme="majorBidi"/>
          <w:b/>
          <w:bCs/>
          <w:sz w:val="20"/>
          <w:szCs w:val="20"/>
          <w:u w:val="single"/>
        </w:rPr>
        <w:t>Discharge Abstract Database (DAD)</w:t>
      </w:r>
      <w:r w:rsidR="0048438C" w:rsidRPr="00E81BC8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(</w:t>
      </w:r>
      <w:r w:rsidR="0048438C" w:rsidRPr="00E81BC8">
        <w:rPr>
          <w:rFonts w:asciiTheme="majorBidi" w:hAnsiTheme="majorBidi" w:cstheme="majorBidi"/>
          <w:b/>
          <w:sz w:val="20"/>
          <w:szCs w:val="20"/>
          <w:u w:val="single"/>
        </w:rPr>
        <w:t xml:space="preserve">January, </w:t>
      </w:r>
      <w:r w:rsidR="0048438C" w:rsidRPr="00E81BC8">
        <w:rPr>
          <w:rFonts w:asciiTheme="majorBidi" w:hAnsiTheme="majorBidi" w:cstheme="majorBidi"/>
          <w:b/>
          <w:bCs/>
          <w:sz w:val="20"/>
          <w:szCs w:val="20"/>
          <w:u w:val="single"/>
        </w:rPr>
        <w:t>2004 to December 31, 2011)</w:t>
      </w:r>
      <w:r w:rsidR="0053557A" w:rsidRPr="00E81BC8">
        <w:rPr>
          <w:rFonts w:asciiTheme="majorBidi" w:hAnsiTheme="majorBidi" w:cstheme="majorBidi"/>
          <w:b/>
          <w:bCs/>
          <w:sz w:val="20"/>
          <w:szCs w:val="20"/>
        </w:rPr>
        <w:t xml:space="preserve">: </w:t>
      </w:r>
      <w:r w:rsidR="0048438C" w:rsidRPr="00E81BC8">
        <w:rPr>
          <w:rFonts w:asciiTheme="majorBidi" w:hAnsiTheme="majorBidi" w:cstheme="majorBidi"/>
          <w:sz w:val="20"/>
          <w:szCs w:val="20"/>
        </w:rPr>
        <w:t>The DAD includes discharges from all Canadian acute care hospitals from 1999/2000 to 2012 (for CCHS-Nutrition 2004), except for the province of Quebec (all years) and Manitoba (for fiscal year 1999/2000-03/04)</w:t>
      </w:r>
      <w:r w:rsidR="0048438C" w:rsidRPr="00E81BC8">
        <w:rPr>
          <w:rFonts w:asciiTheme="majorBidi" w:hAnsiTheme="majorBidi" w:cstheme="majorBidi"/>
          <w:sz w:val="20"/>
          <w:szCs w:val="20"/>
        </w:rPr>
        <w:fldChar w:fldCharType="begin"/>
      </w:r>
      <w:r w:rsidR="00C20FC9" w:rsidRPr="00E81BC8">
        <w:rPr>
          <w:rFonts w:asciiTheme="majorBidi" w:hAnsiTheme="majorBidi" w:cstheme="majorBidi"/>
          <w:sz w:val="20"/>
          <w:szCs w:val="20"/>
        </w:rPr>
        <w:instrText xml:space="preserve"> ADDIN EN.CITE &lt;EndNote&gt;&lt;Cite&gt;&lt;RecNum&gt;93&lt;/RecNum&gt;&lt;DisplayText&gt;[5]&lt;/DisplayText&gt;&lt;record&gt;&lt;rec-number&gt;93&lt;/rec-number&gt;&lt;foreign-keys&gt;&lt;key app="EN" db-id="vzt2drv9ks00tnea0ra5dr0bfsw5pw22za92" timestamp="0"&gt;93&lt;/key&gt;&lt;/foreign-keys&gt;&lt;ref-type name="Journal Article"&gt;17&lt;/ref-type&gt;&lt;contributors&gt;&lt;/contributors&gt;&lt;titles&gt;&lt;title&gt;Canadian Institute for Health Information. Discharge Abstract Database (DAD) Metadata. Avaialble from: https://www.cihi.ca/en/discharge-abstract-database-metadata [Accessed: 01 Apr. 2019]&lt;/title&gt;&lt;/titles&gt;&lt;dates&gt;&lt;/dates&gt;&lt;urls&gt;&lt;/urls&gt;&lt;/record&gt;&lt;/Cite&gt;&lt;/EndNote&gt;</w:instrText>
      </w:r>
      <w:r w:rsidR="0048438C" w:rsidRPr="00E81BC8">
        <w:rPr>
          <w:rFonts w:asciiTheme="majorBidi" w:hAnsiTheme="majorBidi" w:cstheme="majorBidi"/>
          <w:sz w:val="20"/>
          <w:szCs w:val="20"/>
        </w:rPr>
        <w:fldChar w:fldCharType="separate"/>
      </w:r>
      <w:r w:rsidR="00C20FC9" w:rsidRPr="00E81BC8">
        <w:rPr>
          <w:rFonts w:asciiTheme="majorBidi" w:hAnsiTheme="majorBidi" w:cstheme="majorBidi"/>
          <w:noProof/>
          <w:sz w:val="20"/>
          <w:szCs w:val="20"/>
        </w:rPr>
        <w:t>[5]</w:t>
      </w:r>
      <w:r w:rsidR="0048438C" w:rsidRPr="00E81BC8">
        <w:rPr>
          <w:rFonts w:asciiTheme="majorBidi" w:hAnsiTheme="majorBidi" w:cstheme="majorBidi"/>
          <w:sz w:val="20"/>
          <w:szCs w:val="20"/>
        </w:rPr>
        <w:fldChar w:fldCharType="end"/>
      </w:r>
      <w:r w:rsidR="0048438C" w:rsidRPr="00E81BC8">
        <w:rPr>
          <w:rFonts w:asciiTheme="majorBidi" w:hAnsiTheme="majorBidi" w:cstheme="majorBidi"/>
          <w:sz w:val="20"/>
          <w:szCs w:val="20"/>
        </w:rPr>
        <w:t>. The database includes over three million annual hospital discharges, originating from clinical chart abstractions conducted by uniformly trained personnel using standardized data definitions in every Canadian hospital</w:t>
      </w:r>
      <w:r w:rsidR="0048438C" w:rsidRPr="00E81BC8">
        <w:rPr>
          <w:rFonts w:asciiTheme="majorBidi" w:hAnsiTheme="majorBidi" w:cstheme="majorBidi"/>
          <w:sz w:val="20"/>
          <w:szCs w:val="20"/>
        </w:rPr>
        <w:fldChar w:fldCharType="begin">
          <w:fldData xml:space="preserve">PEVuZE5vdGU+PENpdGU+PEF1dGhvcj5HYXJsYW5kPC9BdXRob3I+PFllYXI+MjAxNTwvWWVhcj48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</w:fldData>
        </w:fldChar>
      </w:r>
      <w:r w:rsidR="00C20FC9" w:rsidRPr="00E81BC8">
        <w:rPr>
          <w:rFonts w:asciiTheme="majorBidi" w:hAnsiTheme="majorBidi" w:cstheme="majorBidi"/>
          <w:sz w:val="20"/>
          <w:szCs w:val="20"/>
        </w:rPr>
        <w:instrText xml:space="preserve"> ADDIN EN.CITE </w:instrText>
      </w:r>
      <w:r w:rsidR="00C20FC9" w:rsidRPr="00E81BC8">
        <w:rPr>
          <w:rFonts w:asciiTheme="majorBidi" w:hAnsiTheme="majorBidi" w:cstheme="majorBidi"/>
          <w:sz w:val="20"/>
          <w:szCs w:val="20"/>
        </w:rPr>
        <w:fldChar w:fldCharType="begin">
          <w:fldData xml:space="preserve">PEVuZE5vdGU+PENpdGU+PEF1dGhvcj5HYXJsYW5kPC9BdXRob3I+PFllYXI+MjAxNTwvWWVhcj48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</w:fldData>
        </w:fldChar>
      </w:r>
      <w:r w:rsidR="00C20FC9" w:rsidRPr="00E81BC8">
        <w:rPr>
          <w:rFonts w:asciiTheme="majorBidi" w:hAnsiTheme="majorBidi" w:cstheme="majorBidi"/>
          <w:sz w:val="20"/>
          <w:szCs w:val="20"/>
        </w:rPr>
        <w:instrText xml:space="preserve"> ADDIN EN.CITE.DATA </w:instrText>
      </w:r>
      <w:r w:rsidR="00C20FC9" w:rsidRPr="00E81BC8">
        <w:rPr>
          <w:rFonts w:asciiTheme="majorBidi" w:hAnsiTheme="majorBidi" w:cstheme="majorBidi"/>
          <w:sz w:val="20"/>
          <w:szCs w:val="20"/>
        </w:rPr>
      </w:r>
      <w:r w:rsidR="00C20FC9" w:rsidRPr="00E81BC8">
        <w:rPr>
          <w:rFonts w:asciiTheme="majorBidi" w:hAnsiTheme="majorBidi" w:cstheme="majorBidi"/>
          <w:sz w:val="20"/>
          <w:szCs w:val="20"/>
        </w:rPr>
        <w:fldChar w:fldCharType="end"/>
      </w:r>
      <w:r w:rsidR="0048438C" w:rsidRPr="00E81BC8">
        <w:rPr>
          <w:rFonts w:asciiTheme="majorBidi" w:hAnsiTheme="majorBidi" w:cstheme="majorBidi"/>
          <w:sz w:val="20"/>
          <w:szCs w:val="20"/>
        </w:rPr>
      </w:r>
      <w:r w:rsidR="0048438C" w:rsidRPr="00E81BC8">
        <w:rPr>
          <w:rFonts w:asciiTheme="majorBidi" w:hAnsiTheme="majorBidi" w:cstheme="majorBidi"/>
          <w:sz w:val="20"/>
          <w:szCs w:val="20"/>
        </w:rPr>
        <w:fldChar w:fldCharType="separate"/>
      </w:r>
      <w:r w:rsidR="00C20FC9" w:rsidRPr="00E81BC8">
        <w:rPr>
          <w:rFonts w:asciiTheme="majorBidi" w:hAnsiTheme="majorBidi" w:cstheme="majorBidi"/>
          <w:noProof/>
          <w:sz w:val="20"/>
          <w:szCs w:val="20"/>
        </w:rPr>
        <w:t>[6, 7]</w:t>
      </w:r>
      <w:r w:rsidR="0048438C" w:rsidRPr="00E81BC8">
        <w:rPr>
          <w:rFonts w:asciiTheme="majorBidi" w:hAnsiTheme="majorBidi" w:cstheme="majorBidi"/>
          <w:sz w:val="20"/>
          <w:szCs w:val="20"/>
        </w:rPr>
        <w:fldChar w:fldCharType="end"/>
      </w:r>
      <w:r w:rsidR="0048438C" w:rsidRPr="00E81BC8">
        <w:rPr>
          <w:rFonts w:asciiTheme="majorBidi" w:hAnsiTheme="majorBidi" w:cstheme="majorBidi"/>
          <w:sz w:val="20"/>
          <w:szCs w:val="20"/>
        </w:rPr>
        <w:t>. Individuals were identified through their unique health insurance number that provides access to the publicly funded universal health care system in their province or territory. Details on linkage</w:t>
      </w:r>
      <w:r w:rsidRPr="00E81BC8">
        <w:rPr>
          <w:rFonts w:asciiTheme="majorBidi" w:hAnsiTheme="majorBidi" w:cstheme="majorBidi"/>
          <w:sz w:val="20"/>
          <w:szCs w:val="20"/>
        </w:rPr>
        <w:t xml:space="preserve"> methodology with CCHS-Nutrition 2004</w:t>
      </w:r>
      <w:r w:rsidR="0048438C" w:rsidRPr="00E81BC8">
        <w:rPr>
          <w:rFonts w:asciiTheme="majorBidi" w:hAnsiTheme="majorBidi" w:cstheme="majorBidi"/>
          <w:sz w:val="20"/>
          <w:szCs w:val="20"/>
        </w:rPr>
        <w:t xml:space="preserve"> have been previously published</w:t>
      </w:r>
      <w:r w:rsidR="0048438C" w:rsidRPr="00E81BC8">
        <w:rPr>
          <w:rFonts w:asciiTheme="majorBidi" w:hAnsiTheme="majorBidi" w:cstheme="majorBidi"/>
          <w:sz w:val="20"/>
          <w:szCs w:val="20"/>
        </w:rPr>
        <w:fldChar w:fldCharType="begin">
          <w:fldData xml:space="preserve">PEVuZE5vdGU+PENpdGU+PEF1dGhvcj5TYW5tYXJ0aW48L0F1dGhvcj48WWVhcj4yMDE4PC9ZZWFy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==
</w:fldData>
        </w:fldChar>
      </w:r>
      <w:r w:rsidR="00C20FC9" w:rsidRPr="00E81BC8">
        <w:rPr>
          <w:rFonts w:asciiTheme="majorBidi" w:hAnsiTheme="majorBidi" w:cstheme="majorBidi"/>
          <w:sz w:val="20"/>
          <w:szCs w:val="20"/>
        </w:rPr>
        <w:instrText xml:space="preserve"> ADDIN EN.CITE </w:instrText>
      </w:r>
      <w:r w:rsidR="00C20FC9" w:rsidRPr="00E81BC8">
        <w:rPr>
          <w:rFonts w:asciiTheme="majorBidi" w:hAnsiTheme="majorBidi" w:cstheme="majorBidi"/>
          <w:sz w:val="20"/>
          <w:szCs w:val="20"/>
        </w:rPr>
        <w:fldChar w:fldCharType="begin">
          <w:fldData xml:space="preserve">PEVuZE5vdGU+PENpdGU+PEF1dGhvcj5TYW5tYXJ0aW48L0F1dGhvcj48WWVhcj4yMDE4PC9ZZWFy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==
</w:fldData>
        </w:fldChar>
      </w:r>
      <w:r w:rsidR="00C20FC9" w:rsidRPr="00E81BC8">
        <w:rPr>
          <w:rFonts w:asciiTheme="majorBidi" w:hAnsiTheme="majorBidi" w:cstheme="majorBidi"/>
          <w:sz w:val="20"/>
          <w:szCs w:val="20"/>
        </w:rPr>
        <w:instrText xml:space="preserve"> ADDIN EN.CITE.DATA </w:instrText>
      </w:r>
      <w:r w:rsidR="00C20FC9" w:rsidRPr="00E81BC8">
        <w:rPr>
          <w:rFonts w:asciiTheme="majorBidi" w:hAnsiTheme="majorBidi" w:cstheme="majorBidi"/>
          <w:sz w:val="20"/>
          <w:szCs w:val="20"/>
        </w:rPr>
      </w:r>
      <w:r w:rsidR="00C20FC9" w:rsidRPr="00E81BC8">
        <w:rPr>
          <w:rFonts w:asciiTheme="majorBidi" w:hAnsiTheme="majorBidi" w:cstheme="majorBidi"/>
          <w:sz w:val="20"/>
          <w:szCs w:val="20"/>
        </w:rPr>
        <w:fldChar w:fldCharType="end"/>
      </w:r>
      <w:r w:rsidR="0048438C" w:rsidRPr="00E81BC8">
        <w:rPr>
          <w:rFonts w:asciiTheme="majorBidi" w:hAnsiTheme="majorBidi" w:cstheme="majorBidi"/>
          <w:sz w:val="20"/>
          <w:szCs w:val="20"/>
        </w:rPr>
      </w:r>
      <w:r w:rsidR="0048438C" w:rsidRPr="00E81BC8">
        <w:rPr>
          <w:rFonts w:asciiTheme="majorBidi" w:hAnsiTheme="majorBidi" w:cstheme="majorBidi"/>
          <w:sz w:val="20"/>
          <w:szCs w:val="20"/>
        </w:rPr>
        <w:fldChar w:fldCharType="separate"/>
      </w:r>
      <w:r w:rsidR="00C20FC9" w:rsidRPr="00E81BC8">
        <w:rPr>
          <w:rFonts w:asciiTheme="majorBidi" w:hAnsiTheme="majorBidi" w:cstheme="majorBidi"/>
          <w:noProof/>
          <w:sz w:val="20"/>
          <w:szCs w:val="20"/>
        </w:rPr>
        <w:t>[8]</w:t>
      </w:r>
      <w:r w:rsidR="0048438C" w:rsidRPr="00E81BC8">
        <w:rPr>
          <w:rFonts w:asciiTheme="majorBidi" w:hAnsiTheme="majorBidi" w:cstheme="majorBidi"/>
          <w:sz w:val="20"/>
          <w:szCs w:val="20"/>
        </w:rPr>
        <w:fldChar w:fldCharType="end"/>
      </w:r>
      <w:r w:rsidR="0048438C" w:rsidRPr="00E81BC8">
        <w:rPr>
          <w:rFonts w:asciiTheme="majorBidi" w:hAnsiTheme="majorBidi" w:cstheme="majorBidi"/>
          <w:bCs/>
          <w:sz w:val="20"/>
          <w:szCs w:val="20"/>
        </w:rPr>
        <w:t xml:space="preserve">. </w:t>
      </w:r>
      <w:r w:rsidR="0048438C" w:rsidRPr="00E81BC8">
        <w:rPr>
          <w:rFonts w:asciiTheme="majorBidi" w:hAnsiTheme="majorBidi" w:cstheme="majorBidi"/>
          <w:sz w:val="20"/>
          <w:szCs w:val="20"/>
        </w:rPr>
        <w:t xml:space="preserve">Participants were followed from interview date until the earliest </w:t>
      </w:r>
      <w:proofErr w:type="gramStart"/>
      <w:r w:rsidR="0048438C" w:rsidRPr="00E81BC8">
        <w:rPr>
          <w:rFonts w:asciiTheme="majorBidi" w:hAnsiTheme="majorBidi" w:cstheme="majorBidi"/>
          <w:sz w:val="20"/>
          <w:szCs w:val="20"/>
        </w:rPr>
        <w:t>of:</w:t>
      </w:r>
      <w:proofErr w:type="gramEnd"/>
      <w:r w:rsidR="0048438C" w:rsidRPr="00E81BC8">
        <w:rPr>
          <w:rFonts w:asciiTheme="majorBidi" w:hAnsiTheme="majorBidi" w:cstheme="majorBidi"/>
          <w:sz w:val="20"/>
          <w:szCs w:val="20"/>
        </w:rPr>
        <w:t xml:space="preserve"> loss to follow-up (i.e., loss of health care eligibility), end of study (December 31, 2011), incident CVD event, or death due to events other than CVD (i.e., competing risk).</w:t>
      </w:r>
      <w:r w:rsidR="0048438C" w:rsidRPr="00E81BC8">
        <w:rPr>
          <w:rFonts w:asciiTheme="majorBidi" w:hAnsiTheme="majorBidi" w:cstheme="majorBidi"/>
          <w:bCs/>
          <w:sz w:val="20"/>
          <w:szCs w:val="20"/>
        </w:rPr>
        <w:t xml:space="preserve"> </w:t>
      </w:r>
    </w:p>
    <w:p w14:paraId="0C8905B5" w14:textId="62331C64" w:rsidR="0041452D" w:rsidRPr="00E81BC8" w:rsidRDefault="0041452D" w:rsidP="00F7034D">
      <w:pPr>
        <w:widowControl w:val="0"/>
        <w:autoSpaceDE w:val="0"/>
        <w:autoSpaceDN w:val="0"/>
        <w:adjustRightInd w:val="0"/>
        <w:spacing w:after="80"/>
        <w:jc w:val="both"/>
        <w:rPr>
          <w:rFonts w:asciiTheme="majorBidi" w:hAnsiTheme="majorBidi" w:cstheme="majorBidi"/>
          <w:bCs/>
          <w:sz w:val="20"/>
          <w:szCs w:val="20"/>
        </w:rPr>
      </w:pPr>
      <w:r w:rsidRPr="00E81BC8">
        <w:rPr>
          <w:rFonts w:asciiTheme="majorBidi" w:hAnsiTheme="majorBidi" w:cstheme="majorBidi"/>
          <w:b/>
          <w:sz w:val="20"/>
          <w:szCs w:val="20"/>
          <w:u w:val="single"/>
        </w:rPr>
        <w:t>Institute of Medicine factorial equations for estimated energy requirements (EER)</w:t>
      </w:r>
      <w:r w:rsidR="00BC1E34" w:rsidRPr="00E81BC8">
        <w:rPr>
          <w:rFonts w:asciiTheme="majorBidi" w:hAnsiTheme="majorBidi" w:cstheme="majorBidi"/>
          <w:b/>
          <w:sz w:val="20"/>
          <w:szCs w:val="20"/>
          <w:u w:val="single"/>
        </w:rPr>
        <w:t xml:space="preserve"> </w:t>
      </w:r>
      <w:r w:rsidR="00BC1E34" w:rsidRPr="00E81BC8">
        <w:rPr>
          <w:rFonts w:asciiTheme="majorBidi" w:hAnsiTheme="majorBidi" w:cstheme="majorBidi"/>
          <w:b/>
          <w:sz w:val="20"/>
          <w:szCs w:val="20"/>
          <w:u w:val="single"/>
        </w:rPr>
        <w:fldChar w:fldCharType="begin"/>
      </w:r>
      <w:r w:rsidR="00BC1E34" w:rsidRPr="00E81BC8">
        <w:rPr>
          <w:rFonts w:asciiTheme="majorBidi" w:hAnsiTheme="majorBidi" w:cstheme="majorBidi"/>
          <w:b/>
          <w:sz w:val="20"/>
          <w:szCs w:val="20"/>
          <w:u w:val="single"/>
        </w:rPr>
        <w:instrText xml:space="preserve"> ADDIN EN.CITE &lt;EndNote&gt;&lt;Cite&gt;&lt;Author&gt;Garriguet&lt;/Author&gt;&lt;Year&gt;2008&lt;/Year&gt;&lt;RecNum&gt;303&lt;/RecNum&gt;&lt;DisplayText&gt;[9]&lt;/DisplayText&gt;&lt;record&gt;&lt;rec-number&gt;303&lt;/rec-number&gt;&lt;foreign-keys&gt;&lt;key app="EN" db-id="tz2eta0wa5dsa0exexk5w0xu9ze5axrxz52r" timestamp="1644866967"&gt;303&lt;/key&gt;&lt;/foreign-keys&gt;&lt;ref-type name="Journal Article"&gt;17&lt;/ref-type&gt;&lt;contributors&gt;&lt;authors&gt;&lt;author&gt;Garriguet, Didier&lt;/author&gt;&lt;/authors&gt;&lt;/contributors&gt;&lt;titles&gt;&lt;title&gt;Under-reporting of energy intake in the Canadian Community Health Survey&lt;/title&gt;&lt;secondary-title&gt;Health reports&lt;/secondary-title&gt;&lt;/titles&gt;&lt;periodical&gt;&lt;full-title&gt;Health Rep&lt;/full-title&gt;&lt;abbr-1&gt;Health reports&lt;/abbr-1&gt;&lt;/periodical&gt;&lt;pages&gt;37&lt;/pages&gt;&lt;volume&gt;19&lt;/volume&gt;&lt;number&gt;4&lt;/number&gt;&lt;dates&gt;&lt;year&gt;2008&lt;/year&gt;&lt;/dates&gt;&lt;isbn&gt;0840-6529&lt;/isbn&gt;&lt;urls&gt;&lt;/urls&gt;&lt;/record&gt;&lt;/Cite&gt;&lt;/EndNote&gt;</w:instrText>
      </w:r>
      <w:r w:rsidR="00BC1E34" w:rsidRPr="00E81BC8">
        <w:rPr>
          <w:rFonts w:asciiTheme="majorBidi" w:hAnsiTheme="majorBidi" w:cstheme="majorBidi"/>
          <w:b/>
          <w:sz w:val="20"/>
          <w:szCs w:val="20"/>
          <w:u w:val="single"/>
        </w:rPr>
        <w:fldChar w:fldCharType="separate"/>
      </w:r>
      <w:r w:rsidR="00BC1E34" w:rsidRPr="00E81BC8">
        <w:rPr>
          <w:rFonts w:asciiTheme="majorBidi" w:hAnsiTheme="majorBidi" w:cstheme="majorBidi"/>
          <w:b/>
          <w:noProof/>
          <w:sz w:val="20"/>
          <w:szCs w:val="20"/>
          <w:u w:val="single"/>
        </w:rPr>
        <w:t>[9]</w:t>
      </w:r>
      <w:r w:rsidR="00BC1E34" w:rsidRPr="00E81BC8">
        <w:rPr>
          <w:rFonts w:asciiTheme="majorBidi" w:hAnsiTheme="majorBidi" w:cstheme="majorBidi"/>
          <w:b/>
          <w:sz w:val="20"/>
          <w:szCs w:val="20"/>
          <w:u w:val="single"/>
        </w:rPr>
        <w:fldChar w:fldCharType="end"/>
      </w:r>
      <w:r w:rsidRPr="00E81BC8">
        <w:rPr>
          <w:rFonts w:asciiTheme="majorBidi" w:hAnsiTheme="majorBidi" w:cstheme="majorBidi"/>
          <w:b/>
          <w:sz w:val="20"/>
          <w:szCs w:val="20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56"/>
      </w:tblGrid>
      <w:tr w:rsidR="00E81BC8" w:rsidRPr="00E81BC8" w14:paraId="58BE7EB2" w14:textId="77777777" w:rsidTr="00717B6E">
        <w:tc>
          <w:tcPr>
            <w:tcW w:w="9394" w:type="dxa"/>
            <w:gridSpan w:val="2"/>
          </w:tcPr>
          <w:p w14:paraId="33943B94" w14:textId="31827AA7" w:rsidR="0041452D" w:rsidRPr="00E81BC8" w:rsidRDefault="0041452D" w:rsidP="00414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81BC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CA" w:eastAsia="en-US"/>
              </w:rPr>
              <w:t>BMI between 18.5 kg/m</w:t>
            </w:r>
            <w:r w:rsidRPr="00E81BC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vertAlign w:val="superscript"/>
                <w:lang w:val="en-CA" w:eastAsia="en-US"/>
              </w:rPr>
              <w:t>2</w:t>
            </w:r>
            <w:r w:rsidRPr="00E81BC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CA" w:eastAsia="en-US"/>
              </w:rPr>
              <w:t xml:space="preserve"> and 25 kg/m</w:t>
            </w:r>
            <w:r w:rsidRPr="00E81BC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vertAlign w:val="superscript"/>
                <w:lang w:val="en-CA" w:eastAsia="en-US"/>
              </w:rPr>
              <w:t>2</w:t>
            </w:r>
          </w:p>
        </w:tc>
      </w:tr>
      <w:tr w:rsidR="00E81BC8" w:rsidRPr="00E81BC8" w14:paraId="3B7484A3" w14:textId="77777777" w:rsidTr="0041452D">
        <w:tc>
          <w:tcPr>
            <w:tcW w:w="1838" w:type="dxa"/>
          </w:tcPr>
          <w:p w14:paraId="1443FB71" w14:textId="656A4299" w:rsidR="0041452D" w:rsidRPr="00E81BC8" w:rsidRDefault="0041452D" w:rsidP="00F7034D">
            <w:pPr>
              <w:widowControl w:val="0"/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81B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Ages 9-18</w:t>
            </w:r>
          </w:p>
        </w:tc>
        <w:tc>
          <w:tcPr>
            <w:tcW w:w="7556" w:type="dxa"/>
          </w:tcPr>
          <w:p w14:paraId="0F11DDBE" w14:textId="77777777" w:rsidR="0041452D" w:rsidRPr="00E81BC8" w:rsidRDefault="0041452D" w:rsidP="00F7034D">
            <w:pPr>
              <w:widowControl w:val="0"/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81BC8" w:rsidRPr="00E81BC8" w14:paraId="6DF6D00F" w14:textId="77777777" w:rsidTr="0041452D">
        <w:tc>
          <w:tcPr>
            <w:tcW w:w="1838" w:type="dxa"/>
          </w:tcPr>
          <w:p w14:paraId="0011270D" w14:textId="4C6008B6" w:rsidR="0041452D" w:rsidRPr="00E81BC8" w:rsidRDefault="0041452D" w:rsidP="0041452D">
            <w:pPr>
              <w:widowControl w:val="0"/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1BC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Male</w:t>
            </w:r>
          </w:p>
        </w:tc>
        <w:tc>
          <w:tcPr>
            <w:tcW w:w="7556" w:type="dxa"/>
          </w:tcPr>
          <w:p w14:paraId="196C9563" w14:textId="77777777" w:rsidR="0041452D" w:rsidRPr="00E81BC8" w:rsidRDefault="0041452D" w:rsidP="004145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CA" w:eastAsia="en-US"/>
              </w:rPr>
            </w:pPr>
            <w:r w:rsidRPr="00E81BC8">
              <w:rPr>
                <w:rFonts w:ascii="Times New Roman" w:eastAsiaTheme="minorHAnsi" w:hAnsi="Times New Roman" w:cs="Times New Roman"/>
                <w:sz w:val="20"/>
                <w:szCs w:val="20"/>
                <w:lang w:val="en-CA" w:eastAsia="en-US"/>
              </w:rPr>
              <w:t>EER = 113.5 - 61.9*age (years) + PAL * (26.7 * weight (kg) + 903 * height (m)),</w:t>
            </w:r>
          </w:p>
          <w:p w14:paraId="2D13DC4A" w14:textId="75ABC5A3" w:rsidR="0041452D" w:rsidRPr="00E81BC8" w:rsidRDefault="0041452D" w:rsidP="0041452D">
            <w:pPr>
              <w:widowControl w:val="0"/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1BC8">
              <w:rPr>
                <w:rFonts w:ascii="Times New Roman" w:eastAsiaTheme="minorHAnsi" w:hAnsi="Times New Roman" w:cs="Times New Roman"/>
                <w:sz w:val="20"/>
                <w:szCs w:val="20"/>
                <w:lang w:val="en-CA" w:eastAsia="en-US"/>
              </w:rPr>
              <w:t>where PAL = 1 if sedentary, 1.13 if low active, 1.26 if active, and 1.42 if very active.</w:t>
            </w:r>
          </w:p>
        </w:tc>
      </w:tr>
      <w:tr w:rsidR="00E81BC8" w:rsidRPr="00E81BC8" w14:paraId="299C48EB" w14:textId="77777777" w:rsidTr="0041452D">
        <w:tc>
          <w:tcPr>
            <w:tcW w:w="1838" w:type="dxa"/>
          </w:tcPr>
          <w:p w14:paraId="3098BA60" w14:textId="448A3E35" w:rsidR="0041452D" w:rsidRPr="00E81BC8" w:rsidRDefault="0041452D" w:rsidP="0041452D">
            <w:pPr>
              <w:widowControl w:val="0"/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1BC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Female</w:t>
            </w:r>
          </w:p>
        </w:tc>
        <w:tc>
          <w:tcPr>
            <w:tcW w:w="7556" w:type="dxa"/>
          </w:tcPr>
          <w:p w14:paraId="340B7148" w14:textId="77777777" w:rsidR="0041452D" w:rsidRPr="00E81BC8" w:rsidRDefault="0041452D" w:rsidP="004145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CA" w:eastAsia="en-US"/>
              </w:rPr>
            </w:pPr>
            <w:r w:rsidRPr="00E81BC8">
              <w:rPr>
                <w:rFonts w:ascii="Times New Roman" w:eastAsiaTheme="minorHAnsi" w:hAnsi="Times New Roman" w:cs="Times New Roman"/>
                <w:sz w:val="20"/>
                <w:szCs w:val="20"/>
                <w:lang w:val="en-CA" w:eastAsia="en-US"/>
              </w:rPr>
              <w:t>EER = 160.3 - 30.8*age (years) + PAL * (10 * weight (kg) + 934 * height (m)),</w:t>
            </w:r>
          </w:p>
          <w:p w14:paraId="6E32B024" w14:textId="3605B8CA" w:rsidR="0041452D" w:rsidRPr="00E81BC8" w:rsidRDefault="0041452D" w:rsidP="0041452D">
            <w:pPr>
              <w:widowControl w:val="0"/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1BC8">
              <w:rPr>
                <w:rFonts w:ascii="Times New Roman" w:eastAsiaTheme="minorHAnsi" w:hAnsi="Times New Roman" w:cs="Times New Roman"/>
                <w:sz w:val="20"/>
                <w:szCs w:val="20"/>
                <w:lang w:val="en-CA" w:eastAsia="en-US"/>
              </w:rPr>
              <w:t>where PAL = 1 if sedentary, 1.16 if low active, 1.31 if active, and 1.56 if very active.</w:t>
            </w:r>
          </w:p>
        </w:tc>
      </w:tr>
      <w:tr w:rsidR="00E81BC8" w:rsidRPr="00E81BC8" w14:paraId="2F90487C" w14:textId="77777777" w:rsidTr="0041452D">
        <w:tc>
          <w:tcPr>
            <w:tcW w:w="1838" w:type="dxa"/>
          </w:tcPr>
          <w:p w14:paraId="6BA63250" w14:textId="68DCABDF" w:rsidR="0041452D" w:rsidRPr="00E81BC8" w:rsidRDefault="0041452D" w:rsidP="00F7034D">
            <w:pPr>
              <w:widowControl w:val="0"/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81B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Ages 19 or older</w:t>
            </w:r>
          </w:p>
        </w:tc>
        <w:tc>
          <w:tcPr>
            <w:tcW w:w="7556" w:type="dxa"/>
          </w:tcPr>
          <w:p w14:paraId="61E52A2F" w14:textId="77777777" w:rsidR="0041452D" w:rsidRPr="00E81BC8" w:rsidRDefault="0041452D" w:rsidP="00F7034D">
            <w:pPr>
              <w:widowControl w:val="0"/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81BC8" w:rsidRPr="00E81BC8" w14:paraId="32CF2903" w14:textId="77777777" w:rsidTr="0041452D">
        <w:tc>
          <w:tcPr>
            <w:tcW w:w="1838" w:type="dxa"/>
          </w:tcPr>
          <w:p w14:paraId="4D3976BE" w14:textId="78CB78CF" w:rsidR="0041452D" w:rsidRPr="00E81BC8" w:rsidRDefault="0041452D" w:rsidP="0041452D">
            <w:pPr>
              <w:widowControl w:val="0"/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1BC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Male</w:t>
            </w:r>
          </w:p>
        </w:tc>
        <w:tc>
          <w:tcPr>
            <w:tcW w:w="7556" w:type="dxa"/>
          </w:tcPr>
          <w:p w14:paraId="2F80C04A" w14:textId="77777777" w:rsidR="0041452D" w:rsidRPr="00E81BC8" w:rsidRDefault="0041452D" w:rsidP="004145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CA" w:eastAsia="en-US"/>
              </w:rPr>
            </w:pPr>
            <w:r w:rsidRPr="00E81BC8">
              <w:rPr>
                <w:rFonts w:ascii="Times New Roman" w:eastAsiaTheme="minorHAnsi" w:hAnsi="Times New Roman" w:cs="Times New Roman"/>
                <w:sz w:val="20"/>
                <w:szCs w:val="20"/>
                <w:lang w:val="en-CA" w:eastAsia="en-US"/>
              </w:rPr>
              <w:t>EER = 661.8 - 9.53*age (years) + PAL*(15.91* weight (kg) + 539.6* height (m)),</w:t>
            </w:r>
          </w:p>
          <w:p w14:paraId="308D2B9E" w14:textId="795D9751" w:rsidR="0041452D" w:rsidRPr="00E81BC8" w:rsidRDefault="0041452D" w:rsidP="0041452D">
            <w:pPr>
              <w:widowControl w:val="0"/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1BC8">
              <w:rPr>
                <w:rFonts w:ascii="Times New Roman" w:eastAsiaTheme="minorHAnsi" w:hAnsi="Times New Roman" w:cs="Times New Roman"/>
                <w:sz w:val="20"/>
                <w:szCs w:val="20"/>
                <w:lang w:val="en-CA" w:eastAsia="en-US"/>
              </w:rPr>
              <w:t>where PAL = 1 if sedentary, 1.11 if low active, 1.25 if active, and 1.48 if very active.</w:t>
            </w:r>
          </w:p>
        </w:tc>
      </w:tr>
      <w:tr w:rsidR="00E81BC8" w:rsidRPr="00E81BC8" w14:paraId="04673A4C" w14:textId="77777777" w:rsidTr="0041452D">
        <w:tc>
          <w:tcPr>
            <w:tcW w:w="1838" w:type="dxa"/>
          </w:tcPr>
          <w:p w14:paraId="50651F0C" w14:textId="30E690D1" w:rsidR="0041452D" w:rsidRPr="00E81BC8" w:rsidRDefault="0041452D" w:rsidP="0041452D">
            <w:pPr>
              <w:widowControl w:val="0"/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1BC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Female</w:t>
            </w:r>
          </w:p>
        </w:tc>
        <w:tc>
          <w:tcPr>
            <w:tcW w:w="7556" w:type="dxa"/>
          </w:tcPr>
          <w:p w14:paraId="5D81E258" w14:textId="77777777" w:rsidR="0041452D" w:rsidRPr="00E81BC8" w:rsidRDefault="0041452D" w:rsidP="004145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CA" w:eastAsia="en-US"/>
              </w:rPr>
            </w:pPr>
            <w:r w:rsidRPr="00E81BC8">
              <w:rPr>
                <w:rFonts w:ascii="Times New Roman" w:eastAsiaTheme="minorHAnsi" w:hAnsi="Times New Roman" w:cs="Times New Roman"/>
                <w:sz w:val="20"/>
                <w:szCs w:val="20"/>
                <w:lang w:val="en-CA" w:eastAsia="en-US"/>
              </w:rPr>
              <w:t>EER = 354.1 - 6.91*age (years) + PAL*(9.36* weight (kg) + 726* height (m)),</w:t>
            </w:r>
          </w:p>
          <w:p w14:paraId="5264E9B9" w14:textId="5AD53C88" w:rsidR="0041452D" w:rsidRPr="00E81BC8" w:rsidRDefault="0041452D" w:rsidP="0041452D">
            <w:pPr>
              <w:widowControl w:val="0"/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1BC8">
              <w:rPr>
                <w:rFonts w:ascii="Times New Roman" w:eastAsiaTheme="minorHAnsi" w:hAnsi="Times New Roman" w:cs="Times New Roman"/>
                <w:sz w:val="20"/>
                <w:szCs w:val="20"/>
                <w:lang w:val="en-CA" w:eastAsia="en-US"/>
              </w:rPr>
              <w:t>where PAL = 1 if sedentary, 1.12 if low active, 1.27 if active, and 1.45 if very active.</w:t>
            </w:r>
          </w:p>
        </w:tc>
      </w:tr>
      <w:tr w:rsidR="00E81BC8" w:rsidRPr="00E81BC8" w14:paraId="24FA4073" w14:textId="77777777" w:rsidTr="00ED6AEF">
        <w:tc>
          <w:tcPr>
            <w:tcW w:w="9394" w:type="dxa"/>
            <w:gridSpan w:val="2"/>
          </w:tcPr>
          <w:p w14:paraId="080E3B01" w14:textId="47E57DA5" w:rsidR="0041452D" w:rsidRPr="00E81BC8" w:rsidRDefault="0041452D" w:rsidP="00414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81BC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CA" w:eastAsia="en-US"/>
              </w:rPr>
              <w:t>BMI more than 25 kg/m</w:t>
            </w:r>
            <w:r w:rsidRPr="00E81BC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vertAlign w:val="superscript"/>
                <w:lang w:val="en-CA" w:eastAsia="en-US"/>
              </w:rPr>
              <w:t>2</w:t>
            </w:r>
          </w:p>
        </w:tc>
      </w:tr>
      <w:tr w:rsidR="00E81BC8" w:rsidRPr="00E81BC8" w14:paraId="52F40287" w14:textId="77777777" w:rsidTr="0041452D">
        <w:tc>
          <w:tcPr>
            <w:tcW w:w="1838" w:type="dxa"/>
          </w:tcPr>
          <w:p w14:paraId="43CA8917" w14:textId="1B4F5F44" w:rsidR="0041452D" w:rsidRPr="00E81BC8" w:rsidRDefault="0041452D" w:rsidP="0041452D">
            <w:pPr>
              <w:widowControl w:val="0"/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81B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Ages 9-18</w:t>
            </w:r>
          </w:p>
        </w:tc>
        <w:tc>
          <w:tcPr>
            <w:tcW w:w="7556" w:type="dxa"/>
          </w:tcPr>
          <w:p w14:paraId="4BFA0DE6" w14:textId="77777777" w:rsidR="0041452D" w:rsidRPr="00E81BC8" w:rsidRDefault="0041452D" w:rsidP="0041452D">
            <w:pPr>
              <w:widowControl w:val="0"/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81BC8" w:rsidRPr="00E81BC8" w14:paraId="64A04F55" w14:textId="77777777" w:rsidTr="0041452D">
        <w:tc>
          <w:tcPr>
            <w:tcW w:w="1838" w:type="dxa"/>
          </w:tcPr>
          <w:p w14:paraId="10027249" w14:textId="4F06872C" w:rsidR="0041452D" w:rsidRPr="00E81BC8" w:rsidRDefault="0041452D" w:rsidP="0041452D">
            <w:pPr>
              <w:widowControl w:val="0"/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1BC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Male</w:t>
            </w:r>
          </w:p>
        </w:tc>
        <w:tc>
          <w:tcPr>
            <w:tcW w:w="7556" w:type="dxa"/>
          </w:tcPr>
          <w:p w14:paraId="14F17AF1" w14:textId="77777777" w:rsidR="0041452D" w:rsidRPr="00E81BC8" w:rsidRDefault="0041452D" w:rsidP="004145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CA" w:eastAsia="en-US"/>
              </w:rPr>
            </w:pPr>
            <w:r w:rsidRPr="00E81BC8">
              <w:rPr>
                <w:rFonts w:ascii="Times New Roman" w:eastAsiaTheme="minorHAnsi" w:hAnsi="Times New Roman" w:cs="Times New Roman"/>
                <w:sz w:val="20"/>
                <w:szCs w:val="20"/>
                <w:lang w:val="en-CA" w:eastAsia="en-US"/>
              </w:rPr>
              <w:t>EER = -114.1-50.9*age (years) + PAL * (19.5*weight (kg) + 1161.4*height (m)),</w:t>
            </w:r>
          </w:p>
          <w:p w14:paraId="48E71869" w14:textId="0F063889" w:rsidR="0041452D" w:rsidRPr="00E81BC8" w:rsidRDefault="0041452D" w:rsidP="0041452D">
            <w:pPr>
              <w:widowControl w:val="0"/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1BC8">
              <w:rPr>
                <w:rFonts w:ascii="Times New Roman" w:eastAsiaTheme="minorHAnsi" w:hAnsi="Times New Roman" w:cs="Times New Roman"/>
                <w:sz w:val="20"/>
                <w:szCs w:val="20"/>
                <w:lang w:val="en-CA" w:eastAsia="en-US"/>
              </w:rPr>
              <w:t>where PAL = 1 if sedentary, 1.12 if low active, 1.24 if active, and 1.45 if very active.</w:t>
            </w:r>
          </w:p>
        </w:tc>
      </w:tr>
      <w:tr w:rsidR="00E81BC8" w:rsidRPr="00E81BC8" w14:paraId="41C85582" w14:textId="77777777" w:rsidTr="0041452D">
        <w:tc>
          <w:tcPr>
            <w:tcW w:w="1838" w:type="dxa"/>
          </w:tcPr>
          <w:p w14:paraId="5C4D453F" w14:textId="487C8A29" w:rsidR="0041452D" w:rsidRPr="00E81BC8" w:rsidRDefault="0041452D" w:rsidP="0041452D">
            <w:pPr>
              <w:widowControl w:val="0"/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1BC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Female</w:t>
            </w:r>
          </w:p>
        </w:tc>
        <w:tc>
          <w:tcPr>
            <w:tcW w:w="7556" w:type="dxa"/>
          </w:tcPr>
          <w:p w14:paraId="51FC4CEE" w14:textId="77777777" w:rsidR="0041452D" w:rsidRPr="00E81BC8" w:rsidRDefault="0041452D" w:rsidP="004145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CA" w:eastAsia="en-US"/>
              </w:rPr>
            </w:pPr>
            <w:r w:rsidRPr="00E81BC8">
              <w:rPr>
                <w:rFonts w:ascii="Times New Roman" w:eastAsiaTheme="minorHAnsi" w:hAnsi="Times New Roman" w:cs="Times New Roman"/>
                <w:sz w:val="20"/>
                <w:szCs w:val="20"/>
                <w:lang w:val="en-CA" w:eastAsia="en-US"/>
              </w:rPr>
              <w:t>EER = 389.2 - 41.2*age (years) + PAL * (15 * weight (kg) + 701.6 * height (m)),</w:t>
            </w:r>
          </w:p>
          <w:p w14:paraId="1B6661F3" w14:textId="57202B50" w:rsidR="0041452D" w:rsidRPr="00E81BC8" w:rsidRDefault="0041452D" w:rsidP="0041452D">
            <w:pPr>
              <w:widowControl w:val="0"/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1BC8">
              <w:rPr>
                <w:rFonts w:ascii="Times New Roman" w:eastAsiaTheme="minorHAnsi" w:hAnsi="Times New Roman" w:cs="Times New Roman"/>
                <w:sz w:val="20"/>
                <w:szCs w:val="20"/>
                <w:lang w:val="en-CA" w:eastAsia="en-US"/>
              </w:rPr>
              <w:t>where PAL = 1 if sedentary, 1.18 if low active, 1.35 if active, and 1.60 if very active.</w:t>
            </w:r>
          </w:p>
        </w:tc>
      </w:tr>
      <w:tr w:rsidR="00E81BC8" w:rsidRPr="00E81BC8" w14:paraId="4AB56A3B" w14:textId="77777777" w:rsidTr="0041452D">
        <w:tc>
          <w:tcPr>
            <w:tcW w:w="1838" w:type="dxa"/>
          </w:tcPr>
          <w:p w14:paraId="1832DB2E" w14:textId="6CCD254D" w:rsidR="0041452D" w:rsidRPr="00E81BC8" w:rsidRDefault="0041452D" w:rsidP="0041452D">
            <w:pPr>
              <w:widowControl w:val="0"/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81B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Ages 19 or older</w:t>
            </w:r>
          </w:p>
        </w:tc>
        <w:tc>
          <w:tcPr>
            <w:tcW w:w="7556" w:type="dxa"/>
          </w:tcPr>
          <w:p w14:paraId="720F296F" w14:textId="77777777" w:rsidR="0041452D" w:rsidRPr="00E81BC8" w:rsidRDefault="0041452D" w:rsidP="0041452D">
            <w:pPr>
              <w:widowControl w:val="0"/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81BC8" w:rsidRPr="00E81BC8" w14:paraId="27836092" w14:textId="77777777" w:rsidTr="0041452D">
        <w:tc>
          <w:tcPr>
            <w:tcW w:w="1838" w:type="dxa"/>
          </w:tcPr>
          <w:p w14:paraId="1C50D9F5" w14:textId="151CF615" w:rsidR="0041452D" w:rsidRPr="00E81BC8" w:rsidRDefault="0041452D" w:rsidP="0041452D">
            <w:pPr>
              <w:widowControl w:val="0"/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1BC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Male</w:t>
            </w:r>
          </w:p>
        </w:tc>
        <w:tc>
          <w:tcPr>
            <w:tcW w:w="7556" w:type="dxa"/>
          </w:tcPr>
          <w:p w14:paraId="435312E9" w14:textId="77777777" w:rsidR="0041452D" w:rsidRPr="00E81BC8" w:rsidRDefault="0041452D" w:rsidP="004145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CA" w:eastAsia="en-US"/>
              </w:rPr>
            </w:pPr>
            <w:r w:rsidRPr="00E81BC8">
              <w:rPr>
                <w:rFonts w:ascii="Times New Roman" w:eastAsiaTheme="minorHAnsi" w:hAnsi="Times New Roman" w:cs="Times New Roman"/>
                <w:sz w:val="20"/>
                <w:szCs w:val="20"/>
                <w:lang w:val="en-CA" w:eastAsia="en-US"/>
              </w:rPr>
              <w:t>EER = 1085.6 - 10.08*age (years) + PAL*(13.7* weight (kg) + 416* height (m)),</w:t>
            </w:r>
          </w:p>
          <w:p w14:paraId="64C653A2" w14:textId="650953CD" w:rsidR="0041452D" w:rsidRPr="00E81BC8" w:rsidRDefault="0041452D" w:rsidP="0041452D">
            <w:pPr>
              <w:widowControl w:val="0"/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1BC8">
              <w:rPr>
                <w:rFonts w:ascii="Times New Roman" w:eastAsiaTheme="minorHAnsi" w:hAnsi="Times New Roman" w:cs="Times New Roman"/>
                <w:sz w:val="20"/>
                <w:szCs w:val="20"/>
                <w:lang w:val="en-CA" w:eastAsia="en-US"/>
              </w:rPr>
              <w:t>where PAL = 1 if sedentary, 1.12 if low active, 1.29 if active and 1.59 if very active.</w:t>
            </w:r>
          </w:p>
        </w:tc>
      </w:tr>
      <w:tr w:rsidR="00E81BC8" w:rsidRPr="00E81BC8" w14:paraId="22B29B66" w14:textId="77777777" w:rsidTr="0041452D">
        <w:tc>
          <w:tcPr>
            <w:tcW w:w="1838" w:type="dxa"/>
          </w:tcPr>
          <w:p w14:paraId="14116796" w14:textId="3900581E" w:rsidR="0041452D" w:rsidRPr="00E81BC8" w:rsidRDefault="0041452D" w:rsidP="0041452D">
            <w:pPr>
              <w:widowControl w:val="0"/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1BC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Female</w:t>
            </w:r>
          </w:p>
        </w:tc>
        <w:tc>
          <w:tcPr>
            <w:tcW w:w="7556" w:type="dxa"/>
          </w:tcPr>
          <w:p w14:paraId="7F0AE26A" w14:textId="77777777" w:rsidR="0041452D" w:rsidRPr="00E81BC8" w:rsidRDefault="0041452D" w:rsidP="004145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CA" w:eastAsia="en-US"/>
              </w:rPr>
            </w:pPr>
            <w:r w:rsidRPr="00E81BC8">
              <w:rPr>
                <w:rFonts w:ascii="Times New Roman" w:eastAsiaTheme="minorHAnsi" w:hAnsi="Times New Roman" w:cs="Times New Roman"/>
                <w:sz w:val="20"/>
                <w:szCs w:val="20"/>
                <w:lang w:val="en-CA" w:eastAsia="en-US"/>
              </w:rPr>
              <w:t>EER = 447.6 - 7.95*age (years) + PAL*(11.4* weight (kg) + 619* height (m)),</w:t>
            </w:r>
          </w:p>
          <w:p w14:paraId="7ABF948B" w14:textId="5F9D0121" w:rsidR="0041452D" w:rsidRPr="00E81BC8" w:rsidRDefault="0041452D" w:rsidP="0041452D">
            <w:pPr>
              <w:widowControl w:val="0"/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1BC8">
              <w:rPr>
                <w:rFonts w:ascii="Times New Roman" w:eastAsiaTheme="minorHAnsi" w:hAnsi="Times New Roman" w:cs="Times New Roman"/>
                <w:sz w:val="20"/>
                <w:szCs w:val="20"/>
                <w:lang w:val="en-CA" w:eastAsia="en-US"/>
              </w:rPr>
              <w:t>where PAL = 1 if sedentary, 1.16 if low active, 1.27 if active and 1.44 if very active.</w:t>
            </w:r>
          </w:p>
        </w:tc>
      </w:tr>
    </w:tbl>
    <w:p w14:paraId="1EAC2B85" w14:textId="1BC688EE" w:rsidR="0041452D" w:rsidRPr="00E81BC8" w:rsidRDefault="00F22F93" w:rsidP="00F7034D">
      <w:pPr>
        <w:widowControl w:val="0"/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E81BC8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Abbreviations: </w:t>
      </w:r>
      <w:r w:rsidR="0041452D" w:rsidRPr="00E81BC8">
        <w:rPr>
          <w:rFonts w:ascii="Times New Roman" w:hAnsi="Times New Roman" w:cs="Times New Roman"/>
          <w:bCs/>
          <w:sz w:val="20"/>
          <w:szCs w:val="20"/>
          <w:lang w:eastAsia="en-US"/>
        </w:rPr>
        <w:t>PAL</w:t>
      </w:r>
      <w:r w:rsidRPr="00E81BC8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 </w:t>
      </w:r>
      <w:r w:rsidR="0041452D" w:rsidRPr="00E81BC8">
        <w:rPr>
          <w:rFonts w:ascii="Times New Roman" w:hAnsi="Times New Roman" w:cs="Times New Roman"/>
          <w:bCs/>
          <w:sz w:val="20"/>
          <w:szCs w:val="20"/>
          <w:lang w:eastAsia="en-US"/>
        </w:rPr>
        <w:t>=</w:t>
      </w:r>
      <w:r w:rsidRPr="00E81BC8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 </w:t>
      </w:r>
      <w:r w:rsidR="0041452D" w:rsidRPr="00E81BC8">
        <w:rPr>
          <w:rFonts w:ascii="Times New Roman" w:hAnsi="Times New Roman" w:cs="Times New Roman"/>
          <w:bCs/>
          <w:sz w:val="20"/>
          <w:szCs w:val="20"/>
          <w:lang w:eastAsia="en-US"/>
        </w:rPr>
        <w:t>physical activity level</w:t>
      </w:r>
      <w:r w:rsidRPr="00E81BC8">
        <w:rPr>
          <w:rFonts w:ascii="Times New Roman" w:hAnsi="Times New Roman" w:cs="Times New Roman"/>
          <w:bCs/>
          <w:sz w:val="20"/>
          <w:szCs w:val="20"/>
          <w:lang w:eastAsia="en-US"/>
        </w:rPr>
        <w:t>.</w:t>
      </w:r>
    </w:p>
    <w:p w14:paraId="3576735A" w14:textId="1C34087B" w:rsidR="004116FB" w:rsidRPr="00E81BC8" w:rsidRDefault="004116FB" w:rsidP="004116FB">
      <w:pPr>
        <w:rPr>
          <w:rFonts w:ascii="Times New Roman" w:hAnsi="Times New Roman" w:cs="Times New Roman"/>
          <w:sz w:val="20"/>
          <w:szCs w:val="20"/>
          <w:lang w:eastAsia="en-US"/>
        </w:rPr>
      </w:pPr>
    </w:p>
    <w:p w14:paraId="133626C9" w14:textId="4B97A3BA" w:rsidR="004116FB" w:rsidRPr="00E81BC8" w:rsidRDefault="00F22F93" w:rsidP="004116FB">
      <w:pPr>
        <w:rPr>
          <w:rFonts w:ascii="Times New Roman" w:hAnsi="Times New Roman" w:cs="Times New Roman"/>
          <w:b/>
          <w:bCs/>
          <w:sz w:val="20"/>
          <w:szCs w:val="20"/>
          <w:u w:val="single"/>
          <w:lang w:eastAsia="en-US"/>
        </w:rPr>
      </w:pPr>
      <w:r w:rsidRPr="00E81BC8">
        <w:rPr>
          <w:rFonts w:ascii="Times New Roman" w:hAnsi="Times New Roman" w:cs="Times New Roman"/>
          <w:b/>
          <w:bCs/>
          <w:sz w:val="20"/>
          <w:szCs w:val="20"/>
          <w:u w:val="single"/>
          <w:lang w:eastAsia="en-US"/>
        </w:rPr>
        <w:t>Equations used to determine physical activity level (PAL)</w:t>
      </w:r>
      <w:r w:rsidR="00BC1E34" w:rsidRPr="00E81BC8">
        <w:rPr>
          <w:rFonts w:ascii="Times New Roman" w:hAnsi="Times New Roman" w:cs="Times New Roman"/>
          <w:b/>
          <w:bCs/>
          <w:sz w:val="20"/>
          <w:szCs w:val="20"/>
          <w:u w:val="single"/>
          <w:lang w:eastAsia="en-US"/>
        </w:rPr>
        <w:t xml:space="preserve"> </w:t>
      </w:r>
      <w:r w:rsidR="00BC1E34" w:rsidRPr="00E81BC8">
        <w:rPr>
          <w:rFonts w:ascii="Times New Roman" w:hAnsi="Times New Roman" w:cs="Times New Roman"/>
          <w:b/>
          <w:bCs/>
          <w:sz w:val="20"/>
          <w:szCs w:val="20"/>
          <w:u w:val="single"/>
          <w:lang w:eastAsia="en-US"/>
        </w:rPr>
        <w:fldChar w:fldCharType="begin"/>
      </w:r>
      <w:r w:rsidR="00BC1E34" w:rsidRPr="00E81BC8">
        <w:rPr>
          <w:rFonts w:ascii="Times New Roman" w:hAnsi="Times New Roman" w:cs="Times New Roman"/>
          <w:b/>
          <w:bCs/>
          <w:sz w:val="20"/>
          <w:szCs w:val="20"/>
          <w:u w:val="single"/>
          <w:lang w:eastAsia="en-US"/>
        </w:rPr>
        <w:instrText xml:space="preserve"> ADDIN EN.CITE &lt;EndNote&gt;&lt;Cite&gt;&lt;Author&gt;Garriguet&lt;/Author&gt;&lt;Year&gt;2008&lt;/Year&gt;&lt;RecNum&gt;303&lt;/RecNum&gt;&lt;DisplayText&gt;[9]&lt;/DisplayText&gt;&lt;record&gt;&lt;rec-number&gt;303&lt;/rec-number&gt;&lt;foreign-keys&gt;&lt;key app="EN" db-id="tz2eta0wa5dsa0exexk5w0xu9ze5axrxz52r" timestamp="1644866967"&gt;303&lt;/key&gt;&lt;/foreign-keys&gt;&lt;ref-type name="Journal Article"&gt;17&lt;/ref-type&gt;&lt;contributors&gt;&lt;authors&gt;&lt;author&gt;Garriguet, Didier&lt;/author&gt;&lt;/authors&gt;&lt;/contributors&gt;&lt;titles&gt;&lt;title&gt;Under-reporting of energy intake in the Canadian Community Health Survey&lt;/title&gt;&lt;secondary-title&gt;Health reports&lt;/secondary-title&gt;&lt;/titles&gt;&lt;periodical&gt;&lt;full-title&gt;Health Rep&lt;/full-title&gt;&lt;abbr-1&gt;Health reports&lt;/abbr-1&gt;&lt;/periodical&gt;&lt;pages&gt;37&lt;/pages&gt;&lt;volume&gt;19&lt;/volume&gt;&lt;number&gt;4&lt;/number&gt;&lt;dates&gt;&lt;year&gt;2008&lt;/year&gt;&lt;/dates&gt;&lt;isbn&gt;0840-6529&lt;/isbn&gt;&lt;urls&gt;&lt;/urls&gt;&lt;/record&gt;&lt;/Cite&gt;&lt;/EndNote&gt;</w:instrText>
      </w:r>
      <w:r w:rsidR="00BC1E34" w:rsidRPr="00E81BC8">
        <w:rPr>
          <w:rFonts w:ascii="Times New Roman" w:hAnsi="Times New Roman" w:cs="Times New Roman"/>
          <w:b/>
          <w:bCs/>
          <w:sz w:val="20"/>
          <w:szCs w:val="20"/>
          <w:u w:val="single"/>
          <w:lang w:eastAsia="en-US"/>
        </w:rPr>
        <w:fldChar w:fldCharType="separate"/>
      </w:r>
      <w:r w:rsidR="00BC1E34" w:rsidRPr="00E81BC8">
        <w:rPr>
          <w:rFonts w:ascii="Times New Roman" w:hAnsi="Times New Roman" w:cs="Times New Roman"/>
          <w:b/>
          <w:bCs/>
          <w:noProof/>
          <w:sz w:val="20"/>
          <w:szCs w:val="20"/>
          <w:u w:val="single"/>
          <w:lang w:eastAsia="en-US"/>
        </w:rPr>
        <w:t>[9]</w:t>
      </w:r>
      <w:r w:rsidR="00BC1E34" w:rsidRPr="00E81BC8">
        <w:rPr>
          <w:rFonts w:ascii="Times New Roman" w:hAnsi="Times New Roman" w:cs="Times New Roman"/>
          <w:b/>
          <w:bCs/>
          <w:sz w:val="20"/>
          <w:szCs w:val="20"/>
          <w:u w:val="single"/>
          <w:lang w:eastAsia="en-US"/>
        </w:rPr>
        <w:fldChar w:fldCharType="end"/>
      </w:r>
      <w:r w:rsidRPr="00E81BC8">
        <w:rPr>
          <w:rFonts w:ascii="Times New Roman" w:hAnsi="Times New Roman" w:cs="Times New Roman"/>
          <w:b/>
          <w:bCs/>
          <w:sz w:val="20"/>
          <w:szCs w:val="20"/>
          <w:u w:val="single"/>
          <w:lang w:eastAsia="en-US"/>
        </w:rPr>
        <w:t>:</w:t>
      </w:r>
    </w:p>
    <w:p w14:paraId="067703CF" w14:textId="126C3B4A" w:rsidR="00F22F93" w:rsidRPr="00E81BC8" w:rsidRDefault="00F22F93" w:rsidP="00F22F9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val="en-CA" w:eastAsia="en-US"/>
        </w:rPr>
      </w:pPr>
      <w:r w:rsidRPr="00E81BC8">
        <w:rPr>
          <w:rFonts w:ascii="Times New Roman" w:eastAsiaTheme="minorHAnsi" w:hAnsi="Times New Roman" w:cs="Times New Roman"/>
          <w:sz w:val="20"/>
          <w:szCs w:val="20"/>
          <w:lang w:val="en-CA" w:eastAsia="en-US"/>
        </w:rPr>
        <w:t xml:space="preserve">ΔPAL = (MET - 1) * </w:t>
      </w:r>
      <w:proofErr w:type="spellStart"/>
      <w:r w:rsidRPr="00E81BC8">
        <w:rPr>
          <w:rFonts w:ascii="Times New Roman" w:eastAsiaTheme="minorHAnsi" w:hAnsi="Times New Roman" w:cs="Times New Roman"/>
          <w:sz w:val="20"/>
          <w:szCs w:val="20"/>
          <w:lang w:val="en-CA" w:eastAsia="en-US"/>
        </w:rPr>
        <w:t>N</w:t>
      </w:r>
      <w:r w:rsidRPr="00E81BC8">
        <w:rPr>
          <w:rFonts w:ascii="Times New Roman" w:eastAsiaTheme="minorHAnsi" w:hAnsi="Times New Roman" w:cs="Times New Roman"/>
          <w:sz w:val="20"/>
          <w:szCs w:val="20"/>
          <w:vertAlign w:val="subscript"/>
          <w:lang w:val="en-CA" w:eastAsia="en-US"/>
        </w:rPr>
        <w:t>times</w:t>
      </w:r>
      <w:proofErr w:type="spellEnd"/>
      <w:r w:rsidRPr="00E81BC8">
        <w:rPr>
          <w:rFonts w:ascii="Times New Roman" w:eastAsiaTheme="minorHAnsi" w:hAnsi="Times New Roman" w:cs="Times New Roman"/>
          <w:sz w:val="20"/>
          <w:szCs w:val="20"/>
          <w:lang w:val="en-CA" w:eastAsia="en-US"/>
        </w:rPr>
        <w:t xml:space="preserve"> * Minutes * 1.34 / 1,440 (for men)</w:t>
      </w:r>
    </w:p>
    <w:p w14:paraId="5D2B4C64" w14:textId="2634603C" w:rsidR="00F22F93" w:rsidRPr="00E81BC8" w:rsidRDefault="00F22F93" w:rsidP="00F22F9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val="en-CA" w:eastAsia="en-US"/>
        </w:rPr>
      </w:pPr>
      <w:r w:rsidRPr="00E81BC8">
        <w:rPr>
          <w:rFonts w:ascii="Times New Roman" w:eastAsiaTheme="minorHAnsi" w:hAnsi="Times New Roman" w:cs="Times New Roman"/>
          <w:sz w:val="20"/>
          <w:szCs w:val="20"/>
          <w:lang w:val="en-CA" w:eastAsia="en-US"/>
        </w:rPr>
        <w:t xml:space="preserve">ΔPAL = (MET - 1) * </w:t>
      </w:r>
      <w:proofErr w:type="spellStart"/>
      <w:r w:rsidRPr="00E81BC8">
        <w:rPr>
          <w:rFonts w:ascii="Times New Roman" w:eastAsiaTheme="minorHAnsi" w:hAnsi="Times New Roman" w:cs="Times New Roman"/>
          <w:sz w:val="20"/>
          <w:szCs w:val="20"/>
          <w:lang w:val="en-CA" w:eastAsia="en-US"/>
        </w:rPr>
        <w:t>N</w:t>
      </w:r>
      <w:r w:rsidRPr="00E81BC8">
        <w:rPr>
          <w:rFonts w:ascii="Times New Roman" w:eastAsiaTheme="minorHAnsi" w:hAnsi="Times New Roman" w:cs="Times New Roman"/>
          <w:sz w:val="20"/>
          <w:szCs w:val="20"/>
          <w:vertAlign w:val="subscript"/>
          <w:lang w:val="en-CA" w:eastAsia="en-US"/>
        </w:rPr>
        <w:t>times</w:t>
      </w:r>
      <w:proofErr w:type="spellEnd"/>
      <w:r w:rsidRPr="00E81BC8">
        <w:rPr>
          <w:rFonts w:ascii="Times New Roman" w:eastAsiaTheme="minorHAnsi" w:hAnsi="Times New Roman" w:cs="Times New Roman"/>
          <w:sz w:val="20"/>
          <w:szCs w:val="20"/>
          <w:lang w:val="en-CA" w:eastAsia="en-US"/>
        </w:rPr>
        <w:t xml:space="preserve"> * Minutes * 1.42 / 1,440 (for women)</w:t>
      </w:r>
    </w:p>
    <w:p w14:paraId="425CB131" w14:textId="79068501" w:rsidR="00F22F93" w:rsidRPr="00E81BC8" w:rsidRDefault="00F22F93" w:rsidP="00F22F9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val="en-CA" w:eastAsia="en-US"/>
        </w:rPr>
      </w:pPr>
    </w:p>
    <w:p w14:paraId="0A298043" w14:textId="74F27D1D" w:rsidR="00F22F93" w:rsidRPr="00E81BC8" w:rsidRDefault="00F22F93" w:rsidP="00F22F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  <w:lang w:eastAsia="en-US"/>
        </w:rPr>
      </w:pPr>
      <w:r w:rsidRPr="00E81BC8">
        <w:rPr>
          <w:rFonts w:ascii="Times New Roman" w:eastAsiaTheme="minorHAnsi" w:hAnsi="Times New Roman" w:cs="Times New Roman"/>
          <w:sz w:val="20"/>
          <w:szCs w:val="20"/>
          <w:lang w:val="en-CA" w:eastAsia="en-US"/>
        </w:rPr>
        <w:t xml:space="preserve">Abbreviations: MET = metabolic equivalents; </w:t>
      </w:r>
      <w:r w:rsidRPr="00E81BC8">
        <w:rPr>
          <w:rFonts w:ascii="Times New Roman" w:hAnsi="Times New Roman" w:cs="Times New Roman"/>
          <w:bCs/>
          <w:sz w:val="20"/>
          <w:szCs w:val="20"/>
          <w:lang w:eastAsia="en-US"/>
        </w:rPr>
        <w:t>PAL = physical activity level.</w:t>
      </w:r>
    </w:p>
    <w:p w14:paraId="21F910FF" w14:textId="77777777" w:rsidR="006A1491" w:rsidRPr="00E81BC8" w:rsidRDefault="006A1491" w:rsidP="004116FB">
      <w:pPr>
        <w:rPr>
          <w:rFonts w:ascii="Times New Roman" w:hAnsi="Times New Roman" w:cs="Times New Roman"/>
          <w:b/>
          <w:bCs/>
          <w:sz w:val="20"/>
          <w:szCs w:val="20"/>
          <w:u w:val="single"/>
          <w:lang w:eastAsia="en-US"/>
        </w:rPr>
      </w:pPr>
    </w:p>
    <w:p w14:paraId="0C4FF22E" w14:textId="77777777" w:rsidR="00672650" w:rsidRPr="00E81BC8" w:rsidRDefault="00672650" w:rsidP="004116FB">
      <w:pPr>
        <w:rPr>
          <w:rFonts w:ascii="Times New Roman" w:hAnsi="Times New Roman" w:cs="Times New Roman"/>
          <w:b/>
          <w:bCs/>
          <w:sz w:val="20"/>
          <w:szCs w:val="20"/>
          <w:u w:val="single"/>
          <w:lang w:eastAsia="en-US"/>
        </w:rPr>
      </w:pPr>
    </w:p>
    <w:p w14:paraId="18A437F0" w14:textId="77777777" w:rsidR="00672650" w:rsidRPr="00E81BC8" w:rsidRDefault="00672650" w:rsidP="004116FB">
      <w:pPr>
        <w:rPr>
          <w:rFonts w:ascii="Times New Roman" w:hAnsi="Times New Roman" w:cs="Times New Roman"/>
          <w:b/>
          <w:bCs/>
          <w:sz w:val="20"/>
          <w:szCs w:val="20"/>
          <w:u w:val="single"/>
          <w:lang w:eastAsia="en-US"/>
        </w:rPr>
      </w:pPr>
    </w:p>
    <w:p w14:paraId="660FF8D6" w14:textId="392BBDB0" w:rsidR="00672650" w:rsidRPr="00E81BC8" w:rsidRDefault="00672650" w:rsidP="004116FB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E81BC8">
        <w:rPr>
          <w:rFonts w:ascii="Times New Roman" w:hAnsi="Times New Roman" w:cs="Times New Roman"/>
          <w:b/>
          <w:bCs/>
          <w:sz w:val="20"/>
          <w:szCs w:val="20"/>
          <w:u w:val="single"/>
          <w:lang w:eastAsia="en-US"/>
        </w:rPr>
        <w:t>Directed Acyclic Graph</w:t>
      </w:r>
      <w:r w:rsidR="00B20E33" w:rsidRPr="00E81BC8">
        <w:rPr>
          <w:rFonts w:ascii="Times New Roman" w:hAnsi="Times New Roman" w:cs="Times New Roman"/>
          <w:b/>
          <w:bCs/>
          <w:sz w:val="20"/>
          <w:szCs w:val="20"/>
          <w:u w:val="single"/>
          <w:lang w:eastAsia="en-US"/>
        </w:rPr>
        <w:t xml:space="preserve"> of hypothesized model and relationship with covariates selected a priori</w:t>
      </w:r>
      <w:r w:rsidRPr="00E81BC8">
        <w:rPr>
          <w:rFonts w:ascii="Times New Roman" w:hAnsi="Times New Roman" w:cs="Times New Roman"/>
          <w:b/>
          <w:bCs/>
          <w:sz w:val="20"/>
          <w:szCs w:val="20"/>
          <w:u w:val="single"/>
          <w:lang w:eastAsia="en-US"/>
        </w:rPr>
        <w:t>:</w:t>
      </w:r>
    </w:p>
    <w:p w14:paraId="1B7F2B37" w14:textId="77777777" w:rsidR="00672650" w:rsidRPr="00E81BC8" w:rsidRDefault="00672650" w:rsidP="004116FB">
      <w:pPr>
        <w:rPr>
          <w:rFonts w:ascii="Times New Roman" w:hAnsi="Times New Roman" w:cs="Times New Roman"/>
          <w:b/>
          <w:bCs/>
          <w:sz w:val="20"/>
          <w:szCs w:val="20"/>
          <w:u w:val="single"/>
          <w:lang w:eastAsia="en-US"/>
        </w:rPr>
      </w:pPr>
    </w:p>
    <w:p w14:paraId="1E455117" w14:textId="77777777" w:rsidR="00672650" w:rsidRPr="00E81BC8" w:rsidRDefault="00672650" w:rsidP="004116FB">
      <w:pPr>
        <w:rPr>
          <w:rFonts w:ascii="Times New Roman" w:hAnsi="Times New Roman" w:cs="Times New Roman"/>
          <w:b/>
          <w:bCs/>
          <w:sz w:val="20"/>
          <w:szCs w:val="20"/>
          <w:u w:val="single"/>
          <w:lang w:eastAsia="en-US"/>
        </w:rPr>
      </w:pPr>
    </w:p>
    <w:p w14:paraId="36C9F500" w14:textId="0EF7F44D" w:rsidR="00672650" w:rsidRPr="00E81BC8" w:rsidRDefault="00313041" w:rsidP="004116FB">
      <w:pPr>
        <w:rPr>
          <w:lang w:eastAsia="en-US"/>
        </w:rPr>
        <w:sectPr w:rsidR="00672650" w:rsidRPr="00E81BC8" w:rsidSect="006A1491">
          <w:footerReference w:type="default" r:id="rId7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  <w:r w:rsidRPr="00E81BC8">
        <w:rPr>
          <w:noProof/>
          <w:lang w:eastAsia="en-US"/>
        </w:rPr>
        <w:drawing>
          <wp:inline distT="0" distB="0" distL="0" distR="0" wp14:anchorId="5963EC20" wp14:editId="1E51DA0A">
            <wp:extent cx="5971540" cy="5029200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 rotWithShape="1">
                    <a:blip r:embed="rId8"/>
                    <a:srcRect t="3525" b="3397"/>
                    <a:stretch/>
                  </pic:blipFill>
                  <pic:spPr bwMode="auto">
                    <a:xfrm>
                      <a:off x="0" y="0"/>
                      <a:ext cx="5971540" cy="502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6BCE4D" w14:textId="29442847" w:rsidR="004116FB" w:rsidRPr="00E81BC8" w:rsidRDefault="004116FB" w:rsidP="004116FB">
      <w:pPr>
        <w:rPr>
          <w:lang w:eastAsia="en-US"/>
        </w:rPr>
      </w:pPr>
    </w:p>
    <w:p w14:paraId="232A7821" w14:textId="2F4F4F39" w:rsidR="004116FB" w:rsidRPr="00E81BC8" w:rsidRDefault="004116FB" w:rsidP="004116FB">
      <w:pPr>
        <w:rPr>
          <w:lang w:eastAsia="en-US"/>
        </w:rPr>
      </w:pPr>
    </w:p>
    <w:p w14:paraId="109F1141" w14:textId="77777777" w:rsidR="004116FB" w:rsidRPr="00E81BC8" w:rsidRDefault="004116FB" w:rsidP="004116FB">
      <w:pPr>
        <w:rPr>
          <w:lang w:eastAsia="en-US"/>
        </w:rPr>
      </w:pPr>
    </w:p>
    <w:p w14:paraId="7F8F77BC" w14:textId="77777777" w:rsidR="00F13B83" w:rsidRPr="00E81BC8" w:rsidRDefault="00F13B83" w:rsidP="00F13B83">
      <w:pPr>
        <w:pStyle w:val="Caption"/>
        <w:rPr>
          <w:rFonts w:asciiTheme="majorBidi" w:hAnsiTheme="majorBidi" w:cstheme="majorBidi"/>
          <w:color w:val="auto"/>
          <w:sz w:val="20"/>
          <w:szCs w:val="20"/>
        </w:rPr>
      </w:pPr>
      <w:r w:rsidRPr="00E81BC8">
        <w:rPr>
          <w:rFonts w:asciiTheme="majorBidi" w:eastAsia="Times New Roman" w:hAnsiTheme="majorBidi" w:cstheme="majorBidi"/>
          <w:color w:val="auto"/>
          <w:sz w:val="20"/>
          <w:szCs w:val="20"/>
          <w:lang w:eastAsia="en-CA"/>
        </w:rPr>
        <w:t>Supplementary Table 1</w:t>
      </w:r>
      <w:r w:rsidRPr="00E81BC8">
        <w:rPr>
          <w:rFonts w:asciiTheme="majorBidi" w:hAnsiTheme="majorBidi" w:cstheme="majorBidi"/>
          <w:color w:val="auto"/>
          <w:sz w:val="20"/>
          <w:szCs w:val="20"/>
        </w:rPr>
        <w:t>. Diagnostic codes for cardiovascular disease main events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1"/>
        <w:gridCol w:w="6023"/>
        <w:gridCol w:w="3220"/>
        <w:gridCol w:w="3480"/>
      </w:tblGrid>
      <w:tr w:rsidR="00E81BC8" w:rsidRPr="00E81BC8" w14:paraId="66E34673" w14:textId="77777777" w:rsidTr="00C1397E">
        <w:trPr>
          <w:trHeight w:val="300"/>
        </w:trPr>
        <w:tc>
          <w:tcPr>
            <w:tcW w:w="6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6806" w14:textId="77777777" w:rsidR="00F13B83" w:rsidRPr="00E81BC8" w:rsidRDefault="00F13B83" w:rsidP="00C1397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81B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Definition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8A6A" w14:textId="77777777" w:rsidR="00F13B83" w:rsidRPr="00E81BC8" w:rsidRDefault="00F13B83" w:rsidP="00C1397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E81BC8">
              <w:rPr>
                <w:rFonts w:asciiTheme="majorBidi" w:hAnsiTheme="majorBidi" w:cstheme="majorBidi"/>
                <w:b/>
                <w:sz w:val="20"/>
                <w:szCs w:val="20"/>
              </w:rPr>
              <w:t>ICD-9*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F559" w14:textId="77777777" w:rsidR="00F13B83" w:rsidRPr="00E81BC8" w:rsidRDefault="00F13B83" w:rsidP="00C1397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E81BC8">
              <w:rPr>
                <w:rFonts w:asciiTheme="majorBidi" w:hAnsiTheme="majorBidi" w:cstheme="majorBidi"/>
                <w:b/>
                <w:sz w:val="20"/>
                <w:szCs w:val="20"/>
              </w:rPr>
              <w:t>ICD-10</w:t>
            </w:r>
          </w:p>
        </w:tc>
      </w:tr>
      <w:tr w:rsidR="00E81BC8" w:rsidRPr="00E81BC8" w14:paraId="41D3649E" w14:textId="77777777" w:rsidTr="00C1397E">
        <w:trPr>
          <w:trHeight w:val="300"/>
        </w:trPr>
        <w:tc>
          <w:tcPr>
            <w:tcW w:w="627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8129201" w14:textId="77777777" w:rsidR="00F13B83" w:rsidRPr="00E81BC8" w:rsidRDefault="00F13B83" w:rsidP="00C1397E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E81BC8">
              <w:rPr>
                <w:rFonts w:asciiTheme="majorBidi" w:hAnsiTheme="majorBidi" w:cstheme="majorBidi"/>
                <w:bCs/>
                <w:sz w:val="20"/>
                <w:szCs w:val="20"/>
              </w:rPr>
              <w:t>Death (Vital Statistics)</w:t>
            </w:r>
          </w:p>
        </w:tc>
        <w:tc>
          <w:tcPr>
            <w:tcW w:w="320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B77FD3E" w14:textId="77777777" w:rsidR="00F13B83" w:rsidRPr="00E81BC8" w:rsidRDefault="00F13B83" w:rsidP="00C1397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53AF4F1" w14:textId="77777777" w:rsidR="00F13B83" w:rsidRPr="00E81BC8" w:rsidRDefault="00F13B83" w:rsidP="00C1397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81BC8" w:rsidRPr="00E81BC8" w14:paraId="7A5733F9" w14:textId="77777777" w:rsidTr="00C1397E">
        <w:trPr>
          <w:trHeight w:val="300"/>
        </w:trPr>
        <w:tc>
          <w:tcPr>
            <w:tcW w:w="279" w:type="dxa"/>
            <w:shd w:val="clear" w:color="auto" w:fill="auto"/>
            <w:noWrap/>
            <w:vAlign w:val="bottom"/>
          </w:tcPr>
          <w:p w14:paraId="65C7DB89" w14:textId="77777777" w:rsidR="00F13B83" w:rsidRPr="00E81BC8" w:rsidRDefault="00F13B83" w:rsidP="00C1397E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5998" w:type="dxa"/>
            <w:shd w:val="clear" w:color="auto" w:fill="auto"/>
            <w:vAlign w:val="bottom"/>
          </w:tcPr>
          <w:p w14:paraId="3F3E0451" w14:textId="77777777" w:rsidR="00F13B83" w:rsidRPr="00E81BC8" w:rsidRDefault="00F13B83" w:rsidP="00C1397E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E81BC8">
              <w:rPr>
                <w:rFonts w:asciiTheme="majorBidi" w:hAnsiTheme="majorBidi" w:cstheme="majorBidi"/>
                <w:bCs/>
                <w:sz w:val="20"/>
                <w:szCs w:val="20"/>
              </w:rPr>
              <w:t>Ischemic Heart Disease Death</w:t>
            </w:r>
          </w:p>
        </w:tc>
        <w:tc>
          <w:tcPr>
            <w:tcW w:w="3207" w:type="dxa"/>
            <w:shd w:val="clear" w:color="auto" w:fill="auto"/>
            <w:noWrap/>
            <w:vAlign w:val="bottom"/>
          </w:tcPr>
          <w:p w14:paraId="49386055" w14:textId="77777777" w:rsidR="00F13B83" w:rsidRPr="00E81BC8" w:rsidRDefault="00F13B83" w:rsidP="00C1397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81BC8">
              <w:rPr>
                <w:rFonts w:asciiTheme="majorBidi" w:hAnsiTheme="majorBidi" w:cstheme="majorBidi"/>
                <w:sz w:val="20"/>
                <w:szCs w:val="20"/>
              </w:rPr>
              <w:t>410-414, 429.2</w:t>
            </w:r>
          </w:p>
        </w:tc>
        <w:tc>
          <w:tcPr>
            <w:tcW w:w="3466" w:type="dxa"/>
            <w:shd w:val="clear" w:color="auto" w:fill="auto"/>
            <w:noWrap/>
            <w:vAlign w:val="bottom"/>
          </w:tcPr>
          <w:p w14:paraId="12D46C9B" w14:textId="77777777" w:rsidR="00F13B83" w:rsidRPr="00E81BC8" w:rsidRDefault="00F13B83" w:rsidP="00C1397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81BC8">
              <w:rPr>
                <w:rFonts w:asciiTheme="majorBidi" w:hAnsiTheme="majorBidi" w:cstheme="majorBidi"/>
                <w:sz w:val="20"/>
                <w:szCs w:val="20"/>
              </w:rPr>
              <w:t>I20 - I25</w:t>
            </w:r>
          </w:p>
        </w:tc>
      </w:tr>
      <w:tr w:rsidR="00E81BC8" w:rsidRPr="00E81BC8" w14:paraId="7D90B59A" w14:textId="77777777" w:rsidTr="00C1397E">
        <w:trPr>
          <w:trHeight w:val="300"/>
        </w:trPr>
        <w:tc>
          <w:tcPr>
            <w:tcW w:w="279" w:type="dxa"/>
            <w:shd w:val="clear" w:color="auto" w:fill="auto"/>
            <w:noWrap/>
            <w:vAlign w:val="bottom"/>
          </w:tcPr>
          <w:p w14:paraId="7E71C419" w14:textId="77777777" w:rsidR="00F13B83" w:rsidRPr="00E81BC8" w:rsidRDefault="00F13B83" w:rsidP="00C1397E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5998" w:type="dxa"/>
            <w:shd w:val="clear" w:color="auto" w:fill="auto"/>
            <w:vAlign w:val="bottom"/>
          </w:tcPr>
          <w:p w14:paraId="6D7D01F8" w14:textId="77777777" w:rsidR="00F13B83" w:rsidRPr="00E81BC8" w:rsidRDefault="00F13B83" w:rsidP="00C1397E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E81BC8">
              <w:rPr>
                <w:rFonts w:asciiTheme="majorBidi" w:hAnsiTheme="majorBidi" w:cstheme="majorBidi"/>
                <w:bCs/>
                <w:sz w:val="20"/>
                <w:szCs w:val="20"/>
              </w:rPr>
              <w:t>Stroke Death</w:t>
            </w:r>
          </w:p>
        </w:tc>
        <w:tc>
          <w:tcPr>
            <w:tcW w:w="3207" w:type="dxa"/>
            <w:shd w:val="clear" w:color="auto" w:fill="auto"/>
            <w:noWrap/>
            <w:vAlign w:val="bottom"/>
          </w:tcPr>
          <w:p w14:paraId="6FC16FEA" w14:textId="77777777" w:rsidR="00F13B83" w:rsidRPr="00E81BC8" w:rsidRDefault="00F13B83" w:rsidP="00C1397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81BC8">
              <w:rPr>
                <w:rFonts w:asciiTheme="majorBidi" w:hAnsiTheme="majorBidi" w:cstheme="majorBidi"/>
                <w:sz w:val="20"/>
                <w:szCs w:val="20"/>
              </w:rPr>
              <w:t>430-434, 436-438</w:t>
            </w:r>
          </w:p>
        </w:tc>
        <w:tc>
          <w:tcPr>
            <w:tcW w:w="3466" w:type="dxa"/>
            <w:shd w:val="clear" w:color="auto" w:fill="auto"/>
            <w:noWrap/>
            <w:vAlign w:val="bottom"/>
          </w:tcPr>
          <w:p w14:paraId="6AEF68B4" w14:textId="77777777" w:rsidR="00F13B83" w:rsidRPr="00E81BC8" w:rsidRDefault="00F13B83" w:rsidP="00C1397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81BC8">
              <w:rPr>
                <w:rFonts w:asciiTheme="majorBidi" w:hAnsiTheme="majorBidi" w:cstheme="majorBidi"/>
                <w:sz w:val="20"/>
                <w:szCs w:val="20"/>
              </w:rPr>
              <w:t>I60 - I69</w:t>
            </w:r>
          </w:p>
        </w:tc>
      </w:tr>
      <w:tr w:rsidR="00E81BC8" w:rsidRPr="00E81BC8" w14:paraId="6D72A2D8" w14:textId="77777777" w:rsidTr="00C1397E">
        <w:trPr>
          <w:trHeight w:val="300"/>
        </w:trPr>
        <w:tc>
          <w:tcPr>
            <w:tcW w:w="6277" w:type="dxa"/>
            <w:gridSpan w:val="2"/>
            <w:shd w:val="clear" w:color="auto" w:fill="auto"/>
            <w:noWrap/>
            <w:vAlign w:val="bottom"/>
            <w:hideMark/>
          </w:tcPr>
          <w:p w14:paraId="3393CAA9" w14:textId="77777777" w:rsidR="00F13B83" w:rsidRPr="00E81BC8" w:rsidRDefault="00F13B83" w:rsidP="00C1397E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E81BC8">
              <w:rPr>
                <w:rFonts w:asciiTheme="majorBidi" w:hAnsiTheme="majorBidi" w:cstheme="majorBidi"/>
                <w:bCs/>
                <w:sz w:val="20"/>
                <w:szCs w:val="20"/>
              </w:rPr>
              <w:t>Hospitalization (Main Diagnosis only)</w:t>
            </w:r>
          </w:p>
        </w:tc>
        <w:tc>
          <w:tcPr>
            <w:tcW w:w="3207" w:type="dxa"/>
            <w:shd w:val="clear" w:color="auto" w:fill="auto"/>
            <w:noWrap/>
            <w:vAlign w:val="bottom"/>
            <w:hideMark/>
          </w:tcPr>
          <w:p w14:paraId="47D276A8" w14:textId="77777777" w:rsidR="00F13B83" w:rsidRPr="00E81BC8" w:rsidRDefault="00F13B83" w:rsidP="00C1397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66" w:type="dxa"/>
            <w:shd w:val="clear" w:color="auto" w:fill="auto"/>
            <w:noWrap/>
            <w:vAlign w:val="bottom"/>
            <w:hideMark/>
          </w:tcPr>
          <w:p w14:paraId="701EECE3" w14:textId="77777777" w:rsidR="00F13B83" w:rsidRPr="00E81BC8" w:rsidRDefault="00F13B83" w:rsidP="00C1397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81BC8" w:rsidRPr="00E81BC8" w14:paraId="3CEC4C89" w14:textId="77777777" w:rsidTr="00C1397E">
        <w:trPr>
          <w:trHeight w:val="300"/>
        </w:trPr>
        <w:tc>
          <w:tcPr>
            <w:tcW w:w="6277" w:type="dxa"/>
            <w:gridSpan w:val="2"/>
            <w:shd w:val="clear" w:color="auto" w:fill="auto"/>
            <w:noWrap/>
            <w:vAlign w:val="bottom"/>
            <w:hideMark/>
          </w:tcPr>
          <w:p w14:paraId="61DE2556" w14:textId="77777777" w:rsidR="00F13B83" w:rsidRPr="00E81BC8" w:rsidRDefault="00F13B83" w:rsidP="00C1397E">
            <w:pPr>
              <w:ind w:firstLine="142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E81BC8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Acute Myocardial Infarction</w:t>
            </w:r>
          </w:p>
        </w:tc>
        <w:tc>
          <w:tcPr>
            <w:tcW w:w="3207" w:type="dxa"/>
            <w:shd w:val="clear" w:color="auto" w:fill="auto"/>
            <w:noWrap/>
            <w:vAlign w:val="bottom"/>
            <w:hideMark/>
          </w:tcPr>
          <w:p w14:paraId="224B5199" w14:textId="77777777" w:rsidR="00F13B83" w:rsidRPr="00E81BC8" w:rsidRDefault="00F13B83" w:rsidP="00C1397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81BC8">
              <w:rPr>
                <w:rFonts w:asciiTheme="majorBidi" w:hAnsiTheme="majorBidi" w:cstheme="majorBidi"/>
                <w:sz w:val="20"/>
                <w:szCs w:val="20"/>
              </w:rPr>
              <w:t>410</w:t>
            </w:r>
          </w:p>
        </w:tc>
        <w:tc>
          <w:tcPr>
            <w:tcW w:w="3466" w:type="dxa"/>
            <w:shd w:val="clear" w:color="auto" w:fill="auto"/>
            <w:noWrap/>
            <w:vAlign w:val="bottom"/>
            <w:hideMark/>
          </w:tcPr>
          <w:p w14:paraId="3E863000" w14:textId="77777777" w:rsidR="00F13B83" w:rsidRPr="00E81BC8" w:rsidRDefault="00F13B83" w:rsidP="00C1397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81BC8">
              <w:rPr>
                <w:rFonts w:asciiTheme="majorBidi" w:hAnsiTheme="majorBidi" w:cstheme="majorBidi"/>
                <w:sz w:val="20"/>
                <w:szCs w:val="20"/>
              </w:rPr>
              <w:t>I21</w:t>
            </w:r>
          </w:p>
        </w:tc>
      </w:tr>
      <w:tr w:rsidR="00E81BC8" w:rsidRPr="00E81BC8" w14:paraId="2BF06183" w14:textId="77777777" w:rsidTr="00C1397E">
        <w:trPr>
          <w:trHeight w:val="80"/>
        </w:trPr>
        <w:tc>
          <w:tcPr>
            <w:tcW w:w="6277" w:type="dxa"/>
            <w:gridSpan w:val="2"/>
            <w:shd w:val="clear" w:color="auto" w:fill="auto"/>
            <w:noWrap/>
            <w:vAlign w:val="bottom"/>
            <w:hideMark/>
          </w:tcPr>
          <w:p w14:paraId="50410A1F" w14:textId="77777777" w:rsidR="00F13B83" w:rsidRPr="00E81BC8" w:rsidRDefault="00F13B83" w:rsidP="00C1397E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3207" w:type="dxa"/>
            <w:shd w:val="clear" w:color="auto" w:fill="auto"/>
            <w:noWrap/>
            <w:vAlign w:val="bottom"/>
            <w:hideMark/>
          </w:tcPr>
          <w:p w14:paraId="6A2E25BE" w14:textId="77777777" w:rsidR="00F13B83" w:rsidRPr="00E81BC8" w:rsidRDefault="00F13B83" w:rsidP="00C1397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81BC8">
              <w:rPr>
                <w:rFonts w:asciiTheme="majorBidi" w:hAnsiTheme="majorBidi" w:cstheme="majorBidi"/>
                <w:sz w:val="20"/>
                <w:szCs w:val="20"/>
              </w:rPr>
              <w:t>410</w:t>
            </w:r>
          </w:p>
        </w:tc>
        <w:tc>
          <w:tcPr>
            <w:tcW w:w="3466" w:type="dxa"/>
            <w:shd w:val="clear" w:color="auto" w:fill="auto"/>
            <w:noWrap/>
            <w:vAlign w:val="bottom"/>
            <w:hideMark/>
          </w:tcPr>
          <w:p w14:paraId="076AEC1A" w14:textId="77777777" w:rsidR="00F13B83" w:rsidRPr="00E81BC8" w:rsidRDefault="00F13B83" w:rsidP="00C1397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81BC8">
              <w:rPr>
                <w:rFonts w:asciiTheme="majorBidi" w:hAnsiTheme="majorBidi" w:cstheme="majorBidi"/>
                <w:sz w:val="20"/>
                <w:szCs w:val="20"/>
              </w:rPr>
              <w:t>I22</w:t>
            </w:r>
          </w:p>
        </w:tc>
      </w:tr>
      <w:tr w:rsidR="00E81BC8" w:rsidRPr="00E81BC8" w14:paraId="3EC1ED5D" w14:textId="77777777" w:rsidTr="00C1397E">
        <w:trPr>
          <w:trHeight w:val="225"/>
        </w:trPr>
        <w:tc>
          <w:tcPr>
            <w:tcW w:w="6277" w:type="dxa"/>
            <w:gridSpan w:val="2"/>
            <w:shd w:val="clear" w:color="auto" w:fill="auto"/>
            <w:noWrap/>
            <w:vAlign w:val="bottom"/>
            <w:hideMark/>
          </w:tcPr>
          <w:p w14:paraId="3FD99DAE" w14:textId="77777777" w:rsidR="00F13B83" w:rsidRPr="00E81BC8" w:rsidRDefault="00F13B83" w:rsidP="00C1397E">
            <w:pPr>
              <w:ind w:firstLine="142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E81BC8">
              <w:rPr>
                <w:rFonts w:asciiTheme="majorBidi" w:hAnsiTheme="majorBidi" w:cstheme="majorBidi"/>
                <w:bCs/>
                <w:sz w:val="20"/>
                <w:szCs w:val="20"/>
              </w:rPr>
              <w:t>Stroke</w:t>
            </w:r>
          </w:p>
        </w:tc>
        <w:tc>
          <w:tcPr>
            <w:tcW w:w="3207" w:type="dxa"/>
            <w:shd w:val="clear" w:color="auto" w:fill="auto"/>
            <w:noWrap/>
            <w:vAlign w:val="bottom"/>
            <w:hideMark/>
          </w:tcPr>
          <w:p w14:paraId="1A82F3CE" w14:textId="77777777" w:rsidR="00F13B83" w:rsidRPr="00E81BC8" w:rsidRDefault="00F13B83" w:rsidP="00C1397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81BC8">
              <w:rPr>
                <w:rFonts w:asciiTheme="majorBidi" w:hAnsiTheme="majorBidi" w:cstheme="majorBidi"/>
                <w:sz w:val="20"/>
                <w:szCs w:val="20"/>
              </w:rPr>
              <w:t>430</w:t>
            </w:r>
          </w:p>
        </w:tc>
        <w:tc>
          <w:tcPr>
            <w:tcW w:w="3466" w:type="dxa"/>
            <w:shd w:val="clear" w:color="auto" w:fill="auto"/>
            <w:noWrap/>
            <w:vAlign w:val="bottom"/>
            <w:hideMark/>
          </w:tcPr>
          <w:p w14:paraId="2CCFE647" w14:textId="77777777" w:rsidR="00F13B83" w:rsidRPr="00E81BC8" w:rsidRDefault="00F13B83" w:rsidP="00C1397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81BC8">
              <w:rPr>
                <w:rFonts w:asciiTheme="majorBidi" w:hAnsiTheme="majorBidi" w:cstheme="majorBidi"/>
                <w:sz w:val="20"/>
                <w:szCs w:val="20"/>
              </w:rPr>
              <w:t>I60</w:t>
            </w:r>
          </w:p>
        </w:tc>
      </w:tr>
      <w:tr w:rsidR="00E81BC8" w:rsidRPr="00E81BC8" w14:paraId="6EDA1AE1" w14:textId="77777777" w:rsidTr="00C1397E">
        <w:trPr>
          <w:trHeight w:val="300"/>
        </w:trPr>
        <w:tc>
          <w:tcPr>
            <w:tcW w:w="6277" w:type="dxa"/>
            <w:gridSpan w:val="2"/>
            <w:shd w:val="clear" w:color="auto" w:fill="auto"/>
            <w:noWrap/>
            <w:vAlign w:val="bottom"/>
            <w:hideMark/>
          </w:tcPr>
          <w:p w14:paraId="30BBCBC6" w14:textId="77777777" w:rsidR="00F13B83" w:rsidRPr="00E81BC8" w:rsidRDefault="00F13B83" w:rsidP="00C1397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07" w:type="dxa"/>
            <w:shd w:val="clear" w:color="auto" w:fill="auto"/>
            <w:noWrap/>
            <w:vAlign w:val="bottom"/>
            <w:hideMark/>
          </w:tcPr>
          <w:p w14:paraId="2F852D3E" w14:textId="77777777" w:rsidR="00F13B83" w:rsidRPr="00E81BC8" w:rsidRDefault="00F13B83" w:rsidP="00C1397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81BC8">
              <w:rPr>
                <w:rFonts w:asciiTheme="majorBidi" w:hAnsiTheme="majorBidi" w:cstheme="majorBidi"/>
                <w:sz w:val="20"/>
                <w:szCs w:val="20"/>
              </w:rPr>
              <w:t>431</w:t>
            </w:r>
          </w:p>
        </w:tc>
        <w:tc>
          <w:tcPr>
            <w:tcW w:w="3466" w:type="dxa"/>
            <w:shd w:val="clear" w:color="auto" w:fill="auto"/>
            <w:noWrap/>
            <w:vAlign w:val="bottom"/>
            <w:hideMark/>
          </w:tcPr>
          <w:p w14:paraId="232573D9" w14:textId="77777777" w:rsidR="00F13B83" w:rsidRPr="00E81BC8" w:rsidRDefault="00F13B83" w:rsidP="00C1397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81BC8">
              <w:rPr>
                <w:rFonts w:asciiTheme="majorBidi" w:hAnsiTheme="majorBidi" w:cstheme="majorBidi"/>
                <w:sz w:val="20"/>
                <w:szCs w:val="20"/>
              </w:rPr>
              <w:t>I61</w:t>
            </w:r>
          </w:p>
        </w:tc>
      </w:tr>
      <w:tr w:rsidR="00E81BC8" w:rsidRPr="00E81BC8" w14:paraId="3328F2C4" w14:textId="77777777" w:rsidTr="00C1397E">
        <w:trPr>
          <w:trHeight w:val="300"/>
        </w:trPr>
        <w:tc>
          <w:tcPr>
            <w:tcW w:w="6277" w:type="dxa"/>
            <w:gridSpan w:val="2"/>
            <w:shd w:val="clear" w:color="auto" w:fill="auto"/>
            <w:noWrap/>
            <w:vAlign w:val="bottom"/>
            <w:hideMark/>
          </w:tcPr>
          <w:p w14:paraId="40461BC8" w14:textId="77777777" w:rsidR="00F13B83" w:rsidRPr="00E81BC8" w:rsidRDefault="00F13B83" w:rsidP="00C1397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07" w:type="dxa"/>
            <w:shd w:val="clear" w:color="auto" w:fill="auto"/>
            <w:noWrap/>
            <w:vAlign w:val="bottom"/>
            <w:hideMark/>
          </w:tcPr>
          <w:p w14:paraId="5CA48CD0" w14:textId="77777777" w:rsidR="00F13B83" w:rsidRPr="00E81BC8" w:rsidRDefault="00F13B83" w:rsidP="00C1397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81BC8">
              <w:rPr>
                <w:rFonts w:asciiTheme="majorBidi" w:hAnsiTheme="majorBidi" w:cstheme="majorBidi"/>
                <w:sz w:val="20"/>
                <w:szCs w:val="20"/>
              </w:rPr>
              <w:t>434</w:t>
            </w:r>
          </w:p>
        </w:tc>
        <w:tc>
          <w:tcPr>
            <w:tcW w:w="3466" w:type="dxa"/>
            <w:shd w:val="clear" w:color="auto" w:fill="auto"/>
            <w:noWrap/>
            <w:vAlign w:val="bottom"/>
            <w:hideMark/>
          </w:tcPr>
          <w:p w14:paraId="2FBAFA81" w14:textId="77777777" w:rsidR="00F13B83" w:rsidRPr="00E81BC8" w:rsidRDefault="00F13B83" w:rsidP="00C1397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81BC8">
              <w:rPr>
                <w:rFonts w:asciiTheme="majorBidi" w:hAnsiTheme="majorBidi" w:cstheme="majorBidi"/>
                <w:sz w:val="20"/>
                <w:szCs w:val="20"/>
              </w:rPr>
              <w:t>I63 excluding I63.6</w:t>
            </w:r>
          </w:p>
        </w:tc>
      </w:tr>
      <w:tr w:rsidR="00E81BC8" w:rsidRPr="00E81BC8" w14:paraId="63B9D304" w14:textId="77777777" w:rsidTr="00C1397E">
        <w:trPr>
          <w:trHeight w:val="300"/>
        </w:trPr>
        <w:tc>
          <w:tcPr>
            <w:tcW w:w="6277" w:type="dxa"/>
            <w:gridSpan w:val="2"/>
            <w:shd w:val="clear" w:color="auto" w:fill="auto"/>
            <w:noWrap/>
            <w:vAlign w:val="bottom"/>
            <w:hideMark/>
          </w:tcPr>
          <w:p w14:paraId="44F6231E" w14:textId="77777777" w:rsidR="00F13B83" w:rsidRPr="00E81BC8" w:rsidRDefault="00F13B83" w:rsidP="00C1397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07" w:type="dxa"/>
            <w:shd w:val="clear" w:color="auto" w:fill="auto"/>
            <w:noWrap/>
            <w:vAlign w:val="bottom"/>
            <w:hideMark/>
          </w:tcPr>
          <w:p w14:paraId="31AE0E8A" w14:textId="77777777" w:rsidR="00F13B83" w:rsidRPr="00E81BC8" w:rsidRDefault="00F13B83" w:rsidP="00C1397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81BC8">
              <w:rPr>
                <w:rFonts w:asciiTheme="majorBidi" w:hAnsiTheme="majorBidi" w:cstheme="majorBidi"/>
                <w:sz w:val="20"/>
                <w:szCs w:val="20"/>
              </w:rPr>
              <w:t>436</w:t>
            </w:r>
          </w:p>
        </w:tc>
        <w:tc>
          <w:tcPr>
            <w:tcW w:w="3466" w:type="dxa"/>
            <w:shd w:val="clear" w:color="auto" w:fill="auto"/>
            <w:noWrap/>
            <w:vAlign w:val="bottom"/>
            <w:hideMark/>
          </w:tcPr>
          <w:p w14:paraId="7D709966" w14:textId="77777777" w:rsidR="00F13B83" w:rsidRPr="00E81BC8" w:rsidRDefault="00F13B83" w:rsidP="00C1397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81BC8">
              <w:rPr>
                <w:rFonts w:asciiTheme="majorBidi" w:hAnsiTheme="majorBidi" w:cstheme="majorBidi"/>
                <w:sz w:val="20"/>
                <w:szCs w:val="20"/>
              </w:rPr>
              <w:t>I64</w:t>
            </w:r>
          </w:p>
        </w:tc>
      </w:tr>
      <w:tr w:rsidR="00E81BC8" w:rsidRPr="00E81BC8" w14:paraId="0DCD6F70" w14:textId="77777777" w:rsidTr="00C1397E">
        <w:trPr>
          <w:trHeight w:val="300"/>
        </w:trPr>
        <w:tc>
          <w:tcPr>
            <w:tcW w:w="6277" w:type="dxa"/>
            <w:gridSpan w:val="2"/>
            <w:shd w:val="clear" w:color="auto" w:fill="auto"/>
            <w:noWrap/>
            <w:vAlign w:val="bottom"/>
            <w:hideMark/>
          </w:tcPr>
          <w:p w14:paraId="6AE12F1F" w14:textId="77777777" w:rsidR="00F13B83" w:rsidRPr="00E81BC8" w:rsidRDefault="00F13B83" w:rsidP="00C1397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07" w:type="dxa"/>
            <w:shd w:val="clear" w:color="auto" w:fill="auto"/>
            <w:noWrap/>
            <w:vAlign w:val="bottom"/>
            <w:hideMark/>
          </w:tcPr>
          <w:p w14:paraId="5BD99CF7" w14:textId="77777777" w:rsidR="00F13B83" w:rsidRPr="00E81BC8" w:rsidRDefault="00F13B83" w:rsidP="00C1397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81BC8">
              <w:rPr>
                <w:rFonts w:asciiTheme="majorBidi" w:hAnsiTheme="majorBidi" w:cstheme="majorBidi"/>
                <w:sz w:val="20"/>
                <w:szCs w:val="20"/>
              </w:rPr>
              <w:t>362.3</w:t>
            </w:r>
          </w:p>
        </w:tc>
        <w:tc>
          <w:tcPr>
            <w:tcW w:w="3466" w:type="dxa"/>
            <w:shd w:val="clear" w:color="auto" w:fill="auto"/>
            <w:noWrap/>
            <w:vAlign w:val="bottom"/>
            <w:hideMark/>
          </w:tcPr>
          <w:p w14:paraId="46678E5D" w14:textId="77777777" w:rsidR="00F13B83" w:rsidRPr="00E81BC8" w:rsidRDefault="00F13B83" w:rsidP="00C1397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81BC8">
              <w:rPr>
                <w:rFonts w:asciiTheme="majorBidi" w:hAnsiTheme="majorBidi" w:cstheme="majorBidi"/>
                <w:sz w:val="20"/>
                <w:szCs w:val="20"/>
              </w:rPr>
              <w:t>H341</w:t>
            </w:r>
          </w:p>
        </w:tc>
      </w:tr>
    </w:tbl>
    <w:p w14:paraId="1D38D383" w14:textId="77777777" w:rsidR="00F13B83" w:rsidRPr="00E81BC8" w:rsidRDefault="00F13B83" w:rsidP="00F13B83">
      <w:pPr>
        <w:rPr>
          <w:rFonts w:asciiTheme="majorBidi" w:hAnsiTheme="majorBidi" w:cstheme="majorBidi"/>
          <w:sz w:val="20"/>
          <w:szCs w:val="20"/>
        </w:rPr>
      </w:pPr>
      <w:r w:rsidRPr="00E81BC8">
        <w:rPr>
          <w:rFonts w:asciiTheme="majorBidi" w:hAnsiTheme="majorBidi" w:cstheme="majorBidi"/>
          <w:sz w:val="20"/>
          <w:szCs w:val="20"/>
        </w:rPr>
        <w:t>*For deaths prior to 2003 and hospitalization discharges prior to 2002.</w:t>
      </w:r>
    </w:p>
    <w:p w14:paraId="2817086E" w14:textId="77777777" w:rsidR="00F13B83" w:rsidRPr="00E81BC8" w:rsidRDefault="00F13B83" w:rsidP="00F13B83">
      <w:pPr>
        <w:rPr>
          <w:rFonts w:asciiTheme="majorBidi" w:hAnsiTheme="majorBidi" w:cstheme="majorBidi"/>
          <w:sz w:val="20"/>
          <w:szCs w:val="20"/>
        </w:rPr>
      </w:pPr>
    </w:p>
    <w:p w14:paraId="16AB3483" w14:textId="77777777" w:rsidR="00F13B83" w:rsidRPr="00E81BC8" w:rsidRDefault="00F13B83" w:rsidP="00F13B83">
      <w:pPr>
        <w:rPr>
          <w:rFonts w:asciiTheme="majorBidi" w:hAnsiTheme="majorBidi" w:cstheme="majorBidi"/>
          <w:sz w:val="20"/>
          <w:szCs w:val="20"/>
          <w:lang w:bidi="en-US"/>
        </w:rPr>
      </w:pPr>
      <w:r w:rsidRPr="00E81BC8">
        <w:rPr>
          <w:rFonts w:asciiTheme="majorBidi" w:hAnsiTheme="majorBidi" w:cstheme="majorBidi"/>
          <w:sz w:val="20"/>
          <w:szCs w:val="20"/>
        </w:rPr>
        <w:t>For validation studies of diagnostic codes see</w:t>
      </w:r>
      <w:r w:rsidRPr="00E81BC8">
        <w:rPr>
          <w:rFonts w:asciiTheme="majorBidi" w:hAnsiTheme="majorBidi" w:cstheme="majorBidi"/>
          <w:sz w:val="20"/>
          <w:szCs w:val="20"/>
          <w:lang w:bidi="en-US"/>
        </w:rPr>
        <w:t>:</w:t>
      </w:r>
    </w:p>
    <w:p w14:paraId="410A432E" w14:textId="77777777" w:rsidR="00F13B83" w:rsidRPr="00E81BC8" w:rsidRDefault="00F13B83" w:rsidP="00F13B83">
      <w:pPr>
        <w:rPr>
          <w:rFonts w:asciiTheme="majorBidi" w:hAnsiTheme="majorBidi" w:cstheme="majorBidi"/>
          <w:sz w:val="20"/>
          <w:szCs w:val="20"/>
          <w:lang w:bidi="en-US"/>
        </w:rPr>
      </w:pPr>
    </w:p>
    <w:p w14:paraId="41C02164" w14:textId="77777777" w:rsidR="00F13B83" w:rsidRPr="00E81BC8" w:rsidRDefault="00F13B83" w:rsidP="00F13B83">
      <w:pPr>
        <w:pStyle w:val="EndNoteBibliography"/>
        <w:numPr>
          <w:ilvl w:val="0"/>
          <w:numId w:val="1"/>
        </w:numPr>
        <w:rPr>
          <w:rFonts w:asciiTheme="majorBidi" w:hAnsiTheme="majorBidi" w:cstheme="majorBidi"/>
          <w:noProof/>
          <w:sz w:val="20"/>
          <w:szCs w:val="20"/>
          <w:lang w:val="pt-BR"/>
        </w:rPr>
      </w:pPr>
      <w:r w:rsidRPr="00E81BC8">
        <w:rPr>
          <w:rFonts w:asciiTheme="majorBidi" w:hAnsiTheme="majorBidi" w:cstheme="majorBidi"/>
          <w:noProof/>
          <w:sz w:val="20"/>
          <w:szCs w:val="20"/>
          <w:lang w:val="fr-CA"/>
        </w:rPr>
        <w:t xml:space="preserve">Tu JV, Chu A, Donovan LR, et al. </w:t>
      </w:r>
      <w:r w:rsidRPr="00E81BC8">
        <w:rPr>
          <w:rFonts w:asciiTheme="majorBidi" w:hAnsiTheme="majorBidi" w:cstheme="majorBidi"/>
          <w:noProof/>
          <w:sz w:val="20"/>
          <w:szCs w:val="20"/>
        </w:rPr>
        <w:t xml:space="preserve">The Cardiovascular Health in Ambulatory Care Research Team (CANHEART): using big data to measure and improve cardiovascular health and healthcare services. </w:t>
      </w:r>
      <w:r w:rsidRPr="00E81BC8">
        <w:rPr>
          <w:rFonts w:asciiTheme="majorBidi" w:hAnsiTheme="majorBidi" w:cstheme="majorBidi"/>
          <w:i/>
          <w:noProof/>
          <w:sz w:val="20"/>
          <w:szCs w:val="20"/>
          <w:lang w:val="pt-BR"/>
        </w:rPr>
        <w:t xml:space="preserve">Circ Cardiovasc Qual Outcomes. </w:t>
      </w:r>
      <w:r w:rsidRPr="00E81BC8">
        <w:rPr>
          <w:rFonts w:asciiTheme="majorBidi" w:hAnsiTheme="majorBidi" w:cstheme="majorBidi"/>
          <w:noProof/>
          <w:sz w:val="20"/>
          <w:szCs w:val="20"/>
          <w:lang w:val="pt-BR"/>
        </w:rPr>
        <w:t>2015;8(2):204-212.</w:t>
      </w:r>
    </w:p>
    <w:p w14:paraId="02CDBF77" w14:textId="77777777" w:rsidR="00F13B83" w:rsidRPr="00E81BC8" w:rsidRDefault="00F13B83" w:rsidP="00F13B83">
      <w:pPr>
        <w:pStyle w:val="EndNoteBibliography"/>
        <w:ind w:left="720" w:hanging="720"/>
        <w:rPr>
          <w:rFonts w:asciiTheme="majorBidi" w:hAnsiTheme="majorBidi" w:cstheme="majorBidi"/>
          <w:noProof/>
          <w:sz w:val="20"/>
          <w:szCs w:val="20"/>
          <w:lang w:val="pt-BR"/>
        </w:rPr>
      </w:pPr>
    </w:p>
    <w:p w14:paraId="2A36EC4F" w14:textId="77777777" w:rsidR="00F13B83" w:rsidRPr="00E81BC8" w:rsidRDefault="00F13B83" w:rsidP="00F13B83">
      <w:pPr>
        <w:pStyle w:val="EndNoteBibliography"/>
        <w:numPr>
          <w:ilvl w:val="0"/>
          <w:numId w:val="1"/>
        </w:numPr>
        <w:rPr>
          <w:rFonts w:asciiTheme="majorBidi" w:hAnsiTheme="majorBidi" w:cstheme="majorBidi"/>
          <w:noProof/>
          <w:sz w:val="20"/>
          <w:szCs w:val="20"/>
        </w:rPr>
      </w:pPr>
      <w:r w:rsidRPr="00E81BC8">
        <w:rPr>
          <w:rFonts w:asciiTheme="majorBidi" w:hAnsiTheme="majorBidi" w:cstheme="majorBidi"/>
          <w:noProof/>
          <w:sz w:val="20"/>
          <w:szCs w:val="20"/>
          <w:lang w:val="fi-FI"/>
        </w:rPr>
        <w:t xml:space="preserve">Kennedy CC, Brien SE, Tu JV. </w:t>
      </w:r>
      <w:r w:rsidRPr="00E81BC8">
        <w:rPr>
          <w:rFonts w:asciiTheme="majorBidi" w:hAnsiTheme="majorBidi" w:cstheme="majorBidi"/>
          <w:noProof/>
          <w:sz w:val="20"/>
          <w:szCs w:val="20"/>
        </w:rPr>
        <w:t xml:space="preserve">An overview of the methods and data used in the CCORT Canadian Cardiovascular Atlas project. </w:t>
      </w:r>
      <w:r w:rsidRPr="00E81BC8">
        <w:rPr>
          <w:rFonts w:asciiTheme="majorBidi" w:hAnsiTheme="majorBidi" w:cstheme="majorBidi"/>
          <w:i/>
          <w:noProof/>
          <w:sz w:val="20"/>
          <w:szCs w:val="20"/>
        </w:rPr>
        <w:t xml:space="preserve">Can J Cardiol. </w:t>
      </w:r>
      <w:r w:rsidRPr="00E81BC8">
        <w:rPr>
          <w:rFonts w:asciiTheme="majorBidi" w:hAnsiTheme="majorBidi" w:cstheme="majorBidi"/>
          <w:noProof/>
          <w:sz w:val="20"/>
          <w:szCs w:val="20"/>
        </w:rPr>
        <w:t>2003;19(6):655-663.</w:t>
      </w:r>
    </w:p>
    <w:p w14:paraId="18144F65" w14:textId="77777777" w:rsidR="00F13B83" w:rsidRPr="00E81BC8" w:rsidRDefault="00F13B83" w:rsidP="00F13B83">
      <w:pPr>
        <w:pStyle w:val="EndNoteBibliography"/>
        <w:ind w:left="720"/>
        <w:rPr>
          <w:rFonts w:asciiTheme="majorBidi" w:hAnsiTheme="majorBidi" w:cstheme="majorBidi"/>
          <w:noProof/>
          <w:sz w:val="20"/>
          <w:szCs w:val="20"/>
        </w:rPr>
      </w:pPr>
    </w:p>
    <w:p w14:paraId="5E36A51D" w14:textId="77777777" w:rsidR="00F13B83" w:rsidRPr="00E81BC8" w:rsidRDefault="00F13B83" w:rsidP="00F13B83">
      <w:pPr>
        <w:suppressLineNumbers/>
        <w:tabs>
          <w:tab w:val="right" w:pos="9360"/>
        </w:tabs>
        <w:jc w:val="both"/>
        <w:outlineLvl w:val="0"/>
        <w:rPr>
          <w:rFonts w:asciiTheme="majorBidi" w:hAnsiTheme="majorBidi" w:cstheme="majorBidi"/>
          <w:b/>
          <w:bCs/>
        </w:rPr>
      </w:pPr>
    </w:p>
    <w:p w14:paraId="7169380D" w14:textId="77777777" w:rsidR="00F13B83" w:rsidRPr="00E81BC8" w:rsidRDefault="00F13B83" w:rsidP="00F13B83">
      <w:pPr>
        <w:rPr>
          <w:rFonts w:asciiTheme="majorBidi" w:eastAsia="Times New Roman" w:hAnsiTheme="majorBidi" w:cstheme="majorBidi"/>
          <w:b/>
          <w:bCs/>
          <w:sz w:val="20"/>
          <w:szCs w:val="20"/>
          <w:lang w:eastAsia="en-CA"/>
        </w:rPr>
      </w:pPr>
      <w:r w:rsidRPr="00E81BC8">
        <w:rPr>
          <w:rFonts w:asciiTheme="majorBidi" w:eastAsia="Times New Roman" w:hAnsiTheme="majorBidi" w:cstheme="majorBidi"/>
          <w:b/>
          <w:bCs/>
          <w:sz w:val="20"/>
          <w:szCs w:val="20"/>
          <w:lang w:eastAsia="en-CA"/>
        </w:rPr>
        <w:br w:type="page"/>
      </w:r>
    </w:p>
    <w:p w14:paraId="6C9847DA" w14:textId="77777777" w:rsidR="00F13B83" w:rsidRPr="00E81BC8" w:rsidRDefault="00F13B83" w:rsidP="00F13B83">
      <w:pPr>
        <w:rPr>
          <w:rFonts w:asciiTheme="majorBidi" w:hAnsiTheme="majorBidi" w:cstheme="majorBidi"/>
          <w:sz w:val="20"/>
          <w:szCs w:val="20"/>
        </w:rPr>
      </w:pPr>
      <w:r w:rsidRPr="00E81BC8">
        <w:rPr>
          <w:rFonts w:asciiTheme="majorBidi" w:eastAsia="Times New Roman" w:hAnsiTheme="majorBidi" w:cstheme="majorBidi"/>
          <w:b/>
          <w:bCs/>
          <w:sz w:val="20"/>
          <w:szCs w:val="20"/>
          <w:lang w:eastAsia="en-CA"/>
        </w:rPr>
        <w:lastRenderedPageBreak/>
        <w:t>Supplementary Table 2.</w:t>
      </w:r>
      <w:r w:rsidRPr="00E81BC8">
        <w:rPr>
          <w:rFonts w:asciiTheme="majorBidi" w:eastAsia="Times New Roman" w:hAnsiTheme="majorBidi" w:cstheme="majorBidi"/>
          <w:sz w:val="20"/>
          <w:szCs w:val="20"/>
          <w:lang w:eastAsia="en-CA"/>
        </w:rPr>
        <w:t xml:space="preserve"> Weighted and multivariable-adjusted hazard ratio (HR) and bootstrapped 95% confidence intervals (CIs) </w:t>
      </w:r>
      <w:r w:rsidRPr="00E81BC8">
        <w:rPr>
          <w:rFonts w:asciiTheme="majorBidi" w:hAnsiTheme="majorBidi" w:cstheme="majorBidi"/>
          <w:sz w:val="20"/>
          <w:szCs w:val="20"/>
        </w:rPr>
        <w:t>all-cause mortality and cardiovascular disease events (incidence and deaths) as per 1 unit increase in only the</w:t>
      </w:r>
      <w:r w:rsidRPr="00E81BC8">
        <w:rPr>
          <w:rFonts w:asciiTheme="majorBidi" w:eastAsia="Times New Roman" w:hAnsiTheme="majorBidi" w:cstheme="majorBidi"/>
          <w:sz w:val="20"/>
          <w:szCs w:val="20"/>
          <w:lang w:eastAsia="en-CA"/>
        </w:rPr>
        <w:t xml:space="preserve"> </w:t>
      </w:r>
      <w:r w:rsidRPr="00E81BC8">
        <w:rPr>
          <w:rFonts w:asciiTheme="majorBidi" w:eastAsia="Times New Roman" w:hAnsiTheme="majorBidi" w:cstheme="majorBidi"/>
          <w:i/>
          <w:iCs/>
          <w:sz w:val="20"/>
          <w:szCs w:val="20"/>
          <w:lang w:eastAsia="en-CA"/>
        </w:rPr>
        <w:t>first-day</w:t>
      </w:r>
      <w:r w:rsidRPr="00E81BC8">
        <w:rPr>
          <w:rFonts w:asciiTheme="majorBidi" w:eastAsia="Times New Roman" w:hAnsiTheme="majorBidi" w:cstheme="majorBidi"/>
          <w:sz w:val="20"/>
          <w:szCs w:val="20"/>
          <w:lang w:eastAsia="en-CA"/>
        </w:rPr>
        <w:t xml:space="preserve"> 24-hour dietary recalls for sodium density, percentage of energy from added sugar, and percentage of energy from saturated fat at baseline to evaluate the impact of random measurement error</w:t>
      </w:r>
      <w:r w:rsidRPr="00E81BC8">
        <w:rPr>
          <w:rFonts w:asciiTheme="majorBidi" w:hAnsiTheme="majorBidi" w:cstheme="majorBidi"/>
          <w:sz w:val="20"/>
          <w:szCs w:val="20"/>
        </w:rPr>
        <w:t>, Canadian adults in Canadian Community Health Survey-Nutrition Linked to Canadian Vital Statistics – Death Database (CVSD) and Discharge Abstract Database (DAD)</w:t>
      </w:r>
      <w:r w:rsidRPr="00E81BC8">
        <w:rPr>
          <w:rFonts w:asciiTheme="majorBidi" w:eastAsia="Times New Roman" w:hAnsiTheme="majorBidi" w:cstheme="majorBidi"/>
          <w:sz w:val="20"/>
          <w:szCs w:val="20"/>
          <w:lang w:eastAsia="en-CA"/>
        </w:rPr>
        <w:t xml:space="preserve">, </w:t>
      </w:r>
      <w:r w:rsidRPr="00E81BC8">
        <w:rPr>
          <w:rFonts w:asciiTheme="majorBidi" w:hAnsiTheme="majorBidi" w:cstheme="majorBidi"/>
          <w:sz w:val="20"/>
          <w:szCs w:val="20"/>
        </w:rPr>
        <w:t>2004/2005 to 2011</w:t>
      </w:r>
      <w:r w:rsidRPr="00E81BC8">
        <w:rPr>
          <w:rFonts w:asciiTheme="majorBidi" w:hAnsiTheme="majorBidi" w:cstheme="majorBidi"/>
          <w:sz w:val="20"/>
          <w:szCs w:val="20"/>
          <w:vertAlign w:val="superscript"/>
        </w:rPr>
        <w:t>*</w:t>
      </w:r>
    </w:p>
    <w:p w14:paraId="29095D39" w14:textId="77777777" w:rsidR="00F13B83" w:rsidRPr="00E81BC8" w:rsidRDefault="00F13B83" w:rsidP="00F13B83">
      <w:pPr>
        <w:rPr>
          <w:rFonts w:asciiTheme="majorBidi" w:eastAsia="Times New Roman" w:hAnsiTheme="majorBidi" w:cstheme="majorBidi"/>
          <w:bCs/>
          <w:sz w:val="20"/>
          <w:szCs w:val="20"/>
          <w:lang w:eastAsia="en-CA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4680"/>
        <w:gridCol w:w="3240"/>
        <w:gridCol w:w="4140"/>
      </w:tblGrid>
      <w:tr w:rsidR="00E81BC8" w:rsidRPr="00E81BC8" w14:paraId="4FA2A631" w14:textId="77777777" w:rsidTr="00C1397E">
        <w:trPr>
          <w:trHeight w:val="470"/>
        </w:trPr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4A2441" w14:textId="77777777" w:rsidR="00F13B83" w:rsidRPr="00E81BC8" w:rsidRDefault="00F13B83" w:rsidP="00C1397E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CA"/>
              </w:rPr>
            </w:pPr>
            <w:r w:rsidRPr="00E81BC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CA"/>
              </w:rPr>
              <w:t>Nutrients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225DB592" w14:textId="77777777" w:rsidR="00F13B83" w:rsidRPr="00E81BC8" w:rsidRDefault="00F13B83" w:rsidP="00C1397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CA"/>
              </w:rPr>
            </w:pPr>
            <w:r w:rsidRPr="00E81BC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CA"/>
              </w:rPr>
              <w:t>Mid-value of 50th Percentile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000B615C" w14:textId="77777777" w:rsidR="00F13B83" w:rsidRPr="00E81BC8" w:rsidRDefault="00F13B83" w:rsidP="00C1397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CA"/>
              </w:rPr>
            </w:pPr>
            <w:r w:rsidRPr="00E81BC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CA"/>
              </w:rPr>
              <w:t>HR (95% CI)</w:t>
            </w:r>
          </w:p>
        </w:tc>
      </w:tr>
      <w:tr w:rsidR="00E81BC8" w:rsidRPr="00E81BC8" w14:paraId="738BA386" w14:textId="77777777" w:rsidTr="00C1397E">
        <w:tc>
          <w:tcPr>
            <w:tcW w:w="49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DCE803E" w14:textId="77777777" w:rsidR="00F13B83" w:rsidRPr="00E81BC8" w:rsidRDefault="00F13B83" w:rsidP="00C1397E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en-CA"/>
              </w:rPr>
            </w:pPr>
            <w:r w:rsidRPr="00E81BC8">
              <w:rPr>
                <w:rFonts w:asciiTheme="majorBidi" w:eastAsia="Times New Roman" w:hAnsiTheme="majorBidi" w:cstheme="majorBidi"/>
                <w:sz w:val="20"/>
                <w:szCs w:val="20"/>
                <w:lang w:eastAsia="en-CA"/>
              </w:rPr>
              <w:t>Usual sodium density, mg/ 1000kcal, All-cause mortality HR (95% CIs)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14:paraId="661A94DA" w14:textId="77777777" w:rsidR="00F13B83" w:rsidRPr="00E81BC8" w:rsidRDefault="00F13B83" w:rsidP="00C1397E">
            <w:pPr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24CD503B" w14:textId="77777777" w:rsidR="00F13B83" w:rsidRPr="00E81BC8" w:rsidRDefault="00F13B83" w:rsidP="00C1397E">
            <w:pPr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en-CA"/>
              </w:rPr>
            </w:pPr>
          </w:p>
        </w:tc>
      </w:tr>
      <w:tr w:rsidR="00E81BC8" w:rsidRPr="00E81BC8" w14:paraId="57F7D927" w14:textId="77777777" w:rsidTr="00C1397E">
        <w:trPr>
          <w:trHeight w:val="242"/>
        </w:trPr>
        <w:tc>
          <w:tcPr>
            <w:tcW w:w="270" w:type="dxa"/>
            <w:shd w:val="clear" w:color="auto" w:fill="auto"/>
          </w:tcPr>
          <w:p w14:paraId="4F0D3F71" w14:textId="77777777" w:rsidR="00F13B83" w:rsidRPr="00E81BC8" w:rsidRDefault="00F13B83" w:rsidP="00C1397E">
            <w:pPr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en-CA"/>
              </w:rPr>
            </w:pPr>
          </w:p>
        </w:tc>
        <w:tc>
          <w:tcPr>
            <w:tcW w:w="4680" w:type="dxa"/>
            <w:shd w:val="clear" w:color="auto" w:fill="auto"/>
          </w:tcPr>
          <w:p w14:paraId="4A47C451" w14:textId="77777777" w:rsidR="00F13B83" w:rsidRPr="00E81BC8" w:rsidRDefault="00F13B83" w:rsidP="00C1397E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en-CA"/>
              </w:rPr>
            </w:pPr>
            <w:r w:rsidRPr="00E81BC8">
              <w:rPr>
                <w:rFonts w:asciiTheme="majorBidi" w:eastAsia="Times New Roman" w:hAnsiTheme="majorBidi" w:cstheme="majorBidi"/>
                <w:sz w:val="20"/>
                <w:szCs w:val="20"/>
                <w:lang w:eastAsia="en-CA"/>
              </w:rPr>
              <w:t>Model 1</w:t>
            </w:r>
            <w:proofErr w:type="gramStart"/>
            <w:r w:rsidRPr="00E81BC8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†,</w:t>
            </w:r>
            <w:r w:rsidRPr="00E81BC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vertAlign w:val="superscript"/>
              </w:rPr>
              <w:t>‡</w:t>
            </w:r>
            <w:proofErr w:type="gramEnd"/>
          </w:p>
        </w:tc>
        <w:tc>
          <w:tcPr>
            <w:tcW w:w="3240" w:type="dxa"/>
            <w:shd w:val="clear" w:color="auto" w:fill="auto"/>
          </w:tcPr>
          <w:p w14:paraId="3E433157" w14:textId="77777777" w:rsidR="00F13B83" w:rsidRPr="00E81BC8" w:rsidRDefault="00F13B83" w:rsidP="00C1397E">
            <w:pPr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E81BC8">
              <w:rPr>
                <w:rFonts w:asciiTheme="majorBidi" w:hAnsiTheme="majorBidi" w:cstheme="majorBidi"/>
                <w:bCs/>
                <w:sz w:val="20"/>
                <w:szCs w:val="20"/>
              </w:rPr>
              <w:t>1420.38</w:t>
            </w:r>
          </w:p>
        </w:tc>
        <w:tc>
          <w:tcPr>
            <w:tcW w:w="4140" w:type="dxa"/>
          </w:tcPr>
          <w:p w14:paraId="32C8AF3F" w14:textId="77777777" w:rsidR="00F13B83" w:rsidRPr="00E81BC8" w:rsidRDefault="00F13B83" w:rsidP="00C1397E">
            <w:pPr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en-CA"/>
              </w:rPr>
            </w:pPr>
            <w:r w:rsidRPr="00E81BC8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en-CA"/>
              </w:rPr>
              <w:t>1.00 (1.00 -1.00)</w:t>
            </w:r>
          </w:p>
        </w:tc>
      </w:tr>
      <w:tr w:rsidR="00E81BC8" w:rsidRPr="00E81BC8" w14:paraId="02B6E0E9" w14:textId="77777777" w:rsidTr="00C1397E">
        <w:trPr>
          <w:trHeight w:val="143"/>
        </w:trPr>
        <w:tc>
          <w:tcPr>
            <w:tcW w:w="270" w:type="dxa"/>
            <w:shd w:val="clear" w:color="auto" w:fill="auto"/>
          </w:tcPr>
          <w:p w14:paraId="5A52A221" w14:textId="77777777" w:rsidR="00F13B83" w:rsidRPr="00E81BC8" w:rsidRDefault="00F13B83" w:rsidP="00C1397E">
            <w:pPr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en-CA"/>
              </w:rPr>
            </w:pPr>
          </w:p>
        </w:tc>
        <w:tc>
          <w:tcPr>
            <w:tcW w:w="4680" w:type="dxa"/>
            <w:shd w:val="clear" w:color="auto" w:fill="auto"/>
          </w:tcPr>
          <w:p w14:paraId="2F22BA95" w14:textId="77777777" w:rsidR="00F13B83" w:rsidRPr="00E81BC8" w:rsidRDefault="00F13B83" w:rsidP="00C1397E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en-CA"/>
              </w:rPr>
            </w:pPr>
            <w:r w:rsidRPr="00E81BC8">
              <w:rPr>
                <w:rFonts w:asciiTheme="majorBidi" w:eastAsia="Times New Roman" w:hAnsiTheme="majorBidi" w:cstheme="majorBidi"/>
                <w:sz w:val="20"/>
                <w:szCs w:val="20"/>
                <w:lang w:eastAsia="en-CA"/>
              </w:rPr>
              <w:t>Model 2</w:t>
            </w:r>
            <w:proofErr w:type="gramStart"/>
            <w:r w:rsidRPr="00E81BC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vertAlign w:val="superscript"/>
              </w:rPr>
              <w:t>§,‖</w:t>
            </w:r>
            <w:proofErr w:type="gramEnd"/>
          </w:p>
        </w:tc>
        <w:tc>
          <w:tcPr>
            <w:tcW w:w="3240" w:type="dxa"/>
            <w:shd w:val="clear" w:color="auto" w:fill="auto"/>
          </w:tcPr>
          <w:p w14:paraId="625CC3DD" w14:textId="77777777" w:rsidR="00F13B83" w:rsidRPr="00E81BC8" w:rsidRDefault="00F13B83" w:rsidP="00C1397E">
            <w:pPr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E81BC8">
              <w:rPr>
                <w:rFonts w:asciiTheme="majorBidi" w:hAnsiTheme="majorBidi" w:cstheme="majorBidi"/>
                <w:bCs/>
                <w:sz w:val="20"/>
                <w:szCs w:val="20"/>
              </w:rPr>
              <w:t>1429.82</w:t>
            </w:r>
          </w:p>
        </w:tc>
        <w:tc>
          <w:tcPr>
            <w:tcW w:w="4140" w:type="dxa"/>
          </w:tcPr>
          <w:p w14:paraId="1BD2D80B" w14:textId="77777777" w:rsidR="00F13B83" w:rsidRPr="00E81BC8" w:rsidRDefault="00F13B83" w:rsidP="00C1397E">
            <w:pPr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en-CA"/>
              </w:rPr>
            </w:pPr>
            <w:r w:rsidRPr="00E81BC8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en-CA"/>
              </w:rPr>
              <w:t>1.00 (1.00 -1.00)</w:t>
            </w:r>
          </w:p>
        </w:tc>
      </w:tr>
      <w:tr w:rsidR="00E81BC8" w:rsidRPr="00E81BC8" w14:paraId="025CC7CC" w14:textId="77777777" w:rsidTr="00C1397E">
        <w:tc>
          <w:tcPr>
            <w:tcW w:w="4950" w:type="dxa"/>
            <w:gridSpan w:val="2"/>
            <w:shd w:val="clear" w:color="auto" w:fill="auto"/>
          </w:tcPr>
          <w:p w14:paraId="3CDF05FD" w14:textId="77777777" w:rsidR="00F13B83" w:rsidRPr="00E81BC8" w:rsidRDefault="00F13B83" w:rsidP="00C1397E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en-CA"/>
              </w:rPr>
            </w:pPr>
            <w:r w:rsidRPr="00E81BC8">
              <w:rPr>
                <w:rFonts w:asciiTheme="majorBidi" w:eastAsia="Times New Roman" w:hAnsiTheme="majorBidi" w:cstheme="majorBidi"/>
                <w:sz w:val="20"/>
                <w:szCs w:val="20"/>
                <w:lang w:eastAsia="en-CA"/>
              </w:rPr>
              <w:t xml:space="preserve">  CVD events HR (95% CIs)</w:t>
            </w:r>
            <w:r w:rsidRPr="00E81BC8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 †</w:t>
            </w:r>
          </w:p>
        </w:tc>
        <w:tc>
          <w:tcPr>
            <w:tcW w:w="3240" w:type="dxa"/>
            <w:shd w:val="clear" w:color="auto" w:fill="auto"/>
          </w:tcPr>
          <w:p w14:paraId="52F58F5B" w14:textId="77777777" w:rsidR="00F13B83" w:rsidRPr="00E81BC8" w:rsidRDefault="00F13B83" w:rsidP="00C1397E">
            <w:pPr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4140" w:type="dxa"/>
          </w:tcPr>
          <w:p w14:paraId="31897BBD" w14:textId="77777777" w:rsidR="00F13B83" w:rsidRPr="00E81BC8" w:rsidRDefault="00F13B83" w:rsidP="00C1397E">
            <w:pPr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en-CA"/>
              </w:rPr>
            </w:pPr>
          </w:p>
        </w:tc>
      </w:tr>
      <w:tr w:rsidR="00E81BC8" w:rsidRPr="00E81BC8" w14:paraId="4CE76A9E" w14:textId="77777777" w:rsidTr="00C1397E">
        <w:tc>
          <w:tcPr>
            <w:tcW w:w="270" w:type="dxa"/>
            <w:shd w:val="clear" w:color="auto" w:fill="auto"/>
          </w:tcPr>
          <w:p w14:paraId="3C69912F" w14:textId="77777777" w:rsidR="00F13B83" w:rsidRPr="00E81BC8" w:rsidRDefault="00F13B83" w:rsidP="00C1397E">
            <w:pPr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en-CA"/>
              </w:rPr>
            </w:pPr>
          </w:p>
        </w:tc>
        <w:tc>
          <w:tcPr>
            <w:tcW w:w="4680" w:type="dxa"/>
            <w:shd w:val="clear" w:color="auto" w:fill="auto"/>
          </w:tcPr>
          <w:p w14:paraId="38F39B22" w14:textId="77777777" w:rsidR="00F13B83" w:rsidRPr="00E81BC8" w:rsidRDefault="00F13B83" w:rsidP="00C1397E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en-CA"/>
              </w:rPr>
            </w:pPr>
            <w:r w:rsidRPr="00E81BC8">
              <w:rPr>
                <w:rFonts w:asciiTheme="majorBidi" w:eastAsia="Times New Roman" w:hAnsiTheme="majorBidi" w:cstheme="majorBidi"/>
                <w:sz w:val="20"/>
                <w:szCs w:val="20"/>
                <w:lang w:eastAsia="en-CA"/>
              </w:rPr>
              <w:t>Model 1</w:t>
            </w:r>
            <w:proofErr w:type="gramStart"/>
            <w:r w:rsidRPr="00E81BC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vertAlign w:val="superscript"/>
              </w:rPr>
              <w:t>¶,‖</w:t>
            </w:r>
            <w:proofErr w:type="gramEnd"/>
          </w:p>
        </w:tc>
        <w:tc>
          <w:tcPr>
            <w:tcW w:w="3240" w:type="dxa"/>
            <w:shd w:val="clear" w:color="auto" w:fill="auto"/>
          </w:tcPr>
          <w:p w14:paraId="749336C6" w14:textId="77777777" w:rsidR="00F13B83" w:rsidRPr="00E81BC8" w:rsidRDefault="00F13B83" w:rsidP="00C1397E">
            <w:pPr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E81BC8">
              <w:rPr>
                <w:rFonts w:asciiTheme="majorBidi" w:hAnsiTheme="majorBidi" w:cstheme="majorBidi"/>
                <w:bCs/>
                <w:sz w:val="20"/>
                <w:szCs w:val="20"/>
              </w:rPr>
              <w:t>1408.09</w:t>
            </w:r>
          </w:p>
        </w:tc>
        <w:tc>
          <w:tcPr>
            <w:tcW w:w="4140" w:type="dxa"/>
          </w:tcPr>
          <w:p w14:paraId="4EA93873" w14:textId="77777777" w:rsidR="00F13B83" w:rsidRPr="00E81BC8" w:rsidRDefault="00F13B83" w:rsidP="00C1397E">
            <w:pPr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en-CA"/>
              </w:rPr>
            </w:pPr>
            <w:r w:rsidRPr="00E81BC8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en-CA"/>
              </w:rPr>
              <w:t>1.00 (1.00 -1.00)</w:t>
            </w:r>
          </w:p>
        </w:tc>
      </w:tr>
      <w:tr w:rsidR="00E81BC8" w:rsidRPr="00E81BC8" w14:paraId="53860405" w14:textId="77777777" w:rsidTr="00C1397E">
        <w:tc>
          <w:tcPr>
            <w:tcW w:w="270" w:type="dxa"/>
            <w:shd w:val="clear" w:color="auto" w:fill="auto"/>
          </w:tcPr>
          <w:p w14:paraId="64F21D3E" w14:textId="77777777" w:rsidR="00F13B83" w:rsidRPr="00E81BC8" w:rsidRDefault="00F13B83" w:rsidP="00C1397E">
            <w:pPr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en-CA"/>
              </w:rPr>
            </w:pPr>
          </w:p>
        </w:tc>
        <w:tc>
          <w:tcPr>
            <w:tcW w:w="4680" w:type="dxa"/>
            <w:shd w:val="clear" w:color="auto" w:fill="auto"/>
          </w:tcPr>
          <w:p w14:paraId="3758B84E" w14:textId="77777777" w:rsidR="00F13B83" w:rsidRPr="00E81BC8" w:rsidRDefault="00F13B83" w:rsidP="00C1397E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en-CA"/>
              </w:rPr>
            </w:pPr>
            <w:r w:rsidRPr="00E81BC8">
              <w:rPr>
                <w:rFonts w:asciiTheme="majorBidi" w:eastAsia="Times New Roman" w:hAnsiTheme="majorBidi" w:cstheme="majorBidi"/>
                <w:sz w:val="20"/>
                <w:szCs w:val="20"/>
                <w:lang w:eastAsia="en-CA"/>
              </w:rPr>
              <w:t>Model 2</w:t>
            </w:r>
            <w:r w:rsidRPr="00E81BC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proofErr w:type="gramStart"/>
            <w:r w:rsidRPr="00E81BC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vertAlign w:val="superscript"/>
              </w:rPr>
              <w:t>*,</w:t>
            </w:r>
            <w:r w:rsidRPr="00E81BC8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†</w:t>
            </w:r>
            <w:proofErr w:type="gramEnd"/>
            <w:r w:rsidRPr="00E81BC8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3240" w:type="dxa"/>
            <w:shd w:val="clear" w:color="auto" w:fill="auto"/>
          </w:tcPr>
          <w:p w14:paraId="61A34793" w14:textId="77777777" w:rsidR="00F13B83" w:rsidRPr="00E81BC8" w:rsidRDefault="00F13B83" w:rsidP="00C1397E">
            <w:pPr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E81BC8">
              <w:rPr>
                <w:rFonts w:asciiTheme="majorBidi" w:hAnsiTheme="majorBidi" w:cstheme="majorBidi"/>
                <w:bCs/>
                <w:sz w:val="20"/>
                <w:szCs w:val="20"/>
              </w:rPr>
              <w:t>1418.58</w:t>
            </w:r>
          </w:p>
        </w:tc>
        <w:tc>
          <w:tcPr>
            <w:tcW w:w="4140" w:type="dxa"/>
          </w:tcPr>
          <w:p w14:paraId="4FFDB7EE" w14:textId="77777777" w:rsidR="00F13B83" w:rsidRPr="00E81BC8" w:rsidRDefault="00F13B83" w:rsidP="00C1397E">
            <w:pPr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en-CA"/>
              </w:rPr>
            </w:pPr>
            <w:r w:rsidRPr="00E81BC8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en-CA"/>
              </w:rPr>
              <w:t>1.00 (1.00 -1.00)</w:t>
            </w:r>
          </w:p>
        </w:tc>
      </w:tr>
      <w:tr w:rsidR="00E81BC8" w:rsidRPr="00E81BC8" w14:paraId="2426B7E3" w14:textId="77777777" w:rsidTr="00C1397E">
        <w:tc>
          <w:tcPr>
            <w:tcW w:w="4950" w:type="dxa"/>
            <w:gridSpan w:val="2"/>
            <w:shd w:val="clear" w:color="auto" w:fill="auto"/>
          </w:tcPr>
          <w:p w14:paraId="5755167F" w14:textId="77777777" w:rsidR="00F13B83" w:rsidRPr="00E81BC8" w:rsidRDefault="00F13B83" w:rsidP="00C1397E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en-CA"/>
              </w:rPr>
            </w:pPr>
            <w:r w:rsidRPr="00E81BC8">
              <w:rPr>
                <w:rFonts w:asciiTheme="majorBidi" w:eastAsia="Times New Roman" w:hAnsiTheme="majorBidi" w:cstheme="majorBidi"/>
                <w:sz w:val="20"/>
                <w:szCs w:val="20"/>
                <w:lang w:eastAsia="en-CA"/>
              </w:rPr>
              <w:t>Usual percentage of energy from added sugar, All-cause mortality HR (95% CIs)</w:t>
            </w:r>
            <w:r w:rsidRPr="00E81BC8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 †</w:t>
            </w:r>
            <w:r w:rsidRPr="00E81BC8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  <w:tc>
          <w:tcPr>
            <w:tcW w:w="3240" w:type="dxa"/>
            <w:shd w:val="clear" w:color="auto" w:fill="auto"/>
          </w:tcPr>
          <w:p w14:paraId="764CE871" w14:textId="77777777" w:rsidR="00F13B83" w:rsidRPr="00E81BC8" w:rsidRDefault="00F13B83" w:rsidP="00C1397E">
            <w:pPr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4140" w:type="dxa"/>
          </w:tcPr>
          <w:p w14:paraId="7F7E1CE0" w14:textId="77777777" w:rsidR="00F13B83" w:rsidRPr="00E81BC8" w:rsidRDefault="00F13B83" w:rsidP="00C1397E">
            <w:pPr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en-CA"/>
              </w:rPr>
            </w:pPr>
          </w:p>
        </w:tc>
      </w:tr>
      <w:tr w:rsidR="00E81BC8" w:rsidRPr="00E81BC8" w14:paraId="1BDBF56F" w14:textId="77777777" w:rsidTr="00C1397E">
        <w:trPr>
          <w:trHeight w:val="215"/>
        </w:trPr>
        <w:tc>
          <w:tcPr>
            <w:tcW w:w="270" w:type="dxa"/>
            <w:shd w:val="clear" w:color="auto" w:fill="auto"/>
          </w:tcPr>
          <w:p w14:paraId="7C693256" w14:textId="77777777" w:rsidR="00F13B83" w:rsidRPr="00E81BC8" w:rsidRDefault="00F13B83" w:rsidP="00C1397E">
            <w:pPr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en-CA"/>
              </w:rPr>
            </w:pPr>
          </w:p>
        </w:tc>
        <w:tc>
          <w:tcPr>
            <w:tcW w:w="4680" w:type="dxa"/>
            <w:shd w:val="clear" w:color="auto" w:fill="auto"/>
          </w:tcPr>
          <w:p w14:paraId="6ABD1A41" w14:textId="77777777" w:rsidR="00F13B83" w:rsidRPr="00E81BC8" w:rsidRDefault="00F13B83" w:rsidP="00C1397E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en-CA"/>
              </w:rPr>
            </w:pPr>
            <w:r w:rsidRPr="00E81BC8">
              <w:rPr>
                <w:rFonts w:asciiTheme="majorBidi" w:eastAsia="Times New Roman" w:hAnsiTheme="majorBidi" w:cstheme="majorBidi"/>
                <w:sz w:val="20"/>
                <w:szCs w:val="20"/>
                <w:lang w:eastAsia="en-CA"/>
              </w:rPr>
              <w:t xml:space="preserve">Model 1 </w:t>
            </w:r>
            <w:r w:rsidRPr="00E81BC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(</w:t>
            </w:r>
            <w:r w:rsidRPr="00E81BC8">
              <w:rPr>
                <w:rFonts w:asciiTheme="majorBidi" w:eastAsia="Times New Roman" w:hAnsiTheme="majorBidi" w:cstheme="majorBidi"/>
                <w:sz w:val="20"/>
                <w:szCs w:val="20"/>
                <w:lang w:eastAsia="en-CA"/>
              </w:rPr>
              <w:t>λ=2.</w:t>
            </w:r>
            <w:proofErr w:type="gramStart"/>
            <w:r w:rsidRPr="00E81BC8">
              <w:rPr>
                <w:rFonts w:asciiTheme="majorBidi" w:eastAsia="Times New Roman" w:hAnsiTheme="majorBidi" w:cstheme="majorBidi"/>
                <w:sz w:val="20"/>
                <w:szCs w:val="20"/>
                <w:lang w:eastAsia="en-CA"/>
              </w:rPr>
              <w:t>5)</w:t>
            </w:r>
            <w:r w:rsidRPr="00E81BC8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†</w:t>
            </w:r>
            <w:proofErr w:type="gramEnd"/>
            <w:r w:rsidRPr="00E81BC8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,</w:t>
            </w:r>
            <w:r w:rsidRPr="00E81BC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vertAlign w:val="superscript"/>
              </w:rPr>
              <w:t>‡</w:t>
            </w:r>
          </w:p>
        </w:tc>
        <w:tc>
          <w:tcPr>
            <w:tcW w:w="3240" w:type="dxa"/>
            <w:shd w:val="clear" w:color="auto" w:fill="auto"/>
          </w:tcPr>
          <w:p w14:paraId="73A52A1E" w14:textId="77777777" w:rsidR="00F13B83" w:rsidRPr="00E81BC8" w:rsidRDefault="00F13B83" w:rsidP="00C1397E">
            <w:pPr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E81BC8">
              <w:rPr>
                <w:rFonts w:asciiTheme="majorBidi" w:hAnsiTheme="majorBidi" w:cstheme="majorBidi"/>
                <w:bCs/>
                <w:sz w:val="20"/>
                <w:szCs w:val="20"/>
              </w:rPr>
              <w:t>171.70</w:t>
            </w:r>
          </w:p>
        </w:tc>
        <w:tc>
          <w:tcPr>
            <w:tcW w:w="4140" w:type="dxa"/>
          </w:tcPr>
          <w:p w14:paraId="224DC06E" w14:textId="77777777" w:rsidR="00F13B83" w:rsidRPr="00E81BC8" w:rsidRDefault="00F13B83" w:rsidP="00C1397E">
            <w:pPr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en-CA"/>
              </w:rPr>
            </w:pPr>
            <w:r w:rsidRPr="00E81BC8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en-CA"/>
              </w:rPr>
              <w:t>1.00 (1.00 -1.00)</w:t>
            </w:r>
          </w:p>
        </w:tc>
      </w:tr>
      <w:tr w:rsidR="00E81BC8" w:rsidRPr="00E81BC8" w14:paraId="79E3C834" w14:textId="77777777" w:rsidTr="00C1397E">
        <w:trPr>
          <w:trHeight w:val="58"/>
        </w:trPr>
        <w:tc>
          <w:tcPr>
            <w:tcW w:w="270" w:type="dxa"/>
            <w:shd w:val="clear" w:color="auto" w:fill="auto"/>
          </w:tcPr>
          <w:p w14:paraId="60636303" w14:textId="77777777" w:rsidR="00F13B83" w:rsidRPr="00E81BC8" w:rsidRDefault="00F13B83" w:rsidP="00C1397E">
            <w:pPr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en-CA"/>
              </w:rPr>
            </w:pPr>
          </w:p>
        </w:tc>
        <w:tc>
          <w:tcPr>
            <w:tcW w:w="4680" w:type="dxa"/>
            <w:shd w:val="clear" w:color="auto" w:fill="auto"/>
          </w:tcPr>
          <w:p w14:paraId="5FDA5310" w14:textId="77777777" w:rsidR="00F13B83" w:rsidRPr="00E81BC8" w:rsidRDefault="00F13B83" w:rsidP="00C1397E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en-CA"/>
              </w:rPr>
            </w:pPr>
            <w:r w:rsidRPr="00E81BC8">
              <w:rPr>
                <w:rFonts w:asciiTheme="majorBidi" w:eastAsia="Times New Roman" w:hAnsiTheme="majorBidi" w:cstheme="majorBidi"/>
                <w:sz w:val="20"/>
                <w:szCs w:val="20"/>
                <w:lang w:eastAsia="en-CA"/>
              </w:rPr>
              <w:t xml:space="preserve">Model 2 </w:t>
            </w:r>
            <w:r w:rsidRPr="00E81BC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(</w:t>
            </w:r>
            <w:r w:rsidRPr="00E81BC8">
              <w:rPr>
                <w:rFonts w:asciiTheme="majorBidi" w:eastAsia="Times New Roman" w:hAnsiTheme="majorBidi" w:cstheme="majorBidi"/>
                <w:sz w:val="20"/>
                <w:szCs w:val="20"/>
                <w:lang w:eastAsia="en-CA"/>
              </w:rPr>
              <w:t>λ=2.</w:t>
            </w:r>
            <w:proofErr w:type="gramStart"/>
            <w:r w:rsidRPr="00E81BC8">
              <w:rPr>
                <w:rFonts w:asciiTheme="majorBidi" w:eastAsia="Times New Roman" w:hAnsiTheme="majorBidi" w:cstheme="majorBidi"/>
                <w:sz w:val="20"/>
                <w:szCs w:val="20"/>
                <w:lang w:eastAsia="en-CA"/>
              </w:rPr>
              <w:t>5)</w:t>
            </w:r>
            <w:r w:rsidRPr="00E81BC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vertAlign w:val="superscript"/>
              </w:rPr>
              <w:t>§</w:t>
            </w:r>
            <w:proofErr w:type="gramEnd"/>
            <w:r w:rsidRPr="00E81BC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vertAlign w:val="superscript"/>
              </w:rPr>
              <w:t>,‖</w:t>
            </w:r>
          </w:p>
        </w:tc>
        <w:tc>
          <w:tcPr>
            <w:tcW w:w="3240" w:type="dxa"/>
            <w:shd w:val="clear" w:color="auto" w:fill="auto"/>
          </w:tcPr>
          <w:p w14:paraId="55B17902" w14:textId="77777777" w:rsidR="00F13B83" w:rsidRPr="00E81BC8" w:rsidRDefault="00F13B83" w:rsidP="00C1397E">
            <w:pPr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E81BC8">
              <w:rPr>
                <w:rFonts w:asciiTheme="majorBidi" w:hAnsiTheme="majorBidi" w:cstheme="majorBidi"/>
                <w:bCs/>
                <w:sz w:val="20"/>
                <w:szCs w:val="20"/>
              </w:rPr>
              <w:t>157.56</w:t>
            </w:r>
          </w:p>
        </w:tc>
        <w:tc>
          <w:tcPr>
            <w:tcW w:w="4140" w:type="dxa"/>
          </w:tcPr>
          <w:p w14:paraId="147C26A8" w14:textId="77777777" w:rsidR="00F13B83" w:rsidRPr="00E81BC8" w:rsidRDefault="00F13B83" w:rsidP="00C1397E">
            <w:pPr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en-CA"/>
              </w:rPr>
            </w:pPr>
            <w:r w:rsidRPr="00E81BC8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en-CA"/>
              </w:rPr>
              <w:t>1.00 (1.00 -1.00)</w:t>
            </w:r>
          </w:p>
        </w:tc>
      </w:tr>
      <w:tr w:rsidR="00E81BC8" w:rsidRPr="00E81BC8" w14:paraId="4F730E49" w14:textId="77777777" w:rsidTr="00C1397E">
        <w:tc>
          <w:tcPr>
            <w:tcW w:w="4950" w:type="dxa"/>
            <w:gridSpan w:val="2"/>
            <w:shd w:val="clear" w:color="auto" w:fill="auto"/>
          </w:tcPr>
          <w:p w14:paraId="3284768A" w14:textId="77777777" w:rsidR="00F13B83" w:rsidRPr="00E81BC8" w:rsidRDefault="00F13B83" w:rsidP="00C1397E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en-CA"/>
              </w:rPr>
            </w:pPr>
            <w:r w:rsidRPr="00E81BC8">
              <w:rPr>
                <w:rFonts w:asciiTheme="majorBidi" w:eastAsia="Times New Roman" w:hAnsiTheme="majorBidi" w:cstheme="majorBidi"/>
                <w:sz w:val="20"/>
                <w:szCs w:val="20"/>
                <w:lang w:eastAsia="en-CA"/>
              </w:rPr>
              <w:t xml:space="preserve">  CVD events HR (95% CIs)</w:t>
            </w:r>
            <w:r w:rsidRPr="00E81BC8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 †</w:t>
            </w:r>
          </w:p>
        </w:tc>
        <w:tc>
          <w:tcPr>
            <w:tcW w:w="3240" w:type="dxa"/>
            <w:shd w:val="clear" w:color="auto" w:fill="auto"/>
          </w:tcPr>
          <w:p w14:paraId="1EC46B85" w14:textId="77777777" w:rsidR="00F13B83" w:rsidRPr="00E81BC8" w:rsidRDefault="00F13B83" w:rsidP="00C1397E">
            <w:pPr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4140" w:type="dxa"/>
          </w:tcPr>
          <w:p w14:paraId="705D898E" w14:textId="77777777" w:rsidR="00F13B83" w:rsidRPr="00E81BC8" w:rsidRDefault="00F13B83" w:rsidP="00C1397E">
            <w:pPr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en-CA"/>
              </w:rPr>
            </w:pPr>
          </w:p>
        </w:tc>
      </w:tr>
      <w:tr w:rsidR="00E81BC8" w:rsidRPr="00E81BC8" w14:paraId="122D3583" w14:textId="77777777" w:rsidTr="00C1397E">
        <w:trPr>
          <w:trHeight w:val="188"/>
        </w:trPr>
        <w:tc>
          <w:tcPr>
            <w:tcW w:w="270" w:type="dxa"/>
            <w:shd w:val="clear" w:color="auto" w:fill="auto"/>
          </w:tcPr>
          <w:p w14:paraId="0BF7F08C" w14:textId="77777777" w:rsidR="00F13B83" w:rsidRPr="00E81BC8" w:rsidRDefault="00F13B83" w:rsidP="00C1397E">
            <w:pPr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en-CA"/>
              </w:rPr>
            </w:pPr>
          </w:p>
        </w:tc>
        <w:tc>
          <w:tcPr>
            <w:tcW w:w="4680" w:type="dxa"/>
            <w:shd w:val="clear" w:color="auto" w:fill="auto"/>
          </w:tcPr>
          <w:p w14:paraId="41D3DF29" w14:textId="77777777" w:rsidR="00F13B83" w:rsidRPr="00E81BC8" w:rsidRDefault="00F13B83" w:rsidP="00C1397E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en-CA"/>
              </w:rPr>
            </w:pPr>
            <w:r w:rsidRPr="00E81BC8">
              <w:rPr>
                <w:rFonts w:asciiTheme="majorBidi" w:eastAsia="Times New Roman" w:hAnsiTheme="majorBidi" w:cstheme="majorBidi"/>
                <w:sz w:val="20"/>
                <w:szCs w:val="20"/>
                <w:lang w:eastAsia="en-CA"/>
              </w:rPr>
              <w:t xml:space="preserve">Model 1 </w:t>
            </w:r>
            <w:r w:rsidRPr="00E81BC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(</w:t>
            </w:r>
            <w:r w:rsidRPr="00E81BC8">
              <w:rPr>
                <w:rFonts w:asciiTheme="majorBidi" w:eastAsia="Times New Roman" w:hAnsiTheme="majorBidi" w:cstheme="majorBidi"/>
                <w:sz w:val="20"/>
                <w:szCs w:val="20"/>
                <w:lang w:eastAsia="en-CA"/>
              </w:rPr>
              <w:t>λ=</w:t>
            </w:r>
            <w:proofErr w:type="gramStart"/>
            <w:r w:rsidRPr="00E81BC8">
              <w:rPr>
                <w:rFonts w:asciiTheme="majorBidi" w:eastAsia="Times New Roman" w:hAnsiTheme="majorBidi" w:cstheme="majorBidi"/>
                <w:sz w:val="20"/>
                <w:szCs w:val="20"/>
                <w:lang w:eastAsia="en-CA"/>
              </w:rPr>
              <w:t>3)</w:t>
            </w:r>
            <w:r w:rsidRPr="00E81BC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vertAlign w:val="superscript"/>
              </w:rPr>
              <w:t>¶</w:t>
            </w:r>
            <w:proofErr w:type="gramEnd"/>
            <w:r w:rsidRPr="00E81BC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vertAlign w:val="superscript"/>
              </w:rPr>
              <w:t>,‖</w:t>
            </w:r>
          </w:p>
        </w:tc>
        <w:tc>
          <w:tcPr>
            <w:tcW w:w="3240" w:type="dxa"/>
            <w:shd w:val="clear" w:color="auto" w:fill="auto"/>
          </w:tcPr>
          <w:p w14:paraId="7824F97D" w14:textId="77777777" w:rsidR="00F13B83" w:rsidRPr="00E81BC8" w:rsidRDefault="00F13B83" w:rsidP="00C1397E">
            <w:pPr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E81BC8">
              <w:rPr>
                <w:rFonts w:asciiTheme="majorBidi" w:hAnsiTheme="majorBidi" w:cstheme="majorBidi"/>
                <w:bCs/>
                <w:sz w:val="20"/>
                <w:szCs w:val="20"/>
              </w:rPr>
              <w:t>480.53</w:t>
            </w:r>
          </w:p>
        </w:tc>
        <w:tc>
          <w:tcPr>
            <w:tcW w:w="4140" w:type="dxa"/>
          </w:tcPr>
          <w:p w14:paraId="3D842932" w14:textId="77777777" w:rsidR="00F13B83" w:rsidRPr="00E81BC8" w:rsidRDefault="00F13B83" w:rsidP="00C1397E">
            <w:pPr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en-CA"/>
              </w:rPr>
            </w:pPr>
            <w:r w:rsidRPr="00E81BC8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en-CA"/>
              </w:rPr>
              <w:t>1.00 (1.00 -1.00)</w:t>
            </w:r>
          </w:p>
        </w:tc>
      </w:tr>
      <w:tr w:rsidR="00E81BC8" w:rsidRPr="00E81BC8" w14:paraId="480F520C" w14:textId="77777777" w:rsidTr="00C1397E">
        <w:tc>
          <w:tcPr>
            <w:tcW w:w="270" w:type="dxa"/>
            <w:shd w:val="clear" w:color="auto" w:fill="auto"/>
          </w:tcPr>
          <w:p w14:paraId="6B6AADF7" w14:textId="77777777" w:rsidR="00F13B83" w:rsidRPr="00E81BC8" w:rsidRDefault="00F13B83" w:rsidP="00C1397E">
            <w:pPr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en-CA"/>
              </w:rPr>
            </w:pPr>
          </w:p>
        </w:tc>
        <w:tc>
          <w:tcPr>
            <w:tcW w:w="4680" w:type="dxa"/>
            <w:shd w:val="clear" w:color="auto" w:fill="auto"/>
          </w:tcPr>
          <w:p w14:paraId="76A0D297" w14:textId="77777777" w:rsidR="00F13B83" w:rsidRPr="00E81BC8" w:rsidRDefault="00F13B83" w:rsidP="00C1397E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en-CA"/>
              </w:rPr>
            </w:pPr>
            <w:r w:rsidRPr="00E81BC8">
              <w:rPr>
                <w:rFonts w:asciiTheme="majorBidi" w:eastAsia="Times New Roman" w:hAnsiTheme="majorBidi" w:cstheme="majorBidi"/>
                <w:sz w:val="20"/>
                <w:szCs w:val="20"/>
                <w:lang w:eastAsia="en-CA"/>
              </w:rPr>
              <w:t>Model 2</w:t>
            </w:r>
            <w:r w:rsidRPr="00E81BC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proofErr w:type="gramStart"/>
            <w:r w:rsidRPr="00E81BC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vertAlign w:val="superscript"/>
              </w:rPr>
              <w:t>*,</w:t>
            </w:r>
            <w:r w:rsidRPr="00E81BC8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†</w:t>
            </w:r>
            <w:proofErr w:type="gramEnd"/>
            <w:r w:rsidRPr="00E81BC8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3240" w:type="dxa"/>
            <w:shd w:val="clear" w:color="auto" w:fill="auto"/>
          </w:tcPr>
          <w:p w14:paraId="12BBE06C" w14:textId="77777777" w:rsidR="00F13B83" w:rsidRPr="00E81BC8" w:rsidRDefault="00F13B83" w:rsidP="00C1397E">
            <w:pPr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E81BC8">
              <w:rPr>
                <w:rFonts w:asciiTheme="majorBidi" w:hAnsiTheme="majorBidi" w:cstheme="majorBidi"/>
                <w:bCs/>
                <w:sz w:val="20"/>
                <w:szCs w:val="20"/>
              </w:rPr>
              <w:t>7.55</w:t>
            </w:r>
          </w:p>
        </w:tc>
        <w:tc>
          <w:tcPr>
            <w:tcW w:w="4140" w:type="dxa"/>
          </w:tcPr>
          <w:p w14:paraId="4C9D428F" w14:textId="77777777" w:rsidR="00F13B83" w:rsidRPr="00E81BC8" w:rsidRDefault="00F13B83" w:rsidP="00C1397E">
            <w:pPr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en-CA"/>
              </w:rPr>
            </w:pPr>
            <w:r w:rsidRPr="00E81BC8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en-CA"/>
              </w:rPr>
              <w:t>0.98 (0.98-0.98)</w:t>
            </w:r>
          </w:p>
        </w:tc>
      </w:tr>
      <w:tr w:rsidR="00E81BC8" w:rsidRPr="00E81BC8" w14:paraId="44D7D9AF" w14:textId="77777777" w:rsidTr="00C1397E">
        <w:tc>
          <w:tcPr>
            <w:tcW w:w="4950" w:type="dxa"/>
            <w:gridSpan w:val="2"/>
            <w:shd w:val="clear" w:color="auto" w:fill="auto"/>
          </w:tcPr>
          <w:p w14:paraId="0ECB77FF" w14:textId="77777777" w:rsidR="00F13B83" w:rsidRPr="00E81BC8" w:rsidRDefault="00F13B83" w:rsidP="00C1397E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en-CA"/>
              </w:rPr>
            </w:pPr>
            <w:r w:rsidRPr="00E81BC8">
              <w:rPr>
                <w:rFonts w:asciiTheme="majorBidi" w:eastAsia="Times New Roman" w:hAnsiTheme="majorBidi" w:cstheme="majorBidi"/>
                <w:sz w:val="20"/>
                <w:szCs w:val="20"/>
                <w:lang w:eastAsia="en-CA"/>
              </w:rPr>
              <w:t>Usual percentage of energy from saturated fat, All-cause mortality HR (95% CIs)</w:t>
            </w:r>
            <w:r w:rsidRPr="00E81BC8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 †</w:t>
            </w:r>
            <w:r w:rsidRPr="00E81BC8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  <w:tc>
          <w:tcPr>
            <w:tcW w:w="3240" w:type="dxa"/>
            <w:shd w:val="clear" w:color="auto" w:fill="auto"/>
          </w:tcPr>
          <w:p w14:paraId="2EC718C0" w14:textId="77777777" w:rsidR="00F13B83" w:rsidRPr="00E81BC8" w:rsidRDefault="00F13B83" w:rsidP="00C1397E">
            <w:pPr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4140" w:type="dxa"/>
          </w:tcPr>
          <w:p w14:paraId="270D508C" w14:textId="77777777" w:rsidR="00F13B83" w:rsidRPr="00E81BC8" w:rsidRDefault="00F13B83" w:rsidP="00C1397E">
            <w:pPr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en-CA"/>
              </w:rPr>
            </w:pPr>
          </w:p>
        </w:tc>
      </w:tr>
      <w:tr w:rsidR="00E81BC8" w:rsidRPr="00E81BC8" w14:paraId="771FB778" w14:textId="77777777" w:rsidTr="00C1397E">
        <w:trPr>
          <w:trHeight w:val="58"/>
        </w:trPr>
        <w:tc>
          <w:tcPr>
            <w:tcW w:w="270" w:type="dxa"/>
            <w:shd w:val="clear" w:color="auto" w:fill="auto"/>
          </w:tcPr>
          <w:p w14:paraId="27C6EBB6" w14:textId="77777777" w:rsidR="00F13B83" w:rsidRPr="00E81BC8" w:rsidRDefault="00F13B83" w:rsidP="00C1397E">
            <w:pPr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en-CA"/>
              </w:rPr>
            </w:pPr>
          </w:p>
        </w:tc>
        <w:tc>
          <w:tcPr>
            <w:tcW w:w="4680" w:type="dxa"/>
            <w:shd w:val="clear" w:color="auto" w:fill="auto"/>
          </w:tcPr>
          <w:p w14:paraId="154D767E" w14:textId="77777777" w:rsidR="00F13B83" w:rsidRPr="00E81BC8" w:rsidRDefault="00F13B83" w:rsidP="00C1397E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en-CA"/>
              </w:rPr>
            </w:pPr>
            <w:r w:rsidRPr="00E81BC8">
              <w:rPr>
                <w:rFonts w:asciiTheme="majorBidi" w:eastAsia="Times New Roman" w:hAnsiTheme="majorBidi" w:cstheme="majorBidi"/>
                <w:sz w:val="20"/>
                <w:szCs w:val="20"/>
                <w:lang w:eastAsia="en-CA"/>
              </w:rPr>
              <w:t>Model 1</w:t>
            </w:r>
            <w:proofErr w:type="gramStart"/>
            <w:r w:rsidRPr="00E81BC8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†,</w:t>
            </w:r>
            <w:r w:rsidRPr="00E81BC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vertAlign w:val="superscript"/>
              </w:rPr>
              <w:t>‡</w:t>
            </w:r>
            <w:proofErr w:type="gramEnd"/>
          </w:p>
        </w:tc>
        <w:tc>
          <w:tcPr>
            <w:tcW w:w="3240" w:type="dxa"/>
            <w:shd w:val="clear" w:color="auto" w:fill="auto"/>
          </w:tcPr>
          <w:p w14:paraId="57C77D4A" w14:textId="77777777" w:rsidR="00F13B83" w:rsidRPr="00E81BC8" w:rsidRDefault="00F13B83" w:rsidP="00C1397E">
            <w:pPr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E81BC8">
              <w:rPr>
                <w:rFonts w:asciiTheme="majorBidi" w:hAnsiTheme="majorBidi" w:cstheme="majorBidi"/>
                <w:bCs/>
                <w:sz w:val="20"/>
                <w:szCs w:val="20"/>
              </w:rPr>
              <w:t>9.67</w:t>
            </w:r>
          </w:p>
        </w:tc>
        <w:tc>
          <w:tcPr>
            <w:tcW w:w="4140" w:type="dxa"/>
          </w:tcPr>
          <w:p w14:paraId="1B1E5E98" w14:textId="77777777" w:rsidR="00F13B83" w:rsidRPr="00E81BC8" w:rsidRDefault="00F13B83" w:rsidP="00C1397E">
            <w:pPr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en-CA"/>
              </w:rPr>
            </w:pPr>
            <w:r w:rsidRPr="00E81BC8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en-CA"/>
              </w:rPr>
              <w:t>1.00 (0.97-1.04)</w:t>
            </w:r>
          </w:p>
        </w:tc>
      </w:tr>
      <w:tr w:rsidR="00E81BC8" w:rsidRPr="00E81BC8" w14:paraId="4AAA85C2" w14:textId="77777777" w:rsidTr="00C1397E">
        <w:tc>
          <w:tcPr>
            <w:tcW w:w="270" w:type="dxa"/>
            <w:shd w:val="clear" w:color="auto" w:fill="auto"/>
          </w:tcPr>
          <w:p w14:paraId="16CE7706" w14:textId="77777777" w:rsidR="00F13B83" w:rsidRPr="00E81BC8" w:rsidRDefault="00F13B83" w:rsidP="00C1397E">
            <w:pPr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en-CA"/>
              </w:rPr>
            </w:pPr>
          </w:p>
        </w:tc>
        <w:tc>
          <w:tcPr>
            <w:tcW w:w="4680" w:type="dxa"/>
            <w:shd w:val="clear" w:color="auto" w:fill="auto"/>
          </w:tcPr>
          <w:p w14:paraId="09B8E18C" w14:textId="77777777" w:rsidR="00F13B83" w:rsidRPr="00E81BC8" w:rsidRDefault="00F13B83" w:rsidP="00C1397E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en-CA"/>
              </w:rPr>
            </w:pPr>
            <w:r w:rsidRPr="00E81BC8">
              <w:rPr>
                <w:rFonts w:asciiTheme="majorBidi" w:eastAsia="Times New Roman" w:hAnsiTheme="majorBidi" w:cstheme="majorBidi"/>
                <w:sz w:val="20"/>
                <w:szCs w:val="20"/>
                <w:lang w:eastAsia="en-CA"/>
              </w:rPr>
              <w:t>Model 2</w:t>
            </w:r>
            <w:proofErr w:type="gramStart"/>
            <w:r w:rsidRPr="00E81BC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vertAlign w:val="superscript"/>
              </w:rPr>
              <w:t>§,‖</w:t>
            </w:r>
            <w:proofErr w:type="gramEnd"/>
          </w:p>
        </w:tc>
        <w:tc>
          <w:tcPr>
            <w:tcW w:w="3240" w:type="dxa"/>
            <w:shd w:val="clear" w:color="auto" w:fill="auto"/>
          </w:tcPr>
          <w:p w14:paraId="14B16C76" w14:textId="77777777" w:rsidR="00F13B83" w:rsidRPr="00E81BC8" w:rsidRDefault="00F13B83" w:rsidP="00C1397E">
            <w:pPr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E81BC8">
              <w:rPr>
                <w:rFonts w:asciiTheme="majorBidi" w:hAnsiTheme="majorBidi" w:cstheme="majorBidi"/>
                <w:bCs/>
                <w:sz w:val="20"/>
                <w:szCs w:val="20"/>
              </w:rPr>
              <w:t>9.66</w:t>
            </w:r>
          </w:p>
        </w:tc>
        <w:tc>
          <w:tcPr>
            <w:tcW w:w="4140" w:type="dxa"/>
          </w:tcPr>
          <w:p w14:paraId="759AB1F9" w14:textId="77777777" w:rsidR="00F13B83" w:rsidRPr="00E81BC8" w:rsidRDefault="00F13B83" w:rsidP="00C1397E">
            <w:pPr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en-CA"/>
              </w:rPr>
            </w:pPr>
            <w:r w:rsidRPr="00E81BC8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en-CA"/>
              </w:rPr>
              <w:t>1.00 (0.97-1.03)</w:t>
            </w:r>
          </w:p>
        </w:tc>
      </w:tr>
      <w:tr w:rsidR="00E81BC8" w:rsidRPr="00E81BC8" w14:paraId="5A41A609" w14:textId="77777777" w:rsidTr="00C1397E">
        <w:tc>
          <w:tcPr>
            <w:tcW w:w="4950" w:type="dxa"/>
            <w:gridSpan w:val="2"/>
            <w:shd w:val="clear" w:color="auto" w:fill="auto"/>
          </w:tcPr>
          <w:p w14:paraId="0ADA3753" w14:textId="77777777" w:rsidR="00F13B83" w:rsidRPr="00E81BC8" w:rsidRDefault="00F13B83" w:rsidP="00C1397E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en-CA"/>
              </w:rPr>
            </w:pPr>
            <w:r w:rsidRPr="00E81BC8">
              <w:rPr>
                <w:rFonts w:asciiTheme="majorBidi" w:eastAsia="Times New Roman" w:hAnsiTheme="majorBidi" w:cstheme="majorBidi"/>
                <w:sz w:val="20"/>
                <w:szCs w:val="20"/>
                <w:lang w:eastAsia="en-CA"/>
              </w:rPr>
              <w:t xml:space="preserve">  CVD events HR (95% CIs)</w:t>
            </w:r>
            <w:r w:rsidRPr="00E81BC8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 †</w:t>
            </w:r>
          </w:p>
        </w:tc>
        <w:tc>
          <w:tcPr>
            <w:tcW w:w="3240" w:type="dxa"/>
            <w:shd w:val="clear" w:color="auto" w:fill="auto"/>
          </w:tcPr>
          <w:p w14:paraId="70892871" w14:textId="77777777" w:rsidR="00F13B83" w:rsidRPr="00E81BC8" w:rsidRDefault="00F13B83" w:rsidP="00C1397E">
            <w:pPr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4140" w:type="dxa"/>
          </w:tcPr>
          <w:p w14:paraId="58E16738" w14:textId="77777777" w:rsidR="00F13B83" w:rsidRPr="00E81BC8" w:rsidRDefault="00F13B83" w:rsidP="00C1397E">
            <w:pPr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en-CA"/>
              </w:rPr>
            </w:pPr>
          </w:p>
        </w:tc>
      </w:tr>
      <w:tr w:rsidR="00E81BC8" w:rsidRPr="00E81BC8" w14:paraId="308F1F73" w14:textId="77777777" w:rsidTr="00C1397E">
        <w:trPr>
          <w:trHeight w:val="58"/>
        </w:trPr>
        <w:tc>
          <w:tcPr>
            <w:tcW w:w="270" w:type="dxa"/>
            <w:shd w:val="clear" w:color="auto" w:fill="auto"/>
          </w:tcPr>
          <w:p w14:paraId="238B872E" w14:textId="77777777" w:rsidR="00F13B83" w:rsidRPr="00E81BC8" w:rsidRDefault="00F13B83" w:rsidP="00C1397E">
            <w:pPr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en-CA"/>
              </w:rPr>
            </w:pPr>
          </w:p>
        </w:tc>
        <w:tc>
          <w:tcPr>
            <w:tcW w:w="4680" w:type="dxa"/>
            <w:shd w:val="clear" w:color="auto" w:fill="auto"/>
          </w:tcPr>
          <w:p w14:paraId="3ACDB65E" w14:textId="77777777" w:rsidR="00F13B83" w:rsidRPr="00E81BC8" w:rsidRDefault="00F13B83" w:rsidP="00C1397E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en-CA"/>
              </w:rPr>
            </w:pPr>
            <w:r w:rsidRPr="00E81BC8">
              <w:rPr>
                <w:rFonts w:asciiTheme="majorBidi" w:eastAsia="Times New Roman" w:hAnsiTheme="majorBidi" w:cstheme="majorBidi"/>
                <w:sz w:val="20"/>
                <w:szCs w:val="20"/>
                <w:lang w:eastAsia="en-CA"/>
              </w:rPr>
              <w:t>Model 1</w:t>
            </w:r>
            <w:proofErr w:type="gramStart"/>
            <w:r w:rsidRPr="00E81BC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vertAlign w:val="superscript"/>
              </w:rPr>
              <w:t>¶,‖</w:t>
            </w:r>
            <w:proofErr w:type="gramEnd"/>
          </w:p>
        </w:tc>
        <w:tc>
          <w:tcPr>
            <w:tcW w:w="3240" w:type="dxa"/>
            <w:shd w:val="clear" w:color="auto" w:fill="auto"/>
          </w:tcPr>
          <w:p w14:paraId="00DA1902" w14:textId="77777777" w:rsidR="00F13B83" w:rsidRPr="00E81BC8" w:rsidRDefault="00F13B83" w:rsidP="00C1397E">
            <w:pPr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en-CA"/>
              </w:rPr>
            </w:pPr>
            <w:r w:rsidRPr="00E81BC8">
              <w:rPr>
                <w:rFonts w:asciiTheme="majorBidi" w:hAnsiTheme="majorBidi" w:cstheme="majorBidi"/>
                <w:bCs/>
                <w:sz w:val="20"/>
                <w:szCs w:val="20"/>
              </w:rPr>
              <w:t>9.54</w:t>
            </w:r>
          </w:p>
        </w:tc>
        <w:tc>
          <w:tcPr>
            <w:tcW w:w="4140" w:type="dxa"/>
          </w:tcPr>
          <w:p w14:paraId="49FE0192" w14:textId="77777777" w:rsidR="00F13B83" w:rsidRPr="00E81BC8" w:rsidRDefault="00F13B83" w:rsidP="00C1397E">
            <w:pPr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en-CA"/>
              </w:rPr>
            </w:pPr>
            <w:r w:rsidRPr="00E81BC8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en-CA"/>
              </w:rPr>
              <w:t>0.99 (0.99-0.99)</w:t>
            </w:r>
          </w:p>
        </w:tc>
      </w:tr>
      <w:tr w:rsidR="00E81BC8" w:rsidRPr="00E81BC8" w14:paraId="380BD335" w14:textId="77777777" w:rsidTr="00C1397E">
        <w:tc>
          <w:tcPr>
            <w:tcW w:w="270" w:type="dxa"/>
            <w:shd w:val="clear" w:color="auto" w:fill="auto"/>
          </w:tcPr>
          <w:p w14:paraId="7DB642CF" w14:textId="77777777" w:rsidR="00F13B83" w:rsidRPr="00E81BC8" w:rsidRDefault="00F13B83" w:rsidP="00C1397E">
            <w:pPr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en-CA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14:paraId="542DFCB4" w14:textId="77777777" w:rsidR="00F13B83" w:rsidRPr="00E81BC8" w:rsidRDefault="00F13B83" w:rsidP="00C1397E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en-CA"/>
              </w:rPr>
            </w:pPr>
            <w:r w:rsidRPr="00E81BC8">
              <w:rPr>
                <w:rFonts w:asciiTheme="majorBidi" w:eastAsia="Times New Roman" w:hAnsiTheme="majorBidi" w:cstheme="majorBidi"/>
                <w:sz w:val="20"/>
                <w:szCs w:val="20"/>
                <w:lang w:eastAsia="en-CA"/>
              </w:rPr>
              <w:t>Model 2</w:t>
            </w:r>
            <w:r w:rsidRPr="00E81BC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proofErr w:type="gramStart"/>
            <w:r w:rsidRPr="00E81BC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vertAlign w:val="superscript"/>
              </w:rPr>
              <w:t>*,</w:t>
            </w:r>
            <w:r w:rsidRPr="00E81BC8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†</w:t>
            </w:r>
            <w:proofErr w:type="gramEnd"/>
            <w:r w:rsidRPr="00E81BC8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034468D3" w14:textId="77777777" w:rsidR="00F13B83" w:rsidRPr="00E81BC8" w:rsidRDefault="00F13B83" w:rsidP="00C1397E">
            <w:pPr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E81BC8">
              <w:rPr>
                <w:rFonts w:asciiTheme="majorBidi" w:hAnsiTheme="majorBidi" w:cstheme="majorBidi"/>
                <w:bCs/>
                <w:sz w:val="20"/>
                <w:szCs w:val="20"/>
              </w:rPr>
              <w:t>9.52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2761B8D" w14:textId="77777777" w:rsidR="00F13B83" w:rsidRPr="00E81BC8" w:rsidRDefault="00F13B83" w:rsidP="00C1397E">
            <w:pPr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en-CA"/>
              </w:rPr>
            </w:pPr>
            <w:r w:rsidRPr="00E81BC8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en-CA"/>
              </w:rPr>
              <w:t>0.99 (0.99-0.99)</w:t>
            </w:r>
          </w:p>
        </w:tc>
      </w:tr>
    </w:tbl>
    <w:p w14:paraId="38B260B6" w14:textId="77777777" w:rsidR="00F13B83" w:rsidRPr="00E81BC8" w:rsidRDefault="00F13B83" w:rsidP="00F13B83">
      <w:pPr>
        <w:rPr>
          <w:rFonts w:asciiTheme="majorBidi" w:hAnsiTheme="majorBidi" w:cstheme="majorBidi"/>
          <w:sz w:val="20"/>
          <w:szCs w:val="20"/>
          <w:vertAlign w:val="superscript"/>
        </w:rPr>
      </w:pPr>
      <w:r w:rsidRPr="00E81BC8">
        <w:rPr>
          <w:rFonts w:asciiTheme="majorBidi" w:hAnsiTheme="majorBidi" w:cstheme="majorBidi"/>
          <w:sz w:val="20"/>
          <w:szCs w:val="20"/>
          <w:vertAlign w:val="superscript"/>
        </w:rPr>
        <w:t>*</w:t>
      </w:r>
      <w:r w:rsidRPr="00E81BC8">
        <w:rPr>
          <w:rFonts w:asciiTheme="majorBidi" w:hAnsiTheme="majorBidi" w:cstheme="majorBidi"/>
          <w:sz w:val="20"/>
          <w:szCs w:val="20"/>
        </w:rPr>
        <w:t>Weighted and multivariable-adjusted HRs are calculated using regression calibration (Cox proportional hazards model)</w:t>
      </w:r>
      <w:r w:rsidRPr="00E81BC8">
        <w:rPr>
          <w:rFonts w:asciiTheme="majorBidi" w:eastAsia="Times New Roman" w:hAnsiTheme="majorBidi" w:cstheme="majorBidi"/>
          <w:sz w:val="20"/>
          <w:szCs w:val="20"/>
          <w:lang w:eastAsia="en-CA"/>
        </w:rPr>
        <w:t xml:space="preserve"> and the 95% CI calculated by bootstrapping the usual intake estimating models B=500 times at each step.</w:t>
      </w:r>
      <w:r w:rsidRPr="00E81BC8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</w:t>
      </w:r>
      <w:r w:rsidRPr="00E81BC8">
        <w:rPr>
          <w:rFonts w:asciiTheme="majorBidi" w:eastAsia="Times New Roman" w:hAnsiTheme="majorBidi" w:cstheme="majorBidi"/>
          <w:sz w:val="20"/>
          <w:szCs w:val="20"/>
          <w:lang w:eastAsia="en-CA"/>
        </w:rPr>
        <w:t>λ=1 unless otherwise noted</w:t>
      </w:r>
    </w:p>
    <w:p w14:paraId="2E34F265" w14:textId="77777777" w:rsidR="00F13B83" w:rsidRPr="00E81BC8" w:rsidRDefault="00F13B83" w:rsidP="00F13B83">
      <w:pPr>
        <w:rPr>
          <w:rFonts w:asciiTheme="majorBidi" w:hAnsiTheme="majorBidi" w:cstheme="majorBidi"/>
          <w:sz w:val="20"/>
          <w:szCs w:val="20"/>
        </w:rPr>
      </w:pPr>
      <w:r w:rsidRPr="00E81BC8">
        <w:rPr>
          <w:rFonts w:asciiTheme="majorBidi" w:hAnsiTheme="majorBidi" w:cstheme="majorBidi"/>
          <w:sz w:val="20"/>
          <w:szCs w:val="20"/>
          <w:vertAlign w:val="superscript"/>
        </w:rPr>
        <w:t>†</w:t>
      </w:r>
      <w:r w:rsidRPr="00E81BC8">
        <w:rPr>
          <w:rFonts w:asciiTheme="majorBidi" w:hAnsiTheme="majorBidi" w:cstheme="majorBidi"/>
          <w:sz w:val="20"/>
          <w:szCs w:val="20"/>
        </w:rPr>
        <w:t xml:space="preserve"> Unweighted n=13,473 </w:t>
      </w:r>
    </w:p>
    <w:p w14:paraId="4043E316" w14:textId="0F232C72" w:rsidR="00F13B83" w:rsidRPr="00E81BC8" w:rsidRDefault="00F13B83" w:rsidP="00F13B83">
      <w:pPr>
        <w:rPr>
          <w:rFonts w:asciiTheme="majorBidi" w:hAnsiTheme="majorBidi" w:cstheme="majorBidi"/>
          <w:sz w:val="20"/>
          <w:szCs w:val="20"/>
        </w:rPr>
      </w:pPr>
      <w:r w:rsidRPr="00E81BC8">
        <w:rPr>
          <w:rFonts w:asciiTheme="majorBidi" w:hAnsiTheme="majorBidi" w:cstheme="majorBidi"/>
          <w:sz w:val="20"/>
          <w:szCs w:val="20"/>
          <w:shd w:val="clear" w:color="auto" w:fill="FFFFFF"/>
          <w:vertAlign w:val="superscript"/>
        </w:rPr>
        <w:t>‡</w:t>
      </w:r>
      <w:r w:rsidRPr="00E81BC8">
        <w:rPr>
          <w:rFonts w:asciiTheme="majorBidi" w:hAnsiTheme="majorBidi" w:cstheme="majorBidi"/>
          <w:b/>
          <w:bCs/>
          <w:sz w:val="20"/>
          <w:szCs w:val="20"/>
        </w:rPr>
        <w:t>Model 1 (20≤age group):</w:t>
      </w:r>
      <w:r w:rsidRPr="00E81BC8">
        <w:rPr>
          <w:rFonts w:asciiTheme="majorBidi" w:hAnsiTheme="majorBidi" w:cstheme="majorBidi"/>
          <w:sz w:val="20"/>
          <w:szCs w:val="20"/>
        </w:rPr>
        <w:t xml:space="preserve"> Adjusted for baseline age (continuous) and sex in addition to education (less than secondary school graduation; secondary school graduation; some post-secondary; post-secondary graduation), smoking (daily and occasional smoker with 20≤ cigarettes per day; daily/occasional smoker with &lt;20 cigarettes/day; former daily/occasional smoker and those who smoked ≥100 in lifetime; never smoked), misreporting (under-reporter, plausible-reporter and over-reporter),</w:t>
      </w:r>
      <w:r w:rsidRPr="00E81BC8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alcoholic beverage consumption (did not drink alcohol in the past 12 month; drank alcohol in the past 12 month for &lt;once a month/once a month/2-3 times a month; drank alcohol in the past 12 month for once a week/2-3 times a week; drank alcohol in the past 12 months for 4-6 times a week/every day OR intense drinking: drank 2-3times a week/4-6 time a week/every day with the frequency of having 5 or more drinks being once/week/more than once a week), </w:t>
      </w:r>
      <w:r w:rsidRPr="00E81BC8">
        <w:rPr>
          <w:rFonts w:asciiTheme="majorBidi" w:hAnsiTheme="majorBidi" w:cstheme="majorBidi"/>
          <w:sz w:val="20"/>
          <w:szCs w:val="20"/>
        </w:rPr>
        <w:t xml:space="preserve">physical activity (daily energy expenditure≥3; 1.5≤daily energy expenditure&lt;3; and 0≤daily energy expenditure&lt;1.5), BMI categories (underweight, normal-weight, overweight, </w:t>
      </w:r>
      <w:r w:rsidR="00695130" w:rsidRPr="00E81BC8">
        <w:rPr>
          <w:rFonts w:asciiTheme="majorBidi" w:hAnsiTheme="majorBidi" w:cstheme="majorBidi"/>
          <w:sz w:val="20"/>
          <w:szCs w:val="20"/>
        </w:rPr>
        <w:t>obesity</w:t>
      </w:r>
      <w:r w:rsidRPr="00E81BC8">
        <w:rPr>
          <w:rFonts w:asciiTheme="majorBidi" w:hAnsiTheme="majorBidi" w:cstheme="majorBidi"/>
          <w:sz w:val="20"/>
          <w:szCs w:val="20"/>
        </w:rPr>
        <w:t xml:space="preserve">), </w:t>
      </w:r>
      <w:r w:rsidR="00695130" w:rsidRPr="00E81BC8">
        <w:rPr>
          <w:rFonts w:asciiTheme="majorBidi" w:hAnsiTheme="majorBidi" w:cstheme="majorBidi"/>
          <w:sz w:val="20"/>
          <w:szCs w:val="20"/>
        </w:rPr>
        <w:t xml:space="preserve">racial group </w:t>
      </w:r>
      <w:r w:rsidRPr="00E81BC8">
        <w:rPr>
          <w:rFonts w:asciiTheme="majorBidi" w:hAnsiTheme="majorBidi" w:cstheme="majorBidi"/>
          <w:sz w:val="20"/>
          <w:szCs w:val="20"/>
        </w:rPr>
        <w:t xml:space="preserve">(White, black, Korean/Chinese/Filipino/ Japanese South East Asian, West Asian/South Asian/Arab, Multiple </w:t>
      </w:r>
      <w:r w:rsidRPr="00E81BC8">
        <w:rPr>
          <w:rFonts w:asciiTheme="majorBidi" w:hAnsiTheme="majorBidi" w:cstheme="majorBidi"/>
          <w:sz w:val="20"/>
          <w:szCs w:val="20"/>
        </w:rPr>
        <w:lastRenderedPageBreak/>
        <w:t>ethnicity/Others), in addition to the Healthy Eating Index (HEI) 2010 score minus the nutrient (sodium, added sugar, or saturated fat depending on the model being evaluated)</w:t>
      </w:r>
    </w:p>
    <w:p w14:paraId="076B8708" w14:textId="77777777" w:rsidR="00F13B83" w:rsidRPr="00E81BC8" w:rsidRDefault="00F13B83" w:rsidP="00F13B83">
      <w:pPr>
        <w:rPr>
          <w:rFonts w:asciiTheme="majorBidi" w:hAnsiTheme="majorBidi" w:cstheme="majorBidi"/>
          <w:sz w:val="20"/>
          <w:szCs w:val="20"/>
        </w:rPr>
      </w:pPr>
      <w:r w:rsidRPr="00E81BC8">
        <w:rPr>
          <w:rFonts w:asciiTheme="majorBidi" w:hAnsiTheme="majorBidi" w:cstheme="majorBidi"/>
          <w:sz w:val="20"/>
          <w:szCs w:val="20"/>
          <w:shd w:val="clear" w:color="auto" w:fill="FFFFFF"/>
          <w:vertAlign w:val="superscript"/>
        </w:rPr>
        <w:t>§</w:t>
      </w:r>
      <w:r w:rsidRPr="00E81BC8">
        <w:rPr>
          <w:rFonts w:asciiTheme="majorBidi" w:hAnsiTheme="majorBidi" w:cstheme="majorBidi"/>
          <w:sz w:val="20"/>
          <w:szCs w:val="20"/>
        </w:rPr>
        <w:t xml:space="preserve">Unweighted n=14706 </w:t>
      </w:r>
    </w:p>
    <w:p w14:paraId="4327EEAF" w14:textId="77777777" w:rsidR="00F13B83" w:rsidRPr="00E81BC8" w:rsidRDefault="00F13B83" w:rsidP="00F13B83">
      <w:pPr>
        <w:rPr>
          <w:rFonts w:asciiTheme="majorBidi" w:eastAsia="Times New Roman" w:hAnsiTheme="majorBidi" w:cstheme="majorBidi"/>
          <w:sz w:val="20"/>
          <w:szCs w:val="20"/>
          <w:lang w:eastAsia="en-CA"/>
        </w:rPr>
      </w:pPr>
      <w:r w:rsidRPr="00E81BC8">
        <w:rPr>
          <w:rFonts w:asciiTheme="majorBidi" w:hAnsiTheme="majorBidi" w:cstheme="majorBidi"/>
          <w:sz w:val="20"/>
          <w:szCs w:val="20"/>
          <w:shd w:val="clear" w:color="auto" w:fill="FFFFFF"/>
          <w:vertAlign w:val="superscript"/>
        </w:rPr>
        <w:t>‖</w:t>
      </w:r>
      <w:r w:rsidRPr="00E81BC8">
        <w:rPr>
          <w:rFonts w:asciiTheme="majorBidi" w:hAnsiTheme="majorBidi" w:cstheme="majorBidi"/>
          <w:b/>
          <w:bCs/>
          <w:sz w:val="20"/>
          <w:szCs w:val="20"/>
        </w:rPr>
        <w:t>Model 2 (20≤age group):</w:t>
      </w:r>
      <w:r w:rsidRPr="00E81BC8">
        <w:rPr>
          <w:rFonts w:asciiTheme="majorBidi" w:hAnsiTheme="majorBidi" w:cstheme="majorBidi"/>
          <w:sz w:val="20"/>
          <w:szCs w:val="20"/>
        </w:rPr>
        <w:t xml:space="preserve"> Model 1 covariates in addition to diabetes and cancer as covariates, only heart disease is removed in this dataset</w:t>
      </w:r>
    </w:p>
    <w:p w14:paraId="6DFC92ED" w14:textId="77777777" w:rsidR="00F13B83" w:rsidRPr="00E81BC8" w:rsidRDefault="00F13B83" w:rsidP="00F13B83">
      <w:pPr>
        <w:rPr>
          <w:rFonts w:asciiTheme="majorBidi" w:hAnsiTheme="majorBidi" w:cstheme="majorBidi"/>
          <w:sz w:val="20"/>
          <w:szCs w:val="20"/>
        </w:rPr>
      </w:pPr>
      <w:r w:rsidRPr="00E81BC8">
        <w:rPr>
          <w:rFonts w:asciiTheme="majorBidi" w:hAnsiTheme="majorBidi" w:cstheme="majorBidi"/>
          <w:sz w:val="20"/>
          <w:szCs w:val="20"/>
          <w:shd w:val="clear" w:color="auto" w:fill="FFFFFF"/>
          <w:vertAlign w:val="superscript"/>
        </w:rPr>
        <w:t>¶</w:t>
      </w:r>
      <w:r w:rsidRPr="00E81BC8">
        <w:rPr>
          <w:rFonts w:asciiTheme="majorBidi" w:hAnsiTheme="majorBidi" w:cstheme="majorBidi"/>
          <w:sz w:val="20"/>
          <w:szCs w:val="20"/>
        </w:rPr>
        <w:t xml:space="preserve">Unweighted n=11546 </w:t>
      </w:r>
    </w:p>
    <w:p w14:paraId="0D9D88C2" w14:textId="77777777" w:rsidR="00F13B83" w:rsidRPr="00E81BC8" w:rsidRDefault="00F13B83" w:rsidP="00F13B83">
      <w:pPr>
        <w:rPr>
          <w:rFonts w:asciiTheme="majorBidi" w:hAnsiTheme="majorBidi" w:cstheme="majorBidi"/>
          <w:sz w:val="20"/>
          <w:szCs w:val="20"/>
        </w:rPr>
      </w:pPr>
      <w:r w:rsidRPr="00E81BC8">
        <w:rPr>
          <w:rFonts w:asciiTheme="majorBidi" w:hAnsiTheme="majorBidi" w:cstheme="majorBidi"/>
          <w:sz w:val="20"/>
          <w:szCs w:val="20"/>
          <w:shd w:val="clear" w:color="auto" w:fill="FFFFFF"/>
          <w:vertAlign w:val="superscript"/>
        </w:rPr>
        <w:t>**</w:t>
      </w:r>
      <w:r w:rsidRPr="00E81BC8">
        <w:rPr>
          <w:rFonts w:asciiTheme="majorBidi" w:hAnsiTheme="majorBidi" w:cstheme="majorBidi"/>
          <w:sz w:val="20"/>
          <w:szCs w:val="20"/>
        </w:rPr>
        <w:t xml:space="preserve">Unweighted n=12643 </w:t>
      </w:r>
    </w:p>
    <w:p w14:paraId="6F943B49" w14:textId="77777777" w:rsidR="00F13B83" w:rsidRPr="00E81BC8" w:rsidRDefault="00F13B83" w:rsidP="00F13B83">
      <w:pPr>
        <w:suppressLineNumbers/>
        <w:tabs>
          <w:tab w:val="right" w:pos="9360"/>
        </w:tabs>
        <w:jc w:val="both"/>
        <w:outlineLvl w:val="0"/>
        <w:rPr>
          <w:rFonts w:asciiTheme="majorBidi" w:hAnsiTheme="majorBidi" w:cstheme="majorBidi"/>
          <w:b/>
          <w:bCs/>
        </w:rPr>
      </w:pPr>
      <w:r w:rsidRPr="00E81BC8">
        <w:rPr>
          <w:rFonts w:asciiTheme="majorBidi" w:hAnsiTheme="majorBidi" w:cstheme="majorBidi"/>
          <w:sz w:val="20"/>
          <w:szCs w:val="20"/>
          <w:vertAlign w:val="superscript"/>
        </w:rPr>
        <w:t>††</w:t>
      </w:r>
      <w:r w:rsidRPr="00E81BC8">
        <w:rPr>
          <w:rFonts w:asciiTheme="majorBidi" w:hAnsiTheme="majorBidi" w:cstheme="majorBidi"/>
          <w:b/>
          <w:bCs/>
          <w:sz w:val="20"/>
          <w:szCs w:val="20"/>
        </w:rPr>
        <w:t>Model 2 for CVD (20≤age group):</w:t>
      </w:r>
      <w:r w:rsidRPr="00E81BC8">
        <w:rPr>
          <w:rFonts w:asciiTheme="majorBidi" w:hAnsiTheme="majorBidi" w:cstheme="majorBidi"/>
          <w:sz w:val="20"/>
          <w:szCs w:val="20"/>
        </w:rPr>
        <w:t xml:space="preserve"> Model 1 covariates in addition to diabetes as covariate, only heart disease is removed in this dataset</w:t>
      </w:r>
    </w:p>
    <w:p w14:paraId="21B55686" w14:textId="77777777" w:rsidR="003F429C" w:rsidRPr="00E81BC8" w:rsidRDefault="003F429C"/>
    <w:p w14:paraId="56D48F54" w14:textId="773F5211" w:rsidR="003F429C" w:rsidRPr="00E81BC8" w:rsidRDefault="003F429C"/>
    <w:p w14:paraId="055078F8" w14:textId="77777777" w:rsidR="003F429C" w:rsidRPr="00E81BC8" w:rsidRDefault="003F429C">
      <w:pPr>
        <w:spacing w:after="160" w:line="259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E81BC8"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14:paraId="533C4166" w14:textId="742D34D3" w:rsidR="003F429C" w:rsidRPr="00E81BC8" w:rsidRDefault="003F429C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81BC8">
        <w:rPr>
          <w:rFonts w:ascii="Times New Roman" w:hAnsi="Times New Roman" w:cs="Times New Roman"/>
          <w:b/>
          <w:bCs/>
          <w:sz w:val="22"/>
          <w:szCs w:val="22"/>
        </w:rPr>
        <w:lastRenderedPageBreak/>
        <w:t>References</w:t>
      </w:r>
    </w:p>
    <w:p w14:paraId="0D416602" w14:textId="77777777" w:rsidR="00BC1E34" w:rsidRPr="00E81BC8" w:rsidRDefault="003F429C" w:rsidP="00BC1E34">
      <w:pPr>
        <w:pStyle w:val="EndNoteBibliography"/>
        <w:rPr>
          <w:noProof/>
        </w:rPr>
      </w:pPr>
      <w:r w:rsidRPr="00E81BC8">
        <w:fldChar w:fldCharType="begin"/>
      </w:r>
      <w:r w:rsidRPr="00E81BC8">
        <w:instrText xml:space="preserve"> ADDIN EN.REFLIST </w:instrText>
      </w:r>
      <w:r w:rsidRPr="00E81BC8">
        <w:fldChar w:fldCharType="separate"/>
      </w:r>
      <w:r w:rsidR="00BC1E34" w:rsidRPr="00E81BC8">
        <w:rPr>
          <w:noProof/>
        </w:rPr>
        <w:t>1.</w:t>
      </w:r>
      <w:r w:rsidR="00BC1E34" w:rsidRPr="00E81BC8">
        <w:rPr>
          <w:noProof/>
        </w:rPr>
        <w:tab/>
        <w:t>Health Canada. The Canadian Nutrient File. Ottawa, ON, Canada: Nutrition Research Division; 2001.</w:t>
      </w:r>
    </w:p>
    <w:p w14:paraId="3D1F4E67" w14:textId="77777777" w:rsidR="00BC1E34" w:rsidRPr="00E81BC8" w:rsidRDefault="00BC1E34" w:rsidP="00BC1E34">
      <w:pPr>
        <w:pStyle w:val="EndNoteBibliography"/>
        <w:rPr>
          <w:noProof/>
        </w:rPr>
      </w:pPr>
      <w:r w:rsidRPr="00E81BC8">
        <w:rPr>
          <w:noProof/>
        </w:rPr>
        <w:t>2.</w:t>
      </w:r>
      <w:r w:rsidRPr="00E81BC8">
        <w:rPr>
          <w:noProof/>
        </w:rPr>
        <w:tab/>
        <w:t xml:space="preserve">Shields M, Connor Gorber S, Janssen I, et al. Bias in self-reported estimates of obesity in Canadian health surveys: an update on correction equations for adults. </w:t>
      </w:r>
      <w:r w:rsidRPr="00E81BC8">
        <w:rPr>
          <w:i/>
          <w:noProof/>
        </w:rPr>
        <w:t>Health Rep</w:t>
      </w:r>
      <w:r w:rsidRPr="00E81BC8">
        <w:rPr>
          <w:noProof/>
        </w:rPr>
        <w:t>. 2011;22(3):35-45.</w:t>
      </w:r>
    </w:p>
    <w:p w14:paraId="0EF90E2C" w14:textId="691AA98A" w:rsidR="00BC1E34" w:rsidRPr="00E81BC8" w:rsidRDefault="00BC1E34" w:rsidP="00BC1E34">
      <w:pPr>
        <w:pStyle w:val="EndNoteBibliography"/>
        <w:rPr>
          <w:noProof/>
        </w:rPr>
      </w:pPr>
      <w:r w:rsidRPr="00E81BC8">
        <w:rPr>
          <w:noProof/>
        </w:rPr>
        <w:t>3.</w:t>
      </w:r>
      <w:r w:rsidRPr="00E81BC8">
        <w:rPr>
          <w:noProof/>
        </w:rPr>
        <w:tab/>
        <w:t xml:space="preserve">Health Canada. Canadian Community Health Survey, Cycle 2.2, Nutrition (2004): A Guide to Accessing and Interpreting the Data. Available from: </w:t>
      </w:r>
      <w:hyperlink r:id="rId9" w:history="1">
        <w:r w:rsidRPr="00E81BC8">
          <w:rPr>
            <w:rStyle w:val="Hyperlink"/>
            <w:noProof/>
            <w:color w:val="auto"/>
          </w:rPr>
          <w:t>https://www.canada.ca/en/health-canada/services/food-nutrition/food-nutrition-surveillance/health-nutrition-surveys/canadian-community-health-survey-cchs/canadian-community-health-survey-cycle-2-2-nutrition-2004-guide-accessing-interpreting-data-health-canada-2006.html</w:t>
        </w:r>
      </w:hyperlink>
      <w:r w:rsidRPr="00E81BC8">
        <w:rPr>
          <w:noProof/>
        </w:rPr>
        <w:t xml:space="preserve"> [Accessed: 01 Apr. 2019] </w:t>
      </w:r>
    </w:p>
    <w:p w14:paraId="4DA263B6" w14:textId="77777777" w:rsidR="00BC1E34" w:rsidRPr="00E81BC8" w:rsidRDefault="00BC1E34" w:rsidP="00BC1E34">
      <w:pPr>
        <w:pStyle w:val="EndNoteBibliography"/>
        <w:rPr>
          <w:noProof/>
        </w:rPr>
      </w:pPr>
      <w:r w:rsidRPr="00E81BC8">
        <w:rPr>
          <w:noProof/>
        </w:rPr>
        <w:t>4.</w:t>
      </w:r>
      <w:r w:rsidRPr="00E81BC8">
        <w:rPr>
          <w:noProof/>
        </w:rPr>
        <w:tab/>
        <w:t xml:space="preserve">Sanmartin C, Decady Y, Trudeau R, et al. Linking the Canadian Community Health Survey and the Canadian Mortality Database: An enhanced data source for the study of mortality. </w:t>
      </w:r>
      <w:r w:rsidRPr="00E81BC8">
        <w:rPr>
          <w:i/>
          <w:noProof/>
        </w:rPr>
        <w:t>Health Rep</w:t>
      </w:r>
      <w:r w:rsidRPr="00E81BC8">
        <w:rPr>
          <w:noProof/>
        </w:rPr>
        <w:t>. 2016;27(12):10-8.</w:t>
      </w:r>
    </w:p>
    <w:p w14:paraId="631D5721" w14:textId="381011A8" w:rsidR="00BC1E34" w:rsidRPr="00E81BC8" w:rsidRDefault="00BC1E34" w:rsidP="00BC1E34">
      <w:pPr>
        <w:pStyle w:val="EndNoteBibliography"/>
        <w:rPr>
          <w:noProof/>
        </w:rPr>
      </w:pPr>
      <w:r w:rsidRPr="00E81BC8">
        <w:rPr>
          <w:noProof/>
        </w:rPr>
        <w:t>5.</w:t>
      </w:r>
      <w:r w:rsidRPr="00E81BC8">
        <w:rPr>
          <w:noProof/>
        </w:rPr>
        <w:tab/>
        <w:t xml:space="preserve">Canadian Institute for Health Information. Discharge Abstract Database (DAD) Metadata. Avaialble from: </w:t>
      </w:r>
      <w:hyperlink r:id="rId10" w:history="1">
        <w:r w:rsidRPr="00E81BC8">
          <w:rPr>
            <w:rStyle w:val="Hyperlink"/>
            <w:noProof/>
            <w:color w:val="auto"/>
          </w:rPr>
          <w:t>https://www.cihi.ca/en/discharge-abstract-database-metadata</w:t>
        </w:r>
      </w:hyperlink>
      <w:r w:rsidRPr="00E81BC8">
        <w:rPr>
          <w:noProof/>
        </w:rPr>
        <w:t xml:space="preserve"> [Accessed: 01 Apr. 2019].</w:t>
      </w:r>
    </w:p>
    <w:p w14:paraId="3CC21EBD" w14:textId="77777777" w:rsidR="00BC1E34" w:rsidRPr="00E81BC8" w:rsidRDefault="00BC1E34" w:rsidP="00BC1E34">
      <w:pPr>
        <w:pStyle w:val="EndNoteBibliography"/>
        <w:rPr>
          <w:noProof/>
        </w:rPr>
      </w:pPr>
      <w:r w:rsidRPr="00E81BC8">
        <w:rPr>
          <w:noProof/>
        </w:rPr>
        <w:t>6.</w:t>
      </w:r>
      <w:r w:rsidRPr="00E81BC8">
        <w:rPr>
          <w:noProof/>
        </w:rPr>
        <w:tab/>
        <w:t xml:space="preserve">Garland A, Gershengorn HB, Marrie RA, et al. A Practical, Global Perspective on Using Administrative Data to Conduct Intensive Care Unit Research. </w:t>
      </w:r>
      <w:r w:rsidRPr="00E81BC8">
        <w:rPr>
          <w:i/>
          <w:noProof/>
        </w:rPr>
        <w:t>Ann Am Thorac Soc</w:t>
      </w:r>
      <w:r w:rsidRPr="00E81BC8">
        <w:rPr>
          <w:noProof/>
        </w:rPr>
        <w:t>. 2015;12(9):1373-86.</w:t>
      </w:r>
    </w:p>
    <w:p w14:paraId="1659AF69" w14:textId="1A1E6FBC" w:rsidR="00BC1E34" w:rsidRPr="00E81BC8" w:rsidRDefault="00BC1E34" w:rsidP="00BC1E34">
      <w:pPr>
        <w:pStyle w:val="EndNoteBibliography"/>
        <w:rPr>
          <w:noProof/>
        </w:rPr>
      </w:pPr>
      <w:r w:rsidRPr="00E81BC8">
        <w:rPr>
          <w:noProof/>
        </w:rPr>
        <w:t>7.</w:t>
      </w:r>
      <w:r w:rsidRPr="00E81BC8">
        <w:rPr>
          <w:noProof/>
        </w:rPr>
        <w:tab/>
        <w:t xml:space="preserve">Canadian Institute for Health Information. CIHI Data Quality Study of the 2009-2010 Discharge Abstract Database. 2012. </w:t>
      </w:r>
      <w:hyperlink r:id="rId11" w:history="1">
        <w:r w:rsidRPr="00E81BC8">
          <w:rPr>
            <w:rStyle w:val="Hyperlink"/>
            <w:noProof/>
            <w:color w:val="auto"/>
          </w:rPr>
          <w:t>https://secure.cihi.ca/free_products/Reabstraction_june19revised_09_10_en.pdf</w:t>
        </w:r>
      </w:hyperlink>
      <w:r w:rsidRPr="00E81BC8">
        <w:rPr>
          <w:noProof/>
        </w:rPr>
        <w:t xml:space="preserve"> [Accessed: 01 Apr. 2019].</w:t>
      </w:r>
    </w:p>
    <w:p w14:paraId="7FC168BE" w14:textId="77777777" w:rsidR="00BC1E34" w:rsidRPr="00E81BC8" w:rsidRDefault="00BC1E34" w:rsidP="00BC1E34">
      <w:pPr>
        <w:pStyle w:val="EndNoteBibliography"/>
        <w:rPr>
          <w:noProof/>
        </w:rPr>
      </w:pPr>
      <w:r w:rsidRPr="00E81BC8">
        <w:rPr>
          <w:noProof/>
        </w:rPr>
        <w:t>8.</w:t>
      </w:r>
      <w:r w:rsidRPr="00E81BC8">
        <w:rPr>
          <w:noProof/>
        </w:rPr>
        <w:tab/>
        <w:t xml:space="preserve">Sanmartin C, Reicker A, Dasylva A, et al. Data resource profile: The Canadian Hospitalization and Taxation Database (C-HAT). </w:t>
      </w:r>
      <w:r w:rsidRPr="00E81BC8">
        <w:rPr>
          <w:i/>
          <w:noProof/>
        </w:rPr>
        <w:t>Int J Epidemiol</w:t>
      </w:r>
      <w:r w:rsidRPr="00E81BC8">
        <w:rPr>
          <w:noProof/>
        </w:rPr>
        <w:t>. 2018.</w:t>
      </w:r>
    </w:p>
    <w:p w14:paraId="0125B8D0" w14:textId="77777777" w:rsidR="00BC1E34" w:rsidRPr="00E81BC8" w:rsidRDefault="00BC1E34" w:rsidP="00BC1E34">
      <w:pPr>
        <w:pStyle w:val="EndNoteBibliography"/>
        <w:rPr>
          <w:noProof/>
        </w:rPr>
      </w:pPr>
      <w:r w:rsidRPr="00E81BC8">
        <w:rPr>
          <w:noProof/>
        </w:rPr>
        <w:t>9.</w:t>
      </w:r>
      <w:r w:rsidRPr="00E81BC8">
        <w:rPr>
          <w:noProof/>
        </w:rPr>
        <w:tab/>
        <w:t xml:space="preserve">Garriguet D. Under-reporting of energy intake in the Canadian Community Health Survey. </w:t>
      </w:r>
      <w:r w:rsidRPr="00E81BC8">
        <w:rPr>
          <w:i/>
          <w:noProof/>
        </w:rPr>
        <w:t>Health Rep</w:t>
      </w:r>
      <w:r w:rsidRPr="00E81BC8">
        <w:rPr>
          <w:noProof/>
        </w:rPr>
        <w:t>. 2008;19(4):37.</w:t>
      </w:r>
    </w:p>
    <w:p w14:paraId="43EB6203" w14:textId="718D17F1" w:rsidR="002410B5" w:rsidRPr="00E81BC8" w:rsidRDefault="003F429C">
      <w:r w:rsidRPr="00E81BC8">
        <w:fldChar w:fldCharType="end"/>
      </w:r>
    </w:p>
    <w:sectPr w:rsidR="002410B5" w:rsidRPr="00E81BC8" w:rsidSect="00F13B83">
      <w:pgSz w:w="15840" w:h="12240" w:orient="landscape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94A75" w14:textId="77777777" w:rsidR="003B478B" w:rsidRDefault="003B478B" w:rsidP="00407C8F">
      <w:r>
        <w:separator/>
      </w:r>
    </w:p>
  </w:endnote>
  <w:endnote w:type="continuationSeparator" w:id="0">
    <w:p w14:paraId="2A5281B0" w14:textId="77777777" w:rsidR="003B478B" w:rsidRDefault="003B478B" w:rsidP="0040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45072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971403" w14:textId="18408ABB" w:rsidR="00407C8F" w:rsidRDefault="00407C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98C6C7" w14:textId="77777777" w:rsidR="00407C8F" w:rsidRDefault="00407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675B9" w14:textId="77777777" w:rsidR="003B478B" w:rsidRDefault="003B478B" w:rsidP="00407C8F">
      <w:r>
        <w:separator/>
      </w:r>
    </w:p>
  </w:footnote>
  <w:footnote w:type="continuationSeparator" w:id="0">
    <w:p w14:paraId="64C2B270" w14:textId="77777777" w:rsidR="003B478B" w:rsidRDefault="003B478B" w:rsidP="00407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7484A"/>
    <w:multiLevelType w:val="hybridMultilevel"/>
    <w:tmpl w:val="034CB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wMLCwNDUzMjIxNzdV0lEKTi0uzszPAykwrwUA7sjA8C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- BMJ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z2eta0wa5dsa0exexk5w0xu9ze5axrxz52r&quot;&gt;Nutrients Endnote&lt;record-ids&gt;&lt;item&gt;5&lt;/item&gt;&lt;item&gt;6&lt;/item&gt;&lt;item&gt;303&lt;/item&gt;&lt;/record-ids&gt;&lt;/item&gt;&lt;/Libraries&gt;"/>
  </w:docVars>
  <w:rsids>
    <w:rsidRoot w:val="00F13B83"/>
    <w:rsid w:val="00004643"/>
    <w:rsid w:val="000529F2"/>
    <w:rsid w:val="00095B58"/>
    <w:rsid w:val="000B18E8"/>
    <w:rsid w:val="00202FCA"/>
    <w:rsid w:val="002410B5"/>
    <w:rsid w:val="002413B5"/>
    <w:rsid w:val="00313041"/>
    <w:rsid w:val="0032517A"/>
    <w:rsid w:val="003B478B"/>
    <w:rsid w:val="003F429C"/>
    <w:rsid w:val="00407C8F"/>
    <w:rsid w:val="004116FB"/>
    <w:rsid w:val="0041452D"/>
    <w:rsid w:val="0048438C"/>
    <w:rsid w:val="0053557A"/>
    <w:rsid w:val="00564F4E"/>
    <w:rsid w:val="006175AC"/>
    <w:rsid w:val="00650C83"/>
    <w:rsid w:val="00672650"/>
    <w:rsid w:val="00695130"/>
    <w:rsid w:val="00696BD2"/>
    <w:rsid w:val="006A1491"/>
    <w:rsid w:val="00702CC4"/>
    <w:rsid w:val="007374DC"/>
    <w:rsid w:val="00753160"/>
    <w:rsid w:val="00923BB4"/>
    <w:rsid w:val="00934779"/>
    <w:rsid w:val="00A33FBB"/>
    <w:rsid w:val="00A7239E"/>
    <w:rsid w:val="00B20E33"/>
    <w:rsid w:val="00BC1E34"/>
    <w:rsid w:val="00C20FC9"/>
    <w:rsid w:val="00C27B87"/>
    <w:rsid w:val="00C53AE0"/>
    <w:rsid w:val="00C7713C"/>
    <w:rsid w:val="00DE194E"/>
    <w:rsid w:val="00E81BC8"/>
    <w:rsid w:val="00EC69F0"/>
    <w:rsid w:val="00F13B83"/>
    <w:rsid w:val="00F22F93"/>
    <w:rsid w:val="00F259D6"/>
    <w:rsid w:val="00F7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C2824"/>
  <w15:chartTrackingRefBased/>
  <w15:docId w15:val="{0F508C13-45D3-4055-9035-BBFFB075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83"/>
    <w:pPr>
      <w:spacing w:after="0" w:line="240" w:lineRule="auto"/>
    </w:pPr>
    <w:rPr>
      <w:rFonts w:eastAsiaTheme="minorEastAsia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B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175AC"/>
    <w:pPr>
      <w:spacing w:line="480" w:lineRule="auto"/>
      <w:outlineLvl w:val="2"/>
    </w:pPr>
    <w:rPr>
      <w:rFonts w:eastAsia="Calibri" w:cs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Plain">
    <w:name w:val="Heading Plain"/>
    <w:basedOn w:val="Heading1"/>
    <w:link w:val="HeadingPlainChar"/>
    <w:qFormat/>
    <w:rsid w:val="006175AC"/>
    <w:pPr>
      <w:spacing w:before="0" w:line="480" w:lineRule="auto"/>
    </w:pPr>
    <w:rPr>
      <w:rFonts w:ascii="Times New Roman" w:hAnsi="Times New Roman"/>
      <w:b/>
      <w:color w:val="000000" w:themeColor="text1"/>
      <w:sz w:val="28"/>
    </w:rPr>
  </w:style>
  <w:style w:type="character" w:customStyle="1" w:styleId="HeadingPlainChar">
    <w:name w:val="Heading Plain Char"/>
    <w:basedOn w:val="Heading1Char"/>
    <w:link w:val="HeadingPlain"/>
    <w:rsid w:val="006175AC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27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175AC"/>
    <w:rPr>
      <w:rFonts w:ascii="Times New Roman" w:eastAsia="Calibri" w:hAnsi="Times New Roman" w:cs="Times New Roman"/>
      <w:b/>
      <w:bCs/>
      <w:sz w:val="28"/>
      <w:lang w:val="en-US"/>
    </w:rPr>
  </w:style>
  <w:style w:type="paragraph" w:customStyle="1" w:styleId="TimesNewRoman-Simple">
    <w:name w:val="Times New Roman - Simple"/>
    <w:basedOn w:val="Heading1"/>
    <w:link w:val="TimesNewRoman-SimpleChar"/>
    <w:autoRedefine/>
    <w:qFormat/>
    <w:rsid w:val="00004643"/>
    <w:pPr>
      <w:autoSpaceDE w:val="0"/>
      <w:autoSpaceDN w:val="0"/>
      <w:adjustRightInd w:val="0"/>
      <w:spacing w:line="480" w:lineRule="auto"/>
    </w:pPr>
    <w:rPr>
      <w:rFonts w:ascii="Times New Roman" w:hAnsi="Times New Roman" w:cs="Times New Roman"/>
      <w:b/>
      <w:bCs/>
      <w:color w:val="000000"/>
      <w:sz w:val="24"/>
    </w:rPr>
  </w:style>
  <w:style w:type="character" w:customStyle="1" w:styleId="TimesNewRoman-SimpleChar">
    <w:name w:val="Times New Roman - Simple Char"/>
    <w:basedOn w:val="Heading1Char"/>
    <w:link w:val="TimesNewRoman-Simple"/>
    <w:rsid w:val="00004643"/>
    <w:rPr>
      <w:rFonts w:ascii="Times New Roman" w:eastAsiaTheme="majorEastAsia" w:hAnsi="Times New Roman" w:cs="Times New Roman"/>
      <w:b/>
      <w:bCs/>
      <w:color w:val="000000"/>
      <w:sz w:val="24"/>
      <w:szCs w:val="32"/>
    </w:rPr>
  </w:style>
  <w:style w:type="paragraph" w:customStyle="1" w:styleId="EndNoteBibliography">
    <w:name w:val="EndNote Bibliography"/>
    <w:basedOn w:val="Normal"/>
    <w:link w:val="EndNoteBibliographyChar"/>
    <w:rsid w:val="00F13B83"/>
    <w:rPr>
      <w:rFonts w:ascii="Times New Roman" w:hAnsi="Times New Roman" w:cs="Times New Roman"/>
      <w:sz w:val="22"/>
    </w:rPr>
  </w:style>
  <w:style w:type="table" w:styleId="TableGrid">
    <w:name w:val="Table Grid"/>
    <w:basedOn w:val="TableNormal"/>
    <w:uiPriority w:val="39"/>
    <w:rsid w:val="00F13B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13B83"/>
    <w:pPr>
      <w:spacing w:after="200"/>
    </w:pPr>
    <w:rPr>
      <w:b/>
      <w:bCs/>
      <w:color w:val="4472C4" w:themeColor="accent1"/>
      <w:sz w:val="18"/>
      <w:szCs w:val="18"/>
      <w:lang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13B83"/>
    <w:rPr>
      <w:rFonts w:ascii="Times New Roman" w:eastAsiaTheme="minorEastAsia" w:hAnsi="Times New Roman" w:cs="Times New Roman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3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38C"/>
    <w:rPr>
      <w:rFonts w:eastAsiaTheme="minorEastAsia"/>
      <w:sz w:val="20"/>
      <w:szCs w:val="20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48438C"/>
    <w:rPr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3F429C"/>
    <w:pPr>
      <w:jc w:val="center"/>
    </w:pPr>
    <w:rPr>
      <w:rFonts w:ascii="Times New Roman" w:hAnsi="Times New Roman" w:cs="Times New Roman"/>
      <w:noProof/>
      <w:sz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F429C"/>
    <w:rPr>
      <w:rFonts w:ascii="Times New Roman" w:eastAsiaTheme="minorEastAsia" w:hAnsi="Times New Roman" w:cs="Times New Roman"/>
      <w:noProof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3F42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29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0FC9"/>
    <w:pPr>
      <w:spacing w:after="0" w:line="240" w:lineRule="auto"/>
    </w:pPr>
    <w:rPr>
      <w:rFonts w:eastAsiaTheme="minorEastAsia"/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C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CC4"/>
    <w:rPr>
      <w:rFonts w:eastAsiaTheme="minorEastAsia"/>
      <w:b/>
      <w:bCs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407C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C8F"/>
    <w:rPr>
      <w:rFonts w:eastAsiaTheme="minorEastAsia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407C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C8F"/>
    <w:rPr>
      <w:rFonts w:eastAsiaTheme="minorEastAsia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cure.cihi.ca/free_products/Reabstraction_june19revised_09_10_en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ihi.ca/en/discharge-abstract-database-metada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food-nutrition/food-nutrition-surveillance/health-nutrition-surveys/canadian-community-health-survey-cchs/canadian-community-health-survey-cycle-2-2-nutrition-2004-guide-accessing-interpreting-data-health-canada-20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2906</Words>
  <Characters>16566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Bernstein</dc:creator>
  <cp:keywords/>
  <dc:description/>
  <cp:lastModifiedBy>Matthew Woodcock</cp:lastModifiedBy>
  <cp:revision>2</cp:revision>
  <dcterms:created xsi:type="dcterms:W3CDTF">2022-03-28T11:58:00Z</dcterms:created>
  <dcterms:modified xsi:type="dcterms:W3CDTF">2022-03-28T11:58:00Z</dcterms:modified>
</cp:coreProperties>
</file>