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69"/>
        <w:tblW w:w="8216" w:type="dxa"/>
        <w:tblLook w:val="04A0" w:firstRow="1" w:lastRow="0" w:firstColumn="1" w:lastColumn="0" w:noHBand="0" w:noVBand="1"/>
      </w:tblPr>
      <w:tblGrid>
        <w:gridCol w:w="2838"/>
        <w:gridCol w:w="2928"/>
        <w:gridCol w:w="2450"/>
      </w:tblGrid>
      <w:tr w:rsidR="00C37643" w:rsidRPr="00591138" w:rsidTr="00A13AE1">
        <w:trPr>
          <w:trHeight w:val="447"/>
        </w:trPr>
        <w:tc>
          <w:tcPr>
            <w:tcW w:w="8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7643" w:rsidRPr="006C07A1" w:rsidRDefault="00C37643" w:rsidP="00A13AE1">
            <w:pPr>
              <w:spacing w:after="0" w:line="240" w:lineRule="auto"/>
              <w:jc w:val="both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Table S</w:t>
            </w:r>
            <w:r w:rsidR="00C46B27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2</w:t>
            </w:r>
            <w:bookmarkStart w:id="0" w:name="_GoBack"/>
            <w:bookmarkEnd w:id="0"/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: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 xml:space="preserve"> Cut-off values of </w:t>
            </w:r>
            <w:r w:rsidRPr="006C07A1">
              <w:rPr>
                <w:rFonts w:ascii="Myriad Pro Light" w:hAnsi="Myriad Pro Light" w:cstheme="minorHAnsi"/>
                <w:lang w:val="en-GB"/>
              </w:rPr>
              <w:t xml:space="preserve"> the 1</w:t>
            </w:r>
            <w:r w:rsidRPr="006C07A1">
              <w:rPr>
                <w:rFonts w:ascii="Myriad Pro Light" w:hAnsi="Myriad Pro Light" w:cstheme="minorHAnsi"/>
                <w:vertAlign w:val="superscript"/>
                <w:lang w:val="en-GB"/>
              </w:rPr>
              <w:t>st</w:t>
            </w:r>
            <w:r w:rsidRPr="006C07A1">
              <w:rPr>
                <w:rFonts w:ascii="Myriad Pro Light" w:hAnsi="Myriad Pro Light" w:cstheme="minorHAnsi"/>
                <w:lang w:val="en-GB"/>
              </w:rPr>
              <w:t xml:space="preserve"> and 4</w:t>
            </w:r>
            <w:r w:rsidRPr="006C07A1">
              <w:rPr>
                <w:rFonts w:ascii="Myriad Pro Light" w:hAnsi="Myriad Pro Light" w:cstheme="minorHAnsi"/>
                <w:vertAlign w:val="superscript"/>
                <w:lang w:val="en-GB"/>
              </w:rPr>
              <w:t>th</w:t>
            </w:r>
            <w:r w:rsidRPr="006C07A1">
              <w:rPr>
                <w:rFonts w:ascii="Myriad Pro Light" w:hAnsi="Myriad Pro Light" w:cstheme="minorHAnsi"/>
                <w:lang w:val="en-GB"/>
              </w:rPr>
              <w:t xml:space="preserve"> quintiles of food consumption (in grams per day) of each food group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643" w:rsidRPr="006C07A1" w:rsidRDefault="00C37643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643" w:rsidRPr="006C07A1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≤1</w:t>
            </w:r>
            <w:r w:rsidRPr="006C07A1">
              <w:rPr>
                <w:rFonts w:ascii="Myriad Pro Light" w:eastAsia="Times New Roman" w:hAnsi="Myriad Pro Light" w:cs="Calibri"/>
                <w:b/>
                <w:color w:val="000000"/>
                <w:vertAlign w:val="superscript"/>
                <w:lang w:val="en-GB" w:eastAsia="en-GB"/>
              </w:rPr>
              <w:t>st</w:t>
            </w: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 xml:space="preserve"> quintile (g)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643" w:rsidRPr="006C07A1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≤4</w:t>
            </w:r>
            <w:r w:rsidRPr="006C07A1">
              <w:rPr>
                <w:rFonts w:ascii="Myriad Pro Light" w:eastAsia="Times New Roman" w:hAnsi="Myriad Pro Light" w:cs="Calibri"/>
                <w:b/>
                <w:color w:val="000000"/>
                <w:vertAlign w:val="superscript"/>
                <w:lang w:val="en-GB" w:eastAsia="en-GB"/>
              </w:rPr>
              <w:t>th</w:t>
            </w: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 xml:space="preserve"> quintile (g)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Milk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440.2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801.4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Yoghurt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40.3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128.1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Cheese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 6.0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Eggs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20.5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Meat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38.9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144.0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Processed meat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20.1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E40550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Seafood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50.9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99.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7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Bread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27.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4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Vegetable soup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325.6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800.6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Vegetables on a plate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14.3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114.5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Fruit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179.2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303.7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lang w:val="en-GB" w:eastAsia="en-GB"/>
              </w:rPr>
              <w:t>Crisps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lang w:val="en-GB" w:eastAsia="en-GB"/>
              </w:rPr>
              <w:t>  5.9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  <w:t>Pizza/burger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27.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5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Salty pastry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22.0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Butter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 8.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6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Cookies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21.3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72.6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Candies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0.4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40.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4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Coffee/Tea</w:t>
            </w:r>
          </w:p>
        </w:tc>
        <w:tc>
          <w:tcPr>
            <w:tcW w:w="2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 48.</w:t>
            </w:r>
            <w:r w:rsidRPr="006C07A1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2</w:t>
            </w:r>
          </w:p>
        </w:tc>
      </w:tr>
      <w:tr w:rsidR="00C37643" w:rsidRPr="00676E41" w:rsidTr="00A13AE1">
        <w:trPr>
          <w:trHeight w:val="447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b/>
                <w:color w:val="000000"/>
                <w:lang w:val="en-GB" w:eastAsia="en-GB"/>
              </w:rPr>
            </w:pPr>
            <w:r w:rsidRPr="006C07A1">
              <w:rPr>
                <w:rFonts w:ascii="Myriad Pro Light" w:eastAsia="Times New Roman" w:hAnsi="Myriad Pro Light" w:cs="Calibri"/>
                <w:b/>
                <w:bCs/>
                <w:color w:val="000000"/>
                <w:lang w:val="en-GB" w:eastAsia="en-GB"/>
              </w:rPr>
              <w:t>Soft drinks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0.0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643" w:rsidRPr="008E6BE6" w:rsidRDefault="00C37643" w:rsidP="00A13AE1">
            <w:pPr>
              <w:spacing w:after="0" w:line="240" w:lineRule="auto"/>
              <w:jc w:val="center"/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</w:pPr>
            <w:r w:rsidRPr="008E6BE6">
              <w:rPr>
                <w:rFonts w:ascii="Myriad Pro Light" w:eastAsia="Times New Roman" w:hAnsi="Myriad Pro Light" w:cs="Calibri"/>
                <w:color w:val="000000"/>
                <w:lang w:val="en-GB" w:eastAsia="en-GB"/>
              </w:rPr>
              <w:t>718.3</w:t>
            </w:r>
          </w:p>
        </w:tc>
      </w:tr>
      <w:tr w:rsidR="00C37643" w:rsidRPr="00676E41" w:rsidTr="00A13AE1">
        <w:trPr>
          <w:trHeight w:val="447"/>
        </w:trPr>
        <w:tc>
          <w:tcPr>
            <w:tcW w:w="8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643" w:rsidRPr="008E6BE6" w:rsidRDefault="00C37643" w:rsidP="00A13AE1">
            <w:pPr>
              <w:spacing w:after="0" w:line="240" w:lineRule="auto"/>
              <w:rPr>
                <w:rFonts w:ascii="Myriad Pro Light" w:eastAsia="Times New Roman" w:hAnsi="Myriad Pro Light" w:cs="Calibri"/>
                <w:color w:val="000000"/>
                <w:sz w:val="22"/>
                <w:szCs w:val="22"/>
                <w:lang w:val="en-GB" w:eastAsia="en-GB"/>
              </w:rPr>
            </w:pPr>
            <w:r w:rsidRPr="00147C91">
              <w:rPr>
                <w:rFonts w:ascii="Myriad Pro Light" w:eastAsia="Times New Roman" w:hAnsi="Myriad Pro Light" w:cs="Calibri"/>
                <w:color w:val="000000"/>
                <w:sz w:val="14"/>
                <w:szCs w:val="22"/>
                <w:lang w:val="en-GB" w:eastAsia="en-GB"/>
              </w:rPr>
              <w:t>g, gram</w:t>
            </w:r>
          </w:p>
        </w:tc>
      </w:tr>
    </w:tbl>
    <w:p w:rsidR="00B27E8D" w:rsidRDefault="00C46B27"/>
    <w:sectPr w:rsidR="00B27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sjQ1sjAyNDYzNzVU0lEKTi0uzszPAykwrAUAf7J37CwAAAA="/>
  </w:docVars>
  <w:rsids>
    <w:rsidRoot w:val="00C37643"/>
    <w:rsid w:val="000418F6"/>
    <w:rsid w:val="00B86E94"/>
    <w:rsid w:val="00C37643"/>
    <w:rsid w:val="00C46B27"/>
    <w:rsid w:val="00E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AC328-1C3B-49F7-BA9F-498DFEA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43"/>
    <w:pPr>
      <w:spacing w:after="120" w:line="264" w:lineRule="auto"/>
    </w:pPr>
    <w:rPr>
      <w:rFonts w:eastAsiaTheme="minorEastAsia"/>
      <w:sz w:val="20"/>
      <w:szCs w:val="2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Maia</dc:creator>
  <cp:keywords/>
  <dc:description/>
  <cp:lastModifiedBy>Isabel Maia</cp:lastModifiedBy>
  <cp:revision>3</cp:revision>
  <dcterms:created xsi:type="dcterms:W3CDTF">2021-08-29T16:56:00Z</dcterms:created>
  <dcterms:modified xsi:type="dcterms:W3CDTF">2022-05-25T18:33:00Z</dcterms:modified>
</cp:coreProperties>
</file>