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8F29" w14:textId="77777777" w:rsidR="00824162" w:rsidRPr="00A103EE" w:rsidRDefault="00824162">
      <w:pPr>
        <w:rPr>
          <w:rFonts w:cstheme="minorHAnsi"/>
          <w:sz w:val="22"/>
          <w:szCs w:val="22"/>
        </w:rPr>
      </w:pPr>
    </w:p>
    <w:p w14:paraId="162AD3B1" w14:textId="77777777" w:rsidR="0022236D" w:rsidRPr="00A103EE" w:rsidRDefault="0022236D">
      <w:pPr>
        <w:rPr>
          <w:rFonts w:cstheme="minorHAnsi"/>
          <w:sz w:val="22"/>
          <w:szCs w:val="22"/>
        </w:rPr>
      </w:pPr>
    </w:p>
    <w:p w14:paraId="0407DED5" w14:textId="01C64256" w:rsidR="0022236D" w:rsidRPr="00CD2062" w:rsidRDefault="00B73B76" w:rsidP="008D1205">
      <w:pPr>
        <w:jc w:val="center"/>
        <w:rPr>
          <w:rFonts w:cstheme="minorHAnsi"/>
          <w:b/>
          <w:sz w:val="28"/>
          <w:szCs w:val="28"/>
        </w:rPr>
      </w:pPr>
      <w:r w:rsidRPr="00CD2062">
        <w:rPr>
          <w:rFonts w:cstheme="minorHAnsi"/>
          <w:b/>
          <w:sz w:val="28"/>
          <w:szCs w:val="28"/>
        </w:rPr>
        <w:t>A</w:t>
      </w:r>
      <w:r w:rsidR="00E6218B" w:rsidRPr="00CD2062">
        <w:rPr>
          <w:rFonts w:cstheme="minorHAnsi"/>
          <w:b/>
          <w:sz w:val="28"/>
          <w:szCs w:val="28"/>
        </w:rPr>
        <w:t>ssociation o</w:t>
      </w:r>
      <w:r w:rsidR="00886EDA" w:rsidRPr="00CD2062">
        <w:rPr>
          <w:rFonts w:cstheme="minorHAnsi"/>
          <w:b/>
          <w:sz w:val="28"/>
          <w:szCs w:val="28"/>
        </w:rPr>
        <w:t xml:space="preserve">f </w:t>
      </w:r>
      <w:r w:rsidRPr="00CD2062">
        <w:rPr>
          <w:rFonts w:cstheme="minorHAnsi"/>
          <w:b/>
          <w:sz w:val="28"/>
          <w:szCs w:val="28"/>
        </w:rPr>
        <w:t xml:space="preserve">an </w:t>
      </w:r>
      <w:r w:rsidR="00886EDA" w:rsidRPr="00CD2062">
        <w:rPr>
          <w:rFonts w:cstheme="minorHAnsi"/>
          <w:b/>
          <w:sz w:val="28"/>
          <w:szCs w:val="28"/>
        </w:rPr>
        <w:t xml:space="preserve">evolutionary-concordance </w:t>
      </w:r>
      <w:r w:rsidRPr="00CD2062">
        <w:rPr>
          <w:rFonts w:cstheme="minorHAnsi"/>
          <w:b/>
          <w:sz w:val="28"/>
          <w:szCs w:val="28"/>
        </w:rPr>
        <w:t xml:space="preserve">lifestyle pattern </w:t>
      </w:r>
      <w:r w:rsidR="00886EDA" w:rsidRPr="00CD2062">
        <w:rPr>
          <w:rFonts w:cstheme="minorHAnsi"/>
          <w:b/>
          <w:sz w:val="28"/>
          <w:szCs w:val="28"/>
        </w:rPr>
        <w:t>score with risk of incident cardiovascular disease</w:t>
      </w:r>
      <w:r w:rsidRPr="00CD2062">
        <w:rPr>
          <w:rFonts w:cstheme="minorHAnsi"/>
          <w:b/>
          <w:sz w:val="28"/>
          <w:szCs w:val="28"/>
        </w:rPr>
        <w:t xml:space="preserve"> among Black and White men and women</w:t>
      </w:r>
    </w:p>
    <w:p w14:paraId="3CFC4754" w14:textId="77777777" w:rsidR="0022236D" w:rsidRPr="00A103EE" w:rsidRDefault="0022236D">
      <w:pPr>
        <w:rPr>
          <w:rFonts w:cstheme="minorHAnsi"/>
          <w:sz w:val="22"/>
          <w:szCs w:val="22"/>
        </w:rPr>
      </w:pPr>
    </w:p>
    <w:p w14:paraId="2DDC1FC9" w14:textId="77777777" w:rsidR="00D676F4" w:rsidRDefault="00D676F4">
      <w:pPr>
        <w:rPr>
          <w:rFonts w:cstheme="minorHAnsi"/>
          <w:sz w:val="22"/>
          <w:szCs w:val="22"/>
        </w:rPr>
      </w:pPr>
    </w:p>
    <w:p w14:paraId="6D178107" w14:textId="77777777" w:rsidR="00F419D9" w:rsidRDefault="0022236D" w:rsidP="00352E5C">
      <w:pPr>
        <w:jc w:val="center"/>
        <w:rPr>
          <w:rFonts w:cstheme="minorHAnsi"/>
          <w:b/>
          <w:bCs/>
          <w:sz w:val="28"/>
          <w:szCs w:val="28"/>
          <w:u w:val="single"/>
        </w:rPr>
      </w:pPr>
      <w:r w:rsidRPr="00CD2062">
        <w:rPr>
          <w:rFonts w:cstheme="minorHAnsi"/>
          <w:b/>
          <w:bCs/>
          <w:sz w:val="28"/>
          <w:szCs w:val="28"/>
          <w:u w:val="single"/>
        </w:rPr>
        <w:t>Supplemental Materials</w:t>
      </w:r>
    </w:p>
    <w:p w14:paraId="75609B8F" w14:textId="77777777" w:rsidR="00F419D9" w:rsidRDefault="00F419D9" w:rsidP="00352E5C">
      <w:pPr>
        <w:jc w:val="center"/>
        <w:rPr>
          <w:rFonts w:cstheme="minorHAnsi"/>
          <w:b/>
          <w:bCs/>
          <w:sz w:val="28"/>
          <w:szCs w:val="28"/>
          <w:u w:val="single"/>
        </w:rPr>
      </w:pPr>
    </w:p>
    <w:p w14:paraId="354932F7" w14:textId="1DDCD138" w:rsidR="00A103EE" w:rsidRPr="002A1514" w:rsidRDefault="00F419D9" w:rsidP="00352E5C">
      <w:pPr>
        <w:jc w:val="center"/>
        <w:rPr>
          <w:rFonts w:cstheme="minorHAnsi"/>
          <w:b/>
          <w:bCs/>
          <w:sz w:val="28"/>
          <w:szCs w:val="28"/>
        </w:rPr>
      </w:pPr>
      <w:r w:rsidRPr="002A1514">
        <w:rPr>
          <w:rFonts w:cstheme="minorHAnsi"/>
          <w:sz w:val="28"/>
          <w:szCs w:val="28"/>
        </w:rPr>
        <w:t>(</w:t>
      </w:r>
      <w:r w:rsidRPr="00F419D9">
        <w:t>Data collection forms and study data available upon reasonable request from Suzanne Judd, PhD, Department of Biostatistics, School of Public Health, University of Alabama at Birmingham, AL, USA)</w:t>
      </w:r>
    </w:p>
    <w:p w14:paraId="0FDD8F36" w14:textId="6AED20E5" w:rsidR="00F419D9" w:rsidRPr="00A103EE" w:rsidRDefault="00A103EE">
      <w:pPr>
        <w:rPr>
          <w:rFonts w:cstheme="minorHAnsi"/>
          <w:sz w:val="22"/>
          <w:szCs w:val="22"/>
        </w:rPr>
      </w:pPr>
      <w:r w:rsidRPr="00A103EE">
        <w:rPr>
          <w:rFonts w:cstheme="minorHAnsi"/>
          <w:sz w:val="22"/>
          <w:szCs w:val="22"/>
        </w:rPr>
        <w:br w:type="page"/>
      </w:r>
    </w:p>
    <w:p w14:paraId="0E3D0292" w14:textId="3F32B911" w:rsidR="0022236D" w:rsidRPr="00A103EE" w:rsidRDefault="00A103EE">
      <w:pPr>
        <w:rPr>
          <w:rFonts w:cstheme="minorHAnsi"/>
          <w:sz w:val="22"/>
          <w:szCs w:val="22"/>
        </w:rPr>
      </w:pPr>
      <w:r w:rsidRPr="00A103EE">
        <w:rPr>
          <w:rFonts w:cstheme="minorHAnsi"/>
          <w:b/>
          <w:sz w:val="22"/>
          <w:szCs w:val="22"/>
        </w:rPr>
        <w:lastRenderedPageBreak/>
        <w:t>Supplemental Table 1</w:t>
      </w:r>
      <w:r w:rsidR="00946082">
        <w:rPr>
          <w:rFonts w:cstheme="minorHAnsi"/>
          <w:b/>
          <w:sz w:val="22"/>
          <w:szCs w:val="22"/>
        </w:rPr>
        <w:t>.</w:t>
      </w:r>
      <w:r w:rsidRPr="00A103EE">
        <w:rPr>
          <w:rFonts w:cstheme="minorHAnsi"/>
          <w:sz w:val="22"/>
          <w:szCs w:val="22"/>
        </w:rPr>
        <w:t xml:space="preserve">  Components and quantification of the diet</w:t>
      </w:r>
      <w:r w:rsidR="00B73B76">
        <w:rPr>
          <w:rFonts w:cstheme="minorHAnsi"/>
          <w:sz w:val="22"/>
          <w:szCs w:val="22"/>
        </w:rPr>
        <w:t>ary</w:t>
      </w:r>
      <w:r w:rsidRPr="00A103EE">
        <w:rPr>
          <w:rFonts w:cstheme="minorHAnsi"/>
          <w:sz w:val="22"/>
          <w:szCs w:val="22"/>
        </w:rPr>
        <w:t xml:space="preserve"> evolutionary-concordance score in the REGARDS cohort study</w:t>
      </w:r>
    </w:p>
    <w:tbl>
      <w:tblPr>
        <w:tblW w:w="9336" w:type="dxa"/>
        <w:tblLook w:val="04A0" w:firstRow="1" w:lastRow="0" w:firstColumn="1" w:lastColumn="0" w:noHBand="0" w:noVBand="1"/>
      </w:tblPr>
      <w:tblGrid>
        <w:gridCol w:w="2709"/>
        <w:gridCol w:w="6627"/>
      </w:tblGrid>
      <w:tr w:rsidR="00A103EE" w:rsidRPr="00A103EE" w14:paraId="3FDB76BB" w14:textId="77777777" w:rsidTr="00A103EE">
        <w:trPr>
          <w:trHeight w:val="315"/>
        </w:trPr>
        <w:tc>
          <w:tcPr>
            <w:tcW w:w="2709" w:type="dxa"/>
            <w:tcBorders>
              <w:top w:val="single" w:sz="8" w:space="0" w:color="auto"/>
              <w:left w:val="nil"/>
              <w:bottom w:val="single" w:sz="8" w:space="0" w:color="auto"/>
              <w:right w:val="nil"/>
            </w:tcBorders>
            <w:shd w:val="clear" w:color="auto" w:fill="auto"/>
            <w:hideMark/>
          </w:tcPr>
          <w:p w14:paraId="559865AB" w14:textId="77777777" w:rsidR="00A103EE" w:rsidRPr="00A103EE" w:rsidRDefault="00A103EE" w:rsidP="00A103EE">
            <w:pPr>
              <w:rPr>
                <w:rFonts w:eastAsia="Times New Roman" w:cstheme="minorHAnsi"/>
                <w:b/>
                <w:bCs/>
                <w:color w:val="000000"/>
                <w:sz w:val="22"/>
                <w:szCs w:val="22"/>
              </w:rPr>
            </w:pPr>
            <w:r w:rsidRPr="00A103EE">
              <w:rPr>
                <w:rFonts w:eastAsia="Times New Roman" w:cstheme="minorHAnsi"/>
                <w:b/>
                <w:bCs/>
                <w:color w:val="000000"/>
                <w:sz w:val="22"/>
                <w:szCs w:val="22"/>
              </w:rPr>
              <w:t>Diet component</w:t>
            </w:r>
          </w:p>
        </w:tc>
        <w:tc>
          <w:tcPr>
            <w:tcW w:w="6627" w:type="dxa"/>
            <w:tcBorders>
              <w:top w:val="single" w:sz="8" w:space="0" w:color="auto"/>
              <w:left w:val="nil"/>
              <w:bottom w:val="single" w:sz="8" w:space="0" w:color="auto"/>
              <w:right w:val="nil"/>
            </w:tcBorders>
            <w:shd w:val="clear" w:color="auto" w:fill="auto"/>
            <w:hideMark/>
          </w:tcPr>
          <w:p w14:paraId="528127AA" w14:textId="77777777" w:rsidR="00A103EE" w:rsidRPr="00A103EE" w:rsidRDefault="00A103EE" w:rsidP="00A103EE">
            <w:pPr>
              <w:rPr>
                <w:rFonts w:eastAsia="Times New Roman" w:cstheme="minorHAnsi"/>
                <w:b/>
                <w:bCs/>
                <w:color w:val="000000"/>
                <w:sz w:val="22"/>
                <w:szCs w:val="22"/>
              </w:rPr>
            </w:pPr>
            <w:r w:rsidRPr="00A103EE">
              <w:rPr>
                <w:rFonts w:eastAsia="Times New Roman" w:cstheme="minorHAnsi"/>
                <w:b/>
                <w:bCs/>
                <w:color w:val="000000"/>
                <w:sz w:val="22"/>
                <w:szCs w:val="22"/>
              </w:rPr>
              <w:t>Quantification</w:t>
            </w:r>
          </w:p>
        </w:tc>
      </w:tr>
      <w:tr w:rsidR="00A103EE" w:rsidRPr="00A103EE" w14:paraId="3BE7797C" w14:textId="77777777" w:rsidTr="00A103EE">
        <w:trPr>
          <w:trHeight w:val="331"/>
        </w:trPr>
        <w:tc>
          <w:tcPr>
            <w:tcW w:w="9336" w:type="dxa"/>
            <w:gridSpan w:val="2"/>
            <w:tcBorders>
              <w:top w:val="single" w:sz="8" w:space="0" w:color="auto"/>
              <w:left w:val="nil"/>
              <w:bottom w:val="nil"/>
              <w:right w:val="nil"/>
            </w:tcBorders>
            <w:shd w:val="clear" w:color="auto" w:fill="auto"/>
            <w:hideMark/>
          </w:tcPr>
          <w:p w14:paraId="6166B2D5" w14:textId="77777777" w:rsidR="00A103EE" w:rsidRPr="00A103EE" w:rsidRDefault="00A103EE" w:rsidP="00A103EE">
            <w:pPr>
              <w:rPr>
                <w:rFonts w:eastAsia="Times New Roman" w:cstheme="minorHAnsi"/>
                <w:i/>
                <w:iCs/>
                <w:color w:val="000000"/>
                <w:sz w:val="22"/>
                <w:szCs w:val="22"/>
              </w:rPr>
            </w:pPr>
            <w:r w:rsidRPr="00A103EE">
              <w:rPr>
                <w:rFonts w:eastAsia="Times New Roman" w:cstheme="minorHAnsi"/>
                <w:i/>
                <w:iCs/>
                <w:color w:val="000000"/>
                <w:sz w:val="22"/>
                <w:szCs w:val="22"/>
              </w:rPr>
              <w:t>Components in which high intake is “good”:</w:t>
            </w:r>
          </w:p>
        </w:tc>
      </w:tr>
      <w:tr w:rsidR="00A103EE" w:rsidRPr="00A103EE" w14:paraId="5F951379" w14:textId="77777777" w:rsidTr="00A103EE">
        <w:trPr>
          <w:trHeight w:val="947"/>
        </w:trPr>
        <w:tc>
          <w:tcPr>
            <w:tcW w:w="2709" w:type="dxa"/>
            <w:tcBorders>
              <w:top w:val="nil"/>
              <w:left w:val="nil"/>
              <w:bottom w:val="nil"/>
              <w:right w:val="nil"/>
            </w:tcBorders>
            <w:shd w:val="clear" w:color="auto" w:fill="auto"/>
            <w:hideMark/>
          </w:tcPr>
          <w:p w14:paraId="3A2C574C"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Fruits</w:t>
            </w:r>
          </w:p>
        </w:tc>
        <w:tc>
          <w:tcPr>
            <w:tcW w:w="6627" w:type="dxa"/>
            <w:tcBorders>
              <w:top w:val="nil"/>
              <w:left w:val="nil"/>
              <w:bottom w:val="nil"/>
              <w:right w:val="nil"/>
            </w:tcBorders>
            <w:shd w:val="clear" w:color="auto" w:fill="auto"/>
            <w:hideMark/>
          </w:tcPr>
          <w:p w14:paraId="521DE2DD"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Sum of the following FFQ line-items: apples or pears; bananas; peaches (in season); cantaloupe (in season); watermelon (in season); canned fruit like applesauce, fruit cocktail, or dried fruit like raisins; strawberries; oranges or tangerines; grapefruit; other fruits like grapes, honey-dew, pineapple, kiwi (in season)</w:t>
            </w:r>
          </w:p>
        </w:tc>
      </w:tr>
      <w:tr w:rsidR="00A103EE" w:rsidRPr="00A103EE" w14:paraId="55FD39F3" w14:textId="77777777" w:rsidTr="00A103EE">
        <w:trPr>
          <w:trHeight w:val="1658"/>
        </w:trPr>
        <w:tc>
          <w:tcPr>
            <w:tcW w:w="2709" w:type="dxa"/>
            <w:tcBorders>
              <w:top w:val="nil"/>
              <w:left w:val="nil"/>
              <w:bottom w:val="nil"/>
              <w:right w:val="nil"/>
            </w:tcBorders>
            <w:shd w:val="clear" w:color="auto" w:fill="auto"/>
            <w:hideMark/>
          </w:tcPr>
          <w:p w14:paraId="7518E4F7"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Vegetables</w:t>
            </w:r>
          </w:p>
        </w:tc>
        <w:tc>
          <w:tcPr>
            <w:tcW w:w="6627" w:type="dxa"/>
            <w:tcBorders>
              <w:top w:val="nil"/>
              <w:left w:val="nil"/>
              <w:bottom w:val="nil"/>
              <w:right w:val="nil"/>
            </w:tcBorders>
            <w:shd w:val="clear" w:color="auto" w:fill="auto"/>
            <w:hideMark/>
          </w:tcPr>
          <w:p w14:paraId="5714DA08"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Sum of the following FFQ line-items: broccoli; carrots, or mixed vegetables or stews containing carrots; corn; green beans or green peas; spinach; mustard greens, turnip greens, collards; sweet potatoes, yams (not in pie); Cole slaw, cabbage; green salad; raw tomatoes, including in salad; any other vegetable, like okra, squash, cooked green peppers; baked beans, black-eyed peas, pintos, any other dried beans; vegetable stew; vegetable soup, vegetable beef, chicken vegetable, or tomato soup; split pea, bean or lentil soup; tofu, bean curd</w:t>
            </w:r>
          </w:p>
        </w:tc>
      </w:tr>
      <w:tr w:rsidR="00A103EE" w:rsidRPr="00A103EE" w14:paraId="357DA06E" w14:textId="77777777" w:rsidTr="00A103EE">
        <w:trPr>
          <w:trHeight w:val="552"/>
        </w:trPr>
        <w:tc>
          <w:tcPr>
            <w:tcW w:w="2709" w:type="dxa"/>
            <w:tcBorders>
              <w:top w:val="nil"/>
              <w:left w:val="nil"/>
              <w:bottom w:val="nil"/>
              <w:right w:val="nil"/>
            </w:tcBorders>
            <w:shd w:val="clear" w:color="auto" w:fill="auto"/>
            <w:hideMark/>
          </w:tcPr>
          <w:p w14:paraId="6EA4FF55"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Fruit/vegetable diversity</w:t>
            </w:r>
          </w:p>
        </w:tc>
        <w:tc>
          <w:tcPr>
            <w:tcW w:w="6627" w:type="dxa"/>
            <w:tcBorders>
              <w:top w:val="nil"/>
              <w:left w:val="nil"/>
              <w:bottom w:val="nil"/>
              <w:right w:val="nil"/>
            </w:tcBorders>
            <w:shd w:val="clear" w:color="auto" w:fill="auto"/>
            <w:hideMark/>
          </w:tcPr>
          <w:p w14:paraId="4AE45AD6" w14:textId="6CB230BC"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Sum of the total number of responses on the fruit and vegetable sections of the FFQ that indicated the participant ate &gt;</w:t>
            </w:r>
            <w:r w:rsidR="00B73B76">
              <w:rPr>
                <w:rFonts w:eastAsia="Times New Roman" w:cstheme="minorHAnsi"/>
                <w:color w:val="000000"/>
                <w:sz w:val="22"/>
                <w:szCs w:val="22"/>
              </w:rPr>
              <w:t xml:space="preserve"> </w:t>
            </w:r>
            <w:r w:rsidRPr="00A103EE">
              <w:rPr>
                <w:rFonts w:eastAsia="Times New Roman" w:cstheme="minorHAnsi"/>
                <w:color w:val="000000"/>
                <w:sz w:val="22"/>
                <w:szCs w:val="22"/>
              </w:rPr>
              <w:t>1 – 3 servings of a given line-item per month</w:t>
            </w:r>
          </w:p>
        </w:tc>
      </w:tr>
      <w:tr w:rsidR="00A103EE" w:rsidRPr="00A103EE" w14:paraId="5FE09F37" w14:textId="77777777" w:rsidTr="00A103EE">
        <w:trPr>
          <w:trHeight w:val="829"/>
        </w:trPr>
        <w:tc>
          <w:tcPr>
            <w:tcW w:w="2709" w:type="dxa"/>
            <w:tcBorders>
              <w:top w:val="nil"/>
              <w:left w:val="nil"/>
              <w:bottom w:val="nil"/>
              <w:right w:val="nil"/>
            </w:tcBorders>
            <w:shd w:val="clear" w:color="auto" w:fill="auto"/>
            <w:hideMark/>
          </w:tcPr>
          <w:p w14:paraId="2F8069E3"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Lean meats</w:t>
            </w:r>
          </w:p>
        </w:tc>
        <w:tc>
          <w:tcPr>
            <w:tcW w:w="6627" w:type="dxa"/>
            <w:tcBorders>
              <w:top w:val="nil"/>
              <w:left w:val="nil"/>
              <w:bottom w:val="nil"/>
              <w:right w:val="nil"/>
            </w:tcBorders>
            <w:shd w:val="clear" w:color="auto" w:fill="auto"/>
            <w:hideMark/>
          </w:tcPr>
          <w:p w14:paraId="6C6AFFB4"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Sum of the following FFQ line-items: chicken or turkey not fried, such as baked, grilled, or on sandwiches; mixed dishes with chicken, like chicken casserole, chicken &amp; noodles, pot pie or in stir fry; veal, lamb or deer meat; eggs, including egg biscuits or Egg McMuffins (not egg substitutes)</w:t>
            </w:r>
          </w:p>
        </w:tc>
      </w:tr>
      <w:tr w:rsidR="00A103EE" w:rsidRPr="00A103EE" w14:paraId="312AD573" w14:textId="77777777" w:rsidTr="00A103EE">
        <w:trPr>
          <w:trHeight w:val="552"/>
        </w:trPr>
        <w:tc>
          <w:tcPr>
            <w:tcW w:w="2709" w:type="dxa"/>
            <w:tcBorders>
              <w:top w:val="nil"/>
              <w:left w:val="nil"/>
              <w:bottom w:val="nil"/>
              <w:right w:val="nil"/>
            </w:tcBorders>
            <w:shd w:val="clear" w:color="auto" w:fill="auto"/>
            <w:hideMark/>
          </w:tcPr>
          <w:p w14:paraId="4748E084"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Fish</w:t>
            </w:r>
          </w:p>
        </w:tc>
        <w:tc>
          <w:tcPr>
            <w:tcW w:w="6627" w:type="dxa"/>
            <w:tcBorders>
              <w:top w:val="nil"/>
              <w:left w:val="nil"/>
              <w:bottom w:val="nil"/>
              <w:right w:val="nil"/>
            </w:tcBorders>
            <w:shd w:val="clear" w:color="auto" w:fill="auto"/>
            <w:hideMark/>
          </w:tcPr>
          <w:p w14:paraId="51D9F222" w14:textId="2DEB8555"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 xml:space="preserve">Sum of the following FFQ line-items: </w:t>
            </w:r>
            <w:r w:rsidR="00B73B76">
              <w:rPr>
                <w:rFonts w:eastAsia="Times New Roman" w:cstheme="minorHAnsi"/>
                <w:color w:val="000000"/>
                <w:sz w:val="22"/>
                <w:szCs w:val="22"/>
              </w:rPr>
              <w:t>f</w:t>
            </w:r>
            <w:r w:rsidRPr="00A103EE">
              <w:rPr>
                <w:rFonts w:eastAsia="Times New Roman" w:cstheme="minorHAnsi"/>
                <w:color w:val="000000"/>
                <w:sz w:val="22"/>
                <w:szCs w:val="22"/>
              </w:rPr>
              <w:t>ried fish or fish sandwich; other fish, not fried; oysters; other shellfish like shrimp, scallops, crabs; tuna, tuna salad, tuna casserole</w:t>
            </w:r>
          </w:p>
        </w:tc>
      </w:tr>
      <w:tr w:rsidR="00A103EE" w:rsidRPr="00A103EE" w14:paraId="67989E4E" w14:textId="77777777" w:rsidTr="00A103EE">
        <w:trPr>
          <w:trHeight w:val="296"/>
        </w:trPr>
        <w:tc>
          <w:tcPr>
            <w:tcW w:w="2709" w:type="dxa"/>
            <w:tcBorders>
              <w:top w:val="nil"/>
              <w:left w:val="nil"/>
              <w:bottom w:val="nil"/>
              <w:right w:val="nil"/>
            </w:tcBorders>
            <w:shd w:val="clear" w:color="auto" w:fill="auto"/>
            <w:hideMark/>
          </w:tcPr>
          <w:p w14:paraId="534B611C"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Nuts</w:t>
            </w:r>
          </w:p>
        </w:tc>
        <w:tc>
          <w:tcPr>
            <w:tcW w:w="6627" w:type="dxa"/>
            <w:tcBorders>
              <w:top w:val="nil"/>
              <w:left w:val="nil"/>
              <w:bottom w:val="nil"/>
              <w:right w:val="nil"/>
            </w:tcBorders>
            <w:shd w:val="clear" w:color="auto" w:fill="auto"/>
            <w:hideMark/>
          </w:tcPr>
          <w:p w14:paraId="0DD96231"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Sum of the following FFQ line-items: peanuts, other nuts or seeds</w:t>
            </w:r>
          </w:p>
        </w:tc>
      </w:tr>
      <w:tr w:rsidR="00A103EE" w:rsidRPr="00A103EE" w14:paraId="7813CB20" w14:textId="77777777" w:rsidTr="00A103EE">
        <w:trPr>
          <w:trHeight w:val="552"/>
        </w:trPr>
        <w:tc>
          <w:tcPr>
            <w:tcW w:w="2709" w:type="dxa"/>
            <w:tcBorders>
              <w:top w:val="nil"/>
              <w:left w:val="nil"/>
              <w:bottom w:val="nil"/>
              <w:right w:val="nil"/>
            </w:tcBorders>
            <w:shd w:val="clear" w:color="auto" w:fill="auto"/>
            <w:hideMark/>
          </w:tcPr>
          <w:p w14:paraId="64FE127D"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Calcium</w:t>
            </w:r>
          </w:p>
        </w:tc>
        <w:tc>
          <w:tcPr>
            <w:tcW w:w="6627" w:type="dxa"/>
            <w:tcBorders>
              <w:top w:val="nil"/>
              <w:left w:val="nil"/>
              <w:bottom w:val="nil"/>
              <w:right w:val="nil"/>
            </w:tcBorders>
            <w:shd w:val="clear" w:color="auto" w:fill="auto"/>
            <w:hideMark/>
          </w:tcPr>
          <w:p w14:paraId="021844CB"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To consider dietary calcium independent of dairy products, we used the residuals of a linear regression of total (dietary + supplemental) calcium on total dairy intake</w:t>
            </w:r>
          </w:p>
        </w:tc>
      </w:tr>
      <w:tr w:rsidR="00A103EE" w:rsidRPr="00A103EE" w14:paraId="6F28E483" w14:textId="77777777" w:rsidTr="005E0314">
        <w:trPr>
          <w:trHeight w:val="342"/>
        </w:trPr>
        <w:tc>
          <w:tcPr>
            <w:tcW w:w="9336" w:type="dxa"/>
            <w:gridSpan w:val="2"/>
            <w:tcBorders>
              <w:top w:val="nil"/>
              <w:left w:val="nil"/>
              <w:bottom w:val="nil"/>
              <w:right w:val="nil"/>
            </w:tcBorders>
            <w:shd w:val="clear" w:color="auto" w:fill="auto"/>
            <w:hideMark/>
          </w:tcPr>
          <w:p w14:paraId="2A64915A" w14:textId="77777777" w:rsidR="00A103EE" w:rsidRPr="00A103EE" w:rsidRDefault="00A103EE" w:rsidP="00A103EE">
            <w:pPr>
              <w:rPr>
                <w:rFonts w:eastAsia="Times New Roman" w:cstheme="minorHAnsi"/>
                <w:i/>
                <w:iCs/>
                <w:color w:val="000000"/>
                <w:sz w:val="22"/>
                <w:szCs w:val="22"/>
              </w:rPr>
            </w:pPr>
            <w:r w:rsidRPr="00A103EE">
              <w:rPr>
                <w:rFonts w:eastAsia="Times New Roman" w:cstheme="minorHAnsi"/>
                <w:i/>
                <w:iCs/>
                <w:color w:val="000000"/>
                <w:sz w:val="22"/>
                <w:szCs w:val="22"/>
              </w:rPr>
              <w:t>Components in which low intake is “good”:</w:t>
            </w:r>
          </w:p>
        </w:tc>
      </w:tr>
      <w:tr w:rsidR="00A103EE" w:rsidRPr="00A103EE" w14:paraId="0D3EA156" w14:textId="77777777" w:rsidTr="00A103EE">
        <w:trPr>
          <w:trHeight w:val="631"/>
        </w:trPr>
        <w:tc>
          <w:tcPr>
            <w:tcW w:w="2709" w:type="dxa"/>
            <w:tcBorders>
              <w:top w:val="nil"/>
              <w:left w:val="nil"/>
              <w:bottom w:val="nil"/>
              <w:right w:val="nil"/>
            </w:tcBorders>
            <w:shd w:val="clear" w:color="auto" w:fill="auto"/>
            <w:hideMark/>
          </w:tcPr>
          <w:p w14:paraId="0ED365FC"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Dairy products</w:t>
            </w:r>
          </w:p>
        </w:tc>
        <w:tc>
          <w:tcPr>
            <w:tcW w:w="6627" w:type="dxa"/>
            <w:tcBorders>
              <w:top w:val="nil"/>
              <w:left w:val="nil"/>
              <w:bottom w:val="nil"/>
              <w:right w:val="nil"/>
            </w:tcBorders>
            <w:shd w:val="clear" w:color="auto" w:fill="auto"/>
            <w:hideMark/>
          </w:tcPr>
          <w:p w14:paraId="5EFC39B4" w14:textId="3F66C82D"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 xml:space="preserve">Sum of the following FFQ line-items: </w:t>
            </w:r>
            <w:r w:rsidR="00985BEA">
              <w:rPr>
                <w:rFonts w:eastAsia="Times New Roman" w:cstheme="minorHAnsi"/>
                <w:color w:val="000000"/>
                <w:sz w:val="22"/>
                <w:szCs w:val="22"/>
              </w:rPr>
              <w:t>m</w:t>
            </w:r>
            <w:r w:rsidRPr="00A103EE">
              <w:rPr>
                <w:rFonts w:eastAsia="Times New Roman" w:cstheme="minorHAnsi"/>
                <w:color w:val="000000"/>
                <w:sz w:val="22"/>
                <w:szCs w:val="22"/>
              </w:rPr>
              <w:t>ilk or milk substitutes on cereal; yogurt or frozen yogurt; cheese, sliced cheese or cheese spread; butter (not margarine) on bread or on potatoes or vegetables; ice cream</w:t>
            </w:r>
          </w:p>
        </w:tc>
      </w:tr>
      <w:tr w:rsidR="00A103EE" w:rsidRPr="00A103EE" w14:paraId="5051F0AE" w14:textId="77777777" w:rsidTr="005E0314">
        <w:trPr>
          <w:trHeight w:val="549"/>
        </w:trPr>
        <w:tc>
          <w:tcPr>
            <w:tcW w:w="2709" w:type="dxa"/>
            <w:tcBorders>
              <w:top w:val="nil"/>
              <w:left w:val="nil"/>
              <w:bottom w:val="nil"/>
              <w:right w:val="nil"/>
            </w:tcBorders>
            <w:shd w:val="clear" w:color="auto" w:fill="auto"/>
            <w:hideMark/>
          </w:tcPr>
          <w:p w14:paraId="36C005C8"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Grains</w:t>
            </w:r>
          </w:p>
        </w:tc>
        <w:tc>
          <w:tcPr>
            <w:tcW w:w="6627" w:type="dxa"/>
            <w:tcBorders>
              <w:top w:val="nil"/>
              <w:left w:val="nil"/>
              <w:bottom w:val="nil"/>
              <w:right w:val="nil"/>
            </w:tcBorders>
            <w:shd w:val="clear" w:color="auto" w:fill="auto"/>
            <w:hideMark/>
          </w:tcPr>
          <w:p w14:paraId="7FAAA391"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 xml:space="preserve">Sum of the following FFQ line-items: French fries, fried potatoes or hash browns; white potatoes not fried, incl. boiled, baked, mashed &amp; potato salad; rice, or dishes made with rice; spaghetti, lasagna or other pasta with tomato sauce; white bread or toast; dark bread, like rye or whole wheat; corn bread, corn muffins; high-fiber cereals like All Bran, Raisin Bran, Fruit-n-Fiber; Product 19, Just Right or Total cereal; any other cereal, like Corn Flakes, Cheerios, Special K; cooked cereals like oatmeal, cream of wheat or fruits; bagel; biscuits or muffins; pancakes, waffles, French toast, pop tarts; breakfast bars, granola bars, power bars; noodles, macaroni, pasta salad; tortillas; snacks like potato chips, </w:t>
            </w:r>
            <w:r w:rsidRPr="00A103EE">
              <w:rPr>
                <w:rFonts w:eastAsia="Times New Roman" w:cstheme="minorHAnsi"/>
                <w:color w:val="000000"/>
                <w:sz w:val="22"/>
                <w:szCs w:val="22"/>
              </w:rPr>
              <w:lastRenderedPageBreak/>
              <w:t>corn chips, popcorn (not pretzels); crackers; rolls, hamburger buns, English muffins, bagels; pizza</w:t>
            </w:r>
          </w:p>
        </w:tc>
      </w:tr>
      <w:tr w:rsidR="00A103EE" w:rsidRPr="00A103EE" w14:paraId="0EB323CB" w14:textId="77777777" w:rsidTr="00A103EE">
        <w:trPr>
          <w:trHeight w:val="829"/>
        </w:trPr>
        <w:tc>
          <w:tcPr>
            <w:tcW w:w="2709" w:type="dxa"/>
            <w:tcBorders>
              <w:top w:val="nil"/>
              <w:left w:val="nil"/>
              <w:bottom w:val="nil"/>
              <w:right w:val="nil"/>
            </w:tcBorders>
            <w:shd w:val="clear" w:color="auto" w:fill="auto"/>
            <w:hideMark/>
          </w:tcPr>
          <w:p w14:paraId="728B188D"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lastRenderedPageBreak/>
              <w:t>Baked goods</w:t>
            </w:r>
          </w:p>
        </w:tc>
        <w:tc>
          <w:tcPr>
            <w:tcW w:w="6627" w:type="dxa"/>
            <w:tcBorders>
              <w:top w:val="nil"/>
              <w:left w:val="nil"/>
              <w:bottom w:val="nil"/>
              <w:right w:val="nil"/>
            </w:tcBorders>
            <w:shd w:val="clear" w:color="auto" w:fill="auto"/>
            <w:hideMark/>
          </w:tcPr>
          <w:p w14:paraId="5D39D527"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 xml:space="preserve">Sum of the following FFQ line-items: doughnuts, Danish pastry; pumpkin pie, sweet potato pie; any other pie or cobbler; chocolate candy, candy bars; other candy, not chocolate, like hard candy, caramel, jelly beans; cookies; cake, sweet rolls, coffee cake; </w:t>
            </w:r>
          </w:p>
        </w:tc>
      </w:tr>
      <w:tr w:rsidR="00A103EE" w:rsidRPr="00A103EE" w14:paraId="2BF2580F" w14:textId="77777777" w:rsidTr="00A103EE">
        <w:trPr>
          <w:trHeight w:val="1382"/>
        </w:trPr>
        <w:tc>
          <w:tcPr>
            <w:tcW w:w="2709" w:type="dxa"/>
            <w:tcBorders>
              <w:top w:val="nil"/>
              <w:left w:val="nil"/>
              <w:bottom w:val="nil"/>
              <w:right w:val="nil"/>
            </w:tcBorders>
            <w:shd w:val="clear" w:color="auto" w:fill="auto"/>
            <w:hideMark/>
          </w:tcPr>
          <w:p w14:paraId="0970E86F"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Red/processed meats</w:t>
            </w:r>
          </w:p>
        </w:tc>
        <w:tc>
          <w:tcPr>
            <w:tcW w:w="6627" w:type="dxa"/>
            <w:tcBorders>
              <w:top w:val="nil"/>
              <w:left w:val="nil"/>
              <w:bottom w:val="nil"/>
              <w:right w:val="nil"/>
            </w:tcBorders>
            <w:shd w:val="clear" w:color="auto" w:fill="auto"/>
            <w:hideMark/>
          </w:tcPr>
          <w:p w14:paraId="4B919AF4" w14:textId="651A3CF6"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 xml:space="preserve">Sum of the following FFQ line-items: </w:t>
            </w:r>
            <w:r w:rsidR="00985BEA">
              <w:rPr>
                <w:rFonts w:eastAsia="Times New Roman" w:cstheme="minorHAnsi"/>
                <w:color w:val="000000"/>
                <w:sz w:val="22"/>
                <w:szCs w:val="22"/>
              </w:rPr>
              <w:t>h</w:t>
            </w:r>
            <w:r w:rsidRPr="00A103EE">
              <w:rPr>
                <w:rFonts w:eastAsia="Times New Roman" w:cstheme="minorHAnsi"/>
                <w:color w:val="000000"/>
                <w:sz w:val="22"/>
                <w:szCs w:val="22"/>
              </w:rPr>
              <w:t>amburgers, cheeseburgers, meat loaf; pork chops, pork roasts, or dinner hams; beef steaks, roasts, pot roast, or in frozen dinners or sandwiches; ribs, spareribs; liver, including chicken livers or liverwurst; gizzard, pork neck bones, chitins, pigs feet, etc.; mixed dishes with beef or pork, like stew, corned beef has, stuffed cabbage, meat dish with noodles; fried chicken; bacon; breakfast sausage, including sausage biscuit; boloney, sliced ham, turkey lunch meat, other lunch meat</w:t>
            </w:r>
          </w:p>
        </w:tc>
      </w:tr>
      <w:tr w:rsidR="00A103EE" w:rsidRPr="00A103EE" w14:paraId="44F3A60A" w14:textId="77777777" w:rsidTr="00A103EE">
        <w:trPr>
          <w:trHeight w:val="552"/>
        </w:trPr>
        <w:tc>
          <w:tcPr>
            <w:tcW w:w="2709" w:type="dxa"/>
            <w:tcBorders>
              <w:top w:val="nil"/>
              <w:left w:val="nil"/>
              <w:bottom w:val="nil"/>
              <w:right w:val="nil"/>
            </w:tcBorders>
            <w:shd w:val="clear" w:color="auto" w:fill="auto"/>
            <w:hideMark/>
          </w:tcPr>
          <w:p w14:paraId="0B2913FD"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Sugar-sweetened beverages</w:t>
            </w:r>
          </w:p>
        </w:tc>
        <w:tc>
          <w:tcPr>
            <w:tcW w:w="6627" w:type="dxa"/>
            <w:tcBorders>
              <w:top w:val="nil"/>
              <w:left w:val="nil"/>
              <w:bottom w:val="nil"/>
              <w:right w:val="nil"/>
            </w:tcBorders>
            <w:shd w:val="clear" w:color="auto" w:fill="auto"/>
            <w:hideMark/>
          </w:tcPr>
          <w:p w14:paraId="41F090E6"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Sum of the following FFQ line-items: Kool-Aid, Hi-C, or other drinks with added vitamin C; regular soft drinks, or bottled drinks like Snapple; Drinks with some juice in them, like Sunny Delight, Juice Squeeze</w:t>
            </w:r>
          </w:p>
        </w:tc>
      </w:tr>
      <w:tr w:rsidR="00A103EE" w:rsidRPr="00A103EE" w14:paraId="13C0B726" w14:textId="77777777" w:rsidTr="00A103EE">
        <w:trPr>
          <w:trHeight w:val="315"/>
        </w:trPr>
        <w:tc>
          <w:tcPr>
            <w:tcW w:w="2709" w:type="dxa"/>
            <w:tcBorders>
              <w:top w:val="nil"/>
              <w:left w:val="nil"/>
              <w:bottom w:val="single" w:sz="8" w:space="0" w:color="auto"/>
              <w:right w:val="nil"/>
            </w:tcBorders>
            <w:shd w:val="clear" w:color="auto" w:fill="auto"/>
            <w:hideMark/>
          </w:tcPr>
          <w:p w14:paraId="5235A958"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Sodium</w:t>
            </w:r>
          </w:p>
        </w:tc>
        <w:tc>
          <w:tcPr>
            <w:tcW w:w="6627" w:type="dxa"/>
            <w:tcBorders>
              <w:top w:val="nil"/>
              <w:left w:val="nil"/>
              <w:bottom w:val="single" w:sz="8" w:space="0" w:color="auto"/>
              <w:right w:val="nil"/>
            </w:tcBorders>
            <w:shd w:val="clear" w:color="auto" w:fill="auto"/>
            <w:hideMark/>
          </w:tcPr>
          <w:p w14:paraId="6FAE7B65" w14:textId="77777777" w:rsidR="00A103EE" w:rsidRPr="00A103EE" w:rsidRDefault="00A103EE" w:rsidP="00A103EE">
            <w:pPr>
              <w:rPr>
                <w:rFonts w:eastAsia="Times New Roman" w:cstheme="minorHAnsi"/>
                <w:color w:val="000000"/>
                <w:sz w:val="22"/>
                <w:szCs w:val="22"/>
              </w:rPr>
            </w:pPr>
            <w:r w:rsidRPr="00A103EE">
              <w:rPr>
                <w:rFonts w:eastAsia="Times New Roman" w:cstheme="minorHAnsi"/>
                <w:color w:val="000000"/>
                <w:sz w:val="22"/>
                <w:szCs w:val="22"/>
              </w:rPr>
              <w:t xml:space="preserve">Provided by </w:t>
            </w:r>
            <w:proofErr w:type="spellStart"/>
            <w:r w:rsidRPr="00A103EE">
              <w:rPr>
                <w:rFonts w:eastAsia="Times New Roman" w:cstheme="minorHAnsi"/>
                <w:color w:val="000000"/>
                <w:sz w:val="22"/>
                <w:szCs w:val="22"/>
              </w:rPr>
              <w:t>NutritionQuest</w:t>
            </w:r>
            <w:proofErr w:type="spellEnd"/>
            <w:r w:rsidRPr="00A103EE">
              <w:rPr>
                <w:rFonts w:eastAsia="Times New Roman" w:cstheme="minorHAnsi"/>
                <w:color w:val="000000"/>
                <w:sz w:val="22"/>
                <w:szCs w:val="22"/>
              </w:rPr>
              <w:t xml:space="preserve"> in mg</w:t>
            </w:r>
          </w:p>
        </w:tc>
      </w:tr>
    </w:tbl>
    <w:p w14:paraId="633EDE2E" w14:textId="77777777" w:rsidR="00A103EE" w:rsidRDefault="00A103EE">
      <w:pPr>
        <w:rPr>
          <w:rFonts w:cstheme="minorHAnsi"/>
          <w:sz w:val="22"/>
          <w:szCs w:val="22"/>
        </w:rPr>
      </w:pPr>
    </w:p>
    <w:p w14:paraId="7DDE7F72" w14:textId="45935E97" w:rsidR="005E0314" w:rsidRDefault="00A103EE">
      <w:pPr>
        <w:rPr>
          <w:rFonts w:cstheme="minorHAnsi"/>
          <w:sz w:val="22"/>
          <w:szCs w:val="22"/>
        </w:rPr>
      </w:pPr>
      <w:r w:rsidRPr="00A103EE">
        <w:rPr>
          <w:rFonts w:cstheme="minorHAnsi"/>
          <w:sz w:val="22"/>
          <w:szCs w:val="22"/>
        </w:rPr>
        <w:t xml:space="preserve">Abbreviations:  </w:t>
      </w:r>
      <w:r w:rsidR="006F7E25" w:rsidRPr="00A103EE">
        <w:rPr>
          <w:rFonts w:cstheme="minorHAnsi"/>
          <w:sz w:val="22"/>
          <w:szCs w:val="22"/>
        </w:rPr>
        <w:t xml:space="preserve">REGARDS, </w:t>
      </w:r>
      <w:proofErr w:type="spellStart"/>
      <w:r w:rsidR="006F7E25" w:rsidRPr="00A103EE">
        <w:rPr>
          <w:rFonts w:cstheme="minorHAnsi"/>
          <w:sz w:val="22"/>
          <w:szCs w:val="22"/>
        </w:rPr>
        <w:t>REasons</w:t>
      </w:r>
      <w:proofErr w:type="spellEnd"/>
      <w:r w:rsidR="006F7E25" w:rsidRPr="00A103EE">
        <w:rPr>
          <w:rFonts w:cstheme="minorHAnsi"/>
          <w:sz w:val="22"/>
          <w:szCs w:val="22"/>
        </w:rPr>
        <w:t xml:space="preserve"> for Geographic and Racial Differences in Stroke</w:t>
      </w:r>
      <w:r w:rsidR="006F7E25">
        <w:rPr>
          <w:rFonts w:cstheme="minorHAnsi"/>
          <w:sz w:val="22"/>
          <w:szCs w:val="22"/>
        </w:rPr>
        <w:t>;</w:t>
      </w:r>
      <w:r w:rsidR="006F7E25" w:rsidRPr="00A103EE">
        <w:rPr>
          <w:rFonts w:cstheme="minorHAnsi"/>
          <w:sz w:val="22"/>
          <w:szCs w:val="22"/>
        </w:rPr>
        <w:t xml:space="preserve"> </w:t>
      </w:r>
      <w:r w:rsidRPr="00A103EE">
        <w:rPr>
          <w:rFonts w:cstheme="minorHAnsi"/>
          <w:sz w:val="22"/>
          <w:szCs w:val="22"/>
        </w:rPr>
        <w:t>FFQ, food frequency questionnaire</w:t>
      </w:r>
      <w:r w:rsidR="00A071B6">
        <w:rPr>
          <w:rFonts w:cstheme="minorHAnsi"/>
          <w:sz w:val="22"/>
          <w:szCs w:val="22"/>
        </w:rPr>
        <w:t>.</w:t>
      </w:r>
    </w:p>
    <w:p w14:paraId="5BCC3877" w14:textId="77777777" w:rsidR="005E0314" w:rsidRDefault="005E0314">
      <w:pPr>
        <w:rPr>
          <w:rFonts w:cstheme="minorHAnsi"/>
          <w:sz w:val="22"/>
          <w:szCs w:val="22"/>
        </w:rPr>
      </w:pPr>
      <w:r>
        <w:rPr>
          <w:rFonts w:cstheme="minorHAnsi"/>
          <w:sz w:val="22"/>
          <w:szCs w:val="22"/>
        </w:rPr>
        <w:br w:type="page"/>
      </w:r>
    </w:p>
    <w:p w14:paraId="5DD0DD6E" w14:textId="77777777" w:rsidR="001A0F4E" w:rsidRDefault="001A0F4E">
      <w:pPr>
        <w:rPr>
          <w:rFonts w:cstheme="minorHAnsi"/>
          <w:b/>
          <w:sz w:val="22"/>
          <w:szCs w:val="22"/>
        </w:rPr>
        <w:sectPr w:rsidR="001A0F4E" w:rsidSect="00A103EE">
          <w:headerReference w:type="even" r:id="rId6"/>
          <w:headerReference w:type="default" r:id="rId7"/>
          <w:pgSz w:w="12240" w:h="15840"/>
          <w:pgMar w:top="1440" w:right="1440" w:bottom="1440" w:left="1440" w:header="720" w:footer="720" w:gutter="0"/>
          <w:cols w:space="720"/>
          <w:docGrid w:linePitch="360"/>
        </w:sectPr>
      </w:pPr>
    </w:p>
    <w:p w14:paraId="38082C5E" w14:textId="04630A8D" w:rsidR="00A11767" w:rsidRPr="00C464E7" w:rsidRDefault="00A11767" w:rsidP="00A11767">
      <w:pPr>
        <w:pStyle w:val="Heading1"/>
        <w:rPr>
          <w:rFonts w:asciiTheme="minorHAnsi" w:hAnsiTheme="minorHAnsi" w:cstheme="minorHAnsi"/>
          <w:b w:val="0"/>
          <w:szCs w:val="22"/>
        </w:rPr>
      </w:pPr>
      <w:r w:rsidRPr="00C464E7">
        <w:rPr>
          <w:rFonts w:asciiTheme="minorHAnsi" w:hAnsiTheme="minorHAnsi" w:cstheme="minorHAnsi"/>
          <w:szCs w:val="22"/>
        </w:rPr>
        <w:lastRenderedPageBreak/>
        <w:t xml:space="preserve">Supplemental Table </w:t>
      </w:r>
      <w:r>
        <w:rPr>
          <w:rFonts w:asciiTheme="minorHAnsi" w:hAnsiTheme="minorHAnsi" w:cstheme="minorHAnsi"/>
          <w:szCs w:val="22"/>
        </w:rPr>
        <w:t>2</w:t>
      </w:r>
      <w:r w:rsidR="00946082">
        <w:rPr>
          <w:rFonts w:asciiTheme="minorHAnsi" w:hAnsiTheme="minorHAnsi" w:cstheme="minorHAnsi"/>
          <w:szCs w:val="22"/>
        </w:rPr>
        <w:t>.</w:t>
      </w:r>
      <w:r w:rsidRPr="008459AD">
        <w:rPr>
          <w:rFonts w:asciiTheme="minorHAnsi" w:hAnsiTheme="minorHAnsi" w:cstheme="minorHAnsi"/>
          <w:szCs w:val="22"/>
        </w:rPr>
        <w:t xml:space="preserve">  </w:t>
      </w:r>
      <w:r w:rsidRPr="008459AD">
        <w:rPr>
          <w:rFonts w:asciiTheme="minorHAnsi" w:hAnsiTheme="minorHAnsi" w:cstheme="minorHAnsi"/>
          <w:b w:val="0"/>
          <w:szCs w:val="22"/>
        </w:rPr>
        <w:t>Cumulative incidence of risk of CVD, CHD, and stroke</w:t>
      </w:r>
      <w:r>
        <w:rPr>
          <w:rFonts w:asciiTheme="minorHAnsi" w:hAnsiTheme="minorHAnsi" w:cstheme="minorHAnsi"/>
          <w:b w:val="0"/>
          <w:szCs w:val="22"/>
        </w:rPr>
        <w:t>,</w:t>
      </w:r>
      <w:r w:rsidRPr="00C464E7">
        <w:rPr>
          <w:rFonts w:asciiTheme="minorHAnsi" w:hAnsiTheme="minorHAnsi" w:cstheme="minorHAnsi"/>
          <w:b w:val="0"/>
          <w:szCs w:val="22"/>
        </w:rPr>
        <w:t xml:space="preserve"> over time according to quintiles of </w:t>
      </w:r>
      <w:r w:rsidRPr="008459AD">
        <w:rPr>
          <w:rFonts w:asciiTheme="minorHAnsi" w:hAnsiTheme="minorHAnsi" w:cstheme="minorHAnsi"/>
          <w:b w:val="0"/>
          <w:szCs w:val="22"/>
        </w:rPr>
        <w:t>the total evolutionary-concordance (EC) score</w:t>
      </w:r>
      <w:r w:rsidR="00716BB5" w:rsidRPr="002F22B4">
        <w:rPr>
          <w:vertAlign w:val="superscript"/>
        </w:rPr>
        <w:t>*</w:t>
      </w:r>
      <w:r>
        <w:rPr>
          <w:rFonts w:asciiTheme="minorHAnsi" w:hAnsiTheme="minorHAnsi" w:cstheme="minorHAnsi"/>
          <w:b w:val="0"/>
          <w:szCs w:val="22"/>
        </w:rPr>
        <w:t xml:space="preserve"> </w:t>
      </w:r>
      <w:r w:rsidRPr="00C464E7">
        <w:rPr>
          <w:rFonts w:asciiTheme="minorHAnsi" w:hAnsiTheme="minorHAnsi" w:cstheme="minorHAnsi"/>
          <w:b w:val="0"/>
          <w:szCs w:val="22"/>
        </w:rPr>
        <w:t xml:space="preserve">in </w:t>
      </w:r>
      <w:r>
        <w:rPr>
          <w:rFonts w:asciiTheme="minorHAnsi" w:hAnsiTheme="minorHAnsi" w:cstheme="minorHAnsi"/>
          <w:b w:val="0"/>
          <w:szCs w:val="22"/>
        </w:rPr>
        <w:t xml:space="preserve">the </w:t>
      </w:r>
      <w:r w:rsidRPr="008459AD">
        <w:rPr>
          <w:rFonts w:asciiTheme="minorHAnsi" w:hAnsiTheme="minorHAnsi" w:cstheme="minorHAnsi"/>
          <w:b w:val="0"/>
          <w:szCs w:val="22"/>
        </w:rPr>
        <w:t>REGARDS cohort study (</w:t>
      </w:r>
      <w:r w:rsidRPr="00352E5C">
        <w:rPr>
          <w:rFonts w:asciiTheme="minorHAnsi" w:hAnsiTheme="minorHAnsi" w:cstheme="minorHAnsi"/>
          <w:b w:val="0"/>
          <w:i/>
          <w:iCs/>
          <w:szCs w:val="22"/>
        </w:rPr>
        <w:t>n</w:t>
      </w:r>
      <w:r w:rsidRPr="008459AD">
        <w:rPr>
          <w:rFonts w:asciiTheme="minorHAnsi" w:hAnsiTheme="minorHAnsi" w:cstheme="minorHAnsi"/>
          <w:b w:val="0"/>
          <w:szCs w:val="22"/>
        </w:rPr>
        <w:t xml:space="preserve"> = 15,476), 2003–2017</w:t>
      </w:r>
    </w:p>
    <w:tbl>
      <w:tblPr>
        <w:tblW w:w="0" w:type="auto"/>
        <w:tblLook w:val="04A0" w:firstRow="1" w:lastRow="0" w:firstColumn="1" w:lastColumn="0" w:noHBand="0" w:noVBand="1"/>
      </w:tblPr>
      <w:tblGrid>
        <w:gridCol w:w="3234"/>
        <w:gridCol w:w="1367"/>
        <w:gridCol w:w="1367"/>
        <w:gridCol w:w="1563"/>
        <w:gridCol w:w="1674"/>
      </w:tblGrid>
      <w:tr w:rsidR="00A11767" w:rsidRPr="00C464E7" w14:paraId="7623D771" w14:textId="77777777" w:rsidTr="00EA18AD">
        <w:trPr>
          <w:trHeight w:val="290"/>
        </w:trPr>
        <w:tc>
          <w:tcPr>
            <w:tcW w:w="0" w:type="auto"/>
            <w:vMerge w:val="restart"/>
            <w:tcBorders>
              <w:top w:val="single" w:sz="8" w:space="0" w:color="auto"/>
              <w:left w:val="nil"/>
              <w:bottom w:val="single" w:sz="8" w:space="0" w:color="000000"/>
              <w:right w:val="nil"/>
            </w:tcBorders>
            <w:shd w:val="clear" w:color="auto" w:fill="auto"/>
            <w:vAlign w:val="center"/>
            <w:hideMark/>
          </w:tcPr>
          <w:p w14:paraId="2C9AD61C" w14:textId="77777777" w:rsidR="00A11767" w:rsidRPr="00C464E7" w:rsidRDefault="00A11767" w:rsidP="00EA18AD">
            <w:pPr>
              <w:jc w:val="center"/>
              <w:rPr>
                <w:rFonts w:eastAsia="Times New Roman" w:cstheme="minorHAnsi"/>
                <w:b/>
                <w:bCs/>
                <w:color w:val="000000"/>
                <w:sz w:val="22"/>
                <w:szCs w:val="22"/>
              </w:rPr>
            </w:pPr>
            <w:r w:rsidRPr="00C464E7">
              <w:rPr>
                <w:rFonts w:eastAsia="Times New Roman" w:cstheme="minorHAnsi"/>
                <w:b/>
                <w:bCs/>
                <w:color w:val="000000"/>
                <w:sz w:val="22"/>
                <w:szCs w:val="22"/>
              </w:rPr>
              <w:t>Mortality type/EC score quintiles</w:t>
            </w:r>
          </w:p>
        </w:tc>
        <w:tc>
          <w:tcPr>
            <w:tcW w:w="0" w:type="auto"/>
            <w:gridSpan w:val="4"/>
            <w:tcBorders>
              <w:top w:val="single" w:sz="8" w:space="0" w:color="auto"/>
              <w:left w:val="nil"/>
              <w:bottom w:val="single" w:sz="4" w:space="0" w:color="auto"/>
              <w:right w:val="nil"/>
            </w:tcBorders>
            <w:shd w:val="clear" w:color="auto" w:fill="auto"/>
            <w:noWrap/>
            <w:vAlign w:val="center"/>
            <w:hideMark/>
          </w:tcPr>
          <w:p w14:paraId="4B14C058" w14:textId="77777777" w:rsidR="00A11767" w:rsidRPr="00C464E7" w:rsidRDefault="00A11767" w:rsidP="00EA18AD">
            <w:pPr>
              <w:jc w:val="center"/>
              <w:rPr>
                <w:rFonts w:eastAsia="Times New Roman" w:cstheme="minorHAnsi"/>
                <w:b/>
                <w:bCs/>
                <w:color w:val="000000"/>
                <w:sz w:val="22"/>
                <w:szCs w:val="22"/>
              </w:rPr>
            </w:pPr>
            <w:r w:rsidRPr="00C464E7">
              <w:rPr>
                <w:rFonts w:eastAsia="Times New Roman" w:cstheme="minorHAnsi"/>
                <w:b/>
                <w:bCs/>
                <w:color w:val="000000"/>
                <w:sz w:val="22"/>
                <w:szCs w:val="22"/>
              </w:rPr>
              <w:t>Time from baseline (years)</w:t>
            </w:r>
          </w:p>
        </w:tc>
      </w:tr>
      <w:tr w:rsidR="00A11767" w:rsidRPr="00C464E7" w14:paraId="3CB5D794" w14:textId="77777777" w:rsidTr="00EA18AD">
        <w:trPr>
          <w:trHeight w:val="270"/>
        </w:trPr>
        <w:tc>
          <w:tcPr>
            <w:tcW w:w="0" w:type="auto"/>
            <w:vMerge/>
            <w:tcBorders>
              <w:top w:val="single" w:sz="8" w:space="0" w:color="auto"/>
              <w:left w:val="nil"/>
              <w:bottom w:val="single" w:sz="8" w:space="0" w:color="000000"/>
              <w:right w:val="nil"/>
            </w:tcBorders>
            <w:vAlign w:val="center"/>
            <w:hideMark/>
          </w:tcPr>
          <w:p w14:paraId="580D0455" w14:textId="77777777" w:rsidR="00A11767" w:rsidRPr="00C464E7" w:rsidRDefault="00A11767" w:rsidP="00EA18AD">
            <w:pPr>
              <w:rPr>
                <w:rFonts w:eastAsia="Times New Roman" w:cstheme="minorHAnsi"/>
                <w:b/>
                <w:bCs/>
                <w:color w:val="000000"/>
                <w:sz w:val="22"/>
                <w:szCs w:val="22"/>
              </w:rPr>
            </w:pPr>
          </w:p>
        </w:tc>
        <w:tc>
          <w:tcPr>
            <w:tcW w:w="0" w:type="auto"/>
            <w:tcBorders>
              <w:top w:val="single" w:sz="4" w:space="0" w:color="auto"/>
              <w:left w:val="nil"/>
              <w:bottom w:val="single" w:sz="8" w:space="0" w:color="auto"/>
              <w:right w:val="nil"/>
            </w:tcBorders>
            <w:shd w:val="clear" w:color="auto" w:fill="auto"/>
            <w:noWrap/>
            <w:vAlign w:val="center"/>
            <w:hideMark/>
          </w:tcPr>
          <w:p w14:paraId="066C1B81" w14:textId="77777777" w:rsidR="00A11767" w:rsidRPr="00C464E7" w:rsidRDefault="00A11767" w:rsidP="00EA18AD">
            <w:pPr>
              <w:jc w:val="center"/>
              <w:rPr>
                <w:rFonts w:eastAsia="Times New Roman" w:cstheme="minorHAnsi"/>
                <w:b/>
                <w:bCs/>
                <w:color w:val="000000"/>
                <w:sz w:val="22"/>
                <w:szCs w:val="22"/>
                <w:u w:val="single"/>
              </w:rPr>
            </w:pPr>
            <w:r w:rsidRPr="00C464E7">
              <w:rPr>
                <w:rFonts w:eastAsia="Times New Roman" w:cstheme="minorHAnsi"/>
                <w:b/>
                <w:bCs/>
                <w:color w:val="000000"/>
                <w:sz w:val="22"/>
                <w:szCs w:val="22"/>
                <w:u w:val="single"/>
              </w:rPr>
              <w:t>2</w:t>
            </w:r>
          </w:p>
          <w:p w14:paraId="7C67E98B" w14:textId="39A5D027" w:rsidR="00A11767" w:rsidRPr="00C464E7" w:rsidRDefault="00A11767" w:rsidP="00EA18AD">
            <w:pPr>
              <w:jc w:val="center"/>
              <w:rPr>
                <w:rFonts w:eastAsia="Times New Roman" w:cstheme="minorHAnsi"/>
                <w:bCs/>
                <w:color w:val="000000"/>
                <w:sz w:val="22"/>
                <w:szCs w:val="22"/>
                <w:vertAlign w:val="superscript"/>
              </w:rPr>
            </w:pPr>
            <w:r w:rsidRPr="00C464E7">
              <w:rPr>
                <w:rFonts w:eastAsia="Times New Roman" w:cstheme="minorHAnsi"/>
                <w:b/>
                <w:bCs/>
                <w:color w:val="000000"/>
                <w:sz w:val="22"/>
                <w:szCs w:val="22"/>
              </w:rPr>
              <w:t>CIF</w:t>
            </w:r>
            <w:r w:rsidR="00716BB5" w:rsidRPr="002F22B4">
              <w:rPr>
                <w:vertAlign w:val="superscript"/>
              </w:rPr>
              <w:t>†</w:t>
            </w:r>
            <w:r w:rsidRPr="00C464E7">
              <w:rPr>
                <w:rFonts w:eastAsia="Times New Roman" w:cstheme="minorHAnsi"/>
                <w:b/>
                <w:bCs/>
                <w:color w:val="000000"/>
                <w:sz w:val="22"/>
                <w:szCs w:val="22"/>
              </w:rPr>
              <w:t xml:space="preserve"> (95% CI)</w:t>
            </w:r>
          </w:p>
        </w:tc>
        <w:tc>
          <w:tcPr>
            <w:tcW w:w="0" w:type="auto"/>
            <w:tcBorders>
              <w:top w:val="single" w:sz="4" w:space="0" w:color="auto"/>
              <w:left w:val="nil"/>
              <w:bottom w:val="single" w:sz="8" w:space="0" w:color="auto"/>
              <w:right w:val="nil"/>
            </w:tcBorders>
            <w:shd w:val="clear" w:color="auto" w:fill="auto"/>
            <w:noWrap/>
            <w:vAlign w:val="center"/>
            <w:hideMark/>
          </w:tcPr>
          <w:p w14:paraId="397776DA" w14:textId="77777777" w:rsidR="00A11767" w:rsidRPr="00C464E7" w:rsidRDefault="00A11767" w:rsidP="00EA18AD">
            <w:pPr>
              <w:jc w:val="center"/>
              <w:rPr>
                <w:rFonts w:eastAsia="Times New Roman" w:cstheme="minorHAnsi"/>
                <w:b/>
                <w:bCs/>
                <w:color w:val="000000"/>
                <w:sz w:val="22"/>
                <w:szCs w:val="22"/>
                <w:u w:val="single"/>
              </w:rPr>
            </w:pPr>
            <w:r>
              <w:rPr>
                <w:rFonts w:eastAsia="Times New Roman" w:cstheme="minorHAnsi"/>
                <w:b/>
                <w:bCs/>
                <w:color w:val="000000"/>
                <w:sz w:val="22"/>
                <w:szCs w:val="22"/>
                <w:u w:val="single"/>
              </w:rPr>
              <w:t>6</w:t>
            </w:r>
          </w:p>
          <w:p w14:paraId="37175EB0" w14:textId="00DD40B9" w:rsidR="00A11767" w:rsidRPr="00C464E7" w:rsidRDefault="00A11767" w:rsidP="00EA18AD">
            <w:pPr>
              <w:jc w:val="center"/>
              <w:rPr>
                <w:rFonts w:eastAsia="Times New Roman" w:cstheme="minorHAnsi"/>
                <w:b/>
                <w:bCs/>
                <w:color w:val="000000"/>
                <w:sz w:val="22"/>
                <w:szCs w:val="22"/>
              </w:rPr>
            </w:pPr>
            <w:r w:rsidRPr="00C464E7">
              <w:rPr>
                <w:rFonts w:eastAsia="Times New Roman" w:cstheme="minorHAnsi"/>
                <w:b/>
                <w:bCs/>
                <w:color w:val="000000"/>
                <w:sz w:val="22"/>
                <w:szCs w:val="22"/>
              </w:rPr>
              <w:t>CIF</w:t>
            </w:r>
            <w:r w:rsidR="00716BB5" w:rsidRPr="002F22B4">
              <w:rPr>
                <w:vertAlign w:val="superscript"/>
              </w:rPr>
              <w:t>†</w:t>
            </w:r>
            <w:r w:rsidRPr="00C464E7">
              <w:rPr>
                <w:rFonts w:eastAsia="Times New Roman" w:cstheme="minorHAnsi"/>
                <w:b/>
                <w:bCs/>
                <w:color w:val="000000"/>
                <w:sz w:val="22"/>
                <w:szCs w:val="22"/>
              </w:rPr>
              <w:t xml:space="preserve"> (95% CI)</w:t>
            </w:r>
          </w:p>
        </w:tc>
        <w:tc>
          <w:tcPr>
            <w:tcW w:w="0" w:type="auto"/>
            <w:tcBorders>
              <w:top w:val="single" w:sz="4" w:space="0" w:color="auto"/>
              <w:left w:val="nil"/>
              <w:bottom w:val="single" w:sz="8" w:space="0" w:color="auto"/>
              <w:right w:val="nil"/>
            </w:tcBorders>
            <w:shd w:val="clear" w:color="auto" w:fill="auto"/>
            <w:noWrap/>
            <w:vAlign w:val="center"/>
            <w:hideMark/>
          </w:tcPr>
          <w:p w14:paraId="16986972" w14:textId="77777777" w:rsidR="00A11767" w:rsidRPr="00C464E7" w:rsidRDefault="00A11767" w:rsidP="00EA18AD">
            <w:pPr>
              <w:jc w:val="center"/>
              <w:rPr>
                <w:rFonts w:eastAsia="Times New Roman" w:cstheme="minorHAnsi"/>
                <w:b/>
                <w:bCs/>
                <w:color w:val="000000"/>
                <w:sz w:val="22"/>
                <w:szCs w:val="22"/>
                <w:u w:val="single"/>
              </w:rPr>
            </w:pPr>
            <w:r>
              <w:rPr>
                <w:rFonts w:eastAsia="Times New Roman" w:cstheme="minorHAnsi"/>
                <w:b/>
                <w:bCs/>
                <w:color w:val="000000"/>
                <w:sz w:val="22"/>
                <w:szCs w:val="22"/>
                <w:u w:val="single"/>
              </w:rPr>
              <w:t>10</w:t>
            </w:r>
          </w:p>
          <w:p w14:paraId="7011F647" w14:textId="2FD7386C" w:rsidR="00A11767" w:rsidRPr="00C464E7" w:rsidRDefault="00A11767" w:rsidP="00EA18AD">
            <w:pPr>
              <w:jc w:val="center"/>
              <w:rPr>
                <w:rFonts w:eastAsia="Times New Roman" w:cstheme="minorHAnsi"/>
                <w:b/>
                <w:bCs/>
                <w:color w:val="000000"/>
                <w:sz w:val="22"/>
                <w:szCs w:val="22"/>
              </w:rPr>
            </w:pPr>
            <w:r w:rsidRPr="00C464E7">
              <w:rPr>
                <w:rFonts w:eastAsia="Times New Roman" w:cstheme="minorHAnsi"/>
                <w:b/>
                <w:bCs/>
                <w:color w:val="000000"/>
                <w:sz w:val="22"/>
                <w:szCs w:val="22"/>
              </w:rPr>
              <w:t>CIF</w:t>
            </w:r>
            <w:r w:rsidR="00716BB5" w:rsidRPr="002F22B4">
              <w:rPr>
                <w:vertAlign w:val="superscript"/>
              </w:rPr>
              <w:t>†</w:t>
            </w:r>
            <w:r w:rsidRPr="00C464E7">
              <w:rPr>
                <w:rFonts w:eastAsia="Times New Roman" w:cstheme="minorHAnsi"/>
                <w:b/>
                <w:bCs/>
                <w:color w:val="000000"/>
                <w:sz w:val="22"/>
                <w:szCs w:val="22"/>
              </w:rPr>
              <w:t xml:space="preserve"> (95% CI)</w:t>
            </w:r>
          </w:p>
        </w:tc>
        <w:tc>
          <w:tcPr>
            <w:tcW w:w="0" w:type="auto"/>
            <w:tcBorders>
              <w:top w:val="single" w:sz="4" w:space="0" w:color="auto"/>
              <w:left w:val="nil"/>
              <w:bottom w:val="single" w:sz="8" w:space="0" w:color="auto"/>
              <w:right w:val="nil"/>
            </w:tcBorders>
            <w:shd w:val="clear" w:color="auto" w:fill="auto"/>
            <w:noWrap/>
            <w:vAlign w:val="center"/>
            <w:hideMark/>
          </w:tcPr>
          <w:p w14:paraId="7C220703" w14:textId="77777777" w:rsidR="00A11767" w:rsidRPr="00C464E7" w:rsidRDefault="00A11767" w:rsidP="00EA18AD">
            <w:pPr>
              <w:jc w:val="center"/>
              <w:rPr>
                <w:rFonts w:eastAsia="Times New Roman" w:cstheme="minorHAnsi"/>
                <w:b/>
                <w:bCs/>
                <w:color w:val="000000"/>
                <w:sz w:val="22"/>
                <w:szCs w:val="22"/>
                <w:u w:val="single"/>
              </w:rPr>
            </w:pPr>
            <w:r w:rsidRPr="00C464E7">
              <w:rPr>
                <w:rFonts w:eastAsia="Times New Roman" w:cstheme="minorHAnsi"/>
                <w:b/>
                <w:bCs/>
                <w:color w:val="000000"/>
                <w:sz w:val="22"/>
                <w:szCs w:val="22"/>
                <w:u w:val="single"/>
              </w:rPr>
              <w:t>1</w:t>
            </w:r>
            <w:r>
              <w:rPr>
                <w:rFonts w:eastAsia="Times New Roman" w:cstheme="minorHAnsi"/>
                <w:b/>
                <w:bCs/>
                <w:color w:val="000000"/>
                <w:sz w:val="22"/>
                <w:szCs w:val="22"/>
                <w:u w:val="single"/>
              </w:rPr>
              <w:t>4</w:t>
            </w:r>
          </w:p>
          <w:p w14:paraId="4073FCCB" w14:textId="1283153E" w:rsidR="00A11767" w:rsidRPr="00C464E7" w:rsidRDefault="00A11767" w:rsidP="00EA18AD">
            <w:pPr>
              <w:jc w:val="center"/>
              <w:rPr>
                <w:rFonts w:eastAsia="Times New Roman" w:cstheme="minorHAnsi"/>
                <w:b/>
                <w:bCs/>
                <w:color w:val="000000"/>
                <w:sz w:val="22"/>
                <w:szCs w:val="22"/>
              </w:rPr>
            </w:pPr>
            <w:r w:rsidRPr="00C464E7">
              <w:rPr>
                <w:rFonts w:eastAsia="Times New Roman" w:cstheme="minorHAnsi"/>
                <w:b/>
                <w:bCs/>
                <w:color w:val="000000"/>
                <w:sz w:val="22"/>
                <w:szCs w:val="22"/>
              </w:rPr>
              <w:t>CIF</w:t>
            </w:r>
            <w:r w:rsidR="00716BB5" w:rsidRPr="002F22B4">
              <w:rPr>
                <w:vertAlign w:val="superscript"/>
              </w:rPr>
              <w:t>†</w:t>
            </w:r>
            <w:r w:rsidRPr="00C464E7">
              <w:rPr>
                <w:rFonts w:eastAsia="Times New Roman" w:cstheme="minorHAnsi"/>
                <w:b/>
                <w:bCs/>
                <w:color w:val="000000"/>
                <w:sz w:val="22"/>
                <w:szCs w:val="22"/>
              </w:rPr>
              <w:t xml:space="preserve"> (95% CI)</w:t>
            </w:r>
          </w:p>
        </w:tc>
      </w:tr>
      <w:tr w:rsidR="00A11767" w:rsidRPr="00C464E7" w14:paraId="35486C67" w14:textId="77777777" w:rsidTr="00EA18AD">
        <w:trPr>
          <w:trHeight w:val="260"/>
        </w:trPr>
        <w:tc>
          <w:tcPr>
            <w:tcW w:w="0" w:type="auto"/>
            <w:tcBorders>
              <w:top w:val="nil"/>
              <w:left w:val="nil"/>
              <w:bottom w:val="nil"/>
              <w:right w:val="nil"/>
            </w:tcBorders>
            <w:shd w:val="clear" w:color="auto" w:fill="auto"/>
            <w:noWrap/>
            <w:vAlign w:val="center"/>
            <w:hideMark/>
          </w:tcPr>
          <w:p w14:paraId="271C2ED2" w14:textId="77777777" w:rsidR="00A11767" w:rsidRPr="00352E5C" w:rsidRDefault="00A11767" w:rsidP="00EA18AD">
            <w:pPr>
              <w:jc w:val="center"/>
              <w:rPr>
                <w:rFonts w:eastAsia="Times New Roman" w:cstheme="minorHAnsi"/>
                <w:b/>
                <w:bCs/>
                <w:color w:val="000000"/>
                <w:sz w:val="22"/>
                <w:szCs w:val="22"/>
              </w:rPr>
            </w:pPr>
            <w:r w:rsidRPr="00352E5C">
              <w:rPr>
                <w:rFonts w:eastAsia="Times New Roman" w:cstheme="minorHAnsi"/>
                <w:b/>
                <w:bCs/>
                <w:color w:val="000000"/>
                <w:sz w:val="22"/>
                <w:szCs w:val="22"/>
              </w:rPr>
              <w:t xml:space="preserve">CVD </w:t>
            </w:r>
          </w:p>
        </w:tc>
        <w:tc>
          <w:tcPr>
            <w:tcW w:w="0" w:type="auto"/>
            <w:tcBorders>
              <w:top w:val="nil"/>
              <w:left w:val="nil"/>
              <w:bottom w:val="nil"/>
              <w:right w:val="nil"/>
            </w:tcBorders>
            <w:shd w:val="clear" w:color="auto" w:fill="auto"/>
            <w:noWrap/>
            <w:vAlign w:val="bottom"/>
            <w:hideMark/>
          </w:tcPr>
          <w:p w14:paraId="7F3CF0E6" w14:textId="77777777" w:rsidR="00A11767" w:rsidRPr="00C464E7" w:rsidRDefault="00A11767" w:rsidP="00EA18AD">
            <w:pPr>
              <w:jc w:val="center"/>
              <w:rPr>
                <w:rFonts w:eastAsia="Times New Roman" w:cstheme="minorHAnsi"/>
                <w:b/>
                <w:bCs/>
                <w:color w:val="000000"/>
                <w:sz w:val="22"/>
                <w:szCs w:val="22"/>
                <w:u w:val="single"/>
              </w:rPr>
            </w:pPr>
          </w:p>
        </w:tc>
        <w:tc>
          <w:tcPr>
            <w:tcW w:w="0" w:type="auto"/>
            <w:tcBorders>
              <w:top w:val="nil"/>
              <w:left w:val="nil"/>
              <w:bottom w:val="nil"/>
              <w:right w:val="nil"/>
            </w:tcBorders>
            <w:shd w:val="clear" w:color="auto" w:fill="auto"/>
            <w:noWrap/>
            <w:vAlign w:val="center"/>
            <w:hideMark/>
          </w:tcPr>
          <w:p w14:paraId="5FF293C0" w14:textId="77777777" w:rsidR="00A11767" w:rsidRPr="00C464E7" w:rsidRDefault="00A11767" w:rsidP="00EA18AD">
            <w:pPr>
              <w:rPr>
                <w:rFonts w:eastAsia="Times New Roman" w:cstheme="minorHAnsi"/>
                <w:b/>
                <w:bCs/>
                <w:color w:val="000000"/>
                <w:sz w:val="22"/>
                <w:szCs w:val="22"/>
                <w:u w:val="single"/>
              </w:rPr>
            </w:pPr>
          </w:p>
        </w:tc>
        <w:tc>
          <w:tcPr>
            <w:tcW w:w="0" w:type="auto"/>
            <w:tcBorders>
              <w:top w:val="nil"/>
              <w:left w:val="nil"/>
              <w:bottom w:val="nil"/>
              <w:right w:val="nil"/>
            </w:tcBorders>
            <w:shd w:val="clear" w:color="auto" w:fill="auto"/>
            <w:noWrap/>
            <w:vAlign w:val="center"/>
          </w:tcPr>
          <w:p w14:paraId="781B11AD" w14:textId="77777777" w:rsidR="00A11767" w:rsidRPr="00C464E7" w:rsidRDefault="00A11767" w:rsidP="00EA18AD">
            <w:pPr>
              <w:rPr>
                <w:rFonts w:eastAsia="Times New Roman" w:cstheme="minorHAnsi"/>
                <w:b/>
                <w:bCs/>
                <w:color w:val="000000"/>
                <w:sz w:val="22"/>
                <w:szCs w:val="22"/>
                <w:u w:val="single"/>
              </w:rPr>
            </w:pPr>
          </w:p>
        </w:tc>
        <w:tc>
          <w:tcPr>
            <w:tcW w:w="0" w:type="auto"/>
            <w:tcBorders>
              <w:top w:val="nil"/>
              <w:left w:val="nil"/>
              <w:bottom w:val="nil"/>
              <w:right w:val="nil"/>
            </w:tcBorders>
            <w:shd w:val="clear" w:color="auto" w:fill="auto"/>
            <w:noWrap/>
            <w:vAlign w:val="center"/>
          </w:tcPr>
          <w:p w14:paraId="41820D63" w14:textId="77777777" w:rsidR="00A11767" w:rsidRPr="00C464E7" w:rsidRDefault="00A11767" w:rsidP="00EA18AD">
            <w:pPr>
              <w:rPr>
                <w:rFonts w:eastAsia="Times New Roman" w:cstheme="minorHAnsi"/>
                <w:b/>
                <w:bCs/>
                <w:color w:val="000000"/>
                <w:sz w:val="22"/>
                <w:szCs w:val="22"/>
                <w:u w:val="single"/>
              </w:rPr>
            </w:pPr>
          </w:p>
        </w:tc>
      </w:tr>
      <w:tr w:rsidR="00A11767" w:rsidRPr="00C464E7" w14:paraId="63F6ABC6" w14:textId="77777777" w:rsidTr="00EA18AD">
        <w:trPr>
          <w:trHeight w:val="250"/>
        </w:trPr>
        <w:tc>
          <w:tcPr>
            <w:tcW w:w="0" w:type="auto"/>
            <w:tcBorders>
              <w:top w:val="nil"/>
              <w:left w:val="nil"/>
              <w:bottom w:val="nil"/>
              <w:right w:val="nil"/>
            </w:tcBorders>
            <w:shd w:val="clear" w:color="auto" w:fill="auto"/>
            <w:noWrap/>
            <w:vAlign w:val="center"/>
            <w:hideMark/>
          </w:tcPr>
          <w:p w14:paraId="3673724D"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1</w:t>
            </w:r>
          </w:p>
        </w:tc>
        <w:tc>
          <w:tcPr>
            <w:tcW w:w="0" w:type="auto"/>
            <w:tcBorders>
              <w:top w:val="nil"/>
              <w:left w:val="nil"/>
              <w:bottom w:val="nil"/>
              <w:right w:val="nil"/>
            </w:tcBorders>
            <w:shd w:val="clear" w:color="auto" w:fill="auto"/>
            <w:noWrap/>
            <w:hideMark/>
          </w:tcPr>
          <w:p w14:paraId="05F4C75F" w14:textId="77777777" w:rsidR="00A11767" w:rsidRPr="00670379" w:rsidRDefault="00A11767" w:rsidP="00EA18AD">
            <w:pPr>
              <w:jc w:val="center"/>
              <w:rPr>
                <w:rFonts w:eastAsia="Times New Roman" w:cstheme="minorHAnsi"/>
                <w:color w:val="000000" w:themeColor="text1"/>
                <w:sz w:val="22"/>
                <w:szCs w:val="22"/>
              </w:rPr>
            </w:pPr>
            <w:r w:rsidRPr="00670379">
              <w:rPr>
                <w:rFonts w:cstheme="minorHAnsi"/>
                <w:color w:val="000000" w:themeColor="text1"/>
                <w:sz w:val="22"/>
                <w:szCs w:val="22"/>
              </w:rPr>
              <w:t>1.7 (1.3, 2.2)</w:t>
            </w:r>
          </w:p>
        </w:tc>
        <w:tc>
          <w:tcPr>
            <w:tcW w:w="0" w:type="auto"/>
            <w:tcBorders>
              <w:top w:val="nil"/>
              <w:left w:val="nil"/>
              <w:bottom w:val="nil"/>
              <w:right w:val="nil"/>
            </w:tcBorders>
            <w:shd w:val="clear" w:color="auto" w:fill="auto"/>
            <w:noWrap/>
            <w:hideMark/>
          </w:tcPr>
          <w:p w14:paraId="1A91415C" w14:textId="77777777" w:rsidR="00A11767" w:rsidRPr="00670379" w:rsidRDefault="00A11767" w:rsidP="00EA18AD">
            <w:pPr>
              <w:jc w:val="center"/>
              <w:rPr>
                <w:rFonts w:eastAsia="Times New Roman" w:cstheme="minorHAnsi"/>
                <w:color w:val="000000" w:themeColor="text1"/>
                <w:sz w:val="22"/>
                <w:szCs w:val="22"/>
              </w:rPr>
            </w:pPr>
            <w:r w:rsidRPr="00670379">
              <w:rPr>
                <w:rFonts w:cstheme="minorHAnsi"/>
                <w:color w:val="000000" w:themeColor="text1"/>
                <w:sz w:val="22"/>
                <w:szCs w:val="22"/>
              </w:rPr>
              <w:t>6.6 (5.7, 7.4)</w:t>
            </w:r>
          </w:p>
        </w:tc>
        <w:tc>
          <w:tcPr>
            <w:tcW w:w="0" w:type="auto"/>
            <w:tcBorders>
              <w:top w:val="nil"/>
              <w:left w:val="nil"/>
              <w:bottom w:val="nil"/>
              <w:right w:val="nil"/>
            </w:tcBorders>
            <w:shd w:val="clear" w:color="auto" w:fill="auto"/>
            <w:noWrap/>
            <w:hideMark/>
          </w:tcPr>
          <w:p w14:paraId="51852297" w14:textId="77777777" w:rsidR="00A11767" w:rsidRPr="00670379" w:rsidRDefault="00A11767" w:rsidP="00EA18AD">
            <w:pPr>
              <w:jc w:val="center"/>
              <w:rPr>
                <w:rFonts w:eastAsia="Times New Roman" w:cstheme="minorHAnsi"/>
                <w:color w:val="000000" w:themeColor="text1"/>
                <w:sz w:val="22"/>
                <w:szCs w:val="22"/>
              </w:rPr>
            </w:pPr>
            <w:r w:rsidRPr="00670379">
              <w:rPr>
                <w:rFonts w:cstheme="minorHAnsi"/>
                <w:color w:val="000000" w:themeColor="text1"/>
                <w:sz w:val="22"/>
                <w:szCs w:val="22"/>
              </w:rPr>
              <w:t>10.6 (9.5, 11.7)</w:t>
            </w:r>
          </w:p>
        </w:tc>
        <w:tc>
          <w:tcPr>
            <w:tcW w:w="0" w:type="auto"/>
            <w:tcBorders>
              <w:top w:val="nil"/>
              <w:left w:val="nil"/>
              <w:bottom w:val="nil"/>
              <w:right w:val="nil"/>
            </w:tcBorders>
            <w:shd w:val="clear" w:color="auto" w:fill="auto"/>
            <w:noWrap/>
            <w:hideMark/>
          </w:tcPr>
          <w:p w14:paraId="7B8CCF39" w14:textId="77777777" w:rsidR="00A11767" w:rsidRPr="00670379"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15.3</w:t>
            </w:r>
            <w:r w:rsidRPr="00670379">
              <w:rPr>
                <w:rFonts w:cstheme="minorHAnsi"/>
                <w:color w:val="000000" w:themeColor="text1"/>
                <w:sz w:val="22"/>
                <w:szCs w:val="22"/>
              </w:rPr>
              <w:t xml:space="preserve"> (</w:t>
            </w:r>
            <w:r>
              <w:rPr>
                <w:rFonts w:cstheme="minorHAnsi"/>
                <w:color w:val="000000" w:themeColor="text1"/>
                <w:sz w:val="22"/>
                <w:szCs w:val="22"/>
              </w:rPr>
              <w:t>13.7</w:t>
            </w:r>
            <w:r w:rsidRPr="00670379">
              <w:rPr>
                <w:rFonts w:cstheme="minorHAnsi"/>
                <w:color w:val="000000" w:themeColor="text1"/>
                <w:sz w:val="22"/>
                <w:szCs w:val="22"/>
              </w:rPr>
              <w:t xml:space="preserve">, </w:t>
            </w:r>
            <w:r>
              <w:rPr>
                <w:rFonts w:cstheme="minorHAnsi"/>
                <w:color w:val="000000" w:themeColor="text1"/>
                <w:sz w:val="22"/>
                <w:szCs w:val="22"/>
              </w:rPr>
              <w:t>17.0</w:t>
            </w:r>
            <w:r w:rsidRPr="00670379">
              <w:rPr>
                <w:rFonts w:cstheme="minorHAnsi"/>
                <w:color w:val="000000" w:themeColor="text1"/>
                <w:sz w:val="22"/>
                <w:szCs w:val="22"/>
              </w:rPr>
              <w:t>)</w:t>
            </w:r>
          </w:p>
        </w:tc>
      </w:tr>
      <w:tr w:rsidR="00A11767" w:rsidRPr="00C464E7" w14:paraId="1C54EB6C" w14:textId="77777777" w:rsidTr="00EA18AD">
        <w:trPr>
          <w:trHeight w:val="250"/>
        </w:trPr>
        <w:tc>
          <w:tcPr>
            <w:tcW w:w="0" w:type="auto"/>
            <w:tcBorders>
              <w:top w:val="nil"/>
              <w:left w:val="nil"/>
              <w:bottom w:val="nil"/>
              <w:right w:val="nil"/>
            </w:tcBorders>
            <w:shd w:val="clear" w:color="auto" w:fill="auto"/>
            <w:noWrap/>
            <w:vAlign w:val="center"/>
            <w:hideMark/>
          </w:tcPr>
          <w:p w14:paraId="0928C4B1"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2</w:t>
            </w:r>
          </w:p>
        </w:tc>
        <w:tc>
          <w:tcPr>
            <w:tcW w:w="0" w:type="auto"/>
            <w:tcBorders>
              <w:top w:val="nil"/>
              <w:left w:val="nil"/>
              <w:bottom w:val="nil"/>
              <w:right w:val="nil"/>
            </w:tcBorders>
            <w:shd w:val="clear" w:color="auto" w:fill="auto"/>
            <w:noWrap/>
            <w:hideMark/>
          </w:tcPr>
          <w:p w14:paraId="7C0E7424" w14:textId="77777777" w:rsidR="00A11767" w:rsidRPr="00D43C7B" w:rsidRDefault="00A11767" w:rsidP="00EA18AD">
            <w:pPr>
              <w:jc w:val="center"/>
              <w:rPr>
                <w:rFonts w:eastAsia="Times New Roman" w:cstheme="minorHAnsi"/>
                <w:color w:val="4472C4" w:themeColor="accent1"/>
                <w:sz w:val="22"/>
                <w:szCs w:val="22"/>
              </w:rPr>
            </w:pPr>
            <w:r w:rsidRPr="00211CC8">
              <w:rPr>
                <w:rFonts w:cstheme="minorHAnsi"/>
                <w:color w:val="000000" w:themeColor="text1"/>
                <w:sz w:val="22"/>
                <w:szCs w:val="22"/>
              </w:rPr>
              <w:t>1.8 (1.4, 2.4)</w:t>
            </w:r>
          </w:p>
        </w:tc>
        <w:tc>
          <w:tcPr>
            <w:tcW w:w="0" w:type="auto"/>
            <w:tcBorders>
              <w:top w:val="nil"/>
              <w:left w:val="nil"/>
              <w:bottom w:val="nil"/>
              <w:right w:val="nil"/>
            </w:tcBorders>
            <w:shd w:val="clear" w:color="auto" w:fill="auto"/>
            <w:noWrap/>
            <w:hideMark/>
          </w:tcPr>
          <w:p w14:paraId="518A91F9" w14:textId="77777777" w:rsidR="00A11767" w:rsidRPr="00D43C7B" w:rsidRDefault="00A11767" w:rsidP="00EA18AD">
            <w:pPr>
              <w:jc w:val="center"/>
              <w:rPr>
                <w:rFonts w:eastAsia="Times New Roman" w:cstheme="minorHAnsi"/>
                <w:color w:val="4472C4" w:themeColor="accent1"/>
                <w:sz w:val="22"/>
                <w:szCs w:val="22"/>
              </w:rPr>
            </w:pPr>
            <w:r w:rsidRPr="00670379">
              <w:rPr>
                <w:rFonts w:cstheme="minorHAnsi"/>
                <w:color w:val="000000" w:themeColor="text1"/>
                <w:sz w:val="22"/>
                <w:szCs w:val="22"/>
              </w:rPr>
              <w:t>6.</w:t>
            </w:r>
            <w:r>
              <w:rPr>
                <w:rFonts w:cstheme="minorHAnsi"/>
                <w:color w:val="000000" w:themeColor="text1"/>
                <w:sz w:val="22"/>
                <w:szCs w:val="22"/>
              </w:rPr>
              <w:t>3</w:t>
            </w:r>
            <w:r w:rsidRPr="00670379">
              <w:rPr>
                <w:rFonts w:cstheme="minorHAnsi"/>
                <w:color w:val="000000" w:themeColor="text1"/>
                <w:sz w:val="22"/>
                <w:szCs w:val="22"/>
              </w:rPr>
              <w:t xml:space="preserve"> (5.</w:t>
            </w:r>
            <w:r>
              <w:rPr>
                <w:rFonts w:cstheme="minorHAnsi"/>
                <w:color w:val="000000" w:themeColor="text1"/>
                <w:sz w:val="22"/>
                <w:szCs w:val="22"/>
              </w:rPr>
              <w:t>3</w:t>
            </w:r>
            <w:r w:rsidRPr="00670379">
              <w:rPr>
                <w:rFonts w:cstheme="minorHAnsi"/>
                <w:color w:val="000000" w:themeColor="text1"/>
                <w:sz w:val="22"/>
                <w:szCs w:val="22"/>
              </w:rPr>
              <w:t>, 7.</w:t>
            </w:r>
            <w:r>
              <w:rPr>
                <w:rFonts w:cstheme="minorHAnsi"/>
                <w:color w:val="000000" w:themeColor="text1"/>
                <w:sz w:val="22"/>
                <w:szCs w:val="22"/>
              </w:rPr>
              <w:t>3</w:t>
            </w:r>
            <w:r w:rsidRPr="00670379">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4C0ED1E7" w14:textId="77777777" w:rsidR="00A11767" w:rsidRPr="00670379" w:rsidRDefault="00A11767" w:rsidP="00EA18AD">
            <w:pPr>
              <w:jc w:val="center"/>
              <w:rPr>
                <w:rFonts w:eastAsia="Times New Roman" w:cstheme="minorHAnsi"/>
                <w:color w:val="000000" w:themeColor="text1"/>
                <w:sz w:val="22"/>
                <w:szCs w:val="22"/>
              </w:rPr>
            </w:pPr>
            <w:r w:rsidRPr="00670379">
              <w:rPr>
                <w:rFonts w:cstheme="minorHAnsi"/>
                <w:color w:val="000000" w:themeColor="text1"/>
                <w:sz w:val="22"/>
                <w:szCs w:val="22"/>
              </w:rPr>
              <w:t>10.</w:t>
            </w:r>
            <w:r>
              <w:rPr>
                <w:rFonts w:cstheme="minorHAnsi"/>
                <w:color w:val="000000" w:themeColor="text1"/>
                <w:sz w:val="22"/>
                <w:szCs w:val="22"/>
              </w:rPr>
              <w:t>0</w:t>
            </w:r>
            <w:r w:rsidRPr="00670379">
              <w:rPr>
                <w:rFonts w:cstheme="minorHAnsi"/>
                <w:color w:val="000000" w:themeColor="text1"/>
                <w:sz w:val="22"/>
                <w:szCs w:val="22"/>
              </w:rPr>
              <w:t xml:space="preserve"> (</w:t>
            </w:r>
            <w:r>
              <w:rPr>
                <w:rFonts w:cstheme="minorHAnsi"/>
                <w:color w:val="000000" w:themeColor="text1"/>
                <w:sz w:val="22"/>
                <w:szCs w:val="22"/>
              </w:rPr>
              <w:t>8.8</w:t>
            </w:r>
            <w:r w:rsidRPr="00670379">
              <w:rPr>
                <w:rFonts w:cstheme="minorHAnsi"/>
                <w:color w:val="000000" w:themeColor="text1"/>
                <w:sz w:val="22"/>
                <w:szCs w:val="22"/>
              </w:rPr>
              <w:t>, 11.</w:t>
            </w:r>
            <w:r>
              <w:rPr>
                <w:rFonts w:cstheme="minorHAnsi"/>
                <w:color w:val="000000" w:themeColor="text1"/>
                <w:sz w:val="22"/>
                <w:szCs w:val="22"/>
              </w:rPr>
              <w:t>3</w:t>
            </w:r>
            <w:r w:rsidRPr="00670379">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6F975997" w14:textId="77777777" w:rsidR="00A11767" w:rsidRPr="00D43C7B" w:rsidRDefault="00A11767" w:rsidP="00EA18AD">
            <w:pPr>
              <w:jc w:val="center"/>
              <w:rPr>
                <w:rFonts w:eastAsia="Times New Roman" w:cstheme="minorHAnsi"/>
                <w:color w:val="4472C4" w:themeColor="accent1"/>
                <w:sz w:val="22"/>
                <w:szCs w:val="22"/>
              </w:rPr>
            </w:pPr>
            <w:r>
              <w:rPr>
                <w:rFonts w:cstheme="minorHAnsi"/>
                <w:color w:val="000000" w:themeColor="text1"/>
                <w:sz w:val="22"/>
                <w:szCs w:val="22"/>
              </w:rPr>
              <w:t>14.9</w:t>
            </w:r>
            <w:r w:rsidRPr="00670379">
              <w:rPr>
                <w:rFonts w:cstheme="minorHAnsi"/>
                <w:color w:val="000000" w:themeColor="text1"/>
                <w:sz w:val="22"/>
                <w:szCs w:val="22"/>
              </w:rPr>
              <w:t xml:space="preserve"> (</w:t>
            </w:r>
            <w:r>
              <w:rPr>
                <w:rFonts w:cstheme="minorHAnsi"/>
                <w:color w:val="000000" w:themeColor="text1"/>
                <w:sz w:val="22"/>
                <w:szCs w:val="22"/>
              </w:rPr>
              <w:t>13.0</w:t>
            </w:r>
            <w:r w:rsidRPr="00670379">
              <w:rPr>
                <w:rFonts w:cstheme="minorHAnsi"/>
                <w:color w:val="000000" w:themeColor="text1"/>
                <w:sz w:val="22"/>
                <w:szCs w:val="22"/>
              </w:rPr>
              <w:t xml:space="preserve">, </w:t>
            </w:r>
            <w:r>
              <w:rPr>
                <w:rFonts w:cstheme="minorHAnsi"/>
                <w:color w:val="000000" w:themeColor="text1"/>
                <w:sz w:val="22"/>
                <w:szCs w:val="22"/>
              </w:rPr>
              <w:t>17.0</w:t>
            </w:r>
            <w:r w:rsidRPr="00670379">
              <w:rPr>
                <w:rFonts w:cstheme="minorHAnsi"/>
                <w:color w:val="000000" w:themeColor="text1"/>
                <w:sz w:val="22"/>
                <w:szCs w:val="22"/>
              </w:rPr>
              <w:t>)</w:t>
            </w:r>
          </w:p>
        </w:tc>
      </w:tr>
      <w:tr w:rsidR="00A11767" w:rsidRPr="00C464E7" w14:paraId="5D0EEA51" w14:textId="77777777" w:rsidTr="00EA18AD">
        <w:trPr>
          <w:trHeight w:val="250"/>
        </w:trPr>
        <w:tc>
          <w:tcPr>
            <w:tcW w:w="0" w:type="auto"/>
            <w:tcBorders>
              <w:top w:val="nil"/>
              <w:left w:val="nil"/>
              <w:bottom w:val="nil"/>
              <w:right w:val="nil"/>
            </w:tcBorders>
            <w:shd w:val="clear" w:color="auto" w:fill="auto"/>
            <w:noWrap/>
            <w:vAlign w:val="center"/>
            <w:hideMark/>
          </w:tcPr>
          <w:p w14:paraId="00D84190"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3</w:t>
            </w:r>
          </w:p>
        </w:tc>
        <w:tc>
          <w:tcPr>
            <w:tcW w:w="0" w:type="auto"/>
            <w:tcBorders>
              <w:top w:val="nil"/>
              <w:left w:val="nil"/>
              <w:bottom w:val="nil"/>
              <w:right w:val="nil"/>
            </w:tcBorders>
            <w:shd w:val="clear" w:color="auto" w:fill="auto"/>
            <w:noWrap/>
            <w:hideMark/>
          </w:tcPr>
          <w:p w14:paraId="0357F50D" w14:textId="77777777" w:rsidR="00A11767" w:rsidRPr="00D43C7B" w:rsidRDefault="00A11767" w:rsidP="00EA18AD">
            <w:pPr>
              <w:jc w:val="center"/>
              <w:rPr>
                <w:rFonts w:eastAsia="Times New Roman" w:cstheme="minorHAnsi"/>
                <w:color w:val="4472C4" w:themeColor="accent1"/>
                <w:sz w:val="22"/>
                <w:szCs w:val="22"/>
              </w:rPr>
            </w:pPr>
            <w:r w:rsidRPr="00EE7DE5">
              <w:rPr>
                <w:rFonts w:cstheme="minorHAnsi"/>
                <w:color w:val="000000" w:themeColor="text1"/>
                <w:sz w:val="22"/>
                <w:szCs w:val="22"/>
              </w:rPr>
              <w:t>2.1 (1.6, 2.7)</w:t>
            </w:r>
          </w:p>
        </w:tc>
        <w:tc>
          <w:tcPr>
            <w:tcW w:w="0" w:type="auto"/>
            <w:tcBorders>
              <w:top w:val="nil"/>
              <w:left w:val="nil"/>
              <w:bottom w:val="nil"/>
              <w:right w:val="nil"/>
            </w:tcBorders>
            <w:shd w:val="clear" w:color="auto" w:fill="auto"/>
            <w:noWrap/>
            <w:hideMark/>
          </w:tcPr>
          <w:p w14:paraId="6060AEFE" w14:textId="77777777" w:rsidR="00A11767" w:rsidRPr="00D43C7B" w:rsidRDefault="00A11767" w:rsidP="00EA18AD">
            <w:pPr>
              <w:jc w:val="center"/>
              <w:rPr>
                <w:rFonts w:eastAsia="Times New Roman" w:cstheme="minorHAnsi"/>
                <w:color w:val="4472C4" w:themeColor="accent1"/>
                <w:sz w:val="22"/>
                <w:szCs w:val="22"/>
              </w:rPr>
            </w:pPr>
            <w:r>
              <w:rPr>
                <w:rFonts w:cstheme="minorHAnsi"/>
                <w:color w:val="000000" w:themeColor="text1"/>
                <w:sz w:val="22"/>
                <w:szCs w:val="22"/>
              </w:rPr>
              <w:t>5.7</w:t>
            </w:r>
            <w:r w:rsidRPr="00670379">
              <w:rPr>
                <w:rFonts w:cstheme="minorHAnsi"/>
                <w:color w:val="000000" w:themeColor="text1"/>
                <w:sz w:val="22"/>
                <w:szCs w:val="22"/>
              </w:rPr>
              <w:t xml:space="preserve"> (</w:t>
            </w:r>
            <w:r>
              <w:rPr>
                <w:rFonts w:cstheme="minorHAnsi"/>
                <w:color w:val="000000" w:themeColor="text1"/>
                <w:sz w:val="22"/>
                <w:szCs w:val="22"/>
              </w:rPr>
              <w:t>4.9</w:t>
            </w:r>
            <w:r w:rsidRPr="00670379">
              <w:rPr>
                <w:rFonts w:cstheme="minorHAnsi"/>
                <w:color w:val="000000" w:themeColor="text1"/>
                <w:sz w:val="22"/>
                <w:szCs w:val="22"/>
              </w:rPr>
              <w:t xml:space="preserve">, </w:t>
            </w:r>
            <w:r>
              <w:rPr>
                <w:rFonts w:cstheme="minorHAnsi"/>
                <w:color w:val="000000" w:themeColor="text1"/>
                <w:sz w:val="22"/>
                <w:szCs w:val="22"/>
              </w:rPr>
              <w:t>6.7</w:t>
            </w:r>
            <w:r w:rsidRPr="00670379">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78261F3E" w14:textId="77777777" w:rsidR="00A11767" w:rsidRPr="00D43C7B" w:rsidRDefault="00A11767" w:rsidP="00EA18AD">
            <w:pPr>
              <w:jc w:val="center"/>
              <w:rPr>
                <w:rFonts w:eastAsia="Times New Roman" w:cstheme="minorHAnsi"/>
                <w:color w:val="4472C4" w:themeColor="accent1"/>
                <w:sz w:val="22"/>
                <w:szCs w:val="22"/>
              </w:rPr>
            </w:pPr>
            <w:r>
              <w:rPr>
                <w:rFonts w:cstheme="minorHAnsi"/>
                <w:color w:val="000000" w:themeColor="text1"/>
                <w:sz w:val="22"/>
                <w:szCs w:val="22"/>
              </w:rPr>
              <w:t>9.3</w:t>
            </w:r>
            <w:r w:rsidRPr="00670379">
              <w:rPr>
                <w:rFonts w:cstheme="minorHAnsi"/>
                <w:color w:val="000000" w:themeColor="text1"/>
                <w:sz w:val="22"/>
                <w:szCs w:val="22"/>
              </w:rPr>
              <w:t xml:space="preserve"> (</w:t>
            </w:r>
            <w:r>
              <w:rPr>
                <w:rFonts w:cstheme="minorHAnsi"/>
                <w:color w:val="000000" w:themeColor="text1"/>
                <w:sz w:val="22"/>
                <w:szCs w:val="22"/>
              </w:rPr>
              <w:t>8.2</w:t>
            </w:r>
            <w:r w:rsidRPr="00670379">
              <w:rPr>
                <w:rFonts w:cstheme="minorHAnsi"/>
                <w:color w:val="000000" w:themeColor="text1"/>
                <w:sz w:val="22"/>
                <w:szCs w:val="22"/>
              </w:rPr>
              <w:t xml:space="preserve">, </w:t>
            </w:r>
            <w:r>
              <w:rPr>
                <w:rFonts w:cstheme="minorHAnsi"/>
                <w:color w:val="000000" w:themeColor="text1"/>
                <w:sz w:val="22"/>
                <w:szCs w:val="22"/>
              </w:rPr>
              <w:t>10.5</w:t>
            </w:r>
            <w:r w:rsidRPr="00670379">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69898DB9" w14:textId="77777777" w:rsidR="00A11767" w:rsidRPr="00D43C7B" w:rsidRDefault="00A11767" w:rsidP="00EA18AD">
            <w:pPr>
              <w:jc w:val="center"/>
              <w:rPr>
                <w:rFonts w:eastAsia="Times New Roman" w:cstheme="minorHAnsi"/>
                <w:color w:val="4472C4" w:themeColor="accent1"/>
                <w:sz w:val="22"/>
                <w:szCs w:val="22"/>
              </w:rPr>
            </w:pPr>
            <w:r>
              <w:rPr>
                <w:rFonts w:cstheme="minorHAnsi"/>
                <w:color w:val="000000" w:themeColor="text1"/>
                <w:sz w:val="22"/>
                <w:szCs w:val="22"/>
              </w:rPr>
              <w:t>14.5</w:t>
            </w:r>
            <w:r w:rsidRPr="00670379">
              <w:rPr>
                <w:rFonts w:cstheme="minorHAnsi"/>
                <w:color w:val="000000" w:themeColor="text1"/>
                <w:sz w:val="22"/>
                <w:szCs w:val="22"/>
              </w:rPr>
              <w:t xml:space="preserve"> (</w:t>
            </w:r>
            <w:r>
              <w:rPr>
                <w:rFonts w:cstheme="minorHAnsi"/>
                <w:color w:val="000000" w:themeColor="text1"/>
                <w:sz w:val="22"/>
                <w:szCs w:val="22"/>
              </w:rPr>
              <w:t>12.7</w:t>
            </w:r>
            <w:r w:rsidRPr="00670379">
              <w:rPr>
                <w:rFonts w:cstheme="minorHAnsi"/>
                <w:color w:val="000000" w:themeColor="text1"/>
                <w:sz w:val="22"/>
                <w:szCs w:val="22"/>
              </w:rPr>
              <w:t xml:space="preserve">, </w:t>
            </w:r>
            <w:r>
              <w:rPr>
                <w:rFonts w:cstheme="minorHAnsi"/>
                <w:color w:val="000000" w:themeColor="text1"/>
                <w:sz w:val="22"/>
                <w:szCs w:val="22"/>
              </w:rPr>
              <w:t>16.5</w:t>
            </w:r>
            <w:r w:rsidRPr="00670379">
              <w:rPr>
                <w:rFonts w:cstheme="minorHAnsi"/>
                <w:color w:val="000000" w:themeColor="text1"/>
                <w:sz w:val="22"/>
                <w:szCs w:val="22"/>
              </w:rPr>
              <w:t>)</w:t>
            </w:r>
          </w:p>
        </w:tc>
      </w:tr>
      <w:tr w:rsidR="00A11767" w:rsidRPr="00C464E7" w14:paraId="1709F3D2" w14:textId="77777777" w:rsidTr="00EA18AD">
        <w:trPr>
          <w:trHeight w:val="250"/>
        </w:trPr>
        <w:tc>
          <w:tcPr>
            <w:tcW w:w="0" w:type="auto"/>
            <w:tcBorders>
              <w:top w:val="nil"/>
              <w:left w:val="nil"/>
              <w:bottom w:val="nil"/>
              <w:right w:val="nil"/>
            </w:tcBorders>
            <w:shd w:val="clear" w:color="auto" w:fill="auto"/>
            <w:noWrap/>
            <w:vAlign w:val="center"/>
            <w:hideMark/>
          </w:tcPr>
          <w:p w14:paraId="204005C9"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4</w:t>
            </w:r>
          </w:p>
        </w:tc>
        <w:tc>
          <w:tcPr>
            <w:tcW w:w="0" w:type="auto"/>
            <w:tcBorders>
              <w:top w:val="nil"/>
              <w:left w:val="nil"/>
              <w:bottom w:val="nil"/>
              <w:right w:val="nil"/>
            </w:tcBorders>
            <w:shd w:val="clear" w:color="auto" w:fill="auto"/>
            <w:noWrap/>
            <w:hideMark/>
          </w:tcPr>
          <w:p w14:paraId="532ABA1F" w14:textId="77777777" w:rsidR="00A11767" w:rsidRPr="00D43C7B" w:rsidRDefault="00A11767" w:rsidP="00EA18AD">
            <w:pPr>
              <w:jc w:val="center"/>
              <w:rPr>
                <w:rFonts w:eastAsia="Times New Roman" w:cstheme="minorHAnsi"/>
                <w:color w:val="4472C4" w:themeColor="accent1"/>
                <w:sz w:val="22"/>
                <w:szCs w:val="22"/>
              </w:rPr>
            </w:pPr>
            <w:r w:rsidRPr="00670379">
              <w:rPr>
                <w:rFonts w:cstheme="minorHAnsi"/>
                <w:color w:val="000000" w:themeColor="text1"/>
                <w:sz w:val="22"/>
                <w:szCs w:val="22"/>
              </w:rPr>
              <w:t>1.7 (1.</w:t>
            </w:r>
            <w:r>
              <w:rPr>
                <w:rFonts w:cstheme="minorHAnsi"/>
                <w:color w:val="000000" w:themeColor="text1"/>
                <w:sz w:val="22"/>
                <w:szCs w:val="22"/>
              </w:rPr>
              <w:t>4</w:t>
            </w:r>
            <w:r w:rsidRPr="00670379">
              <w:rPr>
                <w:rFonts w:cstheme="minorHAnsi"/>
                <w:color w:val="000000" w:themeColor="text1"/>
                <w:sz w:val="22"/>
                <w:szCs w:val="22"/>
              </w:rPr>
              <w:t>, 2.2)</w:t>
            </w:r>
          </w:p>
        </w:tc>
        <w:tc>
          <w:tcPr>
            <w:tcW w:w="0" w:type="auto"/>
            <w:tcBorders>
              <w:top w:val="nil"/>
              <w:left w:val="nil"/>
              <w:bottom w:val="nil"/>
              <w:right w:val="nil"/>
            </w:tcBorders>
            <w:shd w:val="clear" w:color="auto" w:fill="auto"/>
            <w:noWrap/>
            <w:hideMark/>
          </w:tcPr>
          <w:p w14:paraId="293329C1" w14:textId="77777777" w:rsidR="00A11767" w:rsidRPr="00EE7DE5" w:rsidRDefault="00A11767" w:rsidP="00EA18AD">
            <w:pPr>
              <w:jc w:val="center"/>
              <w:rPr>
                <w:rFonts w:eastAsia="Times New Roman" w:cstheme="minorHAnsi"/>
                <w:color w:val="000000" w:themeColor="text1"/>
                <w:sz w:val="22"/>
                <w:szCs w:val="22"/>
              </w:rPr>
            </w:pPr>
            <w:r w:rsidRPr="00EE7DE5">
              <w:rPr>
                <w:rFonts w:cstheme="minorHAnsi"/>
                <w:color w:val="000000" w:themeColor="text1"/>
                <w:sz w:val="22"/>
                <w:szCs w:val="22"/>
              </w:rPr>
              <w:t>5.0 (4.3, 5.8)</w:t>
            </w:r>
          </w:p>
        </w:tc>
        <w:tc>
          <w:tcPr>
            <w:tcW w:w="0" w:type="auto"/>
            <w:tcBorders>
              <w:top w:val="nil"/>
              <w:left w:val="nil"/>
              <w:bottom w:val="nil"/>
              <w:right w:val="nil"/>
            </w:tcBorders>
            <w:shd w:val="clear" w:color="auto" w:fill="auto"/>
            <w:noWrap/>
            <w:hideMark/>
          </w:tcPr>
          <w:p w14:paraId="2AD59992" w14:textId="77777777" w:rsidR="00A11767" w:rsidRPr="00EE7DE5" w:rsidRDefault="00A11767" w:rsidP="00EA18AD">
            <w:pPr>
              <w:jc w:val="center"/>
              <w:rPr>
                <w:rFonts w:eastAsia="Times New Roman" w:cstheme="minorHAnsi"/>
                <w:color w:val="000000" w:themeColor="text1"/>
                <w:sz w:val="22"/>
                <w:szCs w:val="22"/>
              </w:rPr>
            </w:pPr>
            <w:r w:rsidRPr="00EE7DE5">
              <w:rPr>
                <w:rFonts w:cstheme="minorHAnsi"/>
                <w:color w:val="000000" w:themeColor="text1"/>
                <w:sz w:val="22"/>
                <w:szCs w:val="22"/>
              </w:rPr>
              <w:t>8.0 (7.1, 8.9)</w:t>
            </w:r>
          </w:p>
        </w:tc>
        <w:tc>
          <w:tcPr>
            <w:tcW w:w="0" w:type="auto"/>
            <w:tcBorders>
              <w:top w:val="nil"/>
              <w:left w:val="nil"/>
              <w:bottom w:val="nil"/>
              <w:right w:val="nil"/>
            </w:tcBorders>
            <w:shd w:val="clear" w:color="auto" w:fill="auto"/>
            <w:noWrap/>
            <w:hideMark/>
          </w:tcPr>
          <w:p w14:paraId="5F714251" w14:textId="77777777" w:rsidR="00A11767" w:rsidRPr="00EE7DE5" w:rsidRDefault="00A11767" w:rsidP="00EA18AD">
            <w:pPr>
              <w:jc w:val="center"/>
              <w:rPr>
                <w:rFonts w:eastAsia="Times New Roman" w:cstheme="minorHAnsi"/>
                <w:color w:val="000000" w:themeColor="text1"/>
                <w:sz w:val="22"/>
                <w:szCs w:val="22"/>
              </w:rPr>
            </w:pPr>
            <w:r w:rsidRPr="00EE7DE5">
              <w:rPr>
                <w:rFonts w:cstheme="minorHAnsi"/>
                <w:color w:val="000000" w:themeColor="text1"/>
                <w:sz w:val="22"/>
                <w:szCs w:val="22"/>
              </w:rPr>
              <w:t>12.2 (10.4, 14.2)</w:t>
            </w:r>
          </w:p>
        </w:tc>
      </w:tr>
      <w:tr w:rsidR="00A11767" w:rsidRPr="00C464E7" w14:paraId="109EF6BA" w14:textId="77777777" w:rsidTr="00EA18AD">
        <w:trPr>
          <w:trHeight w:val="250"/>
        </w:trPr>
        <w:tc>
          <w:tcPr>
            <w:tcW w:w="0" w:type="auto"/>
            <w:tcBorders>
              <w:top w:val="nil"/>
              <w:left w:val="nil"/>
              <w:bottom w:val="nil"/>
              <w:right w:val="nil"/>
            </w:tcBorders>
            <w:shd w:val="clear" w:color="auto" w:fill="auto"/>
            <w:noWrap/>
            <w:vAlign w:val="center"/>
            <w:hideMark/>
          </w:tcPr>
          <w:p w14:paraId="73DB8352"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5</w:t>
            </w:r>
          </w:p>
        </w:tc>
        <w:tc>
          <w:tcPr>
            <w:tcW w:w="0" w:type="auto"/>
            <w:tcBorders>
              <w:top w:val="nil"/>
              <w:left w:val="nil"/>
              <w:bottom w:val="nil"/>
              <w:right w:val="nil"/>
            </w:tcBorders>
            <w:shd w:val="clear" w:color="auto" w:fill="auto"/>
            <w:noWrap/>
            <w:hideMark/>
          </w:tcPr>
          <w:p w14:paraId="4749DE4B" w14:textId="77777777" w:rsidR="00A11767" w:rsidRPr="00DC66DA" w:rsidRDefault="00A11767" w:rsidP="00EA18AD">
            <w:pPr>
              <w:jc w:val="center"/>
              <w:rPr>
                <w:rFonts w:eastAsia="Times New Roman" w:cstheme="minorHAnsi"/>
                <w:color w:val="000000" w:themeColor="text1"/>
                <w:sz w:val="22"/>
                <w:szCs w:val="22"/>
              </w:rPr>
            </w:pPr>
            <w:r w:rsidRPr="00DC66DA">
              <w:rPr>
                <w:rFonts w:cstheme="minorHAnsi"/>
                <w:color w:val="000000" w:themeColor="text1"/>
                <w:sz w:val="22"/>
                <w:szCs w:val="22"/>
              </w:rPr>
              <w:t>1.1 (0.8, 1.6)</w:t>
            </w:r>
          </w:p>
        </w:tc>
        <w:tc>
          <w:tcPr>
            <w:tcW w:w="0" w:type="auto"/>
            <w:tcBorders>
              <w:top w:val="nil"/>
              <w:left w:val="nil"/>
              <w:bottom w:val="nil"/>
              <w:right w:val="nil"/>
            </w:tcBorders>
            <w:shd w:val="clear" w:color="auto" w:fill="auto"/>
            <w:noWrap/>
            <w:hideMark/>
          </w:tcPr>
          <w:p w14:paraId="77E1C6AC" w14:textId="77777777" w:rsidR="00A11767" w:rsidRPr="00DC66DA" w:rsidRDefault="00A11767" w:rsidP="00EA18AD">
            <w:pPr>
              <w:jc w:val="center"/>
              <w:rPr>
                <w:rFonts w:eastAsia="Times New Roman" w:cstheme="minorHAnsi"/>
                <w:color w:val="000000" w:themeColor="text1"/>
                <w:sz w:val="22"/>
                <w:szCs w:val="22"/>
              </w:rPr>
            </w:pPr>
            <w:r w:rsidRPr="00DC66DA">
              <w:rPr>
                <w:rFonts w:cstheme="minorHAnsi"/>
                <w:color w:val="000000" w:themeColor="text1"/>
                <w:sz w:val="22"/>
                <w:szCs w:val="22"/>
              </w:rPr>
              <w:t>3.9 (3.3, 4.7)</w:t>
            </w:r>
          </w:p>
        </w:tc>
        <w:tc>
          <w:tcPr>
            <w:tcW w:w="0" w:type="auto"/>
            <w:tcBorders>
              <w:top w:val="nil"/>
              <w:left w:val="nil"/>
              <w:bottom w:val="nil"/>
              <w:right w:val="nil"/>
            </w:tcBorders>
            <w:shd w:val="clear" w:color="auto" w:fill="auto"/>
            <w:noWrap/>
            <w:hideMark/>
          </w:tcPr>
          <w:p w14:paraId="2B8FB61D" w14:textId="77777777" w:rsidR="00A11767" w:rsidRPr="00DC66DA" w:rsidRDefault="00A11767" w:rsidP="00EA18AD">
            <w:pPr>
              <w:jc w:val="center"/>
              <w:rPr>
                <w:rFonts w:eastAsia="Times New Roman" w:cstheme="minorHAnsi"/>
                <w:color w:val="000000" w:themeColor="text1"/>
                <w:sz w:val="22"/>
                <w:szCs w:val="22"/>
              </w:rPr>
            </w:pPr>
            <w:r w:rsidRPr="00DC66DA">
              <w:rPr>
                <w:rFonts w:cstheme="minorHAnsi"/>
                <w:color w:val="000000" w:themeColor="text1"/>
                <w:sz w:val="22"/>
                <w:szCs w:val="22"/>
              </w:rPr>
              <w:t>6.6 (5.8, 7.7)</w:t>
            </w:r>
          </w:p>
        </w:tc>
        <w:tc>
          <w:tcPr>
            <w:tcW w:w="0" w:type="auto"/>
            <w:tcBorders>
              <w:top w:val="nil"/>
              <w:left w:val="nil"/>
              <w:bottom w:val="nil"/>
              <w:right w:val="nil"/>
            </w:tcBorders>
            <w:shd w:val="clear" w:color="auto" w:fill="auto"/>
            <w:noWrap/>
            <w:hideMark/>
          </w:tcPr>
          <w:p w14:paraId="434A334D" w14:textId="77777777" w:rsidR="00A11767" w:rsidRPr="00DC66DA" w:rsidRDefault="00A11767" w:rsidP="00EA18AD">
            <w:pPr>
              <w:jc w:val="center"/>
              <w:rPr>
                <w:rFonts w:eastAsia="Times New Roman" w:cstheme="minorHAnsi"/>
                <w:color w:val="000000" w:themeColor="text1"/>
                <w:sz w:val="22"/>
                <w:szCs w:val="22"/>
              </w:rPr>
            </w:pPr>
            <w:r w:rsidRPr="00DC66DA">
              <w:rPr>
                <w:rFonts w:cstheme="minorHAnsi"/>
                <w:color w:val="000000" w:themeColor="text1"/>
                <w:sz w:val="22"/>
                <w:szCs w:val="22"/>
              </w:rPr>
              <w:t>11.5 (9.8, 13.2)</w:t>
            </w:r>
          </w:p>
        </w:tc>
      </w:tr>
      <w:tr w:rsidR="00A11767" w:rsidRPr="00C464E7" w14:paraId="085AB903" w14:textId="77777777" w:rsidTr="00EA18AD">
        <w:trPr>
          <w:trHeight w:val="260"/>
        </w:trPr>
        <w:tc>
          <w:tcPr>
            <w:tcW w:w="0" w:type="auto"/>
            <w:tcBorders>
              <w:top w:val="nil"/>
              <w:left w:val="nil"/>
              <w:bottom w:val="nil"/>
              <w:right w:val="nil"/>
            </w:tcBorders>
            <w:shd w:val="clear" w:color="auto" w:fill="auto"/>
            <w:noWrap/>
            <w:vAlign w:val="bottom"/>
            <w:hideMark/>
          </w:tcPr>
          <w:p w14:paraId="3D6C0AAC" w14:textId="77777777" w:rsidR="00A11767" w:rsidRPr="00352E5C" w:rsidRDefault="00A11767" w:rsidP="00EA18AD">
            <w:pPr>
              <w:jc w:val="center"/>
              <w:rPr>
                <w:rFonts w:eastAsia="Times New Roman" w:cstheme="minorHAnsi"/>
                <w:b/>
                <w:bCs/>
                <w:color w:val="000000"/>
                <w:sz w:val="22"/>
                <w:szCs w:val="22"/>
              </w:rPr>
            </w:pPr>
            <w:r w:rsidRPr="00352E5C">
              <w:rPr>
                <w:rFonts w:eastAsia="Times New Roman" w:cstheme="minorHAnsi"/>
                <w:b/>
                <w:bCs/>
                <w:color w:val="000000"/>
                <w:sz w:val="22"/>
                <w:szCs w:val="22"/>
              </w:rPr>
              <w:t>CHD</w:t>
            </w:r>
          </w:p>
        </w:tc>
        <w:tc>
          <w:tcPr>
            <w:tcW w:w="0" w:type="auto"/>
            <w:tcBorders>
              <w:top w:val="nil"/>
              <w:left w:val="nil"/>
              <w:bottom w:val="nil"/>
              <w:right w:val="nil"/>
            </w:tcBorders>
            <w:shd w:val="clear" w:color="auto" w:fill="auto"/>
            <w:noWrap/>
          </w:tcPr>
          <w:p w14:paraId="74E23ECD" w14:textId="77777777" w:rsidR="00A11767" w:rsidRPr="00D43C7B" w:rsidRDefault="00A11767" w:rsidP="00EA18AD">
            <w:pPr>
              <w:jc w:val="center"/>
              <w:rPr>
                <w:rFonts w:eastAsia="Times New Roman" w:cstheme="minorHAnsi"/>
                <w:b/>
                <w:bCs/>
                <w:color w:val="4472C4" w:themeColor="accent1"/>
                <w:sz w:val="22"/>
                <w:szCs w:val="22"/>
                <w:u w:val="single"/>
              </w:rPr>
            </w:pPr>
          </w:p>
        </w:tc>
        <w:tc>
          <w:tcPr>
            <w:tcW w:w="0" w:type="auto"/>
            <w:tcBorders>
              <w:top w:val="nil"/>
              <w:left w:val="nil"/>
              <w:bottom w:val="nil"/>
              <w:right w:val="nil"/>
            </w:tcBorders>
            <w:shd w:val="clear" w:color="auto" w:fill="auto"/>
            <w:noWrap/>
          </w:tcPr>
          <w:p w14:paraId="269021E8" w14:textId="77777777" w:rsidR="00A11767" w:rsidRPr="00D43C7B" w:rsidRDefault="00A11767" w:rsidP="00EA18AD">
            <w:pPr>
              <w:jc w:val="center"/>
              <w:rPr>
                <w:rFonts w:eastAsia="Times New Roman" w:cstheme="minorHAnsi"/>
                <w:color w:val="4472C4" w:themeColor="accent1"/>
                <w:sz w:val="22"/>
                <w:szCs w:val="22"/>
              </w:rPr>
            </w:pPr>
          </w:p>
        </w:tc>
        <w:tc>
          <w:tcPr>
            <w:tcW w:w="0" w:type="auto"/>
            <w:tcBorders>
              <w:top w:val="nil"/>
              <w:left w:val="nil"/>
              <w:bottom w:val="nil"/>
              <w:right w:val="nil"/>
            </w:tcBorders>
            <w:shd w:val="clear" w:color="auto" w:fill="auto"/>
            <w:noWrap/>
          </w:tcPr>
          <w:p w14:paraId="02717642" w14:textId="77777777" w:rsidR="00A11767" w:rsidRPr="00D43C7B" w:rsidRDefault="00A11767" w:rsidP="00EA18AD">
            <w:pPr>
              <w:rPr>
                <w:rFonts w:eastAsia="Times New Roman" w:cstheme="minorHAnsi"/>
                <w:color w:val="4472C4" w:themeColor="accent1"/>
                <w:sz w:val="22"/>
                <w:szCs w:val="22"/>
              </w:rPr>
            </w:pPr>
          </w:p>
        </w:tc>
        <w:tc>
          <w:tcPr>
            <w:tcW w:w="0" w:type="auto"/>
            <w:tcBorders>
              <w:top w:val="nil"/>
              <w:left w:val="nil"/>
              <w:bottom w:val="nil"/>
              <w:right w:val="nil"/>
            </w:tcBorders>
            <w:shd w:val="clear" w:color="auto" w:fill="auto"/>
            <w:noWrap/>
          </w:tcPr>
          <w:p w14:paraId="55D28590" w14:textId="77777777" w:rsidR="00A11767" w:rsidRPr="00D43C7B" w:rsidRDefault="00A11767" w:rsidP="00EA18AD">
            <w:pPr>
              <w:rPr>
                <w:rFonts w:eastAsia="Times New Roman" w:cstheme="minorHAnsi"/>
                <w:color w:val="4472C4" w:themeColor="accent1"/>
                <w:sz w:val="22"/>
                <w:szCs w:val="22"/>
              </w:rPr>
            </w:pPr>
          </w:p>
        </w:tc>
      </w:tr>
      <w:tr w:rsidR="00A11767" w:rsidRPr="00C464E7" w14:paraId="6F885C6D" w14:textId="77777777" w:rsidTr="00EA18AD">
        <w:trPr>
          <w:trHeight w:val="250"/>
        </w:trPr>
        <w:tc>
          <w:tcPr>
            <w:tcW w:w="0" w:type="auto"/>
            <w:tcBorders>
              <w:top w:val="nil"/>
              <w:left w:val="nil"/>
              <w:bottom w:val="nil"/>
              <w:right w:val="nil"/>
            </w:tcBorders>
            <w:shd w:val="clear" w:color="auto" w:fill="auto"/>
            <w:noWrap/>
            <w:vAlign w:val="bottom"/>
            <w:hideMark/>
          </w:tcPr>
          <w:p w14:paraId="1B786E73"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1</w:t>
            </w:r>
          </w:p>
        </w:tc>
        <w:tc>
          <w:tcPr>
            <w:tcW w:w="0" w:type="auto"/>
            <w:tcBorders>
              <w:top w:val="nil"/>
              <w:left w:val="nil"/>
              <w:bottom w:val="nil"/>
              <w:right w:val="nil"/>
            </w:tcBorders>
            <w:shd w:val="clear" w:color="auto" w:fill="auto"/>
            <w:noWrap/>
            <w:hideMark/>
          </w:tcPr>
          <w:p w14:paraId="7631FAC1"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1.1 (0.8, 1.5)</w:t>
            </w:r>
          </w:p>
        </w:tc>
        <w:tc>
          <w:tcPr>
            <w:tcW w:w="0" w:type="auto"/>
            <w:tcBorders>
              <w:top w:val="nil"/>
              <w:left w:val="nil"/>
              <w:bottom w:val="nil"/>
              <w:right w:val="nil"/>
            </w:tcBorders>
            <w:shd w:val="clear" w:color="auto" w:fill="auto"/>
            <w:noWrap/>
            <w:hideMark/>
          </w:tcPr>
          <w:p w14:paraId="766DBB2A"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4.2 (3.5, 4.9)</w:t>
            </w:r>
          </w:p>
        </w:tc>
        <w:tc>
          <w:tcPr>
            <w:tcW w:w="0" w:type="auto"/>
            <w:tcBorders>
              <w:top w:val="nil"/>
              <w:left w:val="nil"/>
              <w:bottom w:val="nil"/>
              <w:right w:val="nil"/>
            </w:tcBorders>
            <w:shd w:val="clear" w:color="auto" w:fill="auto"/>
            <w:noWrap/>
            <w:hideMark/>
          </w:tcPr>
          <w:p w14:paraId="6AB2409A"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6.8 (6.0, 7.8)</w:t>
            </w:r>
          </w:p>
        </w:tc>
        <w:tc>
          <w:tcPr>
            <w:tcW w:w="0" w:type="auto"/>
            <w:tcBorders>
              <w:top w:val="nil"/>
              <w:left w:val="nil"/>
              <w:bottom w:val="nil"/>
              <w:right w:val="nil"/>
            </w:tcBorders>
            <w:shd w:val="clear" w:color="auto" w:fill="auto"/>
            <w:noWrap/>
            <w:hideMark/>
          </w:tcPr>
          <w:p w14:paraId="53654802"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11.0 (9.4, 12.7)</w:t>
            </w:r>
          </w:p>
        </w:tc>
      </w:tr>
      <w:tr w:rsidR="00A11767" w:rsidRPr="00C464E7" w14:paraId="25F0184C" w14:textId="77777777" w:rsidTr="00EA18AD">
        <w:trPr>
          <w:trHeight w:val="250"/>
        </w:trPr>
        <w:tc>
          <w:tcPr>
            <w:tcW w:w="0" w:type="auto"/>
            <w:tcBorders>
              <w:top w:val="nil"/>
              <w:left w:val="nil"/>
              <w:bottom w:val="nil"/>
              <w:right w:val="nil"/>
            </w:tcBorders>
            <w:shd w:val="clear" w:color="auto" w:fill="auto"/>
            <w:noWrap/>
            <w:vAlign w:val="bottom"/>
            <w:hideMark/>
          </w:tcPr>
          <w:p w14:paraId="5D4EAA6C"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2</w:t>
            </w:r>
          </w:p>
        </w:tc>
        <w:tc>
          <w:tcPr>
            <w:tcW w:w="0" w:type="auto"/>
            <w:tcBorders>
              <w:top w:val="nil"/>
              <w:left w:val="nil"/>
              <w:bottom w:val="nil"/>
              <w:right w:val="nil"/>
            </w:tcBorders>
            <w:shd w:val="clear" w:color="auto" w:fill="auto"/>
            <w:noWrap/>
            <w:hideMark/>
          </w:tcPr>
          <w:p w14:paraId="2DECCF92"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0.9 (0.6, 1.4)</w:t>
            </w:r>
          </w:p>
        </w:tc>
        <w:tc>
          <w:tcPr>
            <w:tcW w:w="0" w:type="auto"/>
            <w:tcBorders>
              <w:top w:val="nil"/>
              <w:left w:val="nil"/>
              <w:bottom w:val="nil"/>
              <w:right w:val="nil"/>
            </w:tcBorders>
            <w:shd w:val="clear" w:color="auto" w:fill="auto"/>
            <w:noWrap/>
            <w:hideMark/>
          </w:tcPr>
          <w:p w14:paraId="70E3E1D0"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3.2 (2.6, 4.1)</w:t>
            </w:r>
          </w:p>
        </w:tc>
        <w:tc>
          <w:tcPr>
            <w:tcW w:w="0" w:type="auto"/>
            <w:tcBorders>
              <w:top w:val="nil"/>
              <w:left w:val="nil"/>
              <w:bottom w:val="nil"/>
              <w:right w:val="nil"/>
            </w:tcBorders>
            <w:shd w:val="clear" w:color="auto" w:fill="auto"/>
            <w:noWrap/>
            <w:hideMark/>
          </w:tcPr>
          <w:p w14:paraId="715AD73B"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5.7 (4.8, 6.8)</w:t>
            </w:r>
          </w:p>
        </w:tc>
        <w:tc>
          <w:tcPr>
            <w:tcW w:w="0" w:type="auto"/>
            <w:tcBorders>
              <w:top w:val="nil"/>
              <w:left w:val="nil"/>
              <w:bottom w:val="nil"/>
              <w:right w:val="nil"/>
            </w:tcBorders>
            <w:shd w:val="clear" w:color="auto" w:fill="auto"/>
            <w:noWrap/>
            <w:hideMark/>
          </w:tcPr>
          <w:p w14:paraId="44FFD736"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9.3 (7.6, 11.3)</w:t>
            </w:r>
          </w:p>
        </w:tc>
      </w:tr>
      <w:tr w:rsidR="00A11767" w:rsidRPr="00C464E7" w14:paraId="7287BBDB" w14:textId="77777777" w:rsidTr="00EA18AD">
        <w:trPr>
          <w:trHeight w:val="250"/>
        </w:trPr>
        <w:tc>
          <w:tcPr>
            <w:tcW w:w="0" w:type="auto"/>
            <w:tcBorders>
              <w:top w:val="nil"/>
              <w:left w:val="nil"/>
              <w:bottom w:val="nil"/>
              <w:right w:val="nil"/>
            </w:tcBorders>
            <w:shd w:val="clear" w:color="auto" w:fill="auto"/>
            <w:noWrap/>
            <w:vAlign w:val="bottom"/>
            <w:hideMark/>
          </w:tcPr>
          <w:p w14:paraId="06E0E1BF"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3</w:t>
            </w:r>
          </w:p>
        </w:tc>
        <w:tc>
          <w:tcPr>
            <w:tcW w:w="0" w:type="auto"/>
            <w:tcBorders>
              <w:top w:val="nil"/>
              <w:left w:val="nil"/>
              <w:bottom w:val="nil"/>
              <w:right w:val="nil"/>
            </w:tcBorders>
            <w:shd w:val="clear" w:color="auto" w:fill="auto"/>
            <w:noWrap/>
            <w:hideMark/>
          </w:tcPr>
          <w:p w14:paraId="7C411075"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1.1</w:t>
            </w:r>
            <w:r w:rsidRPr="005C3368">
              <w:rPr>
                <w:rFonts w:cstheme="minorHAnsi"/>
                <w:color w:val="000000" w:themeColor="text1"/>
                <w:sz w:val="22"/>
                <w:szCs w:val="22"/>
              </w:rPr>
              <w:t xml:space="preserve"> (0.</w:t>
            </w:r>
            <w:r>
              <w:rPr>
                <w:rFonts w:cstheme="minorHAnsi"/>
                <w:color w:val="000000" w:themeColor="text1"/>
                <w:sz w:val="22"/>
                <w:szCs w:val="22"/>
              </w:rPr>
              <w:t>8</w:t>
            </w:r>
            <w:r w:rsidRPr="005C3368">
              <w:rPr>
                <w:rFonts w:cstheme="minorHAnsi"/>
                <w:color w:val="000000" w:themeColor="text1"/>
                <w:sz w:val="22"/>
                <w:szCs w:val="22"/>
              </w:rPr>
              <w:t>, 1.</w:t>
            </w:r>
            <w:r>
              <w:rPr>
                <w:rFonts w:cstheme="minorHAnsi"/>
                <w:color w:val="000000" w:themeColor="text1"/>
                <w:sz w:val="22"/>
                <w:szCs w:val="22"/>
              </w:rPr>
              <w:t>6</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672161EC"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3.</w:t>
            </w:r>
            <w:r>
              <w:rPr>
                <w:rFonts w:cstheme="minorHAnsi"/>
                <w:color w:val="000000" w:themeColor="text1"/>
                <w:sz w:val="22"/>
                <w:szCs w:val="22"/>
              </w:rPr>
              <w:t>3</w:t>
            </w:r>
            <w:r w:rsidRPr="005C3368">
              <w:rPr>
                <w:rFonts w:cstheme="minorHAnsi"/>
                <w:color w:val="000000" w:themeColor="text1"/>
                <w:sz w:val="22"/>
                <w:szCs w:val="22"/>
              </w:rPr>
              <w:t xml:space="preserve"> (2.</w:t>
            </w:r>
            <w:r>
              <w:rPr>
                <w:rFonts w:cstheme="minorHAnsi"/>
                <w:color w:val="000000" w:themeColor="text1"/>
                <w:sz w:val="22"/>
                <w:szCs w:val="22"/>
              </w:rPr>
              <w:t>7</w:t>
            </w:r>
            <w:r w:rsidRPr="005C3368">
              <w:rPr>
                <w:rFonts w:cstheme="minorHAnsi"/>
                <w:color w:val="000000" w:themeColor="text1"/>
                <w:sz w:val="22"/>
                <w:szCs w:val="22"/>
              </w:rPr>
              <w:t>, 4.1)</w:t>
            </w:r>
          </w:p>
        </w:tc>
        <w:tc>
          <w:tcPr>
            <w:tcW w:w="0" w:type="auto"/>
            <w:tcBorders>
              <w:top w:val="nil"/>
              <w:left w:val="nil"/>
              <w:bottom w:val="nil"/>
              <w:right w:val="nil"/>
            </w:tcBorders>
            <w:shd w:val="clear" w:color="auto" w:fill="auto"/>
            <w:noWrap/>
            <w:hideMark/>
          </w:tcPr>
          <w:p w14:paraId="06B679AC"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5.</w:t>
            </w:r>
            <w:r>
              <w:rPr>
                <w:rFonts w:cstheme="minorHAnsi"/>
                <w:color w:val="000000" w:themeColor="text1"/>
                <w:sz w:val="22"/>
                <w:szCs w:val="22"/>
              </w:rPr>
              <w:t>4</w:t>
            </w:r>
            <w:r w:rsidRPr="005C3368">
              <w:rPr>
                <w:rFonts w:cstheme="minorHAnsi"/>
                <w:color w:val="000000" w:themeColor="text1"/>
                <w:sz w:val="22"/>
                <w:szCs w:val="22"/>
              </w:rPr>
              <w:t xml:space="preserve"> (4.</w:t>
            </w:r>
            <w:r>
              <w:rPr>
                <w:rFonts w:cstheme="minorHAnsi"/>
                <w:color w:val="000000" w:themeColor="text1"/>
                <w:sz w:val="22"/>
                <w:szCs w:val="22"/>
              </w:rPr>
              <w:t>5</w:t>
            </w:r>
            <w:r w:rsidRPr="005C3368">
              <w:rPr>
                <w:rFonts w:cstheme="minorHAnsi"/>
                <w:color w:val="000000" w:themeColor="text1"/>
                <w:sz w:val="22"/>
                <w:szCs w:val="22"/>
              </w:rPr>
              <w:t>, 6.</w:t>
            </w:r>
            <w:r>
              <w:rPr>
                <w:rFonts w:cstheme="minorHAnsi"/>
                <w:color w:val="000000" w:themeColor="text1"/>
                <w:sz w:val="22"/>
                <w:szCs w:val="22"/>
              </w:rPr>
              <w:t>3</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21667448"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9.</w:t>
            </w:r>
            <w:r>
              <w:rPr>
                <w:rFonts w:cstheme="minorHAnsi"/>
                <w:color w:val="000000" w:themeColor="text1"/>
                <w:sz w:val="22"/>
                <w:szCs w:val="22"/>
              </w:rPr>
              <w:t>4</w:t>
            </w:r>
            <w:r w:rsidRPr="005C3368">
              <w:rPr>
                <w:rFonts w:cstheme="minorHAnsi"/>
                <w:color w:val="000000" w:themeColor="text1"/>
                <w:sz w:val="22"/>
                <w:szCs w:val="22"/>
              </w:rPr>
              <w:t xml:space="preserve"> (7.</w:t>
            </w:r>
            <w:r>
              <w:rPr>
                <w:rFonts w:cstheme="minorHAnsi"/>
                <w:color w:val="000000" w:themeColor="text1"/>
                <w:sz w:val="22"/>
                <w:szCs w:val="22"/>
              </w:rPr>
              <w:t>7</w:t>
            </w:r>
            <w:r w:rsidRPr="005C3368">
              <w:rPr>
                <w:rFonts w:cstheme="minorHAnsi"/>
                <w:color w:val="000000" w:themeColor="text1"/>
                <w:sz w:val="22"/>
                <w:szCs w:val="22"/>
              </w:rPr>
              <w:t>, 11.</w:t>
            </w:r>
            <w:r>
              <w:rPr>
                <w:rFonts w:cstheme="minorHAnsi"/>
                <w:color w:val="000000" w:themeColor="text1"/>
                <w:sz w:val="22"/>
                <w:szCs w:val="22"/>
              </w:rPr>
              <w:t>2</w:t>
            </w:r>
            <w:r w:rsidRPr="005C3368">
              <w:rPr>
                <w:rFonts w:cstheme="minorHAnsi"/>
                <w:color w:val="000000" w:themeColor="text1"/>
                <w:sz w:val="22"/>
                <w:szCs w:val="22"/>
              </w:rPr>
              <w:t>)</w:t>
            </w:r>
          </w:p>
        </w:tc>
      </w:tr>
      <w:tr w:rsidR="00A11767" w:rsidRPr="00C464E7" w14:paraId="427AFB0F" w14:textId="77777777" w:rsidTr="00EA18AD">
        <w:trPr>
          <w:trHeight w:val="250"/>
        </w:trPr>
        <w:tc>
          <w:tcPr>
            <w:tcW w:w="0" w:type="auto"/>
            <w:tcBorders>
              <w:top w:val="nil"/>
              <w:left w:val="nil"/>
              <w:bottom w:val="nil"/>
              <w:right w:val="nil"/>
            </w:tcBorders>
            <w:shd w:val="clear" w:color="auto" w:fill="auto"/>
            <w:noWrap/>
            <w:vAlign w:val="bottom"/>
            <w:hideMark/>
          </w:tcPr>
          <w:p w14:paraId="5C3EA842"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4</w:t>
            </w:r>
          </w:p>
        </w:tc>
        <w:tc>
          <w:tcPr>
            <w:tcW w:w="0" w:type="auto"/>
            <w:tcBorders>
              <w:top w:val="nil"/>
              <w:left w:val="nil"/>
              <w:bottom w:val="nil"/>
              <w:right w:val="nil"/>
            </w:tcBorders>
            <w:shd w:val="clear" w:color="auto" w:fill="auto"/>
            <w:noWrap/>
            <w:hideMark/>
          </w:tcPr>
          <w:p w14:paraId="6AC9D4CD"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1.1</w:t>
            </w:r>
            <w:r w:rsidRPr="005C3368">
              <w:rPr>
                <w:rFonts w:cstheme="minorHAnsi"/>
                <w:color w:val="000000" w:themeColor="text1"/>
                <w:sz w:val="22"/>
                <w:szCs w:val="22"/>
              </w:rPr>
              <w:t xml:space="preserve"> (0.</w:t>
            </w:r>
            <w:r>
              <w:rPr>
                <w:rFonts w:cstheme="minorHAnsi"/>
                <w:color w:val="000000" w:themeColor="text1"/>
                <w:sz w:val="22"/>
                <w:szCs w:val="22"/>
              </w:rPr>
              <w:t>8</w:t>
            </w:r>
            <w:r w:rsidRPr="005C3368">
              <w:rPr>
                <w:rFonts w:cstheme="minorHAnsi"/>
                <w:color w:val="000000" w:themeColor="text1"/>
                <w:sz w:val="22"/>
                <w:szCs w:val="22"/>
              </w:rPr>
              <w:t>, 1.</w:t>
            </w:r>
            <w:r>
              <w:rPr>
                <w:rFonts w:cstheme="minorHAnsi"/>
                <w:color w:val="000000" w:themeColor="text1"/>
                <w:sz w:val="22"/>
                <w:szCs w:val="22"/>
              </w:rPr>
              <w:t>6</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5BF59ABB"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2.9</w:t>
            </w:r>
            <w:r w:rsidRPr="005C3368">
              <w:rPr>
                <w:rFonts w:cstheme="minorHAnsi"/>
                <w:color w:val="000000" w:themeColor="text1"/>
                <w:sz w:val="22"/>
                <w:szCs w:val="22"/>
              </w:rPr>
              <w:t xml:space="preserve"> (2.</w:t>
            </w:r>
            <w:r>
              <w:rPr>
                <w:rFonts w:cstheme="minorHAnsi"/>
                <w:color w:val="000000" w:themeColor="text1"/>
                <w:sz w:val="22"/>
                <w:szCs w:val="22"/>
              </w:rPr>
              <w:t>4</w:t>
            </w:r>
            <w:r w:rsidRPr="005C3368">
              <w:rPr>
                <w:rFonts w:cstheme="minorHAnsi"/>
                <w:color w:val="000000" w:themeColor="text1"/>
                <w:sz w:val="22"/>
                <w:szCs w:val="22"/>
              </w:rPr>
              <w:t xml:space="preserve">, </w:t>
            </w:r>
            <w:r>
              <w:rPr>
                <w:rFonts w:cstheme="minorHAnsi"/>
                <w:color w:val="000000" w:themeColor="text1"/>
                <w:sz w:val="22"/>
                <w:szCs w:val="22"/>
              </w:rPr>
              <w:t>2.5</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783DE540"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4.5</w:t>
            </w:r>
            <w:r w:rsidRPr="005C3368">
              <w:rPr>
                <w:rFonts w:cstheme="minorHAnsi"/>
                <w:color w:val="000000" w:themeColor="text1"/>
                <w:sz w:val="22"/>
                <w:szCs w:val="22"/>
              </w:rPr>
              <w:t xml:space="preserve"> (</w:t>
            </w:r>
            <w:r>
              <w:rPr>
                <w:rFonts w:cstheme="minorHAnsi"/>
                <w:color w:val="000000" w:themeColor="text1"/>
                <w:sz w:val="22"/>
                <w:szCs w:val="22"/>
              </w:rPr>
              <w:t>3.9</w:t>
            </w:r>
            <w:r w:rsidRPr="005C3368">
              <w:rPr>
                <w:rFonts w:cstheme="minorHAnsi"/>
                <w:color w:val="000000" w:themeColor="text1"/>
                <w:sz w:val="22"/>
                <w:szCs w:val="22"/>
              </w:rPr>
              <w:t xml:space="preserve">, </w:t>
            </w:r>
            <w:r>
              <w:rPr>
                <w:rFonts w:cstheme="minorHAnsi"/>
                <w:color w:val="000000" w:themeColor="text1"/>
                <w:sz w:val="22"/>
                <w:szCs w:val="22"/>
              </w:rPr>
              <w:t>5</w:t>
            </w:r>
            <w:r w:rsidRPr="005C3368">
              <w:rPr>
                <w:rFonts w:cstheme="minorHAnsi"/>
                <w:color w:val="000000" w:themeColor="text1"/>
                <w:sz w:val="22"/>
                <w:szCs w:val="22"/>
              </w:rPr>
              <w:t>.</w:t>
            </w:r>
            <w:r>
              <w:rPr>
                <w:rFonts w:cstheme="minorHAnsi"/>
                <w:color w:val="000000" w:themeColor="text1"/>
                <w:sz w:val="22"/>
                <w:szCs w:val="22"/>
              </w:rPr>
              <w:t>3</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7990C8F9"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8.2</w:t>
            </w:r>
            <w:r w:rsidRPr="005C3368">
              <w:rPr>
                <w:rFonts w:cstheme="minorHAnsi"/>
                <w:color w:val="000000" w:themeColor="text1"/>
                <w:sz w:val="22"/>
                <w:szCs w:val="22"/>
              </w:rPr>
              <w:t xml:space="preserve"> (</w:t>
            </w:r>
            <w:r>
              <w:rPr>
                <w:rFonts w:cstheme="minorHAnsi"/>
                <w:color w:val="000000" w:themeColor="text1"/>
                <w:sz w:val="22"/>
                <w:szCs w:val="22"/>
              </w:rPr>
              <w:t>6.4</w:t>
            </w:r>
            <w:r w:rsidRPr="005C3368">
              <w:rPr>
                <w:rFonts w:cstheme="minorHAnsi"/>
                <w:color w:val="000000" w:themeColor="text1"/>
                <w:sz w:val="22"/>
                <w:szCs w:val="22"/>
              </w:rPr>
              <w:t xml:space="preserve">, </w:t>
            </w:r>
            <w:r>
              <w:rPr>
                <w:rFonts w:cstheme="minorHAnsi"/>
                <w:color w:val="000000" w:themeColor="text1"/>
                <w:sz w:val="22"/>
                <w:szCs w:val="22"/>
              </w:rPr>
              <w:t>10.3</w:t>
            </w:r>
            <w:r w:rsidRPr="005C3368">
              <w:rPr>
                <w:rFonts w:cstheme="minorHAnsi"/>
                <w:color w:val="000000" w:themeColor="text1"/>
                <w:sz w:val="22"/>
                <w:szCs w:val="22"/>
              </w:rPr>
              <w:t>)</w:t>
            </w:r>
          </w:p>
        </w:tc>
      </w:tr>
      <w:tr w:rsidR="00A11767" w:rsidRPr="00C464E7" w14:paraId="591DC4FA" w14:textId="77777777" w:rsidTr="00EA18AD">
        <w:trPr>
          <w:trHeight w:val="250"/>
        </w:trPr>
        <w:tc>
          <w:tcPr>
            <w:tcW w:w="0" w:type="auto"/>
            <w:tcBorders>
              <w:top w:val="nil"/>
              <w:left w:val="nil"/>
              <w:bottom w:val="nil"/>
              <w:right w:val="nil"/>
            </w:tcBorders>
            <w:shd w:val="clear" w:color="auto" w:fill="auto"/>
            <w:noWrap/>
            <w:vAlign w:val="bottom"/>
            <w:hideMark/>
          </w:tcPr>
          <w:p w14:paraId="02FE3902"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5</w:t>
            </w:r>
          </w:p>
        </w:tc>
        <w:tc>
          <w:tcPr>
            <w:tcW w:w="0" w:type="auto"/>
            <w:tcBorders>
              <w:top w:val="nil"/>
              <w:left w:val="nil"/>
              <w:bottom w:val="nil"/>
              <w:right w:val="nil"/>
            </w:tcBorders>
            <w:shd w:val="clear" w:color="auto" w:fill="auto"/>
            <w:noWrap/>
            <w:hideMark/>
          </w:tcPr>
          <w:p w14:paraId="6DDDAAEF" w14:textId="77777777" w:rsidR="00A11767" w:rsidRPr="00355044" w:rsidRDefault="00A11767" w:rsidP="00EA18AD">
            <w:pPr>
              <w:jc w:val="center"/>
              <w:rPr>
                <w:rFonts w:eastAsia="Times New Roman" w:cstheme="minorHAnsi"/>
                <w:color w:val="000000" w:themeColor="text1"/>
                <w:sz w:val="22"/>
                <w:szCs w:val="22"/>
              </w:rPr>
            </w:pPr>
            <w:r w:rsidRPr="00355044">
              <w:rPr>
                <w:rFonts w:cstheme="minorHAnsi"/>
                <w:color w:val="000000" w:themeColor="text1"/>
                <w:sz w:val="22"/>
                <w:szCs w:val="22"/>
              </w:rPr>
              <w:t>0.6 (0.4, 1.0)</w:t>
            </w:r>
          </w:p>
        </w:tc>
        <w:tc>
          <w:tcPr>
            <w:tcW w:w="0" w:type="auto"/>
            <w:tcBorders>
              <w:top w:val="nil"/>
              <w:left w:val="nil"/>
              <w:bottom w:val="nil"/>
              <w:right w:val="nil"/>
            </w:tcBorders>
            <w:shd w:val="clear" w:color="auto" w:fill="auto"/>
            <w:noWrap/>
            <w:hideMark/>
          </w:tcPr>
          <w:p w14:paraId="6BF38F48" w14:textId="77777777" w:rsidR="00A11767" w:rsidRPr="00355044" w:rsidRDefault="00A11767" w:rsidP="00EA18AD">
            <w:pPr>
              <w:jc w:val="center"/>
              <w:rPr>
                <w:rFonts w:eastAsia="Times New Roman" w:cstheme="minorHAnsi"/>
                <w:color w:val="000000" w:themeColor="text1"/>
                <w:sz w:val="22"/>
                <w:szCs w:val="22"/>
              </w:rPr>
            </w:pPr>
            <w:r w:rsidRPr="00355044">
              <w:rPr>
                <w:rFonts w:cstheme="minorHAnsi"/>
                <w:color w:val="000000" w:themeColor="text1"/>
                <w:sz w:val="22"/>
                <w:szCs w:val="22"/>
              </w:rPr>
              <w:t>2.6 (2.1, 3.2)</w:t>
            </w:r>
          </w:p>
        </w:tc>
        <w:tc>
          <w:tcPr>
            <w:tcW w:w="0" w:type="auto"/>
            <w:tcBorders>
              <w:top w:val="nil"/>
              <w:left w:val="nil"/>
              <w:bottom w:val="nil"/>
              <w:right w:val="nil"/>
            </w:tcBorders>
            <w:shd w:val="clear" w:color="auto" w:fill="auto"/>
            <w:noWrap/>
            <w:hideMark/>
          </w:tcPr>
          <w:p w14:paraId="79CCA2AE" w14:textId="77777777" w:rsidR="00A11767" w:rsidRPr="00355044" w:rsidRDefault="00A11767" w:rsidP="00EA18AD">
            <w:pPr>
              <w:jc w:val="center"/>
              <w:rPr>
                <w:rFonts w:eastAsia="Times New Roman" w:cstheme="minorHAnsi"/>
                <w:color w:val="000000" w:themeColor="text1"/>
                <w:sz w:val="22"/>
                <w:szCs w:val="22"/>
              </w:rPr>
            </w:pPr>
            <w:r w:rsidRPr="00355044">
              <w:rPr>
                <w:rFonts w:cstheme="minorHAnsi"/>
                <w:color w:val="000000" w:themeColor="text1"/>
                <w:sz w:val="22"/>
                <w:szCs w:val="22"/>
              </w:rPr>
              <w:t>4.3 (3.6, 5.1)</w:t>
            </w:r>
          </w:p>
        </w:tc>
        <w:tc>
          <w:tcPr>
            <w:tcW w:w="0" w:type="auto"/>
            <w:tcBorders>
              <w:top w:val="nil"/>
              <w:left w:val="nil"/>
              <w:bottom w:val="nil"/>
              <w:right w:val="nil"/>
            </w:tcBorders>
            <w:shd w:val="clear" w:color="auto" w:fill="auto"/>
            <w:noWrap/>
            <w:hideMark/>
          </w:tcPr>
          <w:p w14:paraId="3A89F236" w14:textId="77777777" w:rsidR="00A11767" w:rsidRPr="00355044" w:rsidRDefault="00A11767" w:rsidP="00EA18AD">
            <w:pPr>
              <w:jc w:val="center"/>
              <w:rPr>
                <w:rFonts w:eastAsia="Times New Roman" w:cstheme="minorHAnsi"/>
                <w:color w:val="000000" w:themeColor="text1"/>
                <w:sz w:val="22"/>
                <w:szCs w:val="22"/>
              </w:rPr>
            </w:pPr>
            <w:r w:rsidRPr="00355044">
              <w:rPr>
                <w:rFonts w:cstheme="minorHAnsi"/>
                <w:color w:val="000000" w:themeColor="text1"/>
                <w:sz w:val="22"/>
                <w:szCs w:val="22"/>
              </w:rPr>
              <w:t>7.8 (6.4, 9.4)</w:t>
            </w:r>
          </w:p>
        </w:tc>
      </w:tr>
      <w:tr w:rsidR="00A11767" w:rsidRPr="00C464E7" w14:paraId="25845856" w14:textId="77777777" w:rsidTr="00EA18AD">
        <w:trPr>
          <w:trHeight w:val="260"/>
        </w:trPr>
        <w:tc>
          <w:tcPr>
            <w:tcW w:w="0" w:type="auto"/>
            <w:tcBorders>
              <w:top w:val="nil"/>
              <w:left w:val="nil"/>
              <w:bottom w:val="nil"/>
              <w:right w:val="nil"/>
            </w:tcBorders>
            <w:shd w:val="clear" w:color="auto" w:fill="auto"/>
            <w:noWrap/>
            <w:vAlign w:val="bottom"/>
            <w:hideMark/>
          </w:tcPr>
          <w:p w14:paraId="661A8FF9" w14:textId="77777777" w:rsidR="00A11767" w:rsidRPr="00352E5C" w:rsidRDefault="00A11767" w:rsidP="00EA18AD">
            <w:pPr>
              <w:jc w:val="center"/>
              <w:rPr>
                <w:rFonts w:eastAsia="Times New Roman" w:cstheme="minorHAnsi"/>
                <w:b/>
                <w:bCs/>
                <w:color w:val="000000"/>
                <w:sz w:val="22"/>
                <w:szCs w:val="22"/>
              </w:rPr>
            </w:pPr>
            <w:r w:rsidRPr="00352E5C">
              <w:rPr>
                <w:rFonts w:eastAsia="Times New Roman" w:cstheme="minorHAnsi"/>
                <w:b/>
                <w:bCs/>
                <w:color w:val="000000"/>
                <w:sz w:val="22"/>
                <w:szCs w:val="22"/>
              </w:rPr>
              <w:t>Stroke</w:t>
            </w:r>
          </w:p>
        </w:tc>
        <w:tc>
          <w:tcPr>
            <w:tcW w:w="0" w:type="auto"/>
            <w:tcBorders>
              <w:top w:val="nil"/>
              <w:left w:val="nil"/>
              <w:bottom w:val="nil"/>
              <w:right w:val="nil"/>
            </w:tcBorders>
            <w:shd w:val="clear" w:color="auto" w:fill="auto"/>
            <w:noWrap/>
            <w:vAlign w:val="bottom"/>
            <w:hideMark/>
          </w:tcPr>
          <w:p w14:paraId="2412258A" w14:textId="77777777" w:rsidR="00A11767" w:rsidRPr="00D43C7B" w:rsidRDefault="00A11767" w:rsidP="00EA18AD">
            <w:pPr>
              <w:jc w:val="center"/>
              <w:rPr>
                <w:rFonts w:eastAsia="Times New Roman" w:cstheme="minorHAnsi"/>
                <w:b/>
                <w:bCs/>
                <w:color w:val="4472C4" w:themeColor="accent1"/>
                <w:sz w:val="22"/>
                <w:szCs w:val="22"/>
                <w:u w:val="single"/>
              </w:rPr>
            </w:pPr>
          </w:p>
        </w:tc>
        <w:tc>
          <w:tcPr>
            <w:tcW w:w="0" w:type="auto"/>
            <w:tcBorders>
              <w:top w:val="nil"/>
              <w:left w:val="nil"/>
              <w:bottom w:val="nil"/>
              <w:right w:val="nil"/>
            </w:tcBorders>
            <w:shd w:val="clear" w:color="auto" w:fill="auto"/>
            <w:noWrap/>
            <w:vAlign w:val="bottom"/>
            <w:hideMark/>
          </w:tcPr>
          <w:p w14:paraId="6736F00E" w14:textId="77777777" w:rsidR="00A11767" w:rsidRPr="00D43C7B" w:rsidRDefault="00A11767" w:rsidP="00EA18AD">
            <w:pPr>
              <w:jc w:val="center"/>
              <w:rPr>
                <w:rFonts w:eastAsia="Times New Roman" w:cstheme="minorHAnsi"/>
                <w:color w:val="4472C4" w:themeColor="accent1"/>
                <w:sz w:val="22"/>
                <w:szCs w:val="22"/>
              </w:rPr>
            </w:pPr>
          </w:p>
        </w:tc>
        <w:tc>
          <w:tcPr>
            <w:tcW w:w="0" w:type="auto"/>
            <w:tcBorders>
              <w:top w:val="nil"/>
              <w:left w:val="nil"/>
              <w:bottom w:val="nil"/>
              <w:right w:val="nil"/>
            </w:tcBorders>
            <w:shd w:val="clear" w:color="auto" w:fill="auto"/>
            <w:noWrap/>
            <w:vAlign w:val="bottom"/>
            <w:hideMark/>
          </w:tcPr>
          <w:p w14:paraId="41A42985" w14:textId="77777777" w:rsidR="00A11767" w:rsidRPr="00D43C7B" w:rsidRDefault="00A11767" w:rsidP="00EA18AD">
            <w:pPr>
              <w:rPr>
                <w:rFonts w:eastAsia="Times New Roman" w:cstheme="minorHAnsi"/>
                <w:color w:val="4472C4" w:themeColor="accent1"/>
                <w:sz w:val="22"/>
                <w:szCs w:val="22"/>
              </w:rPr>
            </w:pPr>
          </w:p>
        </w:tc>
        <w:tc>
          <w:tcPr>
            <w:tcW w:w="0" w:type="auto"/>
            <w:tcBorders>
              <w:top w:val="nil"/>
              <w:left w:val="nil"/>
              <w:bottom w:val="nil"/>
              <w:right w:val="nil"/>
            </w:tcBorders>
            <w:shd w:val="clear" w:color="auto" w:fill="auto"/>
            <w:noWrap/>
            <w:vAlign w:val="bottom"/>
            <w:hideMark/>
          </w:tcPr>
          <w:p w14:paraId="51D9A463" w14:textId="77777777" w:rsidR="00A11767" w:rsidRPr="00D43C7B" w:rsidRDefault="00A11767" w:rsidP="00EA18AD">
            <w:pPr>
              <w:rPr>
                <w:rFonts w:eastAsia="Times New Roman" w:cstheme="minorHAnsi"/>
                <w:color w:val="4472C4" w:themeColor="accent1"/>
                <w:sz w:val="22"/>
                <w:szCs w:val="22"/>
              </w:rPr>
            </w:pPr>
          </w:p>
        </w:tc>
      </w:tr>
      <w:tr w:rsidR="00A11767" w:rsidRPr="00C464E7" w14:paraId="6B13918D" w14:textId="77777777" w:rsidTr="00EA18AD">
        <w:trPr>
          <w:trHeight w:val="250"/>
        </w:trPr>
        <w:tc>
          <w:tcPr>
            <w:tcW w:w="0" w:type="auto"/>
            <w:tcBorders>
              <w:top w:val="nil"/>
              <w:left w:val="nil"/>
              <w:bottom w:val="nil"/>
              <w:right w:val="nil"/>
            </w:tcBorders>
            <w:shd w:val="clear" w:color="auto" w:fill="auto"/>
            <w:noWrap/>
            <w:vAlign w:val="bottom"/>
            <w:hideMark/>
          </w:tcPr>
          <w:p w14:paraId="613DA412"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1</w:t>
            </w:r>
          </w:p>
        </w:tc>
        <w:tc>
          <w:tcPr>
            <w:tcW w:w="0" w:type="auto"/>
            <w:tcBorders>
              <w:top w:val="nil"/>
              <w:left w:val="nil"/>
              <w:bottom w:val="nil"/>
              <w:right w:val="nil"/>
            </w:tcBorders>
            <w:shd w:val="clear" w:color="auto" w:fill="auto"/>
            <w:noWrap/>
            <w:hideMark/>
          </w:tcPr>
          <w:p w14:paraId="14CC35A9" w14:textId="77777777" w:rsidR="00A11767" w:rsidRPr="005C3368" w:rsidRDefault="00A11767" w:rsidP="00EA18AD">
            <w:pPr>
              <w:jc w:val="center"/>
              <w:rPr>
                <w:rFonts w:eastAsia="Times New Roman" w:cstheme="minorHAnsi"/>
                <w:color w:val="000000" w:themeColor="text1"/>
                <w:sz w:val="22"/>
                <w:szCs w:val="22"/>
              </w:rPr>
            </w:pPr>
            <w:r w:rsidRPr="00355044">
              <w:rPr>
                <w:rFonts w:cstheme="minorHAnsi"/>
                <w:color w:val="000000" w:themeColor="text1"/>
                <w:sz w:val="22"/>
                <w:szCs w:val="22"/>
              </w:rPr>
              <w:t>0.</w:t>
            </w:r>
            <w:r>
              <w:rPr>
                <w:rFonts w:cstheme="minorHAnsi"/>
                <w:color w:val="000000" w:themeColor="text1"/>
                <w:sz w:val="22"/>
                <w:szCs w:val="22"/>
              </w:rPr>
              <w:t>7</w:t>
            </w:r>
            <w:r w:rsidRPr="00355044">
              <w:rPr>
                <w:rFonts w:cstheme="minorHAnsi"/>
                <w:color w:val="000000" w:themeColor="text1"/>
                <w:sz w:val="22"/>
                <w:szCs w:val="22"/>
              </w:rPr>
              <w:t xml:space="preserve"> (0.</w:t>
            </w:r>
            <w:r>
              <w:rPr>
                <w:rFonts w:cstheme="minorHAnsi"/>
                <w:color w:val="000000" w:themeColor="text1"/>
                <w:sz w:val="22"/>
                <w:szCs w:val="22"/>
              </w:rPr>
              <w:t>5</w:t>
            </w:r>
            <w:r w:rsidRPr="00355044">
              <w:rPr>
                <w:rFonts w:cstheme="minorHAnsi"/>
                <w:color w:val="000000" w:themeColor="text1"/>
                <w:sz w:val="22"/>
                <w:szCs w:val="22"/>
              </w:rPr>
              <w:t>, 1.0</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7933562E" w14:textId="77777777" w:rsidR="00A11767" w:rsidRPr="005C3368" w:rsidRDefault="00A11767" w:rsidP="00EA18AD">
            <w:pPr>
              <w:jc w:val="center"/>
              <w:rPr>
                <w:rFonts w:eastAsia="Times New Roman" w:cstheme="minorHAnsi"/>
                <w:color w:val="000000" w:themeColor="text1"/>
                <w:sz w:val="22"/>
                <w:szCs w:val="22"/>
              </w:rPr>
            </w:pPr>
            <w:r w:rsidRPr="00355044">
              <w:rPr>
                <w:rFonts w:cstheme="minorHAnsi"/>
                <w:color w:val="000000" w:themeColor="text1"/>
                <w:sz w:val="22"/>
                <w:szCs w:val="22"/>
              </w:rPr>
              <w:t>2.6 (2.1, 3.2)</w:t>
            </w:r>
          </w:p>
        </w:tc>
        <w:tc>
          <w:tcPr>
            <w:tcW w:w="0" w:type="auto"/>
            <w:tcBorders>
              <w:top w:val="nil"/>
              <w:left w:val="nil"/>
              <w:bottom w:val="nil"/>
              <w:right w:val="nil"/>
            </w:tcBorders>
            <w:shd w:val="clear" w:color="auto" w:fill="auto"/>
            <w:noWrap/>
            <w:hideMark/>
          </w:tcPr>
          <w:p w14:paraId="417E0EFC" w14:textId="77777777" w:rsidR="00A11767" w:rsidRPr="005C3368" w:rsidRDefault="00A11767" w:rsidP="00EA18AD">
            <w:pPr>
              <w:jc w:val="center"/>
              <w:rPr>
                <w:rFonts w:eastAsia="Times New Roman" w:cstheme="minorHAnsi"/>
                <w:color w:val="000000" w:themeColor="text1"/>
                <w:sz w:val="22"/>
                <w:szCs w:val="22"/>
              </w:rPr>
            </w:pPr>
            <w:r w:rsidRPr="00355044">
              <w:rPr>
                <w:rFonts w:cstheme="minorHAnsi"/>
                <w:color w:val="000000" w:themeColor="text1"/>
                <w:sz w:val="22"/>
                <w:szCs w:val="22"/>
              </w:rPr>
              <w:t>4.3 (3.6, 5.</w:t>
            </w:r>
            <w:r>
              <w:rPr>
                <w:rFonts w:cstheme="minorHAnsi"/>
                <w:color w:val="000000" w:themeColor="text1"/>
                <w:sz w:val="22"/>
                <w:szCs w:val="22"/>
              </w:rPr>
              <w:t>0</w:t>
            </w:r>
            <w:r w:rsidRPr="00355044">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1C119F28"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5.7</w:t>
            </w:r>
            <w:r w:rsidRPr="005C3368">
              <w:rPr>
                <w:rFonts w:cstheme="minorHAnsi"/>
                <w:color w:val="000000" w:themeColor="text1"/>
                <w:sz w:val="22"/>
                <w:szCs w:val="22"/>
              </w:rPr>
              <w:t xml:space="preserve"> (</w:t>
            </w:r>
            <w:r>
              <w:rPr>
                <w:rFonts w:cstheme="minorHAnsi"/>
                <w:color w:val="000000" w:themeColor="text1"/>
                <w:sz w:val="22"/>
                <w:szCs w:val="22"/>
              </w:rPr>
              <w:t>4.8</w:t>
            </w:r>
            <w:r w:rsidRPr="005C3368">
              <w:rPr>
                <w:rFonts w:cstheme="minorHAnsi"/>
                <w:color w:val="000000" w:themeColor="text1"/>
                <w:sz w:val="22"/>
                <w:szCs w:val="22"/>
              </w:rPr>
              <w:t xml:space="preserve">, </w:t>
            </w:r>
            <w:r>
              <w:rPr>
                <w:rFonts w:cstheme="minorHAnsi"/>
                <w:color w:val="000000" w:themeColor="text1"/>
                <w:sz w:val="22"/>
                <w:szCs w:val="22"/>
              </w:rPr>
              <w:t>6.6</w:t>
            </w:r>
            <w:r w:rsidRPr="005C3368">
              <w:rPr>
                <w:rFonts w:cstheme="minorHAnsi"/>
                <w:color w:val="000000" w:themeColor="text1"/>
                <w:sz w:val="22"/>
                <w:szCs w:val="22"/>
              </w:rPr>
              <w:t>)</w:t>
            </w:r>
          </w:p>
        </w:tc>
      </w:tr>
      <w:tr w:rsidR="00A11767" w:rsidRPr="00C464E7" w14:paraId="0657E7A9" w14:textId="77777777" w:rsidTr="00EA18AD">
        <w:trPr>
          <w:trHeight w:val="250"/>
        </w:trPr>
        <w:tc>
          <w:tcPr>
            <w:tcW w:w="0" w:type="auto"/>
            <w:tcBorders>
              <w:top w:val="nil"/>
              <w:left w:val="nil"/>
              <w:bottom w:val="nil"/>
              <w:right w:val="nil"/>
            </w:tcBorders>
            <w:shd w:val="clear" w:color="auto" w:fill="auto"/>
            <w:noWrap/>
            <w:vAlign w:val="bottom"/>
            <w:hideMark/>
          </w:tcPr>
          <w:p w14:paraId="68C3CE20"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2</w:t>
            </w:r>
          </w:p>
        </w:tc>
        <w:tc>
          <w:tcPr>
            <w:tcW w:w="0" w:type="auto"/>
            <w:tcBorders>
              <w:top w:val="nil"/>
              <w:left w:val="nil"/>
              <w:bottom w:val="nil"/>
              <w:right w:val="nil"/>
            </w:tcBorders>
            <w:shd w:val="clear" w:color="auto" w:fill="auto"/>
            <w:noWrap/>
            <w:hideMark/>
          </w:tcPr>
          <w:p w14:paraId="3AC77DDD"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1.0</w:t>
            </w:r>
            <w:r w:rsidRPr="005C3368">
              <w:rPr>
                <w:rFonts w:cstheme="minorHAnsi"/>
                <w:color w:val="000000" w:themeColor="text1"/>
                <w:sz w:val="22"/>
                <w:szCs w:val="22"/>
              </w:rPr>
              <w:t xml:space="preserve"> (0.6, 1.4)</w:t>
            </w:r>
          </w:p>
        </w:tc>
        <w:tc>
          <w:tcPr>
            <w:tcW w:w="0" w:type="auto"/>
            <w:tcBorders>
              <w:top w:val="nil"/>
              <w:left w:val="nil"/>
              <w:bottom w:val="nil"/>
              <w:right w:val="nil"/>
            </w:tcBorders>
            <w:shd w:val="clear" w:color="auto" w:fill="auto"/>
            <w:noWrap/>
            <w:hideMark/>
          </w:tcPr>
          <w:p w14:paraId="123451C4" w14:textId="77777777" w:rsidR="00A11767" w:rsidRPr="005C3368" w:rsidRDefault="00A11767" w:rsidP="00EA18AD">
            <w:pPr>
              <w:jc w:val="center"/>
              <w:rPr>
                <w:rFonts w:eastAsia="Times New Roman" w:cstheme="minorHAnsi"/>
                <w:color w:val="000000" w:themeColor="text1"/>
                <w:sz w:val="22"/>
                <w:szCs w:val="22"/>
              </w:rPr>
            </w:pPr>
            <w:r w:rsidRPr="005C3368">
              <w:rPr>
                <w:rFonts w:cstheme="minorHAnsi"/>
                <w:color w:val="000000" w:themeColor="text1"/>
                <w:sz w:val="22"/>
                <w:szCs w:val="22"/>
              </w:rPr>
              <w:t>3.</w:t>
            </w:r>
            <w:r>
              <w:rPr>
                <w:rFonts w:cstheme="minorHAnsi"/>
                <w:color w:val="000000" w:themeColor="text1"/>
                <w:sz w:val="22"/>
                <w:szCs w:val="22"/>
              </w:rPr>
              <w:t>1</w:t>
            </w:r>
            <w:r w:rsidRPr="005C3368">
              <w:rPr>
                <w:rFonts w:cstheme="minorHAnsi"/>
                <w:color w:val="000000" w:themeColor="text1"/>
                <w:sz w:val="22"/>
                <w:szCs w:val="22"/>
              </w:rPr>
              <w:t xml:space="preserve"> (2.</w:t>
            </w:r>
            <w:r>
              <w:rPr>
                <w:rFonts w:cstheme="minorHAnsi"/>
                <w:color w:val="000000" w:themeColor="text1"/>
                <w:sz w:val="22"/>
                <w:szCs w:val="22"/>
              </w:rPr>
              <w:t>5</w:t>
            </w:r>
            <w:r w:rsidRPr="005C3368">
              <w:rPr>
                <w:rFonts w:cstheme="minorHAnsi"/>
                <w:color w:val="000000" w:themeColor="text1"/>
                <w:sz w:val="22"/>
                <w:szCs w:val="22"/>
              </w:rPr>
              <w:t xml:space="preserve">, </w:t>
            </w:r>
            <w:r>
              <w:rPr>
                <w:rFonts w:cstheme="minorHAnsi"/>
                <w:color w:val="000000" w:themeColor="text1"/>
                <w:sz w:val="22"/>
                <w:szCs w:val="22"/>
              </w:rPr>
              <w:t>3.9</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7C3194CE"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4</w:t>
            </w:r>
            <w:r w:rsidRPr="005C3368">
              <w:rPr>
                <w:rFonts w:cstheme="minorHAnsi"/>
                <w:color w:val="000000" w:themeColor="text1"/>
                <w:sz w:val="22"/>
                <w:szCs w:val="22"/>
              </w:rPr>
              <w:t>.7 (</w:t>
            </w:r>
            <w:r>
              <w:rPr>
                <w:rFonts w:cstheme="minorHAnsi"/>
                <w:color w:val="000000" w:themeColor="text1"/>
                <w:sz w:val="22"/>
                <w:szCs w:val="22"/>
              </w:rPr>
              <w:t>3.9</w:t>
            </w:r>
            <w:r w:rsidRPr="005C3368">
              <w:rPr>
                <w:rFonts w:cstheme="minorHAnsi"/>
                <w:color w:val="000000" w:themeColor="text1"/>
                <w:sz w:val="22"/>
                <w:szCs w:val="22"/>
              </w:rPr>
              <w:t xml:space="preserve">, </w:t>
            </w:r>
            <w:r>
              <w:rPr>
                <w:rFonts w:cstheme="minorHAnsi"/>
                <w:color w:val="000000" w:themeColor="text1"/>
                <w:sz w:val="22"/>
                <w:szCs w:val="22"/>
              </w:rPr>
              <w:t>5.7</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1526A36A"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6.8</w:t>
            </w:r>
            <w:r w:rsidRPr="005C3368">
              <w:rPr>
                <w:rFonts w:cstheme="minorHAnsi"/>
                <w:color w:val="000000" w:themeColor="text1"/>
                <w:sz w:val="22"/>
                <w:szCs w:val="22"/>
              </w:rPr>
              <w:t xml:space="preserve"> (</w:t>
            </w:r>
            <w:r>
              <w:rPr>
                <w:rFonts w:cstheme="minorHAnsi"/>
                <w:color w:val="000000" w:themeColor="text1"/>
                <w:sz w:val="22"/>
                <w:szCs w:val="22"/>
              </w:rPr>
              <w:t>5.6</w:t>
            </w:r>
            <w:r w:rsidRPr="005C3368">
              <w:rPr>
                <w:rFonts w:cstheme="minorHAnsi"/>
                <w:color w:val="000000" w:themeColor="text1"/>
                <w:sz w:val="22"/>
                <w:szCs w:val="22"/>
              </w:rPr>
              <w:t xml:space="preserve">, </w:t>
            </w:r>
            <w:r>
              <w:rPr>
                <w:rFonts w:cstheme="minorHAnsi"/>
                <w:color w:val="000000" w:themeColor="text1"/>
                <w:sz w:val="22"/>
                <w:szCs w:val="22"/>
              </w:rPr>
              <w:t>8.2</w:t>
            </w:r>
            <w:r w:rsidRPr="005C3368">
              <w:rPr>
                <w:rFonts w:cstheme="minorHAnsi"/>
                <w:color w:val="000000" w:themeColor="text1"/>
                <w:sz w:val="22"/>
                <w:szCs w:val="22"/>
              </w:rPr>
              <w:t>)</w:t>
            </w:r>
          </w:p>
        </w:tc>
      </w:tr>
      <w:tr w:rsidR="00A11767" w:rsidRPr="00C464E7" w14:paraId="1C06540C" w14:textId="77777777" w:rsidTr="00EA18AD">
        <w:trPr>
          <w:trHeight w:val="250"/>
        </w:trPr>
        <w:tc>
          <w:tcPr>
            <w:tcW w:w="0" w:type="auto"/>
            <w:tcBorders>
              <w:top w:val="nil"/>
              <w:left w:val="nil"/>
              <w:bottom w:val="nil"/>
              <w:right w:val="nil"/>
            </w:tcBorders>
            <w:shd w:val="clear" w:color="auto" w:fill="auto"/>
            <w:noWrap/>
            <w:vAlign w:val="bottom"/>
            <w:hideMark/>
          </w:tcPr>
          <w:p w14:paraId="755F032D"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3</w:t>
            </w:r>
          </w:p>
        </w:tc>
        <w:tc>
          <w:tcPr>
            <w:tcW w:w="0" w:type="auto"/>
            <w:tcBorders>
              <w:top w:val="nil"/>
              <w:left w:val="nil"/>
              <w:bottom w:val="nil"/>
              <w:right w:val="nil"/>
            </w:tcBorders>
            <w:shd w:val="clear" w:color="auto" w:fill="auto"/>
            <w:noWrap/>
            <w:hideMark/>
          </w:tcPr>
          <w:p w14:paraId="5909CBCF"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1.0</w:t>
            </w:r>
            <w:r w:rsidRPr="005C3368">
              <w:rPr>
                <w:rFonts w:cstheme="minorHAnsi"/>
                <w:color w:val="000000" w:themeColor="text1"/>
                <w:sz w:val="22"/>
                <w:szCs w:val="22"/>
              </w:rPr>
              <w:t xml:space="preserve"> (0.</w:t>
            </w:r>
            <w:r>
              <w:rPr>
                <w:rFonts w:cstheme="minorHAnsi"/>
                <w:color w:val="000000" w:themeColor="text1"/>
                <w:sz w:val="22"/>
                <w:szCs w:val="22"/>
              </w:rPr>
              <w:t>7</w:t>
            </w:r>
            <w:r w:rsidRPr="005C3368">
              <w:rPr>
                <w:rFonts w:cstheme="minorHAnsi"/>
                <w:color w:val="000000" w:themeColor="text1"/>
                <w:sz w:val="22"/>
                <w:szCs w:val="22"/>
              </w:rPr>
              <w:t>, 1.4)</w:t>
            </w:r>
          </w:p>
        </w:tc>
        <w:tc>
          <w:tcPr>
            <w:tcW w:w="0" w:type="auto"/>
            <w:tcBorders>
              <w:top w:val="nil"/>
              <w:left w:val="nil"/>
              <w:bottom w:val="nil"/>
              <w:right w:val="nil"/>
            </w:tcBorders>
            <w:shd w:val="clear" w:color="auto" w:fill="auto"/>
            <w:noWrap/>
            <w:hideMark/>
          </w:tcPr>
          <w:p w14:paraId="67DCA4C8" w14:textId="77777777" w:rsidR="00A11767" w:rsidRPr="005C3368" w:rsidRDefault="00A11767" w:rsidP="00EA18AD">
            <w:pPr>
              <w:jc w:val="center"/>
              <w:rPr>
                <w:rFonts w:eastAsia="Times New Roman" w:cstheme="minorHAnsi"/>
                <w:color w:val="000000" w:themeColor="text1"/>
                <w:sz w:val="22"/>
                <w:szCs w:val="22"/>
              </w:rPr>
            </w:pPr>
            <w:r w:rsidRPr="00355044">
              <w:rPr>
                <w:rFonts w:cstheme="minorHAnsi"/>
                <w:color w:val="000000" w:themeColor="text1"/>
                <w:sz w:val="22"/>
                <w:szCs w:val="22"/>
              </w:rPr>
              <w:t>2.6 (2.1, 3.</w:t>
            </w:r>
            <w:r>
              <w:rPr>
                <w:rFonts w:cstheme="minorHAnsi"/>
                <w:color w:val="000000" w:themeColor="text1"/>
                <w:sz w:val="22"/>
                <w:szCs w:val="22"/>
              </w:rPr>
              <w:t>3</w:t>
            </w:r>
            <w:r w:rsidRPr="00355044">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16AA6BAB"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4</w:t>
            </w:r>
            <w:r w:rsidRPr="005C3368">
              <w:rPr>
                <w:rFonts w:cstheme="minorHAnsi"/>
                <w:color w:val="000000" w:themeColor="text1"/>
                <w:sz w:val="22"/>
                <w:szCs w:val="22"/>
              </w:rPr>
              <w:t>.</w:t>
            </w:r>
            <w:r>
              <w:rPr>
                <w:rFonts w:cstheme="minorHAnsi"/>
                <w:color w:val="000000" w:themeColor="text1"/>
                <w:sz w:val="22"/>
                <w:szCs w:val="22"/>
              </w:rPr>
              <w:t>5</w:t>
            </w:r>
            <w:r w:rsidRPr="005C3368">
              <w:rPr>
                <w:rFonts w:cstheme="minorHAnsi"/>
                <w:color w:val="000000" w:themeColor="text1"/>
                <w:sz w:val="22"/>
                <w:szCs w:val="22"/>
              </w:rPr>
              <w:t xml:space="preserve"> (</w:t>
            </w:r>
            <w:r>
              <w:rPr>
                <w:rFonts w:cstheme="minorHAnsi"/>
                <w:color w:val="000000" w:themeColor="text1"/>
                <w:sz w:val="22"/>
                <w:szCs w:val="22"/>
              </w:rPr>
              <w:t>3.7</w:t>
            </w:r>
            <w:r w:rsidRPr="005C3368">
              <w:rPr>
                <w:rFonts w:cstheme="minorHAnsi"/>
                <w:color w:val="000000" w:themeColor="text1"/>
                <w:sz w:val="22"/>
                <w:szCs w:val="22"/>
              </w:rPr>
              <w:t xml:space="preserve">, </w:t>
            </w:r>
            <w:r>
              <w:rPr>
                <w:rFonts w:cstheme="minorHAnsi"/>
                <w:color w:val="000000" w:themeColor="text1"/>
                <w:sz w:val="22"/>
                <w:szCs w:val="22"/>
              </w:rPr>
              <w:t>5.3</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22F13EE3"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6.7</w:t>
            </w:r>
            <w:r w:rsidRPr="005C3368">
              <w:rPr>
                <w:rFonts w:cstheme="minorHAnsi"/>
                <w:color w:val="000000" w:themeColor="text1"/>
                <w:sz w:val="22"/>
                <w:szCs w:val="22"/>
              </w:rPr>
              <w:t xml:space="preserve"> (</w:t>
            </w:r>
            <w:r>
              <w:rPr>
                <w:rFonts w:cstheme="minorHAnsi"/>
                <w:color w:val="000000" w:themeColor="text1"/>
                <w:sz w:val="22"/>
                <w:szCs w:val="22"/>
              </w:rPr>
              <w:t>5.4</w:t>
            </w:r>
            <w:r w:rsidRPr="005C3368">
              <w:rPr>
                <w:rFonts w:cstheme="minorHAnsi"/>
                <w:color w:val="000000" w:themeColor="text1"/>
                <w:sz w:val="22"/>
                <w:szCs w:val="22"/>
              </w:rPr>
              <w:t xml:space="preserve">, </w:t>
            </w:r>
            <w:r>
              <w:rPr>
                <w:rFonts w:cstheme="minorHAnsi"/>
                <w:color w:val="000000" w:themeColor="text1"/>
                <w:sz w:val="22"/>
                <w:szCs w:val="22"/>
              </w:rPr>
              <w:t>8.6</w:t>
            </w:r>
            <w:r w:rsidRPr="005C3368">
              <w:rPr>
                <w:rFonts w:cstheme="minorHAnsi"/>
                <w:color w:val="000000" w:themeColor="text1"/>
                <w:sz w:val="22"/>
                <w:szCs w:val="22"/>
              </w:rPr>
              <w:t>)</w:t>
            </w:r>
          </w:p>
        </w:tc>
      </w:tr>
      <w:tr w:rsidR="00A11767" w:rsidRPr="00C464E7" w14:paraId="7827BC62" w14:textId="77777777" w:rsidTr="00EA18AD">
        <w:trPr>
          <w:trHeight w:val="250"/>
        </w:trPr>
        <w:tc>
          <w:tcPr>
            <w:tcW w:w="0" w:type="auto"/>
            <w:tcBorders>
              <w:top w:val="nil"/>
              <w:left w:val="nil"/>
              <w:bottom w:val="nil"/>
              <w:right w:val="nil"/>
            </w:tcBorders>
            <w:shd w:val="clear" w:color="auto" w:fill="auto"/>
            <w:noWrap/>
            <w:vAlign w:val="bottom"/>
            <w:hideMark/>
          </w:tcPr>
          <w:p w14:paraId="39D31212"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4</w:t>
            </w:r>
          </w:p>
        </w:tc>
        <w:tc>
          <w:tcPr>
            <w:tcW w:w="0" w:type="auto"/>
            <w:tcBorders>
              <w:top w:val="nil"/>
              <w:left w:val="nil"/>
              <w:bottom w:val="nil"/>
              <w:right w:val="nil"/>
            </w:tcBorders>
            <w:shd w:val="clear" w:color="auto" w:fill="auto"/>
            <w:noWrap/>
            <w:hideMark/>
          </w:tcPr>
          <w:p w14:paraId="716921D7"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0.8</w:t>
            </w:r>
            <w:r w:rsidRPr="005C3368">
              <w:rPr>
                <w:rFonts w:cstheme="minorHAnsi"/>
                <w:color w:val="000000" w:themeColor="text1"/>
                <w:sz w:val="22"/>
                <w:szCs w:val="22"/>
              </w:rPr>
              <w:t xml:space="preserve"> (0.</w:t>
            </w:r>
            <w:r>
              <w:rPr>
                <w:rFonts w:cstheme="minorHAnsi"/>
                <w:color w:val="000000" w:themeColor="text1"/>
                <w:sz w:val="22"/>
                <w:szCs w:val="22"/>
              </w:rPr>
              <w:t>6</w:t>
            </w:r>
            <w:r w:rsidRPr="005C3368">
              <w:rPr>
                <w:rFonts w:cstheme="minorHAnsi"/>
                <w:color w:val="000000" w:themeColor="text1"/>
                <w:sz w:val="22"/>
                <w:szCs w:val="22"/>
              </w:rPr>
              <w:t>, 1.</w:t>
            </w:r>
            <w:r>
              <w:rPr>
                <w:rFonts w:cstheme="minorHAnsi"/>
                <w:color w:val="000000" w:themeColor="text1"/>
                <w:sz w:val="22"/>
                <w:szCs w:val="22"/>
              </w:rPr>
              <w:t>1</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6944251F"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2.4</w:t>
            </w:r>
            <w:r w:rsidRPr="005C3368">
              <w:rPr>
                <w:rFonts w:cstheme="minorHAnsi"/>
                <w:color w:val="000000" w:themeColor="text1"/>
                <w:sz w:val="22"/>
                <w:szCs w:val="22"/>
              </w:rPr>
              <w:t xml:space="preserve"> (</w:t>
            </w:r>
            <w:r>
              <w:rPr>
                <w:rFonts w:cstheme="minorHAnsi"/>
                <w:color w:val="000000" w:themeColor="text1"/>
                <w:sz w:val="22"/>
                <w:szCs w:val="22"/>
              </w:rPr>
              <w:t>1.9</w:t>
            </w:r>
            <w:r w:rsidRPr="005C3368">
              <w:rPr>
                <w:rFonts w:cstheme="minorHAnsi"/>
                <w:color w:val="000000" w:themeColor="text1"/>
                <w:sz w:val="22"/>
                <w:szCs w:val="22"/>
              </w:rPr>
              <w:t xml:space="preserve">, </w:t>
            </w:r>
            <w:r>
              <w:rPr>
                <w:rFonts w:cstheme="minorHAnsi"/>
                <w:color w:val="000000" w:themeColor="text1"/>
                <w:sz w:val="22"/>
                <w:szCs w:val="22"/>
              </w:rPr>
              <w:t>2.9</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76510561"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3.9</w:t>
            </w:r>
            <w:r w:rsidRPr="005C3368">
              <w:rPr>
                <w:rFonts w:cstheme="minorHAnsi"/>
                <w:color w:val="000000" w:themeColor="text1"/>
                <w:sz w:val="22"/>
                <w:szCs w:val="22"/>
              </w:rPr>
              <w:t xml:space="preserve"> (</w:t>
            </w:r>
            <w:r>
              <w:rPr>
                <w:rFonts w:cstheme="minorHAnsi"/>
                <w:color w:val="000000" w:themeColor="text1"/>
                <w:sz w:val="22"/>
                <w:szCs w:val="22"/>
              </w:rPr>
              <w:t>3.2</w:t>
            </w:r>
            <w:r w:rsidRPr="005C3368">
              <w:rPr>
                <w:rFonts w:cstheme="minorHAnsi"/>
                <w:color w:val="000000" w:themeColor="text1"/>
                <w:sz w:val="22"/>
                <w:szCs w:val="22"/>
              </w:rPr>
              <w:t xml:space="preserve">, </w:t>
            </w:r>
            <w:r>
              <w:rPr>
                <w:rFonts w:cstheme="minorHAnsi"/>
                <w:color w:val="000000" w:themeColor="text1"/>
                <w:sz w:val="22"/>
                <w:szCs w:val="22"/>
              </w:rPr>
              <w:t>4.5</w:t>
            </w:r>
            <w:r w:rsidRPr="005C3368">
              <w:rPr>
                <w:rFonts w:cstheme="minorHAnsi"/>
                <w:color w:val="000000" w:themeColor="text1"/>
                <w:sz w:val="22"/>
                <w:szCs w:val="22"/>
              </w:rPr>
              <w:t>)</w:t>
            </w:r>
          </w:p>
        </w:tc>
        <w:tc>
          <w:tcPr>
            <w:tcW w:w="0" w:type="auto"/>
            <w:tcBorders>
              <w:top w:val="nil"/>
              <w:left w:val="nil"/>
              <w:bottom w:val="nil"/>
              <w:right w:val="nil"/>
            </w:tcBorders>
            <w:shd w:val="clear" w:color="auto" w:fill="auto"/>
            <w:noWrap/>
            <w:hideMark/>
          </w:tcPr>
          <w:p w14:paraId="1D484264" w14:textId="77777777" w:rsidR="00A11767" w:rsidRPr="005C3368"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5.2</w:t>
            </w:r>
            <w:r w:rsidRPr="005C3368">
              <w:rPr>
                <w:rFonts w:cstheme="minorHAnsi"/>
                <w:color w:val="000000" w:themeColor="text1"/>
                <w:sz w:val="22"/>
                <w:szCs w:val="22"/>
              </w:rPr>
              <w:t xml:space="preserve"> (</w:t>
            </w:r>
            <w:r>
              <w:rPr>
                <w:rFonts w:cstheme="minorHAnsi"/>
                <w:color w:val="000000" w:themeColor="text1"/>
                <w:sz w:val="22"/>
                <w:szCs w:val="22"/>
              </w:rPr>
              <w:t>4.3</w:t>
            </w:r>
            <w:r w:rsidRPr="005C3368">
              <w:rPr>
                <w:rFonts w:cstheme="minorHAnsi"/>
                <w:color w:val="000000" w:themeColor="text1"/>
                <w:sz w:val="22"/>
                <w:szCs w:val="22"/>
              </w:rPr>
              <w:t xml:space="preserve">, </w:t>
            </w:r>
            <w:r>
              <w:rPr>
                <w:rFonts w:cstheme="minorHAnsi"/>
                <w:color w:val="000000" w:themeColor="text1"/>
                <w:sz w:val="22"/>
                <w:szCs w:val="22"/>
              </w:rPr>
              <w:t>6.3</w:t>
            </w:r>
            <w:r w:rsidRPr="005C3368">
              <w:rPr>
                <w:rFonts w:cstheme="minorHAnsi"/>
                <w:color w:val="000000" w:themeColor="text1"/>
                <w:sz w:val="22"/>
                <w:szCs w:val="22"/>
              </w:rPr>
              <w:t>)</w:t>
            </w:r>
          </w:p>
        </w:tc>
      </w:tr>
      <w:tr w:rsidR="00A11767" w:rsidRPr="00C464E7" w14:paraId="4D369972" w14:textId="77777777" w:rsidTr="00EA18AD">
        <w:trPr>
          <w:trHeight w:val="250"/>
        </w:trPr>
        <w:tc>
          <w:tcPr>
            <w:tcW w:w="0" w:type="auto"/>
            <w:tcBorders>
              <w:top w:val="nil"/>
              <w:left w:val="nil"/>
              <w:bottom w:val="single" w:sz="4" w:space="0" w:color="auto"/>
              <w:right w:val="nil"/>
            </w:tcBorders>
            <w:shd w:val="clear" w:color="auto" w:fill="auto"/>
            <w:noWrap/>
            <w:vAlign w:val="bottom"/>
            <w:hideMark/>
          </w:tcPr>
          <w:p w14:paraId="2772F570" w14:textId="77777777" w:rsidR="00A11767" w:rsidRPr="00C464E7" w:rsidRDefault="00A11767" w:rsidP="00EA18AD">
            <w:pPr>
              <w:jc w:val="center"/>
              <w:rPr>
                <w:rFonts w:eastAsia="Times New Roman" w:cstheme="minorHAnsi"/>
                <w:color w:val="000000"/>
                <w:sz w:val="22"/>
                <w:szCs w:val="22"/>
              </w:rPr>
            </w:pPr>
            <w:r w:rsidRPr="00C464E7">
              <w:rPr>
                <w:rFonts w:eastAsia="Times New Roman" w:cstheme="minorHAnsi"/>
                <w:color w:val="000000"/>
                <w:sz w:val="22"/>
                <w:szCs w:val="22"/>
              </w:rPr>
              <w:t>5</w:t>
            </w:r>
          </w:p>
        </w:tc>
        <w:tc>
          <w:tcPr>
            <w:tcW w:w="0" w:type="auto"/>
            <w:tcBorders>
              <w:top w:val="nil"/>
              <w:left w:val="nil"/>
              <w:bottom w:val="single" w:sz="4" w:space="0" w:color="auto"/>
              <w:right w:val="nil"/>
            </w:tcBorders>
            <w:shd w:val="clear" w:color="auto" w:fill="auto"/>
            <w:noWrap/>
            <w:hideMark/>
          </w:tcPr>
          <w:p w14:paraId="003E8AA8" w14:textId="77777777" w:rsidR="00A11767" w:rsidRPr="00355044" w:rsidRDefault="00A11767" w:rsidP="00EA18AD">
            <w:pPr>
              <w:jc w:val="center"/>
              <w:rPr>
                <w:rFonts w:eastAsia="Times New Roman" w:cstheme="minorHAnsi"/>
                <w:color w:val="000000" w:themeColor="text1"/>
                <w:sz w:val="22"/>
                <w:szCs w:val="22"/>
              </w:rPr>
            </w:pPr>
            <w:r w:rsidRPr="00355044">
              <w:rPr>
                <w:rFonts w:cstheme="minorHAnsi"/>
                <w:color w:val="000000" w:themeColor="text1"/>
                <w:sz w:val="22"/>
                <w:szCs w:val="22"/>
              </w:rPr>
              <w:t>0.</w:t>
            </w:r>
            <w:r>
              <w:rPr>
                <w:rFonts w:cstheme="minorHAnsi"/>
                <w:color w:val="000000" w:themeColor="text1"/>
                <w:sz w:val="22"/>
                <w:szCs w:val="22"/>
              </w:rPr>
              <w:t>5</w:t>
            </w:r>
            <w:r w:rsidRPr="00355044">
              <w:rPr>
                <w:rFonts w:cstheme="minorHAnsi"/>
                <w:color w:val="000000" w:themeColor="text1"/>
                <w:sz w:val="22"/>
                <w:szCs w:val="22"/>
              </w:rPr>
              <w:t xml:space="preserve"> (0.</w:t>
            </w:r>
            <w:r>
              <w:rPr>
                <w:rFonts w:cstheme="minorHAnsi"/>
                <w:color w:val="000000" w:themeColor="text1"/>
                <w:sz w:val="22"/>
                <w:szCs w:val="22"/>
              </w:rPr>
              <w:t>3</w:t>
            </w:r>
            <w:r w:rsidRPr="00355044">
              <w:rPr>
                <w:rFonts w:cstheme="minorHAnsi"/>
                <w:color w:val="000000" w:themeColor="text1"/>
                <w:sz w:val="22"/>
                <w:szCs w:val="22"/>
              </w:rPr>
              <w:t xml:space="preserve">, </w:t>
            </w:r>
            <w:r>
              <w:rPr>
                <w:rFonts w:cstheme="minorHAnsi"/>
                <w:color w:val="000000" w:themeColor="text1"/>
                <w:sz w:val="22"/>
                <w:szCs w:val="22"/>
              </w:rPr>
              <w:t>0.8</w:t>
            </w:r>
            <w:r w:rsidRPr="00355044">
              <w:rPr>
                <w:rFonts w:cstheme="minorHAnsi"/>
                <w:color w:val="000000" w:themeColor="text1"/>
                <w:sz w:val="22"/>
                <w:szCs w:val="22"/>
              </w:rPr>
              <w:t>)</w:t>
            </w:r>
          </w:p>
        </w:tc>
        <w:tc>
          <w:tcPr>
            <w:tcW w:w="0" w:type="auto"/>
            <w:tcBorders>
              <w:top w:val="nil"/>
              <w:left w:val="nil"/>
              <w:bottom w:val="single" w:sz="4" w:space="0" w:color="auto"/>
              <w:right w:val="nil"/>
            </w:tcBorders>
            <w:shd w:val="clear" w:color="auto" w:fill="auto"/>
            <w:noWrap/>
            <w:hideMark/>
          </w:tcPr>
          <w:p w14:paraId="7A59EEA6" w14:textId="77777777" w:rsidR="00A11767" w:rsidRPr="00355044"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1.5</w:t>
            </w:r>
            <w:r w:rsidRPr="00355044">
              <w:rPr>
                <w:rFonts w:cstheme="minorHAnsi"/>
                <w:color w:val="000000" w:themeColor="text1"/>
                <w:sz w:val="22"/>
                <w:szCs w:val="22"/>
              </w:rPr>
              <w:t xml:space="preserve"> (</w:t>
            </w:r>
            <w:r>
              <w:rPr>
                <w:rFonts w:cstheme="minorHAnsi"/>
                <w:color w:val="000000" w:themeColor="text1"/>
                <w:sz w:val="22"/>
                <w:szCs w:val="22"/>
              </w:rPr>
              <w:t>1</w:t>
            </w:r>
            <w:r w:rsidRPr="00355044">
              <w:rPr>
                <w:rFonts w:cstheme="minorHAnsi"/>
                <w:color w:val="000000" w:themeColor="text1"/>
                <w:sz w:val="22"/>
                <w:szCs w:val="22"/>
              </w:rPr>
              <w:t xml:space="preserve">.1, </w:t>
            </w:r>
            <w:r>
              <w:rPr>
                <w:rFonts w:cstheme="minorHAnsi"/>
                <w:color w:val="000000" w:themeColor="text1"/>
                <w:sz w:val="22"/>
                <w:szCs w:val="22"/>
              </w:rPr>
              <w:t>2.0</w:t>
            </w:r>
            <w:r w:rsidRPr="00355044">
              <w:rPr>
                <w:rFonts w:cstheme="minorHAnsi"/>
                <w:color w:val="000000" w:themeColor="text1"/>
                <w:sz w:val="22"/>
                <w:szCs w:val="22"/>
              </w:rPr>
              <w:t>)</w:t>
            </w:r>
          </w:p>
        </w:tc>
        <w:tc>
          <w:tcPr>
            <w:tcW w:w="0" w:type="auto"/>
            <w:tcBorders>
              <w:top w:val="nil"/>
              <w:left w:val="nil"/>
              <w:bottom w:val="single" w:sz="4" w:space="0" w:color="auto"/>
              <w:right w:val="nil"/>
            </w:tcBorders>
            <w:shd w:val="clear" w:color="auto" w:fill="auto"/>
            <w:noWrap/>
            <w:hideMark/>
          </w:tcPr>
          <w:p w14:paraId="6725492B" w14:textId="77777777" w:rsidR="00A11767" w:rsidRPr="00355044"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2.7</w:t>
            </w:r>
            <w:r w:rsidRPr="00355044">
              <w:rPr>
                <w:rFonts w:cstheme="minorHAnsi"/>
                <w:color w:val="000000" w:themeColor="text1"/>
                <w:sz w:val="22"/>
                <w:szCs w:val="22"/>
              </w:rPr>
              <w:t xml:space="preserve"> (</w:t>
            </w:r>
            <w:r>
              <w:rPr>
                <w:rFonts w:cstheme="minorHAnsi"/>
                <w:color w:val="000000" w:themeColor="text1"/>
                <w:sz w:val="22"/>
                <w:szCs w:val="22"/>
              </w:rPr>
              <w:t>2.1</w:t>
            </w:r>
            <w:r w:rsidRPr="00355044">
              <w:rPr>
                <w:rFonts w:cstheme="minorHAnsi"/>
                <w:color w:val="000000" w:themeColor="text1"/>
                <w:sz w:val="22"/>
                <w:szCs w:val="22"/>
              </w:rPr>
              <w:t xml:space="preserve">, </w:t>
            </w:r>
            <w:r>
              <w:rPr>
                <w:rFonts w:cstheme="minorHAnsi"/>
                <w:color w:val="000000" w:themeColor="text1"/>
                <w:sz w:val="22"/>
                <w:szCs w:val="22"/>
              </w:rPr>
              <w:t>3.4</w:t>
            </w:r>
            <w:r w:rsidRPr="00355044">
              <w:rPr>
                <w:rFonts w:cstheme="minorHAnsi"/>
                <w:color w:val="000000" w:themeColor="text1"/>
                <w:sz w:val="22"/>
                <w:szCs w:val="22"/>
              </w:rPr>
              <w:t>)</w:t>
            </w:r>
          </w:p>
        </w:tc>
        <w:tc>
          <w:tcPr>
            <w:tcW w:w="0" w:type="auto"/>
            <w:tcBorders>
              <w:top w:val="nil"/>
              <w:left w:val="nil"/>
              <w:bottom w:val="single" w:sz="4" w:space="0" w:color="auto"/>
              <w:right w:val="nil"/>
            </w:tcBorders>
            <w:shd w:val="clear" w:color="auto" w:fill="auto"/>
            <w:noWrap/>
            <w:hideMark/>
          </w:tcPr>
          <w:p w14:paraId="1C74F062" w14:textId="77777777" w:rsidR="00A11767" w:rsidRPr="00355044" w:rsidRDefault="00A11767" w:rsidP="00EA18AD">
            <w:pPr>
              <w:jc w:val="center"/>
              <w:rPr>
                <w:rFonts w:eastAsia="Times New Roman" w:cstheme="minorHAnsi"/>
                <w:color w:val="000000" w:themeColor="text1"/>
                <w:sz w:val="22"/>
                <w:szCs w:val="22"/>
              </w:rPr>
            </w:pPr>
            <w:r>
              <w:rPr>
                <w:rFonts w:cstheme="minorHAnsi"/>
                <w:color w:val="000000" w:themeColor="text1"/>
                <w:sz w:val="22"/>
                <w:szCs w:val="22"/>
              </w:rPr>
              <w:t>4.8</w:t>
            </w:r>
            <w:r w:rsidRPr="00355044">
              <w:rPr>
                <w:rFonts w:cstheme="minorHAnsi"/>
                <w:color w:val="000000" w:themeColor="text1"/>
                <w:sz w:val="22"/>
                <w:szCs w:val="22"/>
              </w:rPr>
              <w:t xml:space="preserve"> (</w:t>
            </w:r>
            <w:r>
              <w:rPr>
                <w:rFonts w:cstheme="minorHAnsi"/>
                <w:color w:val="000000" w:themeColor="text1"/>
                <w:sz w:val="22"/>
                <w:szCs w:val="22"/>
              </w:rPr>
              <w:t>3.8</w:t>
            </w:r>
            <w:r w:rsidRPr="00355044">
              <w:rPr>
                <w:rFonts w:cstheme="minorHAnsi"/>
                <w:color w:val="000000" w:themeColor="text1"/>
                <w:sz w:val="22"/>
                <w:szCs w:val="22"/>
              </w:rPr>
              <w:t xml:space="preserve">, </w:t>
            </w:r>
            <w:r>
              <w:rPr>
                <w:rFonts w:cstheme="minorHAnsi"/>
                <w:color w:val="000000" w:themeColor="text1"/>
                <w:sz w:val="22"/>
                <w:szCs w:val="22"/>
              </w:rPr>
              <w:t>6.0</w:t>
            </w:r>
            <w:r w:rsidRPr="00355044">
              <w:rPr>
                <w:rFonts w:cstheme="minorHAnsi"/>
                <w:color w:val="000000" w:themeColor="text1"/>
                <w:sz w:val="22"/>
                <w:szCs w:val="22"/>
              </w:rPr>
              <w:t>)</w:t>
            </w:r>
          </w:p>
        </w:tc>
      </w:tr>
    </w:tbl>
    <w:p w14:paraId="42A98CF2" w14:textId="0D310849" w:rsidR="00A11767" w:rsidRDefault="00A11767" w:rsidP="00A11767">
      <w:pPr>
        <w:contextualSpacing/>
        <w:rPr>
          <w:rFonts w:cstheme="minorHAnsi"/>
          <w:sz w:val="22"/>
          <w:szCs w:val="22"/>
        </w:rPr>
      </w:pPr>
      <w:r w:rsidRPr="00C464E7">
        <w:rPr>
          <w:rFonts w:cstheme="minorHAnsi"/>
          <w:sz w:val="22"/>
          <w:szCs w:val="22"/>
        </w:rPr>
        <w:t xml:space="preserve">Abbreviations:  </w:t>
      </w:r>
      <w:r w:rsidR="006F7E25" w:rsidRPr="00C464E7">
        <w:rPr>
          <w:rFonts w:cstheme="minorHAnsi"/>
          <w:sz w:val="22"/>
          <w:szCs w:val="22"/>
        </w:rPr>
        <w:t xml:space="preserve">CVD, cardiovascular disease; </w:t>
      </w:r>
      <w:r w:rsidR="006F7E25" w:rsidRPr="004E4497">
        <w:rPr>
          <w:rFonts w:cstheme="minorHAnsi"/>
          <w:sz w:val="22"/>
          <w:szCs w:val="22"/>
        </w:rPr>
        <w:t xml:space="preserve">CHD, </w:t>
      </w:r>
      <w:r w:rsidR="006F7E25">
        <w:rPr>
          <w:rFonts w:cstheme="minorHAnsi"/>
          <w:sz w:val="22"/>
          <w:szCs w:val="22"/>
        </w:rPr>
        <w:t>c</w:t>
      </w:r>
      <w:r w:rsidR="006F7E25" w:rsidRPr="004E4497">
        <w:rPr>
          <w:rFonts w:cstheme="minorHAnsi"/>
          <w:sz w:val="22"/>
          <w:szCs w:val="22"/>
        </w:rPr>
        <w:t xml:space="preserve">oronary heart disease; </w:t>
      </w:r>
      <w:r w:rsidR="006F7E25" w:rsidRPr="00C464E7">
        <w:rPr>
          <w:rFonts w:cstheme="minorHAnsi"/>
          <w:sz w:val="22"/>
          <w:szCs w:val="22"/>
        </w:rPr>
        <w:t xml:space="preserve">EC, evolutionary-concordance; REGARDS, </w:t>
      </w:r>
      <w:proofErr w:type="spellStart"/>
      <w:r w:rsidR="006F7E25" w:rsidRPr="00C464E7">
        <w:rPr>
          <w:rFonts w:cstheme="minorHAnsi"/>
          <w:sz w:val="22"/>
          <w:szCs w:val="22"/>
        </w:rPr>
        <w:t>REasons</w:t>
      </w:r>
      <w:proofErr w:type="spellEnd"/>
      <w:r w:rsidR="006F7E25" w:rsidRPr="00C464E7">
        <w:rPr>
          <w:rFonts w:cstheme="minorHAnsi"/>
          <w:sz w:val="22"/>
          <w:szCs w:val="22"/>
        </w:rPr>
        <w:t xml:space="preserve"> for Geographic and Racial Differences in Stroke</w:t>
      </w:r>
      <w:r w:rsidR="006F7E25">
        <w:rPr>
          <w:rFonts w:cstheme="minorHAnsi"/>
          <w:sz w:val="22"/>
          <w:szCs w:val="22"/>
        </w:rPr>
        <w:t>;</w:t>
      </w:r>
      <w:r w:rsidR="006F7E25" w:rsidRPr="00C464E7">
        <w:rPr>
          <w:rFonts w:cstheme="minorHAnsi"/>
          <w:sz w:val="22"/>
          <w:szCs w:val="22"/>
        </w:rPr>
        <w:t xml:space="preserve"> CIF, cumulative incidence function;</w:t>
      </w:r>
      <w:r w:rsidR="006F7E25">
        <w:rPr>
          <w:rFonts w:cstheme="minorHAnsi"/>
          <w:sz w:val="22"/>
          <w:szCs w:val="22"/>
        </w:rPr>
        <w:t xml:space="preserve"> </w:t>
      </w:r>
      <w:r w:rsidRPr="00C464E7">
        <w:rPr>
          <w:rFonts w:cstheme="minorHAnsi"/>
          <w:sz w:val="22"/>
          <w:szCs w:val="22"/>
        </w:rPr>
        <w:t>CI, confidence interval</w:t>
      </w:r>
      <w:r w:rsidR="00A071B6">
        <w:rPr>
          <w:rFonts w:cstheme="minorHAnsi"/>
          <w:sz w:val="22"/>
          <w:szCs w:val="22"/>
        </w:rPr>
        <w:t>.</w:t>
      </w:r>
    </w:p>
    <w:p w14:paraId="7D90F448" w14:textId="5456C0E6" w:rsidR="00A11767" w:rsidRPr="00C464E7" w:rsidRDefault="00716BB5" w:rsidP="00A11767">
      <w:pPr>
        <w:ind w:left="158" w:hanging="158"/>
        <w:rPr>
          <w:rFonts w:cstheme="minorHAnsi"/>
          <w:sz w:val="22"/>
          <w:szCs w:val="22"/>
        </w:rPr>
      </w:pPr>
      <w:r w:rsidRPr="002F22B4">
        <w:rPr>
          <w:vertAlign w:val="superscript"/>
        </w:rPr>
        <w:t>*</w:t>
      </w:r>
      <w:r w:rsidR="00A11767" w:rsidRPr="004E4497">
        <w:rPr>
          <w:rFonts w:cstheme="minorHAnsi"/>
          <w:sz w:val="22"/>
          <w:szCs w:val="22"/>
        </w:rPr>
        <w:t xml:space="preserve"> For score construction, see text and Table 1</w:t>
      </w:r>
      <w:r w:rsidR="00A11767" w:rsidRPr="00C134F6">
        <w:rPr>
          <w:rFonts w:cstheme="minorHAnsi"/>
          <w:sz w:val="22"/>
          <w:szCs w:val="22"/>
        </w:rPr>
        <w:t>; a higher score indicates a more evolutionary-concordant lifestyle pattern</w:t>
      </w:r>
      <w:r w:rsidR="00946082">
        <w:rPr>
          <w:rFonts w:cstheme="minorHAnsi"/>
          <w:sz w:val="22"/>
          <w:szCs w:val="22"/>
        </w:rPr>
        <w:t>.</w:t>
      </w:r>
    </w:p>
    <w:p w14:paraId="4FBBD8B6" w14:textId="6B85BE0D" w:rsidR="00C05135" w:rsidRPr="00716BB5" w:rsidRDefault="00716BB5" w:rsidP="00716BB5">
      <w:pPr>
        <w:ind w:left="158" w:hanging="158"/>
        <w:rPr>
          <w:rFonts w:cstheme="minorHAnsi"/>
          <w:sz w:val="22"/>
          <w:szCs w:val="22"/>
        </w:rPr>
      </w:pPr>
      <w:r w:rsidRPr="002F22B4">
        <w:rPr>
          <w:vertAlign w:val="superscript"/>
        </w:rPr>
        <w:t>†</w:t>
      </w:r>
      <w:r w:rsidR="00A11767" w:rsidRPr="00C464E7">
        <w:rPr>
          <w:rFonts w:eastAsia="Times New Roman" w:cstheme="minorHAnsi"/>
          <w:bCs/>
          <w:color w:val="000000"/>
          <w:sz w:val="22"/>
          <w:szCs w:val="22"/>
          <w:vertAlign w:val="superscript"/>
        </w:rPr>
        <w:t xml:space="preserve"> </w:t>
      </w:r>
      <w:r w:rsidR="00A11767" w:rsidRPr="00C464E7">
        <w:rPr>
          <w:rFonts w:cstheme="minorHAnsi"/>
          <w:sz w:val="22"/>
          <w:szCs w:val="22"/>
        </w:rPr>
        <w:t>All CIF values expressed as percentages</w:t>
      </w:r>
      <w:r w:rsidR="00946082">
        <w:rPr>
          <w:rFonts w:cstheme="minorHAnsi"/>
          <w:sz w:val="22"/>
          <w:szCs w:val="22"/>
        </w:rPr>
        <w:t>.</w:t>
      </w:r>
    </w:p>
    <w:p w14:paraId="24B85C5B" w14:textId="77777777" w:rsidR="00C05135" w:rsidRPr="00C464E7" w:rsidRDefault="00C05135" w:rsidP="00A11767">
      <w:pPr>
        <w:ind w:left="158" w:hanging="158"/>
        <w:rPr>
          <w:rFonts w:cstheme="minorHAnsi"/>
          <w:sz w:val="22"/>
          <w:szCs w:val="22"/>
        </w:rPr>
      </w:pPr>
    </w:p>
    <w:p w14:paraId="1EF6F078" w14:textId="77777777" w:rsidR="00A11767" w:rsidRPr="00C464E7" w:rsidRDefault="00A11767" w:rsidP="00A11767">
      <w:pPr>
        <w:rPr>
          <w:rFonts w:cstheme="minorHAnsi"/>
          <w:sz w:val="22"/>
          <w:szCs w:val="22"/>
        </w:rPr>
      </w:pPr>
      <w:r w:rsidRPr="00C464E7">
        <w:rPr>
          <w:rFonts w:cstheme="minorHAnsi"/>
          <w:sz w:val="22"/>
          <w:szCs w:val="22"/>
        </w:rPr>
        <w:br w:type="page"/>
      </w:r>
    </w:p>
    <w:p w14:paraId="449F1767" w14:textId="24974EB0" w:rsidR="00A103EE" w:rsidRDefault="005E0314">
      <w:pPr>
        <w:rPr>
          <w:rFonts w:cstheme="minorHAnsi"/>
          <w:sz w:val="22"/>
          <w:szCs w:val="22"/>
        </w:rPr>
      </w:pPr>
      <w:r w:rsidRPr="005E0314">
        <w:rPr>
          <w:rFonts w:cstheme="minorHAnsi"/>
          <w:b/>
          <w:sz w:val="22"/>
          <w:szCs w:val="22"/>
        </w:rPr>
        <w:lastRenderedPageBreak/>
        <w:t xml:space="preserve">Supplemental Table </w:t>
      </w:r>
      <w:r w:rsidR="00A11767">
        <w:rPr>
          <w:rFonts w:cstheme="minorHAnsi"/>
          <w:b/>
          <w:sz w:val="22"/>
          <w:szCs w:val="22"/>
        </w:rPr>
        <w:t>3</w:t>
      </w:r>
      <w:r w:rsidR="00946082">
        <w:rPr>
          <w:rFonts w:cstheme="minorHAnsi"/>
          <w:b/>
          <w:sz w:val="22"/>
          <w:szCs w:val="22"/>
        </w:rPr>
        <w:t>.</w:t>
      </w:r>
      <w:r w:rsidRPr="005E0314">
        <w:rPr>
          <w:rFonts w:cstheme="minorHAnsi"/>
          <w:sz w:val="22"/>
          <w:szCs w:val="22"/>
        </w:rPr>
        <w:t xml:space="preserve">  Adjusted associations</w:t>
      </w:r>
      <w:r w:rsidR="00A1435D" w:rsidRPr="002F22B4">
        <w:rPr>
          <w:vertAlign w:val="superscript"/>
        </w:rPr>
        <w:t>*</w:t>
      </w:r>
      <w:r w:rsidRPr="005E0314">
        <w:rPr>
          <w:rFonts w:cstheme="minorHAnsi"/>
          <w:sz w:val="22"/>
          <w:szCs w:val="22"/>
        </w:rPr>
        <w:t xml:space="preserve"> of the total evolutionary-concordance (EC) score</w:t>
      </w:r>
      <w:r w:rsidR="00A1435D" w:rsidRPr="002F22B4">
        <w:rPr>
          <w:vertAlign w:val="superscript"/>
        </w:rPr>
        <w:t>†</w:t>
      </w:r>
      <w:r w:rsidRPr="005E0314">
        <w:rPr>
          <w:rFonts w:cstheme="minorHAnsi"/>
          <w:sz w:val="22"/>
          <w:szCs w:val="22"/>
        </w:rPr>
        <w:t xml:space="preserve"> with incident CVD</w:t>
      </w:r>
      <w:r w:rsidR="00A1435D" w:rsidRPr="002F22B4">
        <w:rPr>
          <w:vertAlign w:val="superscript"/>
        </w:rPr>
        <w:t>‡</w:t>
      </w:r>
      <w:r w:rsidRPr="005E0314">
        <w:rPr>
          <w:rFonts w:cstheme="minorHAnsi"/>
          <w:sz w:val="22"/>
          <w:szCs w:val="22"/>
        </w:rPr>
        <w:t>, according to categories of selected participant characteristics; the REGARDS cohort study (</w:t>
      </w:r>
      <w:r w:rsidRPr="00352E5C">
        <w:rPr>
          <w:rFonts w:cstheme="minorHAnsi"/>
          <w:i/>
          <w:iCs/>
          <w:sz w:val="22"/>
          <w:szCs w:val="22"/>
        </w:rPr>
        <w:t>n</w:t>
      </w:r>
      <w:r w:rsidRPr="005E0314">
        <w:rPr>
          <w:rFonts w:cstheme="minorHAnsi"/>
          <w:sz w:val="22"/>
          <w:szCs w:val="22"/>
        </w:rPr>
        <w:t xml:space="preserve"> = 15,476), 2003–2017</w:t>
      </w:r>
    </w:p>
    <w:tbl>
      <w:tblPr>
        <w:tblW w:w="8100" w:type="dxa"/>
        <w:tblLook w:val="04A0" w:firstRow="1" w:lastRow="0" w:firstColumn="1" w:lastColumn="0" w:noHBand="0" w:noVBand="1"/>
      </w:tblPr>
      <w:tblGrid>
        <w:gridCol w:w="2880"/>
        <w:gridCol w:w="1710"/>
        <w:gridCol w:w="1440"/>
        <w:gridCol w:w="2070"/>
      </w:tblGrid>
      <w:tr w:rsidR="005C3394" w:rsidRPr="005C3394" w14:paraId="6238B8D5" w14:textId="77777777" w:rsidTr="00415342">
        <w:trPr>
          <w:trHeight w:val="300"/>
        </w:trPr>
        <w:tc>
          <w:tcPr>
            <w:tcW w:w="2880" w:type="dxa"/>
            <w:vMerge w:val="restart"/>
            <w:tcBorders>
              <w:top w:val="single" w:sz="4" w:space="0" w:color="auto"/>
              <w:left w:val="nil"/>
              <w:bottom w:val="single" w:sz="4" w:space="0" w:color="000000"/>
              <w:right w:val="nil"/>
            </w:tcBorders>
            <w:shd w:val="clear" w:color="auto" w:fill="auto"/>
            <w:hideMark/>
          </w:tcPr>
          <w:p w14:paraId="2651B305" w14:textId="77777777" w:rsidR="005C3394" w:rsidRPr="005C3394" w:rsidRDefault="005C3394" w:rsidP="005C3394">
            <w:pPr>
              <w:rPr>
                <w:rFonts w:ascii="Calibri" w:eastAsia="Times New Roman" w:hAnsi="Calibri" w:cs="Calibri"/>
                <w:b/>
                <w:bCs/>
                <w:color w:val="000000"/>
                <w:sz w:val="22"/>
                <w:szCs w:val="22"/>
              </w:rPr>
            </w:pPr>
            <w:r w:rsidRPr="005C3394">
              <w:rPr>
                <w:rFonts w:ascii="Calibri" w:eastAsia="Times New Roman" w:hAnsi="Calibri" w:cs="Calibri"/>
                <w:b/>
                <w:bCs/>
                <w:color w:val="000000"/>
                <w:sz w:val="22"/>
                <w:szCs w:val="22"/>
              </w:rPr>
              <w:t>Stratification variables</w:t>
            </w:r>
          </w:p>
        </w:tc>
        <w:tc>
          <w:tcPr>
            <w:tcW w:w="1710" w:type="dxa"/>
            <w:vMerge w:val="restart"/>
            <w:tcBorders>
              <w:top w:val="single" w:sz="4" w:space="0" w:color="auto"/>
              <w:left w:val="nil"/>
              <w:bottom w:val="single" w:sz="4" w:space="0" w:color="000000"/>
              <w:right w:val="nil"/>
            </w:tcBorders>
            <w:shd w:val="clear" w:color="auto" w:fill="auto"/>
            <w:hideMark/>
          </w:tcPr>
          <w:p w14:paraId="274D902C" w14:textId="43F81723" w:rsidR="005C3394" w:rsidRPr="005C3394" w:rsidRDefault="005C3394" w:rsidP="005C3394">
            <w:pPr>
              <w:jc w:val="center"/>
              <w:rPr>
                <w:rFonts w:ascii="Calibri" w:eastAsia="Times New Roman" w:hAnsi="Calibri" w:cs="Calibri"/>
                <w:b/>
                <w:bCs/>
                <w:color w:val="000000"/>
                <w:sz w:val="22"/>
                <w:szCs w:val="22"/>
              </w:rPr>
            </w:pPr>
            <w:r w:rsidRPr="005C3394">
              <w:rPr>
                <w:rFonts w:ascii="Calibri" w:eastAsia="Times New Roman" w:hAnsi="Calibri" w:cs="Calibri"/>
                <w:b/>
                <w:bCs/>
                <w:color w:val="000000"/>
                <w:sz w:val="22"/>
                <w:szCs w:val="22"/>
              </w:rPr>
              <w:t>Total EC score</w:t>
            </w:r>
            <w:r w:rsidR="00A1435D" w:rsidRPr="002F22B4">
              <w:rPr>
                <w:vertAlign w:val="superscript"/>
              </w:rPr>
              <w:t>†</w:t>
            </w:r>
            <w:r w:rsidRPr="005C3394">
              <w:rPr>
                <w:rFonts w:ascii="Calibri" w:eastAsia="Times New Roman" w:hAnsi="Calibri" w:cs="Calibri"/>
                <w:b/>
                <w:bCs/>
                <w:color w:val="000000"/>
                <w:sz w:val="22"/>
                <w:szCs w:val="22"/>
              </w:rPr>
              <w:t xml:space="preserve"> quantiles</w:t>
            </w:r>
          </w:p>
        </w:tc>
        <w:tc>
          <w:tcPr>
            <w:tcW w:w="3510" w:type="dxa"/>
            <w:gridSpan w:val="2"/>
            <w:tcBorders>
              <w:top w:val="single" w:sz="4" w:space="0" w:color="auto"/>
              <w:left w:val="nil"/>
              <w:bottom w:val="single" w:sz="4" w:space="0" w:color="auto"/>
              <w:right w:val="nil"/>
            </w:tcBorders>
            <w:shd w:val="clear" w:color="auto" w:fill="auto"/>
            <w:noWrap/>
            <w:vAlign w:val="center"/>
            <w:hideMark/>
          </w:tcPr>
          <w:p w14:paraId="65A0BB27" w14:textId="08CC22AB" w:rsidR="005C3394" w:rsidRPr="005C3394" w:rsidRDefault="005C3394" w:rsidP="00A1435D">
            <w:pPr>
              <w:jc w:val="center"/>
              <w:rPr>
                <w:rFonts w:ascii="Calibri" w:eastAsia="Times New Roman" w:hAnsi="Calibri" w:cs="Calibri"/>
                <w:b/>
                <w:bCs/>
                <w:color w:val="000000"/>
                <w:sz w:val="22"/>
                <w:szCs w:val="22"/>
              </w:rPr>
            </w:pPr>
            <w:r w:rsidRPr="005C3394">
              <w:rPr>
                <w:rFonts w:ascii="Calibri" w:eastAsia="Times New Roman" w:hAnsi="Calibri" w:cs="Calibri"/>
                <w:b/>
                <w:bCs/>
                <w:color w:val="000000"/>
                <w:sz w:val="22"/>
                <w:szCs w:val="22"/>
              </w:rPr>
              <w:t>CVD</w:t>
            </w:r>
            <w:r w:rsidR="00A1435D" w:rsidRPr="002F22B4">
              <w:rPr>
                <w:vertAlign w:val="superscript"/>
              </w:rPr>
              <w:t>‡</w:t>
            </w:r>
          </w:p>
        </w:tc>
      </w:tr>
      <w:tr w:rsidR="005C3394" w:rsidRPr="005C3394" w14:paraId="4269981B" w14:textId="77777777" w:rsidTr="00415342">
        <w:trPr>
          <w:trHeight w:val="340"/>
        </w:trPr>
        <w:tc>
          <w:tcPr>
            <w:tcW w:w="2880" w:type="dxa"/>
            <w:vMerge/>
            <w:tcBorders>
              <w:top w:val="single" w:sz="4" w:space="0" w:color="auto"/>
              <w:left w:val="nil"/>
              <w:bottom w:val="single" w:sz="4" w:space="0" w:color="000000"/>
              <w:right w:val="nil"/>
            </w:tcBorders>
            <w:vAlign w:val="center"/>
            <w:hideMark/>
          </w:tcPr>
          <w:p w14:paraId="3517B246" w14:textId="77777777" w:rsidR="005C3394" w:rsidRPr="005C3394" w:rsidRDefault="005C3394" w:rsidP="005C3394">
            <w:pPr>
              <w:rPr>
                <w:rFonts w:ascii="Calibri" w:eastAsia="Times New Roman" w:hAnsi="Calibri" w:cs="Calibri"/>
                <w:b/>
                <w:bCs/>
                <w:color w:val="000000"/>
                <w:sz w:val="22"/>
                <w:szCs w:val="22"/>
              </w:rPr>
            </w:pPr>
          </w:p>
        </w:tc>
        <w:tc>
          <w:tcPr>
            <w:tcW w:w="1710" w:type="dxa"/>
            <w:vMerge/>
            <w:tcBorders>
              <w:top w:val="single" w:sz="4" w:space="0" w:color="auto"/>
              <w:left w:val="nil"/>
              <w:bottom w:val="single" w:sz="4" w:space="0" w:color="000000"/>
              <w:right w:val="nil"/>
            </w:tcBorders>
            <w:vAlign w:val="center"/>
            <w:hideMark/>
          </w:tcPr>
          <w:p w14:paraId="691EFAAC" w14:textId="77777777" w:rsidR="005C3394" w:rsidRPr="005C3394" w:rsidRDefault="005C3394" w:rsidP="005C3394">
            <w:pPr>
              <w:rPr>
                <w:rFonts w:ascii="Calibri" w:eastAsia="Times New Roman" w:hAnsi="Calibri" w:cs="Calibri"/>
                <w:b/>
                <w:bCs/>
                <w:color w:val="000000"/>
                <w:sz w:val="22"/>
                <w:szCs w:val="22"/>
              </w:rPr>
            </w:pPr>
          </w:p>
        </w:tc>
        <w:tc>
          <w:tcPr>
            <w:tcW w:w="1440" w:type="dxa"/>
            <w:tcBorders>
              <w:top w:val="nil"/>
              <w:left w:val="nil"/>
              <w:bottom w:val="single" w:sz="4" w:space="0" w:color="auto"/>
              <w:right w:val="nil"/>
            </w:tcBorders>
            <w:shd w:val="clear" w:color="auto" w:fill="auto"/>
            <w:noWrap/>
            <w:vAlign w:val="center"/>
            <w:hideMark/>
          </w:tcPr>
          <w:p w14:paraId="6483911E"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 Cases</w:t>
            </w:r>
          </w:p>
        </w:tc>
        <w:tc>
          <w:tcPr>
            <w:tcW w:w="2070" w:type="dxa"/>
            <w:tcBorders>
              <w:top w:val="nil"/>
              <w:left w:val="nil"/>
              <w:bottom w:val="single" w:sz="4" w:space="0" w:color="auto"/>
              <w:right w:val="nil"/>
            </w:tcBorders>
            <w:shd w:val="clear" w:color="auto" w:fill="auto"/>
            <w:noWrap/>
            <w:vAlign w:val="center"/>
            <w:hideMark/>
          </w:tcPr>
          <w:p w14:paraId="266316AC" w14:textId="38B833F0"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HR (95% CI)</w:t>
            </w:r>
            <w:r w:rsidR="00A1435D" w:rsidRPr="002F22B4">
              <w:rPr>
                <w:vertAlign w:val="superscript"/>
              </w:rPr>
              <w:t xml:space="preserve"> *</w:t>
            </w:r>
          </w:p>
        </w:tc>
      </w:tr>
      <w:tr w:rsidR="005C3394" w:rsidRPr="005C3394" w14:paraId="1FADAA8F" w14:textId="77777777" w:rsidTr="00415342">
        <w:trPr>
          <w:trHeight w:val="300"/>
        </w:trPr>
        <w:tc>
          <w:tcPr>
            <w:tcW w:w="2880" w:type="dxa"/>
            <w:tcBorders>
              <w:top w:val="nil"/>
              <w:left w:val="nil"/>
              <w:bottom w:val="nil"/>
              <w:right w:val="nil"/>
            </w:tcBorders>
            <w:shd w:val="clear" w:color="auto" w:fill="auto"/>
            <w:noWrap/>
            <w:vAlign w:val="bottom"/>
            <w:hideMark/>
          </w:tcPr>
          <w:p w14:paraId="67FD128E" w14:textId="77777777" w:rsidR="005C3394" w:rsidRPr="005C3394" w:rsidRDefault="005C3394" w:rsidP="005C3394">
            <w:pPr>
              <w:rPr>
                <w:rFonts w:ascii="Calibri" w:eastAsia="Times New Roman" w:hAnsi="Calibri" w:cs="Calibri"/>
                <w:b/>
                <w:bCs/>
                <w:color w:val="000000"/>
                <w:sz w:val="22"/>
                <w:szCs w:val="22"/>
              </w:rPr>
            </w:pPr>
            <w:r w:rsidRPr="005C3394">
              <w:rPr>
                <w:rFonts w:ascii="Calibri" w:eastAsia="Times New Roman" w:hAnsi="Calibri" w:cs="Calibri"/>
                <w:b/>
                <w:bCs/>
                <w:color w:val="000000"/>
                <w:sz w:val="22"/>
                <w:szCs w:val="22"/>
              </w:rPr>
              <w:t>Sex</w:t>
            </w:r>
          </w:p>
        </w:tc>
        <w:tc>
          <w:tcPr>
            <w:tcW w:w="1710" w:type="dxa"/>
            <w:tcBorders>
              <w:top w:val="nil"/>
              <w:left w:val="nil"/>
              <w:bottom w:val="nil"/>
              <w:right w:val="nil"/>
            </w:tcBorders>
            <w:shd w:val="clear" w:color="auto" w:fill="auto"/>
            <w:noWrap/>
            <w:vAlign w:val="bottom"/>
            <w:hideMark/>
          </w:tcPr>
          <w:p w14:paraId="72BDCE1D" w14:textId="77777777" w:rsidR="005C3394" w:rsidRPr="005C3394" w:rsidRDefault="005C3394" w:rsidP="005C3394">
            <w:pPr>
              <w:rPr>
                <w:rFonts w:ascii="Calibri" w:eastAsia="Times New Roman" w:hAnsi="Calibri" w:cs="Calibri"/>
                <w:b/>
                <w:bCs/>
                <w:color w:val="000000"/>
                <w:sz w:val="22"/>
                <w:szCs w:val="22"/>
              </w:rPr>
            </w:pPr>
          </w:p>
        </w:tc>
        <w:tc>
          <w:tcPr>
            <w:tcW w:w="1440" w:type="dxa"/>
            <w:tcBorders>
              <w:top w:val="nil"/>
              <w:left w:val="nil"/>
              <w:bottom w:val="nil"/>
              <w:right w:val="nil"/>
            </w:tcBorders>
            <w:shd w:val="clear" w:color="auto" w:fill="auto"/>
            <w:noWrap/>
            <w:vAlign w:val="center"/>
            <w:hideMark/>
          </w:tcPr>
          <w:p w14:paraId="76992A63"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6CFC21E8"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45FEE2BF" w14:textId="77777777" w:rsidTr="00415342">
        <w:trPr>
          <w:trHeight w:val="300"/>
        </w:trPr>
        <w:tc>
          <w:tcPr>
            <w:tcW w:w="2880" w:type="dxa"/>
            <w:tcBorders>
              <w:top w:val="nil"/>
              <w:left w:val="nil"/>
              <w:bottom w:val="nil"/>
              <w:right w:val="nil"/>
            </w:tcBorders>
            <w:shd w:val="clear" w:color="auto" w:fill="auto"/>
            <w:noWrap/>
            <w:vAlign w:val="bottom"/>
            <w:hideMark/>
          </w:tcPr>
          <w:p w14:paraId="6474EB5E"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Male (</w:t>
            </w:r>
            <w:r w:rsidRPr="005C3394">
              <w:rPr>
                <w:rFonts w:ascii="Calibri" w:eastAsia="Times New Roman" w:hAnsi="Calibri" w:cs="Calibri"/>
                <w:i/>
                <w:iCs/>
                <w:color w:val="000000"/>
                <w:sz w:val="22"/>
                <w:szCs w:val="22"/>
              </w:rPr>
              <w:t xml:space="preserve">n </w:t>
            </w:r>
            <w:r w:rsidRPr="005C3394">
              <w:rPr>
                <w:rFonts w:ascii="Calibri" w:eastAsia="Times New Roman" w:hAnsi="Calibri" w:cs="Calibri"/>
                <w:color w:val="000000"/>
                <w:sz w:val="22"/>
                <w:szCs w:val="22"/>
              </w:rPr>
              <w:t>= 6,283)</w:t>
            </w:r>
          </w:p>
        </w:tc>
        <w:tc>
          <w:tcPr>
            <w:tcW w:w="1710" w:type="dxa"/>
            <w:tcBorders>
              <w:top w:val="nil"/>
              <w:left w:val="nil"/>
              <w:bottom w:val="nil"/>
              <w:right w:val="nil"/>
            </w:tcBorders>
            <w:shd w:val="clear" w:color="auto" w:fill="auto"/>
            <w:noWrap/>
            <w:vAlign w:val="center"/>
            <w:hideMark/>
          </w:tcPr>
          <w:p w14:paraId="7476508F"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79FD6EDD"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224</w:t>
            </w:r>
          </w:p>
        </w:tc>
        <w:tc>
          <w:tcPr>
            <w:tcW w:w="2070" w:type="dxa"/>
            <w:tcBorders>
              <w:top w:val="nil"/>
              <w:left w:val="nil"/>
              <w:bottom w:val="nil"/>
              <w:right w:val="nil"/>
            </w:tcBorders>
            <w:shd w:val="clear" w:color="auto" w:fill="auto"/>
            <w:noWrap/>
            <w:vAlign w:val="center"/>
            <w:hideMark/>
          </w:tcPr>
          <w:p w14:paraId="0A930A4D"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5B26C66D" w14:textId="77777777" w:rsidTr="00415342">
        <w:trPr>
          <w:trHeight w:val="300"/>
        </w:trPr>
        <w:tc>
          <w:tcPr>
            <w:tcW w:w="2880" w:type="dxa"/>
            <w:tcBorders>
              <w:top w:val="nil"/>
              <w:left w:val="nil"/>
              <w:bottom w:val="nil"/>
              <w:right w:val="nil"/>
            </w:tcBorders>
            <w:shd w:val="clear" w:color="auto" w:fill="auto"/>
            <w:noWrap/>
            <w:vAlign w:val="bottom"/>
            <w:hideMark/>
          </w:tcPr>
          <w:p w14:paraId="5E4D8AC2"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5FD1185B"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73A039C4"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130</w:t>
            </w:r>
          </w:p>
        </w:tc>
        <w:tc>
          <w:tcPr>
            <w:tcW w:w="2070" w:type="dxa"/>
            <w:tcBorders>
              <w:top w:val="nil"/>
              <w:left w:val="nil"/>
              <w:bottom w:val="nil"/>
              <w:right w:val="nil"/>
            </w:tcBorders>
            <w:shd w:val="clear" w:color="auto" w:fill="auto"/>
            <w:noWrap/>
            <w:vAlign w:val="center"/>
            <w:hideMark/>
          </w:tcPr>
          <w:p w14:paraId="64D504D2" w14:textId="337D53D2"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0.9</w:t>
            </w:r>
            <w:r w:rsidR="00F37FCF">
              <w:rPr>
                <w:rFonts w:ascii="Calibri" w:eastAsia="Times New Roman" w:hAnsi="Calibri" w:cs="Calibri"/>
                <w:color w:val="000000"/>
                <w:sz w:val="22"/>
                <w:szCs w:val="22"/>
              </w:rPr>
              <w:t>1</w:t>
            </w:r>
            <w:r w:rsidRPr="005C3394">
              <w:rPr>
                <w:rFonts w:ascii="Calibri" w:eastAsia="Times New Roman" w:hAnsi="Calibri" w:cs="Calibri"/>
                <w:color w:val="000000"/>
                <w:sz w:val="22"/>
                <w:szCs w:val="22"/>
              </w:rPr>
              <w:t xml:space="preserve"> (0.7</w:t>
            </w:r>
            <w:r w:rsidR="00F37FCF">
              <w:rPr>
                <w:rFonts w:ascii="Calibri" w:eastAsia="Times New Roman" w:hAnsi="Calibri" w:cs="Calibri"/>
                <w:color w:val="000000"/>
                <w:sz w:val="22"/>
                <w:szCs w:val="22"/>
              </w:rPr>
              <w:t>3</w:t>
            </w:r>
            <w:r w:rsidRPr="005C3394">
              <w:rPr>
                <w:rFonts w:ascii="Calibri" w:eastAsia="Times New Roman" w:hAnsi="Calibri" w:cs="Calibri"/>
                <w:color w:val="000000"/>
                <w:sz w:val="22"/>
                <w:szCs w:val="22"/>
              </w:rPr>
              <w:t>, 1.1</w:t>
            </w:r>
            <w:r w:rsidR="00F37FCF">
              <w:rPr>
                <w:rFonts w:ascii="Calibri" w:eastAsia="Times New Roman" w:hAnsi="Calibri" w:cs="Calibri"/>
                <w:color w:val="000000"/>
                <w:sz w:val="22"/>
                <w:szCs w:val="22"/>
              </w:rPr>
              <w:t>4</w:t>
            </w:r>
            <w:r w:rsidRPr="005C3394">
              <w:rPr>
                <w:rFonts w:ascii="Calibri" w:eastAsia="Times New Roman" w:hAnsi="Calibri" w:cs="Calibri"/>
                <w:color w:val="000000"/>
                <w:sz w:val="22"/>
                <w:szCs w:val="22"/>
              </w:rPr>
              <w:t>)</w:t>
            </w:r>
          </w:p>
        </w:tc>
      </w:tr>
      <w:tr w:rsidR="005C3394" w:rsidRPr="005C3394" w14:paraId="550F1312" w14:textId="77777777" w:rsidTr="00415342">
        <w:trPr>
          <w:trHeight w:val="300"/>
        </w:trPr>
        <w:tc>
          <w:tcPr>
            <w:tcW w:w="2880" w:type="dxa"/>
            <w:tcBorders>
              <w:top w:val="nil"/>
              <w:left w:val="nil"/>
              <w:bottom w:val="nil"/>
              <w:right w:val="nil"/>
            </w:tcBorders>
            <w:shd w:val="clear" w:color="auto" w:fill="auto"/>
            <w:noWrap/>
            <w:vAlign w:val="bottom"/>
            <w:hideMark/>
          </w:tcPr>
          <w:p w14:paraId="79973124"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3845215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4F1D2321"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167</w:t>
            </w:r>
          </w:p>
        </w:tc>
        <w:tc>
          <w:tcPr>
            <w:tcW w:w="2070" w:type="dxa"/>
            <w:tcBorders>
              <w:top w:val="nil"/>
              <w:left w:val="nil"/>
              <w:bottom w:val="nil"/>
              <w:right w:val="nil"/>
            </w:tcBorders>
            <w:shd w:val="clear" w:color="auto" w:fill="auto"/>
            <w:noWrap/>
            <w:vAlign w:val="center"/>
            <w:hideMark/>
          </w:tcPr>
          <w:p w14:paraId="2BD993FD" w14:textId="6E60C008"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w:t>
            </w:r>
            <w:r w:rsidR="00F37FCF">
              <w:rPr>
                <w:rFonts w:ascii="Calibri" w:eastAsia="Times New Roman" w:hAnsi="Calibri" w:cs="Calibri"/>
                <w:color w:val="000000"/>
                <w:sz w:val="22"/>
                <w:szCs w:val="22"/>
              </w:rPr>
              <w:t>4</w:t>
            </w:r>
            <w:r w:rsidRPr="005C3394">
              <w:rPr>
                <w:rFonts w:ascii="Calibri" w:eastAsia="Times New Roman" w:hAnsi="Calibri" w:cs="Calibri"/>
                <w:color w:val="000000"/>
                <w:sz w:val="22"/>
                <w:szCs w:val="22"/>
              </w:rPr>
              <w:t xml:space="preserve"> (0.8</w:t>
            </w:r>
            <w:r w:rsidR="00F37FCF">
              <w:rPr>
                <w:rFonts w:ascii="Calibri" w:eastAsia="Times New Roman" w:hAnsi="Calibri" w:cs="Calibri"/>
                <w:color w:val="000000"/>
                <w:sz w:val="22"/>
                <w:szCs w:val="22"/>
              </w:rPr>
              <w:t>5</w:t>
            </w:r>
            <w:r w:rsidRPr="005C3394">
              <w:rPr>
                <w:rFonts w:ascii="Calibri" w:eastAsia="Times New Roman" w:hAnsi="Calibri" w:cs="Calibri"/>
                <w:color w:val="000000"/>
                <w:sz w:val="22"/>
                <w:szCs w:val="22"/>
              </w:rPr>
              <w:t>, 1.2</w:t>
            </w:r>
            <w:r w:rsidR="00F37FCF">
              <w:rPr>
                <w:rFonts w:ascii="Calibri" w:eastAsia="Times New Roman" w:hAnsi="Calibri" w:cs="Calibri"/>
                <w:color w:val="000000"/>
                <w:sz w:val="22"/>
                <w:szCs w:val="22"/>
              </w:rPr>
              <w:t>7</w:t>
            </w:r>
            <w:r w:rsidRPr="005C3394">
              <w:rPr>
                <w:rFonts w:ascii="Calibri" w:eastAsia="Times New Roman" w:hAnsi="Calibri" w:cs="Calibri"/>
                <w:color w:val="000000"/>
                <w:sz w:val="22"/>
                <w:szCs w:val="22"/>
              </w:rPr>
              <w:t>)</w:t>
            </w:r>
          </w:p>
        </w:tc>
      </w:tr>
      <w:tr w:rsidR="005C3394" w:rsidRPr="005C3394" w14:paraId="3010F253" w14:textId="77777777" w:rsidTr="00415342">
        <w:trPr>
          <w:trHeight w:val="300"/>
        </w:trPr>
        <w:tc>
          <w:tcPr>
            <w:tcW w:w="2880" w:type="dxa"/>
            <w:tcBorders>
              <w:top w:val="nil"/>
              <w:left w:val="nil"/>
              <w:bottom w:val="nil"/>
              <w:right w:val="nil"/>
            </w:tcBorders>
            <w:shd w:val="clear" w:color="auto" w:fill="auto"/>
            <w:noWrap/>
            <w:vAlign w:val="bottom"/>
            <w:hideMark/>
          </w:tcPr>
          <w:p w14:paraId="3E5B824A"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57A2282C"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02EC1148"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163</w:t>
            </w:r>
          </w:p>
        </w:tc>
        <w:tc>
          <w:tcPr>
            <w:tcW w:w="2070" w:type="dxa"/>
            <w:tcBorders>
              <w:top w:val="nil"/>
              <w:left w:val="nil"/>
              <w:bottom w:val="nil"/>
              <w:right w:val="nil"/>
            </w:tcBorders>
            <w:shd w:val="clear" w:color="auto" w:fill="auto"/>
            <w:noWrap/>
            <w:vAlign w:val="center"/>
            <w:hideMark/>
          </w:tcPr>
          <w:p w14:paraId="355F9CD9" w14:textId="28B615B6"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w:t>
            </w:r>
            <w:r w:rsidR="00F37FCF">
              <w:rPr>
                <w:rFonts w:ascii="Calibri" w:eastAsia="Times New Roman" w:hAnsi="Calibri" w:cs="Calibri"/>
                <w:color w:val="000000"/>
                <w:sz w:val="22"/>
                <w:szCs w:val="22"/>
              </w:rPr>
              <w:t>9</w:t>
            </w:r>
            <w:r w:rsidRPr="005C3394">
              <w:rPr>
                <w:rFonts w:ascii="Calibri" w:eastAsia="Times New Roman" w:hAnsi="Calibri" w:cs="Calibri"/>
                <w:color w:val="000000"/>
                <w:sz w:val="22"/>
                <w:szCs w:val="22"/>
              </w:rPr>
              <w:t xml:space="preserve"> (0.6</w:t>
            </w:r>
            <w:r w:rsidR="00F37FCF">
              <w:rPr>
                <w:rFonts w:ascii="Calibri" w:eastAsia="Times New Roman" w:hAnsi="Calibri" w:cs="Calibri"/>
                <w:color w:val="000000"/>
                <w:sz w:val="22"/>
                <w:szCs w:val="22"/>
              </w:rPr>
              <w:t>4</w:t>
            </w:r>
            <w:r w:rsidRPr="005C3394">
              <w:rPr>
                <w:rFonts w:ascii="Calibri" w:eastAsia="Times New Roman" w:hAnsi="Calibri" w:cs="Calibri"/>
                <w:color w:val="000000"/>
                <w:sz w:val="22"/>
                <w:szCs w:val="22"/>
              </w:rPr>
              <w:t>, 0.9</w:t>
            </w:r>
            <w:r w:rsidR="00F37FCF">
              <w:rPr>
                <w:rFonts w:ascii="Calibri" w:eastAsia="Times New Roman" w:hAnsi="Calibri" w:cs="Calibri"/>
                <w:color w:val="000000"/>
                <w:sz w:val="22"/>
                <w:szCs w:val="22"/>
              </w:rPr>
              <w:t>7</w:t>
            </w:r>
            <w:r w:rsidRPr="005C3394">
              <w:rPr>
                <w:rFonts w:ascii="Calibri" w:eastAsia="Times New Roman" w:hAnsi="Calibri" w:cs="Calibri"/>
                <w:color w:val="000000"/>
                <w:sz w:val="22"/>
                <w:szCs w:val="22"/>
              </w:rPr>
              <w:t>)</w:t>
            </w:r>
          </w:p>
        </w:tc>
      </w:tr>
      <w:tr w:rsidR="005C3394" w:rsidRPr="005C3394" w14:paraId="56F63BAB" w14:textId="77777777" w:rsidTr="00415342">
        <w:trPr>
          <w:trHeight w:val="300"/>
        </w:trPr>
        <w:tc>
          <w:tcPr>
            <w:tcW w:w="2880" w:type="dxa"/>
            <w:tcBorders>
              <w:top w:val="nil"/>
              <w:left w:val="nil"/>
              <w:bottom w:val="nil"/>
              <w:right w:val="nil"/>
            </w:tcBorders>
            <w:shd w:val="clear" w:color="auto" w:fill="auto"/>
            <w:noWrap/>
            <w:vAlign w:val="bottom"/>
            <w:hideMark/>
          </w:tcPr>
          <w:p w14:paraId="152D1B31"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7E78F3C0"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012BFB80"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120</w:t>
            </w:r>
          </w:p>
        </w:tc>
        <w:tc>
          <w:tcPr>
            <w:tcW w:w="2070" w:type="dxa"/>
            <w:tcBorders>
              <w:top w:val="nil"/>
              <w:left w:val="nil"/>
              <w:bottom w:val="nil"/>
              <w:right w:val="nil"/>
            </w:tcBorders>
            <w:shd w:val="clear" w:color="auto" w:fill="auto"/>
            <w:noWrap/>
            <w:vAlign w:val="center"/>
            <w:hideMark/>
          </w:tcPr>
          <w:p w14:paraId="0F5BFC9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0.73 (0.58, 0.92)</w:t>
            </w:r>
          </w:p>
        </w:tc>
      </w:tr>
      <w:tr w:rsidR="005C3394" w:rsidRPr="005C3394" w14:paraId="7888F1E3" w14:textId="77777777" w:rsidTr="00415342">
        <w:trPr>
          <w:trHeight w:val="300"/>
        </w:trPr>
        <w:tc>
          <w:tcPr>
            <w:tcW w:w="2880" w:type="dxa"/>
            <w:tcBorders>
              <w:top w:val="nil"/>
              <w:left w:val="nil"/>
              <w:bottom w:val="nil"/>
              <w:right w:val="nil"/>
            </w:tcBorders>
            <w:shd w:val="clear" w:color="auto" w:fill="auto"/>
            <w:noWrap/>
            <w:vAlign w:val="bottom"/>
            <w:hideMark/>
          </w:tcPr>
          <w:p w14:paraId="3F5BFC68"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bottom"/>
            <w:hideMark/>
          </w:tcPr>
          <w:p w14:paraId="46EEE584" w14:textId="77777777" w:rsidR="005C3394" w:rsidRPr="005C3394" w:rsidRDefault="005C3394" w:rsidP="005C3394">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55E7DA95"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3AB979F8"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56DF6886" w14:textId="77777777" w:rsidTr="00415342">
        <w:trPr>
          <w:trHeight w:val="300"/>
        </w:trPr>
        <w:tc>
          <w:tcPr>
            <w:tcW w:w="2880" w:type="dxa"/>
            <w:tcBorders>
              <w:top w:val="nil"/>
              <w:left w:val="nil"/>
              <w:bottom w:val="nil"/>
              <w:right w:val="nil"/>
            </w:tcBorders>
            <w:shd w:val="clear" w:color="auto" w:fill="auto"/>
            <w:noWrap/>
            <w:vAlign w:val="bottom"/>
            <w:hideMark/>
          </w:tcPr>
          <w:p w14:paraId="38B486A7"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Female (</w:t>
            </w:r>
            <w:r w:rsidRPr="005C3394">
              <w:rPr>
                <w:rFonts w:ascii="Calibri" w:eastAsia="Times New Roman" w:hAnsi="Calibri" w:cs="Calibri"/>
                <w:i/>
                <w:iCs/>
                <w:color w:val="000000"/>
                <w:sz w:val="22"/>
                <w:szCs w:val="22"/>
              </w:rPr>
              <w:t>n</w:t>
            </w:r>
            <w:r w:rsidRPr="005C3394">
              <w:rPr>
                <w:rFonts w:ascii="Calibri" w:eastAsia="Times New Roman" w:hAnsi="Calibri" w:cs="Calibri"/>
                <w:color w:val="000000"/>
                <w:sz w:val="22"/>
                <w:szCs w:val="22"/>
              </w:rPr>
              <w:t xml:space="preserve"> = 9,184)</w:t>
            </w:r>
          </w:p>
        </w:tc>
        <w:tc>
          <w:tcPr>
            <w:tcW w:w="1710" w:type="dxa"/>
            <w:tcBorders>
              <w:top w:val="nil"/>
              <w:left w:val="nil"/>
              <w:bottom w:val="nil"/>
              <w:right w:val="nil"/>
            </w:tcBorders>
            <w:shd w:val="clear" w:color="auto" w:fill="auto"/>
            <w:noWrap/>
            <w:vAlign w:val="center"/>
            <w:hideMark/>
          </w:tcPr>
          <w:p w14:paraId="009E91CF"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5E4C5D35"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193</w:t>
            </w:r>
          </w:p>
        </w:tc>
        <w:tc>
          <w:tcPr>
            <w:tcW w:w="2070" w:type="dxa"/>
            <w:tcBorders>
              <w:top w:val="nil"/>
              <w:left w:val="nil"/>
              <w:bottom w:val="nil"/>
              <w:right w:val="nil"/>
            </w:tcBorders>
            <w:shd w:val="clear" w:color="auto" w:fill="auto"/>
            <w:noWrap/>
            <w:vAlign w:val="center"/>
            <w:hideMark/>
          </w:tcPr>
          <w:p w14:paraId="32A09E23"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58478FF9" w14:textId="77777777" w:rsidTr="00415342">
        <w:trPr>
          <w:trHeight w:val="300"/>
        </w:trPr>
        <w:tc>
          <w:tcPr>
            <w:tcW w:w="2880" w:type="dxa"/>
            <w:tcBorders>
              <w:top w:val="nil"/>
              <w:left w:val="nil"/>
              <w:bottom w:val="nil"/>
              <w:right w:val="nil"/>
            </w:tcBorders>
            <w:shd w:val="clear" w:color="auto" w:fill="auto"/>
            <w:noWrap/>
            <w:vAlign w:val="bottom"/>
            <w:hideMark/>
          </w:tcPr>
          <w:p w14:paraId="53B9C547"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18D22484"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50CF88C2"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148</w:t>
            </w:r>
          </w:p>
        </w:tc>
        <w:tc>
          <w:tcPr>
            <w:tcW w:w="2070" w:type="dxa"/>
            <w:tcBorders>
              <w:top w:val="nil"/>
              <w:left w:val="nil"/>
              <w:bottom w:val="nil"/>
              <w:right w:val="nil"/>
            </w:tcBorders>
            <w:shd w:val="clear" w:color="auto" w:fill="auto"/>
            <w:noWrap/>
            <w:vAlign w:val="center"/>
            <w:hideMark/>
          </w:tcPr>
          <w:p w14:paraId="44BE6C25" w14:textId="4D4AFA25" w:rsidR="005C3394" w:rsidRPr="005C3394" w:rsidRDefault="00F37FCF" w:rsidP="005C3394">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0.99</w:t>
            </w:r>
            <w:r w:rsidR="005C3394" w:rsidRPr="005C3394">
              <w:rPr>
                <w:rFonts w:ascii="Calibri" w:eastAsia="Times New Roman" w:hAnsi="Calibri" w:cs="Calibri"/>
                <w:color w:val="000000"/>
                <w:sz w:val="22"/>
                <w:szCs w:val="22"/>
              </w:rPr>
              <w:t xml:space="preserve"> (0.8</w:t>
            </w:r>
            <w:r>
              <w:rPr>
                <w:rFonts w:ascii="Calibri" w:eastAsia="Times New Roman" w:hAnsi="Calibri" w:cs="Calibri"/>
                <w:color w:val="000000"/>
                <w:sz w:val="22"/>
                <w:szCs w:val="22"/>
              </w:rPr>
              <w:t>0</w:t>
            </w:r>
            <w:r w:rsidR="005C3394" w:rsidRPr="005C3394">
              <w:rPr>
                <w:rFonts w:ascii="Calibri" w:eastAsia="Times New Roman" w:hAnsi="Calibri" w:cs="Calibri"/>
                <w:color w:val="000000"/>
                <w:sz w:val="22"/>
                <w:szCs w:val="22"/>
              </w:rPr>
              <w:t>, 1.2</w:t>
            </w:r>
            <w:r>
              <w:rPr>
                <w:rFonts w:ascii="Calibri" w:eastAsia="Times New Roman" w:hAnsi="Calibri" w:cs="Calibri"/>
                <w:color w:val="000000"/>
                <w:sz w:val="22"/>
                <w:szCs w:val="22"/>
              </w:rPr>
              <w:t>3</w:t>
            </w:r>
            <w:r w:rsidR="005C3394" w:rsidRPr="005C3394">
              <w:rPr>
                <w:rFonts w:ascii="Calibri" w:eastAsia="Times New Roman" w:hAnsi="Calibri" w:cs="Calibri"/>
                <w:color w:val="000000"/>
                <w:sz w:val="22"/>
                <w:szCs w:val="22"/>
              </w:rPr>
              <w:t>)</w:t>
            </w:r>
          </w:p>
        </w:tc>
      </w:tr>
      <w:tr w:rsidR="005C3394" w:rsidRPr="005C3394" w14:paraId="44C6C546" w14:textId="77777777" w:rsidTr="00415342">
        <w:trPr>
          <w:trHeight w:val="300"/>
        </w:trPr>
        <w:tc>
          <w:tcPr>
            <w:tcW w:w="2880" w:type="dxa"/>
            <w:tcBorders>
              <w:top w:val="nil"/>
              <w:left w:val="nil"/>
              <w:bottom w:val="nil"/>
              <w:right w:val="nil"/>
            </w:tcBorders>
            <w:shd w:val="clear" w:color="auto" w:fill="auto"/>
            <w:noWrap/>
            <w:vAlign w:val="bottom"/>
            <w:hideMark/>
          </w:tcPr>
          <w:p w14:paraId="4C6B16B4"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352C9A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5A0F432B"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128</w:t>
            </w:r>
          </w:p>
        </w:tc>
        <w:tc>
          <w:tcPr>
            <w:tcW w:w="2070" w:type="dxa"/>
            <w:tcBorders>
              <w:top w:val="nil"/>
              <w:left w:val="nil"/>
              <w:bottom w:val="nil"/>
              <w:right w:val="nil"/>
            </w:tcBorders>
            <w:shd w:val="clear" w:color="auto" w:fill="auto"/>
            <w:noWrap/>
            <w:vAlign w:val="center"/>
            <w:hideMark/>
          </w:tcPr>
          <w:p w14:paraId="16909C3E" w14:textId="6496FA1D"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w:t>
            </w:r>
            <w:r w:rsidR="00F37FCF">
              <w:rPr>
                <w:rFonts w:ascii="Calibri" w:eastAsia="Times New Roman" w:hAnsi="Calibri" w:cs="Calibri"/>
                <w:color w:val="000000"/>
                <w:sz w:val="22"/>
                <w:szCs w:val="22"/>
              </w:rPr>
              <w:t>9</w:t>
            </w:r>
            <w:r w:rsidRPr="005C3394">
              <w:rPr>
                <w:rFonts w:ascii="Calibri" w:eastAsia="Times New Roman" w:hAnsi="Calibri" w:cs="Calibri"/>
                <w:color w:val="000000"/>
                <w:sz w:val="22"/>
                <w:szCs w:val="22"/>
              </w:rPr>
              <w:t xml:space="preserve"> (0.6</w:t>
            </w:r>
            <w:r w:rsidR="00F37FCF">
              <w:rPr>
                <w:rFonts w:ascii="Calibri" w:eastAsia="Times New Roman" w:hAnsi="Calibri" w:cs="Calibri"/>
                <w:color w:val="000000"/>
                <w:sz w:val="22"/>
                <w:szCs w:val="22"/>
              </w:rPr>
              <w:t>3</w:t>
            </w:r>
            <w:r w:rsidRPr="005C3394">
              <w:rPr>
                <w:rFonts w:ascii="Calibri" w:eastAsia="Times New Roman" w:hAnsi="Calibri" w:cs="Calibri"/>
                <w:color w:val="000000"/>
                <w:sz w:val="22"/>
                <w:szCs w:val="22"/>
              </w:rPr>
              <w:t>, 0.9</w:t>
            </w:r>
            <w:r w:rsidR="00F37FCF">
              <w:rPr>
                <w:rFonts w:ascii="Calibri" w:eastAsia="Times New Roman" w:hAnsi="Calibri" w:cs="Calibri"/>
                <w:color w:val="000000"/>
                <w:sz w:val="22"/>
                <w:szCs w:val="22"/>
              </w:rPr>
              <w:t>9</w:t>
            </w:r>
            <w:r w:rsidRPr="005C3394">
              <w:rPr>
                <w:rFonts w:ascii="Calibri" w:eastAsia="Times New Roman" w:hAnsi="Calibri" w:cs="Calibri"/>
                <w:color w:val="000000"/>
                <w:sz w:val="22"/>
                <w:szCs w:val="22"/>
              </w:rPr>
              <w:t>)</w:t>
            </w:r>
          </w:p>
        </w:tc>
      </w:tr>
      <w:tr w:rsidR="005C3394" w:rsidRPr="005C3394" w14:paraId="6B8678F2" w14:textId="77777777" w:rsidTr="00415342">
        <w:trPr>
          <w:trHeight w:val="300"/>
        </w:trPr>
        <w:tc>
          <w:tcPr>
            <w:tcW w:w="2880" w:type="dxa"/>
            <w:tcBorders>
              <w:top w:val="nil"/>
              <w:left w:val="nil"/>
              <w:bottom w:val="nil"/>
              <w:right w:val="nil"/>
            </w:tcBorders>
            <w:shd w:val="clear" w:color="auto" w:fill="auto"/>
            <w:noWrap/>
            <w:vAlign w:val="bottom"/>
            <w:hideMark/>
          </w:tcPr>
          <w:p w14:paraId="188AE49A"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23709714"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3160976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167</w:t>
            </w:r>
          </w:p>
        </w:tc>
        <w:tc>
          <w:tcPr>
            <w:tcW w:w="2070" w:type="dxa"/>
            <w:tcBorders>
              <w:top w:val="nil"/>
              <w:left w:val="nil"/>
              <w:bottom w:val="nil"/>
              <w:right w:val="nil"/>
            </w:tcBorders>
            <w:shd w:val="clear" w:color="auto" w:fill="auto"/>
            <w:noWrap/>
            <w:vAlign w:val="center"/>
            <w:hideMark/>
          </w:tcPr>
          <w:p w14:paraId="619D5303" w14:textId="2FA42AAA"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w:t>
            </w:r>
            <w:r w:rsidR="00F37FCF">
              <w:rPr>
                <w:rFonts w:ascii="Calibri" w:eastAsia="Times New Roman" w:hAnsi="Calibri" w:cs="Calibri"/>
                <w:color w:val="000000"/>
                <w:sz w:val="22"/>
                <w:szCs w:val="22"/>
              </w:rPr>
              <w:t>0</w:t>
            </w:r>
            <w:r w:rsidRPr="005C3394">
              <w:rPr>
                <w:rFonts w:ascii="Calibri" w:eastAsia="Times New Roman" w:hAnsi="Calibri" w:cs="Calibri"/>
                <w:color w:val="000000"/>
                <w:sz w:val="22"/>
                <w:szCs w:val="22"/>
              </w:rPr>
              <w:t xml:space="preserve"> (0.5</w:t>
            </w:r>
            <w:r w:rsidR="00F37FCF">
              <w:rPr>
                <w:rFonts w:ascii="Calibri" w:eastAsia="Times New Roman" w:hAnsi="Calibri" w:cs="Calibri"/>
                <w:color w:val="000000"/>
                <w:sz w:val="22"/>
                <w:szCs w:val="22"/>
              </w:rPr>
              <w:t>6</w:t>
            </w:r>
            <w:r w:rsidRPr="005C3394">
              <w:rPr>
                <w:rFonts w:ascii="Calibri" w:eastAsia="Times New Roman" w:hAnsi="Calibri" w:cs="Calibri"/>
                <w:color w:val="000000"/>
                <w:sz w:val="22"/>
                <w:szCs w:val="22"/>
              </w:rPr>
              <w:t>, 0.8</w:t>
            </w:r>
            <w:r w:rsidR="00F37FCF">
              <w:rPr>
                <w:rFonts w:ascii="Calibri" w:eastAsia="Times New Roman" w:hAnsi="Calibri" w:cs="Calibri"/>
                <w:color w:val="000000"/>
                <w:sz w:val="22"/>
                <w:szCs w:val="22"/>
              </w:rPr>
              <w:t>6</w:t>
            </w:r>
            <w:r w:rsidRPr="005C3394">
              <w:rPr>
                <w:rFonts w:ascii="Calibri" w:eastAsia="Times New Roman" w:hAnsi="Calibri" w:cs="Calibri"/>
                <w:color w:val="000000"/>
                <w:sz w:val="22"/>
                <w:szCs w:val="22"/>
              </w:rPr>
              <w:t>)</w:t>
            </w:r>
          </w:p>
        </w:tc>
      </w:tr>
      <w:tr w:rsidR="005C3394" w:rsidRPr="005C3394" w14:paraId="55CBE346" w14:textId="77777777" w:rsidTr="00415342">
        <w:trPr>
          <w:trHeight w:val="300"/>
        </w:trPr>
        <w:tc>
          <w:tcPr>
            <w:tcW w:w="2880" w:type="dxa"/>
            <w:tcBorders>
              <w:top w:val="nil"/>
              <w:left w:val="nil"/>
              <w:bottom w:val="nil"/>
              <w:right w:val="nil"/>
            </w:tcBorders>
            <w:shd w:val="clear" w:color="auto" w:fill="auto"/>
            <w:noWrap/>
            <w:vAlign w:val="bottom"/>
            <w:hideMark/>
          </w:tcPr>
          <w:p w14:paraId="20DADA78"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06FBFF7F"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0C854CB5"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123</w:t>
            </w:r>
          </w:p>
        </w:tc>
        <w:tc>
          <w:tcPr>
            <w:tcW w:w="2070" w:type="dxa"/>
            <w:tcBorders>
              <w:top w:val="nil"/>
              <w:left w:val="nil"/>
              <w:bottom w:val="nil"/>
              <w:right w:val="nil"/>
            </w:tcBorders>
            <w:shd w:val="clear" w:color="auto" w:fill="auto"/>
            <w:noWrap/>
            <w:vAlign w:val="center"/>
            <w:hideMark/>
          </w:tcPr>
          <w:p w14:paraId="70DC7D9D" w14:textId="48F394D5"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w:t>
            </w:r>
            <w:r w:rsidR="00F37FCF">
              <w:rPr>
                <w:rFonts w:ascii="Calibri" w:eastAsia="Times New Roman" w:hAnsi="Calibri" w:cs="Calibri"/>
                <w:color w:val="000000"/>
                <w:sz w:val="22"/>
                <w:szCs w:val="22"/>
              </w:rPr>
              <w:t>0</w:t>
            </w:r>
            <w:r w:rsidRPr="005C3394">
              <w:rPr>
                <w:rFonts w:ascii="Calibri" w:eastAsia="Times New Roman" w:hAnsi="Calibri" w:cs="Calibri"/>
                <w:color w:val="000000"/>
                <w:sz w:val="22"/>
                <w:szCs w:val="22"/>
              </w:rPr>
              <w:t xml:space="preserve"> (0.5</w:t>
            </w:r>
            <w:r w:rsidR="00F37FCF">
              <w:rPr>
                <w:rFonts w:ascii="Calibri" w:eastAsia="Times New Roman" w:hAnsi="Calibri" w:cs="Calibri"/>
                <w:color w:val="000000"/>
                <w:sz w:val="22"/>
                <w:szCs w:val="22"/>
              </w:rPr>
              <w:t>5</w:t>
            </w:r>
            <w:r w:rsidRPr="005C3394">
              <w:rPr>
                <w:rFonts w:ascii="Calibri" w:eastAsia="Times New Roman" w:hAnsi="Calibri" w:cs="Calibri"/>
                <w:color w:val="000000"/>
                <w:sz w:val="22"/>
                <w:szCs w:val="22"/>
              </w:rPr>
              <w:t>, 0.</w:t>
            </w:r>
            <w:r w:rsidR="00F37FCF">
              <w:rPr>
                <w:rFonts w:ascii="Calibri" w:eastAsia="Times New Roman" w:hAnsi="Calibri" w:cs="Calibri"/>
                <w:color w:val="000000"/>
                <w:sz w:val="22"/>
                <w:szCs w:val="22"/>
              </w:rPr>
              <w:t>89</w:t>
            </w:r>
            <w:r w:rsidRPr="005C3394">
              <w:rPr>
                <w:rFonts w:ascii="Calibri" w:eastAsia="Times New Roman" w:hAnsi="Calibri" w:cs="Calibri"/>
                <w:color w:val="000000"/>
                <w:sz w:val="22"/>
                <w:szCs w:val="22"/>
              </w:rPr>
              <w:t>)</w:t>
            </w:r>
          </w:p>
        </w:tc>
      </w:tr>
      <w:tr w:rsidR="005C3394" w:rsidRPr="005C3394" w14:paraId="7632A166" w14:textId="77777777" w:rsidTr="00415342">
        <w:trPr>
          <w:trHeight w:val="360"/>
        </w:trPr>
        <w:tc>
          <w:tcPr>
            <w:tcW w:w="2880" w:type="dxa"/>
            <w:tcBorders>
              <w:top w:val="nil"/>
              <w:left w:val="nil"/>
              <w:bottom w:val="nil"/>
              <w:right w:val="nil"/>
            </w:tcBorders>
            <w:shd w:val="clear" w:color="auto" w:fill="auto"/>
            <w:noWrap/>
            <w:vAlign w:val="bottom"/>
            <w:hideMark/>
          </w:tcPr>
          <w:p w14:paraId="09DADC5C" w14:textId="7EFA9E43" w:rsidR="005C3394" w:rsidRPr="005C3394" w:rsidRDefault="005C3394" w:rsidP="005C3394">
            <w:pPr>
              <w:jc w:val="center"/>
              <w:rPr>
                <w:rFonts w:ascii="Calibri" w:eastAsia="Times New Roman" w:hAnsi="Calibri" w:cs="Calibri"/>
                <w:i/>
                <w:iCs/>
                <w:color w:val="000000"/>
                <w:sz w:val="22"/>
                <w:szCs w:val="22"/>
              </w:rPr>
            </w:pPr>
            <w:proofErr w:type="spellStart"/>
            <w:r w:rsidRPr="005C3394">
              <w:rPr>
                <w:rFonts w:ascii="Calibri" w:eastAsia="Times New Roman" w:hAnsi="Calibri" w:cs="Calibri"/>
                <w:i/>
                <w:iCs/>
                <w:color w:val="000000"/>
                <w:sz w:val="22"/>
                <w:szCs w:val="22"/>
              </w:rPr>
              <w:t>P</w:t>
            </w:r>
            <w:r w:rsidRPr="005C3394">
              <w:rPr>
                <w:rFonts w:ascii="Calibri" w:eastAsia="Times New Roman" w:hAnsi="Calibri" w:cs="Calibri"/>
                <w:i/>
                <w:iCs/>
                <w:color w:val="000000"/>
                <w:sz w:val="22"/>
                <w:szCs w:val="22"/>
                <w:vertAlign w:val="subscript"/>
              </w:rPr>
              <w:t>interaction</w:t>
            </w:r>
            <w:proofErr w:type="spellEnd"/>
            <w:r w:rsidR="00A1435D" w:rsidRPr="002F22B4">
              <w:rPr>
                <w:vertAlign w:val="superscript"/>
              </w:rPr>
              <w:t>§</w:t>
            </w:r>
          </w:p>
        </w:tc>
        <w:tc>
          <w:tcPr>
            <w:tcW w:w="1710" w:type="dxa"/>
            <w:tcBorders>
              <w:top w:val="nil"/>
              <w:left w:val="nil"/>
              <w:bottom w:val="nil"/>
              <w:right w:val="nil"/>
            </w:tcBorders>
            <w:shd w:val="clear" w:color="auto" w:fill="auto"/>
            <w:noWrap/>
            <w:vAlign w:val="bottom"/>
            <w:hideMark/>
          </w:tcPr>
          <w:p w14:paraId="2C44666D" w14:textId="77777777" w:rsidR="005C3394" w:rsidRPr="005C3394" w:rsidRDefault="005C3394" w:rsidP="005C3394">
            <w:pPr>
              <w:jc w:val="center"/>
              <w:rPr>
                <w:rFonts w:ascii="Calibri" w:eastAsia="Times New Roman" w:hAnsi="Calibri" w:cs="Calibri"/>
                <w:i/>
                <w:iCs/>
                <w:color w:val="000000"/>
                <w:sz w:val="22"/>
                <w:szCs w:val="22"/>
              </w:rPr>
            </w:pPr>
          </w:p>
        </w:tc>
        <w:tc>
          <w:tcPr>
            <w:tcW w:w="1440" w:type="dxa"/>
            <w:tcBorders>
              <w:top w:val="nil"/>
              <w:left w:val="nil"/>
              <w:bottom w:val="nil"/>
              <w:right w:val="nil"/>
            </w:tcBorders>
            <w:shd w:val="clear" w:color="auto" w:fill="auto"/>
            <w:noWrap/>
            <w:vAlign w:val="center"/>
            <w:hideMark/>
          </w:tcPr>
          <w:p w14:paraId="571A357E"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23831112" w14:textId="274DB8B1" w:rsidR="005C3394" w:rsidRPr="005C3394" w:rsidRDefault="005C3394" w:rsidP="005C3394">
            <w:pPr>
              <w:jc w:val="center"/>
              <w:rPr>
                <w:rFonts w:ascii="Calibri" w:eastAsia="Times New Roman" w:hAnsi="Calibri" w:cs="Calibri"/>
                <w:i/>
                <w:iCs/>
                <w:color w:val="000000"/>
                <w:sz w:val="22"/>
                <w:szCs w:val="22"/>
              </w:rPr>
            </w:pPr>
            <w:r w:rsidRPr="005C3394">
              <w:rPr>
                <w:rFonts w:ascii="Calibri" w:eastAsia="Times New Roman" w:hAnsi="Calibri" w:cs="Calibri"/>
                <w:i/>
                <w:iCs/>
                <w:color w:val="000000"/>
                <w:sz w:val="22"/>
                <w:szCs w:val="22"/>
              </w:rPr>
              <w:t>0.2</w:t>
            </w:r>
            <w:r w:rsidR="00F37FCF">
              <w:rPr>
                <w:rFonts w:ascii="Calibri" w:eastAsia="Times New Roman" w:hAnsi="Calibri" w:cs="Calibri"/>
                <w:i/>
                <w:iCs/>
                <w:color w:val="000000"/>
                <w:sz w:val="22"/>
                <w:szCs w:val="22"/>
              </w:rPr>
              <w:t>2</w:t>
            </w:r>
          </w:p>
        </w:tc>
      </w:tr>
      <w:tr w:rsidR="005C3394" w:rsidRPr="005C3394" w14:paraId="322D8DF8" w14:textId="77777777" w:rsidTr="00415342">
        <w:trPr>
          <w:trHeight w:val="200"/>
        </w:trPr>
        <w:tc>
          <w:tcPr>
            <w:tcW w:w="2880" w:type="dxa"/>
            <w:tcBorders>
              <w:top w:val="nil"/>
              <w:left w:val="nil"/>
              <w:bottom w:val="nil"/>
              <w:right w:val="nil"/>
            </w:tcBorders>
            <w:shd w:val="clear" w:color="auto" w:fill="auto"/>
            <w:noWrap/>
            <w:vAlign w:val="center"/>
            <w:hideMark/>
          </w:tcPr>
          <w:p w14:paraId="0F66B94C" w14:textId="77777777" w:rsidR="005C3394" w:rsidRPr="005C3394" w:rsidRDefault="005C3394" w:rsidP="005C3394">
            <w:pPr>
              <w:jc w:val="center"/>
              <w:rPr>
                <w:rFonts w:ascii="Calibri" w:eastAsia="Times New Roman" w:hAnsi="Calibri" w:cs="Calibri"/>
                <w:i/>
                <w:iCs/>
                <w:color w:val="000000"/>
                <w:sz w:val="22"/>
                <w:szCs w:val="22"/>
              </w:rPr>
            </w:pPr>
          </w:p>
        </w:tc>
        <w:tc>
          <w:tcPr>
            <w:tcW w:w="1710" w:type="dxa"/>
            <w:tcBorders>
              <w:top w:val="nil"/>
              <w:left w:val="nil"/>
              <w:bottom w:val="nil"/>
              <w:right w:val="nil"/>
            </w:tcBorders>
            <w:shd w:val="clear" w:color="auto" w:fill="auto"/>
            <w:noWrap/>
            <w:vAlign w:val="bottom"/>
            <w:hideMark/>
          </w:tcPr>
          <w:p w14:paraId="72DF5A2B" w14:textId="77777777" w:rsidR="005C3394" w:rsidRPr="005C3394" w:rsidRDefault="005C3394" w:rsidP="005C3394">
            <w:pPr>
              <w:jc w:val="cente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7D932159"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10734BBF"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551AB377" w14:textId="77777777" w:rsidTr="00415342">
        <w:trPr>
          <w:trHeight w:val="300"/>
        </w:trPr>
        <w:tc>
          <w:tcPr>
            <w:tcW w:w="2880" w:type="dxa"/>
            <w:tcBorders>
              <w:top w:val="nil"/>
              <w:left w:val="nil"/>
              <w:bottom w:val="nil"/>
              <w:right w:val="nil"/>
            </w:tcBorders>
            <w:shd w:val="clear" w:color="auto" w:fill="auto"/>
            <w:noWrap/>
            <w:vAlign w:val="center"/>
            <w:hideMark/>
          </w:tcPr>
          <w:p w14:paraId="18AC23AF" w14:textId="77777777" w:rsidR="005C3394" w:rsidRPr="005C3394" w:rsidRDefault="005C3394" w:rsidP="005C3394">
            <w:pPr>
              <w:rPr>
                <w:rFonts w:ascii="Calibri" w:eastAsia="Times New Roman" w:hAnsi="Calibri" w:cs="Calibri"/>
                <w:b/>
                <w:bCs/>
                <w:color w:val="000000"/>
                <w:sz w:val="22"/>
                <w:szCs w:val="22"/>
              </w:rPr>
            </w:pPr>
            <w:r w:rsidRPr="005C3394">
              <w:rPr>
                <w:rFonts w:ascii="Calibri" w:eastAsia="Times New Roman" w:hAnsi="Calibri" w:cs="Calibri"/>
                <w:b/>
                <w:bCs/>
                <w:color w:val="000000"/>
                <w:sz w:val="22"/>
                <w:szCs w:val="22"/>
              </w:rPr>
              <w:t>Race</w:t>
            </w:r>
          </w:p>
        </w:tc>
        <w:tc>
          <w:tcPr>
            <w:tcW w:w="1710" w:type="dxa"/>
            <w:tcBorders>
              <w:top w:val="nil"/>
              <w:left w:val="nil"/>
              <w:bottom w:val="nil"/>
              <w:right w:val="nil"/>
            </w:tcBorders>
            <w:shd w:val="clear" w:color="auto" w:fill="auto"/>
            <w:noWrap/>
            <w:vAlign w:val="bottom"/>
            <w:hideMark/>
          </w:tcPr>
          <w:p w14:paraId="1EE1BA15" w14:textId="77777777" w:rsidR="005C3394" w:rsidRPr="005C3394" w:rsidRDefault="005C3394" w:rsidP="005C3394">
            <w:pPr>
              <w:rPr>
                <w:rFonts w:ascii="Calibri" w:eastAsia="Times New Roman" w:hAnsi="Calibri" w:cs="Calibri"/>
                <w:b/>
                <w:bCs/>
                <w:color w:val="000000"/>
                <w:sz w:val="22"/>
                <w:szCs w:val="22"/>
              </w:rPr>
            </w:pPr>
          </w:p>
        </w:tc>
        <w:tc>
          <w:tcPr>
            <w:tcW w:w="1440" w:type="dxa"/>
            <w:tcBorders>
              <w:top w:val="nil"/>
              <w:left w:val="nil"/>
              <w:bottom w:val="nil"/>
              <w:right w:val="nil"/>
            </w:tcBorders>
            <w:shd w:val="clear" w:color="auto" w:fill="auto"/>
            <w:noWrap/>
            <w:vAlign w:val="center"/>
            <w:hideMark/>
          </w:tcPr>
          <w:p w14:paraId="54AC725F"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76AC8FEF"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3C6153AE" w14:textId="77777777" w:rsidTr="00415342">
        <w:trPr>
          <w:trHeight w:val="300"/>
        </w:trPr>
        <w:tc>
          <w:tcPr>
            <w:tcW w:w="2880" w:type="dxa"/>
            <w:tcBorders>
              <w:top w:val="nil"/>
              <w:left w:val="nil"/>
              <w:bottom w:val="nil"/>
              <w:right w:val="nil"/>
            </w:tcBorders>
            <w:shd w:val="clear" w:color="auto" w:fill="auto"/>
            <w:noWrap/>
            <w:vAlign w:val="center"/>
            <w:hideMark/>
          </w:tcPr>
          <w:p w14:paraId="7C63CEF1"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White (</w:t>
            </w:r>
            <w:r w:rsidRPr="005C3394">
              <w:rPr>
                <w:rFonts w:ascii="Calibri" w:eastAsia="Times New Roman" w:hAnsi="Calibri" w:cs="Calibri"/>
                <w:i/>
                <w:iCs/>
                <w:color w:val="000000"/>
                <w:sz w:val="22"/>
                <w:szCs w:val="22"/>
              </w:rPr>
              <w:t xml:space="preserve">n </w:t>
            </w:r>
            <w:r w:rsidRPr="005C3394">
              <w:rPr>
                <w:rFonts w:ascii="Calibri" w:eastAsia="Times New Roman" w:hAnsi="Calibri" w:cs="Calibri"/>
                <w:color w:val="000000"/>
                <w:sz w:val="22"/>
                <w:szCs w:val="22"/>
              </w:rPr>
              <w:t>= 10,257)</w:t>
            </w:r>
          </w:p>
        </w:tc>
        <w:tc>
          <w:tcPr>
            <w:tcW w:w="1710" w:type="dxa"/>
            <w:tcBorders>
              <w:top w:val="nil"/>
              <w:left w:val="nil"/>
              <w:bottom w:val="nil"/>
              <w:right w:val="nil"/>
            </w:tcBorders>
            <w:shd w:val="clear" w:color="auto" w:fill="auto"/>
            <w:noWrap/>
            <w:vAlign w:val="center"/>
            <w:hideMark/>
          </w:tcPr>
          <w:p w14:paraId="1C06F747"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52491EDB"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264</w:t>
            </w:r>
          </w:p>
        </w:tc>
        <w:tc>
          <w:tcPr>
            <w:tcW w:w="2070" w:type="dxa"/>
            <w:tcBorders>
              <w:top w:val="nil"/>
              <w:left w:val="nil"/>
              <w:bottom w:val="nil"/>
              <w:right w:val="nil"/>
            </w:tcBorders>
            <w:shd w:val="clear" w:color="auto" w:fill="auto"/>
            <w:noWrap/>
            <w:vAlign w:val="center"/>
            <w:hideMark/>
          </w:tcPr>
          <w:p w14:paraId="5A319D03"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06A4BCEA" w14:textId="77777777" w:rsidTr="00415342">
        <w:trPr>
          <w:trHeight w:val="300"/>
        </w:trPr>
        <w:tc>
          <w:tcPr>
            <w:tcW w:w="2880" w:type="dxa"/>
            <w:tcBorders>
              <w:top w:val="nil"/>
              <w:left w:val="nil"/>
              <w:bottom w:val="nil"/>
              <w:right w:val="nil"/>
            </w:tcBorders>
            <w:shd w:val="clear" w:color="auto" w:fill="auto"/>
            <w:noWrap/>
            <w:vAlign w:val="bottom"/>
            <w:hideMark/>
          </w:tcPr>
          <w:p w14:paraId="7CD42102"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71035205"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276E733E"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179</w:t>
            </w:r>
          </w:p>
        </w:tc>
        <w:tc>
          <w:tcPr>
            <w:tcW w:w="2070" w:type="dxa"/>
            <w:tcBorders>
              <w:top w:val="nil"/>
              <w:left w:val="nil"/>
              <w:bottom w:val="nil"/>
              <w:right w:val="nil"/>
            </w:tcBorders>
            <w:shd w:val="clear" w:color="auto" w:fill="auto"/>
            <w:noWrap/>
            <w:vAlign w:val="center"/>
            <w:hideMark/>
          </w:tcPr>
          <w:p w14:paraId="5347DAE1"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0.98 (0.81, 1.19)</w:t>
            </w:r>
          </w:p>
        </w:tc>
      </w:tr>
      <w:tr w:rsidR="005C3394" w:rsidRPr="005C3394" w14:paraId="5A907259" w14:textId="77777777" w:rsidTr="00415342">
        <w:trPr>
          <w:trHeight w:val="300"/>
        </w:trPr>
        <w:tc>
          <w:tcPr>
            <w:tcW w:w="2880" w:type="dxa"/>
            <w:tcBorders>
              <w:top w:val="nil"/>
              <w:left w:val="nil"/>
              <w:bottom w:val="nil"/>
              <w:right w:val="nil"/>
            </w:tcBorders>
            <w:shd w:val="clear" w:color="auto" w:fill="auto"/>
            <w:noWrap/>
            <w:vAlign w:val="bottom"/>
            <w:hideMark/>
          </w:tcPr>
          <w:p w14:paraId="78F001F2"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2A878FCF"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2DA4CB72"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182</w:t>
            </w:r>
          </w:p>
        </w:tc>
        <w:tc>
          <w:tcPr>
            <w:tcW w:w="2070" w:type="dxa"/>
            <w:tcBorders>
              <w:top w:val="nil"/>
              <w:left w:val="nil"/>
              <w:bottom w:val="nil"/>
              <w:right w:val="nil"/>
            </w:tcBorders>
            <w:shd w:val="clear" w:color="auto" w:fill="auto"/>
            <w:noWrap/>
            <w:vAlign w:val="center"/>
            <w:hideMark/>
          </w:tcPr>
          <w:p w14:paraId="261DA6B0" w14:textId="02AB27BF"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w:t>
            </w:r>
            <w:r w:rsidR="00F37FCF">
              <w:rPr>
                <w:rFonts w:ascii="Calibri" w:eastAsia="Times New Roman" w:hAnsi="Calibri" w:cs="Calibri"/>
                <w:color w:val="000000"/>
                <w:sz w:val="22"/>
                <w:szCs w:val="22"/>
              </w:rPr>
              <w:t>90</w:t>
            </w:r>
            <w:r w:rsidRPr="005C3394">
              <w:rPr>
                <w:rFonts w:ascii="Calibri" w:eastAsia="Times New Roman" w:hAnsi="Calibri" w:cs="Calibri"/>
                <w:color w:val="000000"/>
                <w:sz w:val="22"/>
                <w:szCs w:val="22"/>
              </w:rPr>
              <w:t xml:space="preserve"> (0.7</w:t>
            </w:r>
            <w:r w:rsidR="00F37FCF">
              <w:rPr>
                <w:rFonts w:ascii="Calibri" w:eastAsia="Times New Roman" w:hAnsi="Calibri" w:cs="Calibri"/>
                <w:color w:val="000000"/>
                <w:sz w:val="22"/>
                <w:szCs w:val="22"/>
              </w:rPr>
              <w:t>4</w:t>
            </w:r>
            <w:r w:rsidRPr="005C3394">
              <w:rPr>
                <w:rFonts w:ascii="Calibri" w:eastAsia="Times New Roman" w:hAnsi="Calibri" w:cs="Calibri"/>
                <w:color w:val="000000"/>
                <w:sz w:val="22"/>
                <w:szCs w:val="22"/>
              </w:rPr>
              <w:t>, 1.0</w:t>
            </w:r>
            <w:r w:rsidR="00F37FCF">
              <w:rPr>
                <w:rFonts w:ascii="Calibri" w:eastAsia="Times New Roman" w:hAnsi="Calibri" w:cs="Calibri"/>
                <w:color w:val="000000"/>
                <w:sz w:val="22"/>
                <w:szCs w:val="22"/>
              </w:rPr>
              <w:t>9</w:t>
            </w:r>
            <w:r w:rsidRPr="005C3394">
              <w:rPr>
                <w:rFonts w:ascii="Calibri" w:eastAsia="Times New Roman" w:hAnsi="Calibri" w:cs="Calibri"/>
                <w:color w:val="000000"/>
                <w:sz w:val="22"/>
                <w:szCs w:val="22"/>
              </w:rPr>
              <w:t>)</w:t>
            </w:r>
          </w:p>
        </w:tc>
      </w:tr>
      <w:tr w:rsidR="005C3394" w:rsidRPr="005C3394" w14:paraId="352976E2" w14:textId="77777777" w:rsidTr="00415342">
        <w:trPr>
          <w:trHeight w:val="300"/>
        </w:trPr>
        <w:tc>
          <w:tcPr>
            <w:tcW w:w="2880" w:type="dxa"/>
            <w:tcBorders>
              <w:top w:val="nil"/>
              <w:left w:val="nil"/>
              <w:bottom w:val="nil"/>
              <w:right w:val="nil"/>
            </w:tcBorders>
            <w:shd w:val="clear" w:color="auto" w:fill="auto"/>
            <w:noWrap/>
            <w:vAlign w:val="bottom"/>
            <w:hideMark/>
          </w:tcPr>
          <w:p w14:paraId="727F93F3"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235BC664"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12D6C093"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237</w:t>
            </w:r>
          </w:p>
        </w:tc>
        <w:tc>
          <w:tcPr>
            <w:tcW w:w="2070" w:type="dxa"/>
            <w:tcBorders>
              <w:top w:val="nil"/>
              <w:left w:val="nil"/>
              <w:bottom w:val="nil"/>
              <w:right w:val="nil"/>
            </w:tcBorders>
            <w:shd w:val="clear" w:color="auto" w:fill="auto"/>
            <w:noWrap/>
            <w:vAlign w:val="center"/>
            <w:hideMark/>
          </w:tcPr>
          <w:p w14:paraId="53A67D80" w14:textId="4FE77A86"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0.80 (0.6</w:t>
            </w:r>
            <w:r w:rsidR="00F37FCF">
              <w:rPr>
                <w:rFonts w:ascii="Calibri" w:eastAsia="Times New Roman" w:hAnsi="Calibri" w:cs="Calibri"/>
                <w:color w:val="000000"/>
                <w:sz w:val="22"/>
                <w:szCs w:val="22"/>
              </w:rPr>
              <w:t>7</w:t>
            </w:r>
            <w:r w:rsidRPr="005C3394">
              <w:rPr>
                <w:rFonts w:ascii="Calibri" w:eastAsia="Times New Roman" w:hAnsi="Calibri" w:cs="Calibri"/>
                <w:color w:val="000000"/>
                <w:sz w:val="22"/>
                <w:szCs w:val="22"/>
              </w:rPr>
              <w:t>, 0.9</w:t>
            </w:r>
            <w:r w:rsidR="00F37FCF">
              <w:rPr>
                <w:rFonts w:ascii="Calibri" w:eastAsia="Times New Roman" w:hAnsi="Calibri" w:cs="Calibri"/>
                <w:color w:val="000000"/>
                <w:sz w:val="22"/>
                <w:szCs w:val="22"/>
              </w:rPr>
              <w:t>6</w:t>
            </w:r>
            <w:r w:rsidRPr="005C3394">
              <w:rPr>
                <w:rFonts w:ascii="Calibri" w:eastAsia="Times New Roman" w:hAnsi="Calibri" w:cs="Calibri"/>
                <w:color w:val="000000"/>
                <w:sz w:val="22"/>
                <w:szCs w:val="22"/>
              </w:rPr>
              <w:t>)</w:t>
            </w:r>
          </w:p>
        </w:tc>
      </w:tr>
      <w:tr w:rsidR="005C3394" w:rsidRPr="005C3394" w14:paraId="11A71DA1" w14:textId="77777777" w:rsidTr="00415342">
        <w:trPr>
          <w:trHeight w:val="300"/>
        </w:trPr>
        <w:tc>
          <w:tcPr>
            <w:tcW w:w="2880" w:type="dxa"/>
            <w:tcBorders>
              <w:top w:val="nil"/>
              <w:left w:val="nil"/>
              <w:bottom w:val="nil"/>
              <w:right w:val="nil"/>
            </w:tcBorders>
            <w:shd w:val="clear" w:color="auto" w:fill="auto"/>
            <w:noWrap/>
            <w:vAlign w:val="bottom"/>
            <w:hideMark/>
          </w:tcPr>
          <w:p w14:paraId="12C29EB6"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F4F6117"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334C994E"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191</w:t>
            </w:r>
          </w:p>
        </w:tc>
        <w:tc>
          <w:tcPr>
            <w:tcW w:w="2070" w:type="dxa"/>
            <w:tcBorders>
              <w:top w:val="nil"/>
              <w:left w:val="nil"/>
              <w:bottom w:val="nil"/>
              <w:right w:val="nil"/>
            </w:tcBorders>
            <w:shd w:val="clear" w:color="auto" w:fill="auto"/>
            <w:noWrap/>
            <w:vAlign w:val="center"/>
            <w:hideMark/>
          </w:tcPr>
          <w:p w14:paraId="1CA21909" w14:textId="7F6A6066"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w:t>
            </w:r>
            <w:r w:rsidR="00F37FCF">
              <w:rPr>
                <w:rFonts w:ascii="Calibri" w:eastAsia="Times New Roman" w:hAnsi="Calibri" w:cs="Calibri"/>
                <w:color w:val="000000"/>
                <w:sz w:val="22"/>
                <w:szCs w:val="22"/>
              </w:rPr>
              <w:t>8</w:t>
            </w:r>
            <w:r w:rsidRPr="005C3394">
              <w:rPr>
                <w:rFonts w:ascii="Calibri" w:eastAsia="Times New Roman" w:hAnsi="Calibri" w:cs="Calibri"/>
                <w:color w:val="000000"/>
                <w:sz w:val="22"/>
                <w:szCs w:val="22"/>
              </w:rPr>
              <w:t xml:space="preserve"> (0.64, 0.94)</w:t>
            </w:r>
          </w:p>
        </w:tc>
      </w:tr>
      <w:tr w:rsidR="005C3394" w:rsidRPr="005C3394" w14:paraId="52B816F9" w14:textId="77777777" w:rsidTr="00415342">
        <w:trPr>
          <w:trHeight w:val="300"/>
        </w:trPr>
        <w:tc>
          <w:tcPr>
            <w:tcW w:w="2880" w:type="dxa"/>
            <w:tcBorders>
              <w:top w:val="nil"/>
              <w:left w:val="nil"/>
              <w:bottom w:val="nil"/>
              <w:right w:val="nil"/>
            </w:tcBorders>
            <w:shd w:val="clear" w:color="auto" w:fill="auto"/>
            <w:noWrap/>
            <w:vAlign w:val="bottom"/>
            <w:hideMark/>
          </w:tcPr>
          <w:p w14:paraId="5328552C"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bottom"/>
            <w:hideMark/>
          </w:tcPr>
          <w:p w14:paraId="4D584EDA" w14:textId="77777777" w:rsidR="005C3394" w:rsidRPr="005C3394" w:rsidRDefault="005C3394" w:rsidP="005C3394">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4FD5E12E"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5B2C6F56"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53DEB9BA" w14:textId="77777777" w:rsidTr="00415342">
        <w:trPr>
          <w:trHeight w:val="300"/>
        </w:trPr>
        <w:tc>
          <w:tcPr>
            <w:tcW w:w="2880" w:type="dxa"/>
            <w:tcBorders>
              <w:top w:val="nil"/>
              <w:left w:val="nil"/>
              <w:bottom w:val="nil"/>
              <w:right w:val="nil"/>
            </w:tcBorders>
            <w:shd w:val="clear" w:color="auto" w:fill="auto"/>
            <w:noWrap/>
            <w:vAlign w:val="center"/>
            <w:hideMark/>
          </w:tcPr>
          <w:p w14:paraId="7B563B66"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Black (</w:t>
            </w:r>
            <w:r w:rsidRPr="005C3394">
              <w:rPr>
                <w:rFonts w:ascii="Calibri" w:eastAsia="Times New Roman" w:hAnsi="Calibri" w:cs="Calibri"/>
                <w:i/>
                <w:iCs/>
                <w:color w:val="000000"/>
                <w:sz w:val="22"/>
                <w:szCs w:val="22"/>
              </w:rPr>
              <w:t xml:space="preserve">n </w:t>
            </w:r>
            <w:r w:rsidRPr="005C3394">
              <w:rPr>
                <w:rFonts w:ascii="Calibri" w:eastAsia="Times New Roman" w:hAnsi="Calibri" w:cs="Calibri"/>
                <w:color w:val="000000"/>
                <w:sz w:val="22"/>
                <w:szCs w:val="22"/>
              </w:rPr>
              <w:t>= 5,210)</w:t>
            </w:r>
          </w:p>
        </w:tc>
        <w:tc>
          <w:tcPr>
            <w:tcW w:w="1710" w:type="dxa"/>
            <w:tcBorders>
              <w:top w:val="nil"/>
              <w:left w:val="nil"/>
              <w:bottom w:val="nil"/>
              <w:right w:val="nil"/>
            </w:tcBorders>
            <w:shd w:val="clear" w:color="auto" w:fill="auto"/>
            <w:noWrap/>
            <w:vAlign w:val="center"/>
            <w:hideMark/>
          </w:tcPr>
          <w:p w14:paraId="3631BC4E"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2D11C6BE"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153</w:t>
            </w:r>
          </w:p>
        </w:tc>
        <w:tc>
          <w:tcPr>
            <w:tcW w:w="2070" w:type="dxa"/>
            <w:tcBorders>
              <w:top w:val="nil"/>
              <w:left w:val="nil"/>
              <w:bottom w:val="nil"/>
              <w:right w:val="nil"/>
            </w:tcBorders>
            <w:shd w:val="clear" w:color="auto" w:fill="auto"/>
            <w:noWrap/>
            <w:vAlign w:val="center"/>
            <w:hideMark/>
          </w:tcPr>
          <w:p w14:paraId="1E0228AA"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72617C03" w14:textId="77777777" w:rsidTr="00415342">
        <w:trPr>
          <w:trHeight w:val="300"/>
        </w:trPr>
        <w:tc>
          <w:tcPr>
            <w:tcW w:w="2880" w:type="dxa"/>
            <w:tcBorders>
              <w:top w:val="nil"/>
              <w:left w:val="nil"/>
              <w:bottom w:val="nil"/>
              <w:right w:val="nil"/>
            </w:tcBorders>
            <w:shd w:val="clear" w:color="auto" w:fill="auto"/>
            <w:noWrap/>
            <w:vAlign w:val="bottom"/>
            <w:hideMark/>
          </w:tcPr>
          <w:p w14:paraId="228808B6"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57C2F66C"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6D7471F0"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99</w:t>
            </w:r>
          </w:p>
        </w:tc>
        <w:tc>
          <w:tcPr>
            <w:tcW w:w="2070" w:type="dxa"/>
            <w:tcBorders>
              <w:top w:val="nil"/>
              <w:left w:val="nil"/>
              <w:bottom w:val="nil"/>
              <w:right w:val="nil"/>
            </w:tcBorders>
            <w:shd w:val="clear" w:color="auto" w:fill="auto"/>
            <w:noWrap/>
            <w:vAlign w:val="center"/>
            <w:hideMark/>
          </w:tcPr>
          <w:p w14:paraId="2743E2D3" w14:textId="24C507AF"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0.9</w:t>
            </w:r>
            <w:r w:rsidR="00F37FCF">
              <w:rPr>
                <w:rFonts w:ascii="Calibri" w:eastAsia="Times New Roman" w:hAnsi="Calibri" w:cs="Calibri"/>
                <w:color w:val="000000"/>
                <w:sz w:val="22"/>
                <w:szCs w:val="22"/>
              </w:rPr>
              <w:t>6</w:t>
            </w:r>
            <w:r w:rsidRPr="005C3394">
              <w:rPr>
                <w:rFonts w:ascii="Calibri" w:eastAsia="Times New Roman" w:hAnsi="Calibri" w:cs="Calibri"/>
                <w:color w:val="000000"/>
                <w:sz w:val="22"/>
                <w:szCs w:val="22"/>
              </w:rPr>
              <w:t xml:space="preserve"> (0.7</w:t>
            </w:r>
            <w:r w:rsidR="00F37FCF">
              <w:rPr>
                <w:rFonts w:ascii="Calibri" w:eastAsia="Times New Roman" w:hAnsi="Calibri" w:cs="Calibri"/>
                <w:color w:val="000000"/>
                <w:sz w:val="22"/>
                <w:szCs w:val="22"/>
              </w:rPr>
              <w:t>4</w:t>
            </w:r>
            <w:r w:rsidRPr="005C3394">
              <w:rPr>
                <w:rFonts w:ascii="Calibri" w:eastAsia="Times New Roman" w:hAnsi="Calibri" w:cs="Calibri"/>
                <w:color w:val="000000"/>
                <w:sz w:val="22"/>
                <w:szCs w:val="22"/>
              </w:rPr>
              <w:t>, 1.2</w:t>
            </w:r>
            <w:r w:rsidR="00F37FCF">
              <w:rPr>
                <w:rFonts w:ascii="Calibri" w:eastAsia="Times New Roman" w:hAnsi="Calibri" w:cs="Calibri"/>
                <w:color w:val="000000"/>
                <w:sz w:val="22"/>
                <w:szCs w:val="22"/>
              </w:rPr>
              <w:t>4</w:t>
            </w:r>
            <w:r w:rsidRPr="005C3394">
              <w:rPr>
                <w:rFonts w:ascii="Calibri" w:eastAsia="Times New Roman" w:hAnsi="Calibri" w:cs="Calibri"/>
                <w:color w:val="000000"/>
                <w:sz w:val="22"/>
                <w:szCs w:val="22"/>
              </w:rPr>
              <w:t>)</w:t>
            </w:r>
          </w:p>
        </w:tc>
      </w:tr>
      <w:tr w:rsidR="005C3394" w:rsidRPr="005C3394" w14:paraId="27AB5421" w14:textId="77777777" w:rsidTr="00415342">
        <w:trPr>
          <w:trHeight w:val="300"/>
        </w:trPr>
        <w:tc>
          <w:tcPr>
            <w:tcW w:w="2880" w:type="dxa"/>
            <w:tcBorders>
              <w:top w:val="nil"/>
              <w:left w:val="nil"/>
              <w:bottom w:val="nil"/>
              <w:right w:val="nil"/>
            </w:tcBorders>
            <w:shd w:val="clear" w:color="auto" w:fill="auto"/>
            <w:noWrap/>
            <w:vAlign w:val="bottom"/>
            <w:hideMark/>
          </w:tcPr>
          <w:p w14:paraId="20DF643F"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351580C1"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14F94AFA"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113</w:t>
            </w:r>
          </w:p>
        </w:tc>
        <w:tc>
          <w:tcPr>
            <w:tcW w:w="2070" w:type="dxa"/>
            <w:tcBorders>
              <w:top w:val="nil"/>
              <w:left w:val="nil"/>
              <w:bottom w:val="nil"/>
              <w:right w:val="nil"/>
            </w:tcBorders>
            <w:shd w:val="clear" w:color="auto" w:fill="auto"/>
            <w:noWrap/>
            <w:vAlign w:val="center"/>
            <w:hideMark/>
          </w:tcPr>
          <w:p w14:paraId="3ABE0AA6" w14:textId="0A9444B9"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0.9</w:t>
            </w:r>
            <w:r w:rsidR="00F37FCF">
              <w:rPr>
                <w:rFonts w:ascii="Calibri" w:eastAsia="Times New Roman" w:hAnsi="Calibri" w:cs="Calibri"/>
                <w:color w:val="000000"/>
                <w:sz w:val="22"/>
                <w:szCs w:val="22"/>
              </w:rPr>
              <w:t>7</w:t>
            </w:r>
            <w:r w:rsidRPr="005C3394">
              <w:rPr>
                <w:rFonts w:ascii="Calibri" w:eastAsia="Times New Roman" w:hAnsi="Calibri" w:cs="Calibri"/>
                <w:color w:val="000000"/>
                <w:sz w:val="22"/>
                <w:szCs w:val="22"/>
              </w:rPr>
              <w:t xml:space="preserve"> (0.7</w:t>
            </w:r>
            <w:r w:rsidR="00F37FCF">
              <w:rPr>
                <w:rFonts w:ascii="Calibri" w:eastAsia="Times New Roman" w:hAnsi="Calibri" w:cs="Calibri"/>
                <w:color w:val="000000"/>
                <w:sz w:val="22"/>
                <w:szCs w:val="22"/>
              </w:rPr>
              <w:t>6</w:t>
            </w:r>
            <w:r w:rsidRPr="005C3394">
              <w:rPr>
                <w:rFonts w:ascii="Calibri" w:eastAsia="Times New Roman" w:hAnsi="Calibri" w:cs="Calibri"/>
                <w:color w:val="000000"/>
                <w:sz w:val="22"/>
                <w:szCs w:val="22"/>
              </w:rPr>
              <w:t>, 1.2</w:t>
            </w:r>
            <w:r w:rsidR="00F37FCF">
              <w:rPr>
                <w:rFonts w:ascii="Calibri" w:eastAsia="Times New Roman" w:hAnsi="Calibri" w:cs="Calibri"/>
                <w:color w:val="000000"/>
                <w:sz w:val="22"/>
                <w:szCs w:val="22"/>
              </w:rPr>
              <w:t>5</w:t>
            </w:r>
            <w:r w:rsidRPr="005C3394">
              <w:rPr>
                <w:rFonts w:ascii="Calibri" w:eastAsia="Times New Roman" w:hAnsi="Calibri" w:cs="Calibri"/>
                <w:color w:val="000000"/>
                <w:sz w:val="22"/>
                <w:szCs w:val="22"/>
              </w:rPr>
              <w:t>)</w:t>
            </w:r>
          </w:p>
        </w:tc>
      </w:tr>
      <w:tr w:rsidR="005C3394" w:rsidRPr="005C3394" w14:paraId="0EA04C0E" w14:textId="77777777" w:rsidTr="00415342">
        <w:trPr>
          <w:trHeight w:val="300"/>
        </w:trPr>
        <w:tc>
          <w:tcPr>
            <w:tcW w:w="2880" w:type="dxa"/>
            <w:tcBorders>
              <w:top w:val="nil"/>
              <w:left w:val="nil"/>
              <w:bottom w:val="nil"/>
              <w:right w:val="nil"/>
            </w:tcBorders>
            <w:shd w:val="clear" w:color="auto" w:fill="auto"/>
            <w:noWrap/>
            <w:vAlign w:val="bottom"/>
            <w:hideMark/>
          </w:tcPr>
          <w:p w14:paraId="72C736F3"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5F93F49F"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4A1C6AC7"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93</w:t>
            </w:r>
          </w:p>
        </w:tc>
        <w:tc>
          <w:tcPr>
            <w:tcW w:w="2070" w:type="dxa"/>
            <w:tcBorders>
              <w:top w:val="nil"/>
              <w:left w:val="nil"/>
              <w:bottom w:val="nil"/>
              <w:right w:val="nil"/>
            </w:tcBorders>
            <w:shd w:val="clear" w:color="auto" w:fill="auto"/>
            <w:noWrap/>
            <w:vAlign w:val="center"/>
            <w:hideMark/>
          </w:tcPr>
          <w:p w14:paraId="3F39272A" w14:textId="59966FB0"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0.6</w:t>
            </w:r>
            <w:r w:rsidR="00F37FCF">
              <w:rPr>
                <w:rFonts w:ascii="Calibri" w:eastAsia="Times New Roman" w:hAnsi="Calibri" w:cs="Calibri"/>
                <w:color w:val="000000"/>
                <w:sz w:val="22"/>
                <w:szCs w:val="22"/>
              </w:rPr>
              <w:t>6</w:t>
            </w:r>
            <w:r w:rsidRPr="005C3394">
              <w:rPr>
                <w:rFonts w:ascii="Calibri" w:eastAsia="Times New Roman" w:hAnsi="Calibri" w:cs="Calibri"/>
                <w:color w:val="000000"/>
                <w:sz w:val="22"/>
                <w:szCs w:val="22"/>
              </w:rPr>
              <w:t xml:space="preserve"> (0.5</w:t>
            </w:r>
            <w:r w:rsidR="00F37FCF">
              <w:rPr>
                <w:rFonts w:ascii="Calibri" w:eastAsia="Times New Roman" w:hAnsi="Calibri" w:cs="Calibri"/>
                <w:color w:val="000000"/>
                <w:sz w:val="22"/>
                <w:szCs w:val="22"/>
              </w:rPr>
              <w:t>1</w:t>
            </w:r>
            <w:r w:rsidRPr="005C3394">
              <w:rPr>
                <w:rFonts w:ascii="Calibri" w:eastAsia="Times New Roman" w:hAnsi="Calibri" w:cs="Calibri"/>
                <w:color w:val="000000"/>
                <w:sz w:val="22"/>
                <w:szCs w:val="22"/>
              </w:rPr>
              <w:t>, 0.</w:t>
            </w:r>
            <w:r w:rsidR="00F37FCF">
              <w:rPr>
                <w:rFonts w:ascii="Calibri" w:eastAsia="Times New Roman" w:hAnsi="Calibri" w:cs="Calibri"/>
                <w:color w:val="000000"/>
                <w:sz w:val="22"/>
                <w:szCs w:val="22"/>
              </w:rPr>
              <w:t>86</w:t>
            </w:r>
            <w:r w:rsidRPr="005C3394">
              <w:rPr>
                <w:rFonts w:ascii="Calibri" w:eastAsia="Times New Roman" w:hAnsi="Calibri" w:cs="Calibri"/>
                <w:color w:val="000000"/>
                <w:sz w:val="22"/>
                <w:szCs w:val="22"/>
              </w:rPr>
              <w:t>)</w:t>
            </w:r>
          </w:p>
        </w:tc>
      </w:tr>
      <w:tr w:rsidR="005C3394" w:rsidRPr="005C3394" w14:paraId="27045B34" w14:textId="77777777" w:rsidTr="00415342">
        <w:trPr>
          <w:trHeight w:val="300"/>
        </w:trPr>
        <w:tc>
          <w:tcPr>
            <w:tcW w:w="2880" w:type="dxa"/>
            <w:tcBorders>
              <w:top w:val="nil"/>
              <w:left w:val="nil"/>
              <w:bottom w:val="nil"/>
              <w:right w:val="nil"/>
            </w:tcBorders>
            <w:shd w:val="clear" w:color="auto" w:fill="auto"/>
            <w:noWrap/>
            <w:vAlign w:val="bottom"/>
            <w:hideMark/>
          </w:tcPr>
          <w:p w14:paraId="369267BD"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29A28F6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5C646923"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52</w:t>
            </w:r>
          </w:p>
        </w:tc>
        <w:tc>
          <w:tcPr>
            <w:tcW w:w="2070" w:type="dxa"/>
            <w:tcBorders>
              <w:top w:val="nil"/>
              <w:left w:val="nil"/>
              <w:bottom w:val="nil"/>
              <w:right w:val="nil"/>
            </w:tcBorders>
            <w:shd w:val="clear" w:color="auto" w:fill="auto"/>
            <w:noWrap/>
            <w:vAlign w:val="center"/>
            <w:hideMark/>
          </w:tcPr>
          <w:p w14:paraId="1322542F"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0.61 (0.44, 0.85)</w:t>
            </w:r>
          </w:p>
        </w:tc>
      </w:tr>
      <w:tr w:rsidR="005C3394" w:rsidRPr="005C3394" w14:paraId="0DFBED8B" w14:textId="77777777" w:rsidTr="00415342">
        <w:trPr>
          <w:trHeight w:val="360"/>
        </w:trPr>
        <w:tc>
          <w:tcPr>
            <w:tcW w:w="2880" w:type="dxa"/>
            <w:tcBorders>
              <w:top w:val="nil"/>
              <w:left w:val="nil"/>
              <w:bottom w:val="nil"/>
              <w:right w:val="nil"/>
            </w:tcBorders>
            <w:shd w:val="clear" w:color="auto" w:fill="auto"/>
            <w:noWrap/>
            <w:vAlign w:val="bottom"/>
            <w:hideMark/>
          </w:tcPr>
          <w:p w14:paraId="6D2BA258" w14:textId="7A540BA3" w:rsidR="005C3394" w:rsidRPr="005C3394" w:rsidRDefault="005C3394" w:rsidP="005C3394">
            <w:pPr>
              <w:jc w:val="center"/>
              <w:rPr>
                <w:rFonts w:ascii="Calibri" w:eastAsia="Times New Roman" w:hAnsi="Calibri" w:cs="Calibri"/>
                <w:i/>
                <w:iCs/>
                <w:color w:val="000000"/>
                <w:sz w:val="22"/>
                <w:szCs w:val="22"/>
              </w:rPr>
            </w:pPr>
            <w:proofErr w:type="spellStart"/>
            <w:r w:rsidRPr="005C3394">
              <w:rPr>
                <w:rFonts w:ascii="Calibri" w:eastAsia="Times New Roman" w:hAnsi="Calibri" w:cs="Calibri"/>
                <w:i/>
                <w:iCs/>
                <w:color w:val="000000"/>
                <w:sz w:val="22"/>
                <w:szCs w:val="22"/>
              </w:rPr>
              <w:t>P</w:t>
            </w:r>
            <w:r w:rsidRPr="005C3394">
              <w:rPr>
                <w:rFonts w:ascii="Calibri" w:eastAsia="Times New Roman" w:hAnsi="Calibri" w:cs="Calibri"/>
                <w:i/>
                <w:iCs/>
                <w:color w:val="000000"/>
                <w:sz w:val="22"/>
                <w:szCs w:val="22"/>
                <w:vertAlign w:val="subscript"/>
              </w:rPr>
              <w:t>interaction</w:t>
            </w:r>
            <w:proofErr w:type="spellEnd"/>
            <w:r w:rsidR="00A1435D" w:rsidRPr="002F22B4">
              <w:rPr>
                <w:vertAlign w:val="superscript"/>
              </w:rPr>
              <w:t>§</w:t>
            </w:r>
          </w:p>
        </w:tc>
        <w:tc>
          <w:tcPr>
            <w:tcW w:w="1710" w:type="dxa"/>
            <w:tcBorders>
              <w:top w:val="nil"/>
              <w:left w:val="nil"/>
              <w:bottom w:val="nil"/>
              <w:right w:val="nil"/>
            </w:tcBorders>
            <w:shd w:val="clear" w:color="auto" w:fill="auto"/>
            <w:noWrap/>
            <w:vAlign w:val="bottom"/>
            <w:hideMark/>
          </w:tcPr>
          <w:p w14:paraId="3DFFFC9C" w14:textId="77777777" w:rsidR="005C3394" w:rsidRPr="005C3394" w:rsidRDefault="005C3394" w:rsidP="005C3394">
            <w:pPr>
              <w:jc w:val="center"/>
              <w:rPr>
                <w:rFonts w:ascii="Calibri" w:eastAsia="Times New Roman" w:hAnsi="Calibri" w:cs="Calibri"/>
                <w:i/>
                <w:iCs/>
                <w:color w:val="000000"/>
                <w:sz w:val="22"/>
                <w:szCs w:val="22"/>
              </w:rPr>
            </w:pPr>
          </w:p>
        </w:tc>
        <w:tc>
          <w:tcPr>
            <w:tcW w:w="1440" w:type="dxa"/>
            <w:tcBorders>
              <w:top w:val="nil"/>
              <w:left w:val="nil"/>
              <w:bottom w:val="nil"/>
              <w:right w:val="nil"/>
            </w:tcBorders>
            <w:shd w:val="clear" w:color="auto" w:fill="auto"/>
            <w:noWrap/>
            <w:vAlign w:val="center"/>
            <w:hideMark/>
          </w:tcPr>
          <w:p w14:paraId="208AC337"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066FE6F5" w14:textId="54EEA318" w:rsidR="005C3394" w:rsidRPr="005C3394" w:rsidRDefault="005C3394" w:rsidP="005C3394">
            <w:pPr>
              <w:jc w:val="center"/>
              <w:rPr>
                <w:rFonts w:ascii="Calibri" w:eastAsia="Times New Roman" w:hAnsi="Calibri" w:cs="Calibri"/>
                <w:i/>
                <w:iCs/>
                <w:color w:val="000000"/>
                <w:sz w:val="22"/>
                <w:szCs w:val="22"/>
              </w:rPr>
            </w:pPr>
            <w:r w:rsidRPr="005C3394">
              <w:rPr>
                <w:rFonts w:ascii="Calibri" w:eastAsia="Times New Roman" w:hAnsi="Calibri" w:cs="Calibri"/>
                <w:i/>
                <w:iCs/>
                <w:color w:val="000000"/>
                <w:sz w:val="22"/>
                <w:szCs w:val="22"/>
              </w:rPr>
              <w:t>0.</w:t>
            </w:r>
            <w:r w:rsidR="00F37FCF">
              <w:rPr>
                <w:rFonts w:ascii="Calibri" w:eastAsia="Times New Roman" w:hAnsi="Calibri" w:cs="Calibri"/>
                <w:i/>
                <w:iCs/>
                <w:color w:val="000000"/>
                <w:sz w:val="22"/>
                <w:szCs w:val="22"/>
              </w:rPr>
              <w:t>21</w:t>
            </w:r>
          </w:p>
        </w:tc>
      </w:tr>
      <w:tr w:rsidR="005C3394" w:rsidRPr="005C3394" w14:paraId="2E632A89" w14:textId="77777777" w:rsidTr="00415342">
        <w:trPr>
          <w:trHeight w:val="200"/>
        </w:trPr>
        <w:tc>
          <w:tcPr>
            <w:tcW w:w="2880" w:type="dxa"/>
            <w:tcBorders>
              <w:top w:val="nil"/>
              <w:left w:val="nil"/>
              <w:bottom w:val="nil"/>
              <w:right w:val="nil"/>
            </w:tcBorders>
            <w:shd w:val="clear" w:color="auto" w:fill="auto"/>
            <w:noWrap/>
            <w:vAlign w:val="bottom"/>
            <w:hideMark/>
          </w:tcPr>
          <w:p w14:paraId="14D4AB3D" w14:textId="77777777" w:rsidR="005C3394" w:rsidRPr="005C3394" w:rsidRDefault="005C3394" w:rsidP="005C3394">
            <w:pPr>
              <w:jc w:val="center"/>
              <w:rPr>
                <w:rFonts w:ascii="Calibri" w:eastAsia="Times New Roman" w:hAnsi="Calibri" w:cs="Calibri"/>
                <w:i/>
                <w:iCs/>
                <w:color w:val="000000"/>
                <w:sz w:val="22"/>
                <w:szCs w:val="22"/>
              </w:rPr>
            </w:pPr>
          </w:p>
        </w:tc>
        <w:tc>
          <w:tcPr>
            <w:tcW w:w="1710" w:type="dxa"/>
            <w:tcBorders>
              <w:top w:val="nil"/>
              <w:left w:val="nil"/>
              <w:bottom w:val="nil"/>
              <w:right w:val="nil"/>
            </w:tcBorders>
            <w:shd w:val="clear" w:color="auto" w:fill="auto"/>
            <w:noWrap/>
            <w:vAlign w:val="bottom"/>
            <w:hideMark/>
          </w:tcPr>
          <w:p w14:paraId="3DBA1069" w14:textId="77777777" w:rsidR="005C3394" w:rsidRPr="005C3394" w:rsidRDefault="005C3394" w:rsidP="005C3394">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26147067"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7928D43D"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60983363" w14:textId="77777777" w:rsidTr="00415342">
        <w:trPr>
          <w:trHeight w:val="300"/>
        </w:trPr>
        <w:tc>
          <w:tcPr>
            <w:tcW w:w="2880" w:type="dxa"/>
            <w:tcBorders>
              <w:top w:val="nil"/>
              <w:left w:val="nil"/>
              <w:bottom w:val="nil"/>
              <w:right w:val="nil"/>
            </w:tcBorders>
            <w:shd w:val="clear" w:color="auto" w:fill="auto"/>
            <w:noWrap/>
            <w:vAlign w:val="center"/>
            <w:hideMark/>
          </w:tcPr>
          <w:p w14:paraId="2D63A5B5" w14:textId="77777777" w:rsidR="005C3394" w:rsidRPr="005C3394" w:rsidRDefault="005C3394" w:rsidP="005C3394">
            <w:pPr>
              <w:rPr>
                <w:rFonts w:ascii="Calibri" w:eastAsia="Times New Roman" w:hAnsi="Calibri" w:cs="Calibri"/>
                <w:b/>
                <w:bCs/>
                <w:color w:val="000000"/>
                <w:sz w:val="22"/>
                <w:szCs w:val="22"/>
              </w:rPr>
            </w:pPr>
            <w:r w:rsidRPr="005C3394">
              <w:rPr>
                <w:rFonts w:ascii="Calibri" w:eastAsia="Times New Roman" w:hAnsi="Calibri" w:cs="Calibri"/>
                <w:b/>
                <w:bCs/>
                <w:color w:val="000000"/>
                <w:sz w:val="22"/>
                <w:szCs w:val="22"/>
              </w:rPr>
              <w:t>Age, years</w:t>
            </w:r>
          </w:p>
        </w:tc>
        <w:tc>
          <w:tcPr>
            <w:tcW w:w="1710" w:type="dxa"/>
            <w:tcBorders>
              <w:top w:val="nil"/>
              <w:left w:val="nil"/>
              <w:bottom w:val="nil"/>
              <w:right w:val="nil"/>
            </w:tcBorders>
            <w:shd w:val="clear" w:color="auto" w:fill="auto"/>
            <w:noWrap/>
            <w:vAlign w:val="bottom"/>
            <w:hideMark/>
          </w:tcPr>
          <w:p w14:paraId="62D8E5B9" w14:textId="77777777" w:rsidR="005C3394" w:rsidRPr="005C3394" w:rsidRDefault="005C3394" w:rsidP="005C3394">
            <w:pPr>
              <w:rPr>
                <w:rFonts w:ascii="Calibri" w:eastAsia="Times New Roman" w:hAnsi="Calibri" w:cs="Calibri"/>
                <w:b/>
                <w:bCs/>
                <w:color w:val="000000"/>
                <w:sz w:val="22"/>
                <w:szCs w:val="22"/>
              </w:rPr>
            </w:pPr>
          </w:p>
        </w:tc>
        <w:tc>
          <w:tcPr>
            <w:tcW w:w="1440" w:type="dxa"/>
            <w:tcBorders>
              <w:top w:val="nil"/>
              <w:left w:val="nil"/>
              <w:bottom w:val="nil"/>
              <w:right w:val="nil"/>
            </w:tcBorders>
            <w:shd w:val="clear" w:color="auto" w:fill="auto"/>
            <w:noWrap/>
            <w:vAlign w:val="center"/>
            <w:hideMark/>
          </w:tcPr>
          <w:p w14:paraId="35F1C34C"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16DE1354"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65A83528" w14:textId="77777777" w:rsidTr="00415342">
        <w:trPr>
          <w:trHeight w:val="300"/>
        </w:trPr>
        <w:tc>
          <w:tcPr>
            <w:tcW w:w="2880" w:type="dxa"/>
            <w:tcBorders>
              <w:top w:val="nil"/>
              <w:left w:val="nil"/>
              <w:bottom w:val="nil"/>
              <w:right w:val="nil"/>
            </w:tcBorders>
            <w:shd w:val="clear" w:color="auto" w:fill="auto"/>
            <w:noWrap/>
            <w:vAlign w:val="center"/>
            <w:hideMark/>
          </w:tcPr>
          <w:p w14:paraId="49F84DCE"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&lt; 65 (</w:t>
            </w:r>
            <w:r w:rsidRPr="005C3394">
              <w:rPr>
                <w:rFonts w:ascii="Calibri" w:eastAsia="Times New Roman" w:hAnsi="Calibri" w:cs="Calibri"/>
                <w:i/>
                <w:iCs/>
                <w:color w:val="000000"/>
                <w:sz w:val="22"/>
                <w:szCs w:val="22"/>
              </w:rPr>
              <w:t>n</w:t>
            </w:r>
            <w:r w:rsidRPr="005C3394">
              <w:rPr>
                <w:rFonts w:ascii="Calibri" w:eastAsia="Times New Roman" w:hAnsi="Calibri" w:cs="Calibri"/>
                <w:color w:val="000000"/>
                <w:sz w:val="22"/>
                <w:szCs w:val="22"/>
              </w:rPr>
              <w:t xml:space="preserve"> = 8,558)</w:t>
            </w:r>
          </w:p>
        </w:tc>
        <w:tc>
          <w:tcPr>
            <w:tcW w:w="1710" w:type="dxa"/>
            <w:tcBorders>
              <w:top w:val="nil"/>
              <w:left w:val="nil"/>
              <w:bottom w:val="nil"/>
              <w:right w:val="nil"/>
            </w:tcBorders>
            <w:shd w:val="clear" w:color="auto" w:fill="auto"/>
            <w:noWrap/>
            <w:vAlign w:val="center"/>
            <w:hideMark/>
          </w:tcPr>
          <w:p w14:paraId="55CDC6CE"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5250A70C"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181</w:t>
            </w:r>
          </w:p>
        </w:tc>
        <w:tc>
          <w:tcPr>
            <w:tcW w:w="2070" w:type="dxa"/>
            <w:tcBorders>
              <w:top w:val="nil"/>
              <w:left w:val="nil"/>
              <w:bottom w:val="nil"/>
              <w:right w:val="nil"/>
            </w:tcBorders>
            <w:shd w:val="clear" w:color="auto" w:fill="auto"/>
            <w:noWrap/>
            <w:vAlign w:val="center"/>
            <w:hideMark/>
          </w:tcPr>
          <w:p w14:paraId="7B256BDF"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0FC5182B" w14:textId="77777777" w:rsidTr="00415342">
        <w:trPr>
          <w:trHeight w:val="300"/>
        </w:trPr>
        <w:tc>
          <w:tcPr>
            <w:tcW w:w="2880" w:type="dxa"/>
            <w:tcBorders>
              <w:top w:val="nil"/>
              <w:left w:val="nil"/>
              <w:bottom w:val="nil"/>
              <w:right w:val="nil"/>
            </w:tcBorders>
            <w:shd w:val="clear" w:color="auto" w:fill="auto"/>
            <w:noWrap/>
            <w:vAlign w:val="bottom"/>
            <w:hideMark/>
          </w:tcPr>
          <w:p w14:paraId="010C3626"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C85F186"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498F717B"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118</w:t>
            </w:r>
          </w:p>
        </w:tc>
        <w:tc>
          <w:tcPr>
            <w:tcW w:w="2070" w:type="dxa"/>
            <w:tcBorders>
              <w:top w:val="nil"/>
              <w:left w:val="nil"/>
              <w:bottom w:val="nil"/>
              <w:right w:val="nil"/>
            </w:tcBorders>
            <w:shd w:val="clear" w:color="auto" w:fill="auto"/>
            <w:noWrap/>
            <w:vAlign w:val="center"/>
            <w:hideMark/>
          </w:tcPr>
          <w:p w14:paraId="1F014BC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1.14 (0.90, 1.45)</w:t>
            </w:r>
          </w:p>
        </w:tc>
      </w:tr>
      <w:tr w:rsidR="005C3394" w:rsidRPr="005C3394" w14:paraId="7E85AE40" w14:textId="77777777" w:rsidTr="00415342">
        <w:trPr>
          <w:trHeight w:val="300"/>
        </w:trPr>
        <w:tc>
          <w:tcPr>
            <w:tcW w:w="2880" w:type="dxa"/>
            <w:tcBorders>
              <w:top w:val="nil"/>
              <w:left w:val="nil"/>
              <w:bottom w:val="nil"/>
              <w:right w:val="nil"/>
            </w:tcBorders>
            <w:shd w:val="clear" w:color="auto" w:fill="auto"/>
            <w:noWrap/>
            <w:vAlign w:val="bottom"/>
            <w:hideMark/>
          </w:tcPr>
          <w:p w14:paraId="173CDB4D"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14B5DCDC"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1FE6AD21"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93</w:t>
            </w:r>
          </w:p>
        </w:tc>
        <w:tc>
          <w:tcPr>
            <w:tcW w:w="2070" w:type="dxa"/>
            <w:tcBorders>
              <w:top w:val="nil"/>
              <w:left w:val="nil"/>
              <w:bottom w:val="nil"/>
              <w:right w:val="nil"/>
            </w:tcBorders>
            <w:shd w:val="clear" w:color="auto" w:fill="auto"/>
            <w:noWrap/>
            <w:vAlign w:val="center"/>
            <w:hideMark/>
          </w:tcPr>
          <w:p w14:paraId="6F8C9038" w14:textId="12FD0B31"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w:t>
            </w:r>
            <w:r w:rsidR="00A61465">
              <w:rPr>
                <w:rFonts w:ascii="Calibri" w:eastAsia="Times New Roman" w:hAnsi="Calibri" w:cs="Calibri"/>
                <w:color w:val="000000"/>
                <w:sz w:val="22"/>
                <w:szCs w:val="22"/>
              </w:rPr>
              <w:t>4</w:t>
            </w:r>
            <w:r w:rsidRPr="005C3394">
              <w:rPr>
                <w:rFonts w:ascii="Calibri" w:eastAsia="Times New Roman" w:hAnsi="Calibri" w:cs="Calibri"/>
                <w:color w:val="000000"/>
                <w:sz w:val="22"/>
                <w:szCs w:val="22"/>
              </w:rPr>
              <w:t xml:space="preserve"> (0.6</w:t>
            </w:r>
            <w:r w:rsidR="00A61465">
              <w:rPr>
                <w:rFonts w:ascii="Calibri" w:eastAsia="Times New Roman" w:hAnsi="Calibri" w:cs="Calibri"/>
                <w:color w:val="000000"/>
                <w:sz w:val="22"/>
                <w:szCs w:val="22"/>
              </w:rPr>
              <w:t>5</w:t>
            </w:r>
            <w:r w:rsidRPr="005C3394">
              <w:rPr>
                <w:rFonts w:ascii="Calibri" w:eastAsia="Times New Roman" w:hAnsi="Calibri" w:cs="Calibri"/>
                <w:color w:val="000000"/>
                <w:sz w:val="22"/>
                <w:szCs w:val="22"/>
              </w:rPr>
              <w:t>, 1.0</w:t>
            </w:r>
            <w:r w:rsidR="00A61465">
              <w:rPr>
                <w:rFonts w:ascii="Calibri" w:eastAsia="Times New Roman" w:hAnsi="Calibri" w:cs="Calibri"/>
                <w:color w:val="000000"/>
                <w:sz w:val="22"/>
                <w:szCs w:val="22"/>
              </w:rPr>
              <w:t>8</w:t>
            </w:r>
            <w:r w:rsidRPr="005C3394">
              <w:rPr>
                <w:rFonts w:ascii="Calibri" w:eastAsia="Times New Roman" w:hAnsi="Calibri" w:cs="Calibri"/>
                <w:color w:val="000000"/>
                <w:sz w:val="22"/>
                <w:szCs w:val="22"/>
              </w:rPr>
              <w:t>)</w:t>
            </w:r>
          </w:p>
        </w:tc>
      </w:tr>
      <w:tr w:rsidR="005C3394" w:rsidRPr="005C3394" w14:paraId="3B421E1F" w14:textId="77777777" w:rsidTr="00415342">
        <w:trPr>
          <w:trHeight w:val="300"/>
        </w:trPr>
        <w:tc>
          <w:tcPr>
            <w:tcW w:w="2880" w:type="dxa"/>
            <w:tcBorders>
              <w:top w:val="nil"/>
              <w:left w:val="nil"/>
              <w:bottom w:val="nil"/>
              <w:right w:val="nil"/>
            </w:tcBorders>
            <w:shd w:val="clear" w:color="auto" w:fill="auto"/>
            <w:noWrap/>
            <w:vAlign w:val="bottom"/>
            <w:hideMark/>
          </w:tcPr>
          <w:p w14:paraId="697ABB78"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2476CBED"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7C7A1B0F"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105</w:t>
            </w:r>
          </w:p>
        </w:tc>
        <w:tc>
          <w:tcPr>
            <w:tcW w:w="2070" w:type="dxa"/>
            <w:tcBorders>
              <w:top w:val="nil"/>
              <w:left w:val="nil"/>
              <w:bottom w:val="nil"/>
              <w:right w:val="nil"/>
            </w:tcBorders>
            <w:shd w:val="clear" w:color="auto" w:fill="auto"/>
            <w:noWrap/>
            <w:vAlign w:val="center"/>
            <w:hideMark/>
          </w:tcPr>
          <w:p w14:paraId="736D1817" w14:textId="6B2E05D5"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w:t>
            </w:r>
            <w:r w:rsidR="00A61465">
              <w:rPr>
                <w:rFonts w:ascii="Calibri" w:eastAsia="Times New Roman" w:hAnsi="Calibri" w:cs="Calibri"/>
                <w:color w:val="000000"/>
                <w:sz w:val="22"/>
                <w:szCs w:val="22"/>
              </w:rPr>
              <w:t>2</w:t>
            </w:r>
            <w:r w:rsidRPr="005C3394">
              <w:rPr>
                <w:rFonts w:ascii="Calibri" w:eastAsia="Times New Roman" w:hAnsi="Calibri" w:cs="Calibri"/>
                <w:color w:val="000000"/>
                <w:sz w:val="22"/>
                <w:szCs w:val="22"/>
              </w:rPr>
              <w:t xml:space="preserve"> (0.5</w:t>
            </w:r>
            <w:r w:rsidR="00A61465">
              <w:rPr>
                <w:rFonts w:ascii="Calibri" w:eastAsia="Times New Roman" w:hAnsi="Calibri" w:cs="Calibri"/>
                <w:color w:val="000000"/>
                <w:sz w:val="22"/>
                <w:szCs w:val="22"/>
              </w:rPr>
              <w:t>6</w:t>
            </w:r>
            <w:r w:rsidRPr="005C3394">
              <w:rPr>
                <w:rFonts w:ascii="Calibri" w:eastAsia="Times New Roman" w:hAnsi="Calibri" w:cs="Calibri"/>
                <w:color w:val="000000"/>
                <w:sz w:val="22"/>
                <w:szCs w:val="22"/>
              </w:rPr>
              <w:t>, 0.9</w:t>
            </w:r>
            <w:r w:rsidR="00A61465">
              <w:rPr>
                <w:rFonts w:ascii="Calibri" w:eastAsia="Times New Roman" w:hAnsi="Calibri" w:cs="Calibri"/>
                <w:color w:val="000000"/>
                <w:sz w:val="22"/>
                <w:szCs w:val="22"/>
              </w:rPr>
              <w:t>3</w:t>
            </w:r>
            <w:r w:rsidRPr="005C3394">
              <w:rPr>
                <w:rFonts w:ascii="Calibri" w:eastAsia="Times New Roman" w:hAnsi="Calibri" w:cs="Calibri"/>
                <w:color w:val="000000"/>
                <w:sz w:val="22"/>
                <w:szCs w:val="22"/>
              </w:rPr>
              <w:t>)</w:t>
            </w:r>
          </w:p>
        </w:tc>
      </w:tr>
      <w:tr w:rsidR="005C3394" w:rsidRPr="005C3394" w14:paraId="2161D44B" w14:textId="77777777" w:rsidTr="00415342">
        <w:trPr>
          <w:trHeight w:val="300"/>
        </w:trPr>
        <w:tc>
          <w:tcPr>
            <w:tcW w:w="2880" w:type="dxa"/>
            <w:tcBorders>
              <w:top w:val="nil"/>
              <w:left w:val="nil"/>
              <w:bottom w:val="nil"/>
              <w:right w:val="nil"/>
            </w:tcBorders>
            <w:shd w:val="clear" w:color="auto" w:fill="auto"/>
            <w:noWrap/>
            <w:vAlign w:val="bottom"/>
            <w:hideMark/>
          </w:tcPr>
          <w:p w14:paraId="728A5729"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03EC02C"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425F30A0"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73</w:t>
            </w:r>
          </w:p>
        </w:tc>
        <w:tc>
          <w:tcPr>
            <w:tcW w:w="2070" w:type="dxa"/>
            <w:tcBorders>
              <w:top w:val="nil"/>
              <w:left w:val="nil"/>
              <w:bottom w:val="nil"/>
              <w:right w:val="nil"/>
            </w:tcBorders>
            <w:shd w:val="clear" w:color="auto" w:fill="auto"/>
            <w:noWrap/>
            <w:vAlign w:val="center"/>
            <w:hideMark/>
          </w:tcPr>
          <w:p w14:paraId="58D93F64" w14:textId="7D695D11"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0.73 (0.55, 0.9</w:t>
            </w:r>
            <w:r w:rsidR="00A61465">
              <w:rPr>
                <w:rFonts w:ascii="Calibri" w:eastAsia="Times New Roman" w:hAnsi="Calibri" w:cs="Calibri"/>
                <w:color w:val="000000"/>
                <w:sz w:val="22"/>
                <w:szCs w:val="22"/>
              </w:rPr>
              <w:t>8</w:t>
            </w:r>
            <w:r w:rsidRPr="005C3394">
              <w:rPr>
                <w:rFonts w:ascii="Calibri" w:eastAsia="Times New Roman" w:hAnsi="Calibri" w:cs="Calibri"/>
                <w:color w:val="000000"/>
                <w:sz w:val="22"/>
                <w:szCs w:val="22"/>
              </w:rPr>
              <w:t>)</w:t>
            </w:r>
          </w:p>
        </w:tc>
      </w:tr>
      <w:tr w:rsidR="005C3394" w:rsidRPr="005C3394" w14:paraId="2FA491F2" w14:textId="77777777" w:rsidTr="00415342">
        <w:trPr>
          <w:trHeight w:val="300"/>
        </w:trPr>
        <w:tc>
          <w:tcPr>
            <w:tcW w:w="2880" w:type="dxa"/>
            <w:tcBorders>
              <w:top w:val="nil"/>
              <w:left w:val="nil"/>
              <w:bottom w:val="nil"/>
              <w:right w:val="nil"/>
            </w:tcBorders>
            <w:shd w:val="clear" w:color="auto" w:fill="auto"/>
            <w:noWrap/>
            <w:vAlign w:val="bottom"/>
            <w:hideMark/>
          </w:tcPr>
          <w:p w14:paraId="411A097A"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bottom"/>
            <w:hideMark/>
          </w:tcPr>
          <w:p w14:paraId="1EEA6B0F" w14:textId="77777777" w:rsidR="005C3394" w:rsidRPr="005C3394" w:rsidRDefault="005C3394" w:rsidP="005C3394">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2219DAD8"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54ED5361"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6D9FEAB2" w14:textId="77777777" w:rsidTr="00415342">
        <w:trPr>
          <w:trHeight w:val="300"/>
        </w:trPr>
        <w:tc>
          <w:tcPr>
            <w:tcW w:w="2880" w:type="dxa"/>
            <w:tcBorders>
              <w:top w:val="nil"/>
              <w:left w:val="nil"/>
              <w:bottom w:val="nil"/>
              <w:right w:val="nil"/>
            </w:tcBorders>
            <w:shd w:val="clear" w:color="auto" w:fill="auto"/>
            <w:noWrap/>
            <w:vAlign w:val="center"/>
            <w:hideMark/>
          </w:tcPr>
          <w:p w14:paraId="577FC55B" w14:textId="3AA1A8AC"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w:t>
            </w:r>
            <w:r w:rsidR="00985BEA" w:rsidRPr="00352E5C">
              <w:rPr>
                <w:rFonts w:ascii="Cambria Math" w:eastAsia="Times New Roman" w:hAnsi="Cambria Math" w:cs="Calibri"/>
                <w:iCs/>
                <w:color w:val="000000"/>
                <w:sz w:val="22"/>
                <w:szCs w:val="22"/>
              </w:rPr>
              <w:t>≥</w:t>
            </w:r>
            <w:r w:rsidRPr="005C3394">
              <w:rPr>
                <w:rFonts w:ascii="Calibri" w:eastAsia="Times New Roman" w:hAnsi="Calibri" w:cs="Calibri"/>
                <w:color w:val="000000"/>
                <w:sz w:val="22"/>
                <w:szCs w:val="22"/>
              </w:rPr>
              <w:t xml:space="preserve"> 65 (</w:t>
            </w:r>
            <w:r w:rsidRPr="005C3394">
              <w:rPr>
                <w:rFonts w:ascii="Calibri" w:eastAsia="Times New Roman" w:hAnsi="Calibri" w:cs="Calibri"/>
                <w:i/>
                <w:iCs/>
                <w:color w:val="000000"/>
                <w:sz w:val="22"/>
                <w:szCs w:val="22"/>
              </w:rPr>
              <w:t>n</w:t>
            </w:r>
            <w:r w:rsidRPr="005C3394">
              <w:rPr>
                <w:rFonts w:ascii="Calibri" w:eastAsia="Times New Roman" w:hAnsi="Calibri" w:cs="Calibri"/>
                <w:color w:val="000000"/>
                <w:sz w:val="22"/>
                <w:szCs w:val="22"/>
              </w:rPr>
              <w:t xml:space="preserve"> = 6,909)</w:t>
            </w:r>
          </w:p>
        </w:tc>
        <w:tc>
          <w:tcPr>
            <w:tcW w:w="1710" w:type="dxa"/>
            <w:tcBorders>
              <w:top w:val="nil"/>
              <w:left w:val="nil"/>
              <w:bottom w:val="nil"/>
              <w:right w:val="nil"/>
            </w:tcBorders>
            <w:shd w:val="clear" w:color="auto" w:fill="auto"/>
            <w:noWrap/>
            <w:vAlign w:val="center"/>
            <w:hideMark/>
          </w:tcPr>
          <w:p w14:paraId="5BC32918"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690C7347"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236</w:t>
            </w:r>
          </w:p>
        </w:tc>
        <w:tc>
          <w:tcPr>
            <w:tcW w:w="2070" w:type="dxa"/>
            <w:tcBorders>
              <w:top w:val="nil"/>
              <w:left w:val="nil"/>
              <w:bottom w:val="nil"/>
              <w:right w:val="nil"/>
            </w:tcBorders>
            <w:shd w:val="clear" w:color="auto" w:fill="auto"/>
            <w:noWrap/>
            <w:vAlign w:val="center"/>
            <w:hideMark/>
          </w:tcPr>
          <w:p w14:paraId="1DAF6AC6"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78B90B16" w14:textId="77777777" w:rsidTr="00415342">
        <w:trPr>
          <w:trHeight w:val="300"/>
        </w:trPr>
        <w:tc>
          <w:tcPr>
            <w:tcW w:w="2880" w:type="dxa"/>
            <w:tcBorders>
              <w:top w:val="nil"/>
              <w:left w:val="nil"/>
              <w:bottom w:val="nil"/>
              <w:right w:val="nil"/>
            </w:tcBorders>
            <w:shd w:val="clear" w:color="auto" w:fill="auto"/>
            <w:noWrap/>
            <w:vAlign w:val="bottom"/>
            <w:hideMark/>
          </w:tcPr>
          <w:p w14:paraId="2AFB946B"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10799A20"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241A7B85"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160</w:t>
            </w:r>
          </w:p>
        </w:tc>
        <w:tc>
          <w:tcPr>
            <w:tcW w:w="2070" w:type="dxa"/>
            <w:tcBorders>
              <w:top w:val="nil"/>
              <w:left w:val="nil"/>
              <w:bottom w:val="nil"/>
              <w:right w:val="nil"/>
            </w:tcBorders>
            <w:shd w:val="clear" w:color="auto" w:fill="auto"/>
            <w:noWrap/>
            <w:vAlign w:val="center"/>
            <w:hideMark/>
          </w:tcPr>
          <w:p w14:paraId="27015225" w14:textId="633418AD"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0.89 (0.7</w:t>
            </w:r>
            <w:r w:rsidR="00A61465">
              <w:rPr>
                <w:rFonts w:ascii="Calibri" w:eastAsia="Times New Roman" w:hAnsi="Calibri" w:cs="Calibri"/>
                <w:color w:val="000000"/>
                <w:sz w:val="22"/>
                <w:szCs w:val="22"/>
              </w:rPr>
              <w:t>2</w:t>
            </w:r>
            <w:r w:rsidRPr="005C3394">
              <w:rPr>
                <w:rFonts w:ascii="Calibri" w:eastAsia="Times New Roman" w:hAnsi="Calibri" w:cs="Calibri"/>
                <w:color w:val="000000"/>
                <w:sz w:val="22"/>
                <w:szCs w:val="22"/>
              </w:rPr>
              <w:t>, 1.09)</w:t>
            </w:r>
          </w:p>
        </w:tc>
      </w:tr>
      <w:tr w:rsidR="005C3394" w:rsidRPr="005C3394" w14:paraId="631AF8E3" w14:textId="77777777" w:rsidTr="00415342">
        <w:trPr>
          <w:trHeight w:val="300"/>
        </w:trPr>
        <w:tc>
          <w:tcPr>
            <w:tcW w:w="2880" w:type="dxa"/>
            <w:tcBorders>
              <w:top w:val="nil"/>
              <w:left w:val="nil"/>
              <w:bottom w:val="nil"/>
              <w:right w:val="nil"/>
            </w:tcBorders>
            <w:shd w:val="clear" w:color="auto" w:fill="auto"/>
            <w:noWrap/>
            <w:vAlign w:val="bottom"/>
            <w:hideMark/>
          </w:tcPr>
          <w:p w14:paraId="6DEB4D4A"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77010B4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7E1AF603"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202</w:t>
            </w:r>
          </w:p>
        </w:tc>
        <w:tc>
          <w:tcPr>
            <w:tcW w:w="2070" w:type="dxa"/>
            <w:tcBorders>
              <w:top w:val="nil"/>
              <w:left w:val="nil"/>
              <w:bottom w:val="nil"/>
              <w:right w:val="nil"/>
            </w:tcBorders>
            <w:shd w:val="clear" w:color="auto" w:fill="auto"/>
            <w:noWrap/>
            <w:vAlign w:val="center"/>
            <w:hideMark/>
          </w:tcPr>
          <w:p w14:paraId="6B5CD317" w14:textId="31777DAB" w:rsidR="005C3394" w:rsidRPr="005C3394" w:rsidRDefault="00A61465" w:rsidP="005C3394">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1.00</w:t>
            </w:r>
            <w:r w:rsidR="005C3394" w:rsidRPr="005C3394">
              <w:rPr>
                <w:rFonts w:ascii="Calibri" w:eastAsia="Times New Roman" w:hAnsi="Calibri" w:cs="Calibri"/>
                <w:color w:val="000000"/>
                <w:sz w:val="22"/>
                <w:szCs w:val="22"/>
              </w:rPr>
              <w:t xml:space="preserve"> (0.8</w:t>
            </w:r>
            <w:r>
              <w:rPr>
                <w:rFonts w:ascii="Calibri" w:eastAsia="Times New Roman" w:hAnsi="Calibri" w:cs="Calibri"/>
                <w:color w:val="000000"/>
                <w:sz w:val="22"/>
                <w:szCs w:val="22"/>
              </w:rPr>
              <w:t>3</w:t>
            </w:r>
            <w:r w:rsidR="005C3394" w:rsidRPr="005C3394">
              <w:rPr>
                <w:rFonts w:ascii="Calibri" w:eastAsia="Times New Roman" w:hAnsi="Calibri" w:cs="Calibri"/>
                <w:color w:val="000000"/>
                <w:sz w:val="22"/>
                <w:szCs w:val="22"/>
              </w:rPr>
              <w:t>, 1.2</w:t>
            </w:r>
            <w:r>
              <w:rPr>
                <w:rFonts w:ascii="Calibri" w:eastAsia="Times New Roman" w:hAnsi="Calibri" w:cs="Calibri"/>
                <w:color w:val="000000"/>
                <w:sz w:val="22"/>
                <w:szCs w:val="22"/>
              </w:rPr>
              <w:t>1</w:t>
            </w:r>
            <w:r w:rsidR="005C3394" w:rsidRPr="005C3394">
              <w:rPr>
                <w:rFonts w:ascii="Calibri" w:eastAsia="Times New Roman" w:hAnsi="Calibri" w:cs="Calibri"/>
                <w:color w:val="000000"/>
                <w:sz w:val="22"/>
                <w:szCs w:val="22"/>
              </w:rPr>
              <w:t>)</w:t>
            </w:r>
          </w:p>
        </w:tc>
      </w:tr>
      <w:tr w:rsidR="005C3394" w:rsidRPr="005C3394" w14:paraId="6AE0868D" w14:textId="77777777" w:rsidTr="00415342">
        <w:trPr>
          <w:trHeight w:val="300"/>
        </w:trPr>
        <w:tc>
          <w:tcPr>
            <w:tcW w:w="2880" w:type="dxa"/>
            <w:tcBorders>
              <w:top w:val="nil"/>
              <w:left w:val="nil"/>
              <w:bottom w:val="nil"/>
              <w:right w:val="nil"/>
            </w:tcBorders>
            <w:shd w:val="clear" w:color="auto" w:fill="auto"/>
            <w:noWrap/>
            <w:vAlign w:val="bottom"/>
            <w:hideMark/>
          </w:tcPr>
          <w:p w14:paraId="1CCB0D16"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34C1B8B2"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06D744E2"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225</w:t>
            </w:r>
          </w:p>
        </w:tc>
        <w:tc>
          <w:tcPr>
            <w:tcW w:w="2070" w:type="dxa"/>
            <w:tcBorders>
              <w:top w:val="nil"/>
              <w:left w:val="nil"/>
              <w:bottom w:val="nil"/>
              <w:right w:val="nil"/>
            </w:tcBorders>
            <w:shd w:val="clear" w:color="auto" w:fill="auto"/>
            <w:noWrap/>
            <w:vAlign w:val="center"/>
            <w:hideMark/>
          </w:tcPr>
          <w:p w14:paraId="0B7A38C5"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0.81 (0.67, 0.98)</w:t>
            </w:r>
          </w:p>
        </w:tc>
      </w:tr>
      <w:tr w:rsidR="005C3394" w:rsidRPr="005C3394" w14:paraId="08EC59B2" w14:textId="77777777" w:rsidTr="00415342">
        <w:trPr>
          <w:trHeight w:val="300"/>
        </w:trPr>
        <w:tc>
          <w:tcPr>
            <w:tcW w:w="2880" w:type="dxa"/>
            <w:tcBorders>
              <w:top w:val="nil"/>
              <w:left w:val="nil"/>
              <w:bottom w:val="nil"/>
              <w:right w:val="nil"/>
            </w:tcBorders>
            <w:shd w:val="clear" w:color="auto" w:fill="auto"/>
            <w:noWrap/>
            <w:vAlign w:val="bottom"/>
            <w:hideMark/>
          </w:tcPr>
          <w:p w14:paraId="4296B6C6"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2AEEA4F8"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203B8C2C"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170</w:t>
            </w:r>
          </w:p>
        </w:tc>
        <w:tc>
          <w:tcPr>
            <w:tcW w:w="2070" w:type="dxa"/>
            <w:tcBorders>
              <w:top w:val="nil"/>
              <w:left w:val="nil"/>
              <w:bottom w:val="nil"/>
              <w:right w:val="nil"/>
            </w:tcBorders>
            <w:shd w:val="clear" w:color="auto" w:fill="auto"/>
            <w:noWrap/>
            <w:vAlign w:val="center"/>
            <w:hideMark/>
          </w:tcPr>
          <w:p w14:paraId="277D31CD" w14:textId="7C2B0C5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w:t>
            </w:r>
            <w:r w:rsidR="00A61465">
              <w:rPr>
                <w:rFonts w:ascii="Calibri" w:eastAsia="Times New Roman" w:hAnsi="Calibri" w:cs="Calibri"/>
                <w:color w:val="000000"/>
                <w:sz w:val="22"/>
                <w:szCs w:val="22"/>
              </w:rPr>
              <w:t>8</w:t>
            </w:r>
            <w:r w:rsidRPr="005C3394">
              <w:rPr>
                <w:rFonts w:ascii="Calibri" w:eastAsia="Times New Roman" w:hAnsi="Calibri" w:cs="Calibri"/>
                <w:color w:val="000000"/>
                <w:sz w:val="22"/>
                <w:szCs w:val="22"/>
              </w:rPr>
              <w:t xml:space="preserve"> (0.63, 0.95)</w:t>
            </w:r>
          </w:p>
        </w:tc>
      </w:tr>
      <w:tr w:rsidR="005C3394" w:rsidRPr="005C3394" w14:paraId="75262BDD" w14:textId="77777777" w:rsidTr="00415342">
        <w:trPr>
          <w:trHeight w:val="360"/>
        </w:trPr>
        <w:tc>
          <w:tcPr>
            <w:tcW w:w="2880" w:type="dxa"/>
            <w:tcBorders>
              <w:top w:val="nil"/>
              <w:left w:val="nil"/>
              <w:bottom w:val="nil"/>
              <w:right w:val="nil"/>
            </w:tcBorders>
            <w:shd w:val="clear" w:color="auto" w:fill="auto"/>
            <w:noWrap/>
            <w:vAlign w:val="bottom"/>
            <w:hideMark/>
          </w:tcPr>
          <w:p w14:paraId="6E39BB6E" w14:textId="4F5600C7" w:rsidR="005C3394" w:rsidRPr="005C3394" w:rsidRDefault="005C3394" w:rsidP="005C3394">
            <w:pPr>
              <w:jc w:val="center"/>
              <w:rPr>
                <w:rFonts w:ascii="Calibri" w:eastAsia="Times New Roman" w:hAnsi="Calibri" w:cs="Calibri"/>
                <w:i/>
                <w:iCs/>
                <w:color w:val="000000"/>
                <w:sz w:val="22"/>
                <w:szCs w:val="22"/>
              </w:rPr>
            </w:pPr>
            <w:proofErr w:type="spellStart"/>
            <w:r w:rsidRPr="005C3394">
              <w:rPr>
                <w:rFonts w:ascii="Calibri" w:eastAsia="Times New Roman" w:hAnsi="Calibri" w:cs="Calibri"/>
                <w:i/>
                <w:iCs/>
                <w:color w:val="000000"/>
                <w:sz w:val="22"/>
                <w:szCs w:val="22"/>
              </w:rPr>
              <w:lastRenderedPageBreak/>
              <w:t>P</w:t>
            </w:r>
            <w:r w:rsidRPr="005C3394">
              <w:rPr>
                <w:rFonts w:ascii="Calibri" w:eastAsia="Times New Roman" w:hAnsi="Calibri" w:cs="Calibri"/>
                <w:i/>
                <w:iCs/>
                <w:color w:val="000000"/>
                <w:sz w:val="22"/>
                <w:szCs w:val="22"/>
                <w:vertAlign w:val="subscript"/>
              </w:rPr>
              <w:t>interaction</w:t>
            </w:r>
            <w:proofErr w:type="spellEnd"/>
            <w:r w:rsidR="00A1435D" w:rsidRPr="002F22B4">
              <w:rPr>
                <w:vertAlign w:val="superscript"/>
              </w:rPr>
              <w:t>§</w:t>
            </w:r>
          </w:p>
        </w:tc>
        <w:tc>
          <w:tcPr>
            <w:tcW w:w="1710" w:type="dxa"/>
            <w:tcBorders>
              <w:top w:val="nil"/>
              <w:left w:val="nil"/>
              <w:bottom w:val="nil"/>
              <w:right w:val="nil"/>
            </w:tcBorders>
            <w:shd w:val="clear" w:color="auto" w:fill="auto"/>
            <w:noWrap/>
            <w:vAlign w:val="bottom"/>
            <w:hideMark/>
          </w:tcPr>
          <w:p w14:paraId="37D86CE3" w14:textId="77777777" w:rsidR="005C3394" w:rsidRPr="005C3394" w:rsidRDefault="005C3394" w:rsidP="005C3394">
            <w:pPr>
              <w:jc w:val="center"/>
              <w:rPr>
                <w:rFonts w:ascii="Calibri" w:eastAsia="Times New Roman" w:hAnsi="Calibri" w:cs="Calibri"/>
                <w:i/>
                <w:iCs/>
                <w:color w:val="000000"/>
                <w:sz w:val="22"/>
                <w:szCs w:val="22"/>
              </w:rPr>
            </w:pPr>
          </w:p>
        </w:tc>
        <w:tc>
          <w:tcPr>
            <w:tcW w:w="1440" w:type="dxa"/>
            <w:tcBorders>
              <w:top w:val="nil"/>
              <w:left w:val="nil"/>
              <w:bottom w:val="nil"/>
              <w:right w:val="nil"/>
            </w:tcBorders>
            <w:shd w:val="clear" w:color="auto" w:fill="auto"/>
            <w:noWrap/>
            <w:vAlign w:val="center"/>
            <w:hideMark/>
          </w:tcPr>
          <w:p w14:paraId="04D6191C"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248DF614" w14:textId="77777777" w:rsidR="005C3394" w:rsidRPr="005C3394" w:rsidRDefault="005C3394" w:rsidP="005C3394">
            <w:pPr>
              <w:jc w:val="center"/>
              <w:rPr>
                <w:rFonts w:ascii="Calibri" w:eastAsia="Times New Roman" w:hAnsi="Calibri" w:cs="Calibri"/>
                <w:i/>
                <w:iCs/>
                <w:color w:val="000000"/>
                <w:sz w:val="22"/>
                <w:szCs w:val="22"/>
              </w:rPr>
            </w:pPr>
            <w:r w:rsidRPr="005C3394">
              <w:rPr>
                <w:rFonts w:ascii="Calibri" w:eastAsia="Times New Roman" w:hAnsi="Calibri" w:cs="Calibri"/>
                <w:i/>
                <w:iCs/>
                <w:color w:val="000000"/>
                <w:sz w:val="22"/>
                <w:szCs w:val="22"/>
              </w:rPr>
              <w:t>0.08</w:t>
            </w:r>
          </w:p>
        </w:tc>
      </w:tr>
      <w:tr w:rsidR="005C3394" w:rsidRPr="005C3394" w14:paraId="45A39909" w14:textId="77777777" w:rsidTr="00415342">
        <w:trPr>
          <w:trHeight w:val="200"/>
        </w:trPr>
        <w:tc>
          <w:tcPr>
            <w:tcW w:w="2880" w:type="dxa"/>
            <w:tcBorders>
              <w:top w:val="nil"/>
              <w:left w:val="nil"/>
              <w:bottom w:val="nil"/>
              <w:right w:val="nil"/>
            </w:tcBorders>
            <w:shd w:val="clear" w:color="auto" w:fill="auto"/>
            <w:noWrap/>
            <w:vAlign w:val="bottom"/>
            <w:hideMark/>
          </w:tcPr>
          <w:p w14:paraId="546DABE1" w14:textId="77777777" w:rsidR="005C3394" w:rsidRPr="005C3394" w:rsidRDefault="005C3394" w:rsidP="005C3394">
            <w:pPr>
              <w:jc w:val="center"/>
              <w:rPr>
                <w:rFonts w:ascii="Calibri" w:eastAsia="Times New Roman" w:hAnsi="Calibri" w:cs="Calibri"/>
                <w:i/>
                <w:iCs/>
                <w:color w:val="000000"/>
                <w:sz w:val="22"/>
                <w:szCs w:val="22"/>
              </w:rPr>
            </w:pPr>
          </w:p>
        </w:tc>
        <w:tc>
          <w:tcPr>
            <w:tcW w:w="1710" w:type="dxa"/>
            <w:tcBorders>
              <w:top w:val="nil"/>
              <w:left w:val="nil"/>
              <w:bottom w:val="nil"/>
              <w:right w:val="nil"/>
            </w:tcBorders>
            <w:shd w:val="clear" w:color="auto" w:fill="auto"/>
            <w:noWrap/>
            <w:vAlign w:val="bottom"/>
            <w:hideMark/>
          </w:tcPr>
          <w:p w14:paraId="0E67B47A" w14:textId="77777777" w:rsidR="005C3394" w:rsidRPr="005C3394" w:rsidRDefault="005C3394" w:rsidP="005C3394">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3B8368B7"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3B54F764"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3C905EFE" w14:textId="77777777" w:rsidTr="00415342">
        <w:trPr>
          <w:trHeight w:val="300"/>
        </w:trPr>
        <w:tc>
          <w:tcPr>
            <w:tcW w:w="2880" w:type="dxa"/>
            <w:tcBorders>
              <w:top w:val="nil"/>
              <w:left w:val="nil"/>
              <w:bottom w:val="nil"/>
              <w:right w:val="nil"/>
            </w:tcBorders>
            <w:shd w:val="clear" w:color="auto" w:fill="auto"/>
            <w:noWrap/>
            <w:vAlign w:val="center"/>
            <w:hideMark/>
          </w:tcPr>
          <w:p w14:paraId="3032C2B7" w14:textId="77777777" w:rsidR="005C3394" w:rsidRPr="005C3394" w:rsidRDefault="005C3394" w:rsidP="005C3394">
            <w:pPr>
              <w:rPr>
                <w:rFonts w:ascii="Calibri" w:eastAsia="Times New Roman" w:hAnsi="Calibri" w:cs="Calibri"/>
                <w:b/>
                <w:bCs/>
                <w:color w:val="000000"/>
                <w:sz w:val="22"/>
                <w:szCs w:val="22"/>
              </w:rPr>
            </w:pPr>
            <w:r w:rsidRPr="005C3394">
              <w:rPr>
                <w:rFonts w:ascii="Calibri" w:eastAsia="Times New Roman" w:hAnsi="Calibri" w:cs="Calibri"/>
                <w:b/>
                <w:bCs/>
                <w:color w:val="000000"/>
                <w:sz w:val="22"/>
                <w:szCs w:val="22"/>
              </w:rPr>
              <w:t>Region of residence</w:t>
            </w:r>
          </w:p>
        </w:tc>
        <w:tc>
          <w:tcPr>
            <w:tcW w:w="1710" w:type="dxa"/>
            <w:tcBorders>
              <w:top w:val="nil"/>
              <w:left w:val="nil"/>
              <w:bottom w:val="nil"/>
              <w:right w:val="nil"/>
            </w:tcBorders>
            <w:shd w:val="clear" w:color="auto" w:fill="auto"/>
            <w:noWrap/>
            <w:vAlign w:val="bottom"/>
            <w:hideMark/>
          </w:tcPr>
          <w:p w14:paraId="2664B528" w14:textId="77777777" w:rsidR="005C3394" w:rsidRPr="005C3394" w:rsidRDefault="005C3394" w:rsidP="005C3394">
            <w:pPr>
              <w:rPr>
                <w:rFonts w:ascii="Calibri" w:eastAsia="Times New Roman" w:hAnsi="Calibri" w:cs="Calibri"/>
                <w:b/>
                <w:bCs/>
                <w:color w:val="000000"/>
                <w:sz w:val="22"/>
                <w:szCs w:val="22"/>
              </w:rPr>
            </w:pPr>
          </w:p>
        </w:tc>
        <w:tc>
          <w:tcPr>
            <w:tcW w:w="1440" w:type="dxa"/>
            <w:tcBorders>
              <w:top w:val="nil"/>
              <w:left w:val="nil"/>
              <w:bottom w:val="nil"/>
              <w:right w:val="nil"/>
            </w:tcBorders>
            <w:shd w:val="clear" w:color="auto" w:fill="auto"/>
            <w:noWrap/>
            <w:vAlign w:val="center"/>
            <w:hideMark/>
          </w:tcPr>
          <w:p w14:paraId="00868EBC"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451E758C"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283DDF94" w14:textId="77777777" w:rsidTr="00415342">
        <w:trPr>
          <w:trHeight w:val="340"/>
        </w:trPr>
        <w:tc>
          <w:tcPr>
            <w:tcW w:w="2880" w:type="dxa"/>
            <w:tcBorders>
              <w:top w:val="nil"/>
              <w:left w:val="nil"/>
              <w:bottom w:val="nil"/>
              <w:right w:val="nil"/>
            </w:tcBorders>
            <w:shd w:val="clear" w:color="auto" w:fill="auto"/>
            <w:noWrap/>
            <w:vAlign w:val="center"/>
            <w:hideMark/>
          </w:tcPr>
          <w:p w14:paraId="09990121" w14:textId="1BAD0B65"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Stroke belt</w:t>
            </w:r>
            <w:r w:rsidR="00A1435D" w:rsidRPr="002F22B4">
              <w:rPr>
                <w:vertAlign w:val="superscript"/>
              </w:rPr>
              <w:t>||</w:t>
            </w:r>
            <w:r w:rsidRPr="005C3394">
              <w:rPr>
                <w:rFonts w:ascii="Calibri" w:eastAsia="Times New Roman" w:hAnsi="Calibri" w:cs="Calibri"/>
                <w:color w:val="000000"/>
                <w:sz w:val="22"/>
                <w:szCs w:val="22"/>
              </w:rPr>
              <w:t xml:space="preserve"> (</w:t>
            </w:r>
            <w:r w:rsidRPr="005C3394">
              <w:rPr>
                <w:rFonts w:ascii="Calibri" w:eastAsia="Times New Roman" w:hAnsi="Calibri" w:cs="Calibri"/>
                <w:i/>
                <w:iCs/>
                <w:color w:val="000000"/>
                <w:sz w:val="22"/>
                <w:szCs w:val="22"/>
              </w:rPr>
              <w:t>n</w:t>
            </w:r>
            <w:r w:rsidRPr="005C3394">
              <w:rPr>
                <w:rFonts w:ascii="Calibri" w:eastAsia="Times New Roman" w:hAnsi="Calibri" w:cs="Calibri"/>
                <w:color w:val="000000"/>
                <w:sz w:val="22"/>
                <w:szCs w:val="22"/>
              </w:rPr>
              <w:t xml:space="preserve"> = 6,767)</w:t>
            </w:r>
          </w:p>
        </w:tc>
        <w:tc>
          <w:tcPr>
            <w:tcW w:w="1710" w:type="dxa"/>
            <w:tcBorders>
              <w:top w:val="nil"/>
              <w:left w:val="nil"/>
              <w:bottom w:val="nil"/>
              <w:right w:val="nil"/>
            </w:tcBorders>
            <w:shd w:val="clear" w:color="auto" w:fill="auto"/>
            <w:noWrap/>
            <w:vAlign w:val="center"/>
            <w:hideMark/>
          </w:tcPr>
          <w:p w14:paraId="4DCD1412"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4F87E283"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198</w:t>
            </w:r>
          </w:p>
        </w:tc>
        <w:tc>
          <w:tcPr>
            <w:tcW w:w="2070" w:type="dxa"/>
            <w:tcBorders>
              <w:top w:val="nil"/>
              <w:left w:val="nil"/>
              <w:bottom w:val="nil"/>
              <w:right w:val="nil"/>
            </w:tcBorders>
            <w:shd w:val="clear" w:color="auto" w:fill="auto"/>
            <w:noWrap/>
            <w:vAlign w:val="center"/>
            <w:hideMark/>
          </w:tcPr>
          <w:p w14:paraId="2B098B9D"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77B3ABD3" w14:textId="77777777" w:rsidTr="00415342">
        <w:trPr>
          <w:trHeight w:val="300"/>
        </w:trPr>
        <w:tc>
          <w:tcPr>
            <w:tcW w:w="2880" w:type="dxa"/>
            <w:tcBorders>
              <w:top w:val="nil"/>
              <w:left w:val="nil"/>
              <w:bottom w:val="nil"/>
              <w:right w:val="nil"/>
            </w:tcBorders>
            <w:shd w:val="clear" w:color="auto" w:fill="auto"/>
            <w:noWrap/>
            <w:vAlign w:val="bottom"/>
            <w:hideMark/>
          </w:tcPr>
          <w:p w14:paraId="68B6E690"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BB80C30"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6EB85A2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118</w:t>
            </w:r>
          </w:p>
        </w:tc>
        <w:tc>
          <w:tcPr>
            <w:tcW w:w="2070" w:type="dxa"/>
            <w:tcBorders>
              <w:top w:val="nil"/>
              <w:left w:val="nil"/>
              <w:bottom w:val="nil"/>
              <w:right w:val="nil"/>
            </w:tcBorders>
            <w:shd w:val="clear" w:color="auto" w:fill="auto"/>
            <w:noWrap/>
            <w:vAlign w:val="center"/>
            <w:hideMark/>
          </w:tcPr>
          <w:p w14:paraId="3167D719" w14:textId="77F47935"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0.85 (0.6</w:t>
            </w:r>
            <w:r w:rsidR="00B92BA3">
              <w:rPr>
                <w:rFonts w:ascii="Calibri" w:eastAsia="Times New Roman" w:hAnsi="Calibri" w:cs="Calibri"/>
                <w:color w:val="000000"/>
                <w:sz w:val="22"/>
                <w:szCs w:val="22"/>
              </w:rPr>
              <w:t>7</w:t>
            </w:r>
            <w:r w:rsidRPr="005C3394">
              <w:rPr>
                <w:rFonts w:ascii="Calibri" w:eastAsia="Times New Roman" w:hAnsi="Calibri" w:cs="Calibri"/>
                <w:color w:val="000000"/>
                <w:sz w:val="22"/>
                <w:szCs w:val="22"/>
              </w:rPr>
              <w:t>, 1.07)</w:t>
            </w:r>
          </w:p>
        </w:tc>
      </w:tr>
      <w:tr w:rsidR="005C3394" w:rsidRPr="005C3394" w14:paraId="58B73CFF" w14:textId="77777777" w:rsidTr="00415342">
        <w:trPr>
          <w:trHeight w:val="300"/>
        </w:trPr>
        <w:tc>
          <w:tcPr>
            <w:tcW w:w="2880" w:type="dxa"/>
            <w:tcBorders>
              <w:top w:val="nil"/>
              <w:left w:val="nil"/>
              <w:bottom w:val="nil"/>
              <w:right w:val="nil"/>
            </w:tcBorders>
            <w:shd w:val="clear" w:color="auto" w:fill="auto"/>
            <w:noWrap/>
            <w:vAlign w:val="bottom"/>
            <w:hideMark/>
          </w:tcPr>
          <w:p w14:paraId="42D3C460"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51216121"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0898090E"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133</w:t>
            </w:r>
          </w:p>
        </w:tc>
        <w:tc>
          <w:tcPr>
            <w:tcW w:w="2070" w:type="dxa"/>
            <w:tcBorders>
              <w:top w:val="nil"/>
              <w:left w:val="nil"/>
              <w:bottom w:val="nil"/>
              <w:right w:val="nil"/>
            </w:tcBorders>
            <w:shd w:val="clear" w:color="auto" w:fill="auto"/>
            <w:noWrap/>
            <w:vAlign w:val="center"/>
            <w:hideMark/>
          </w:tcPr>
          <w:p w14:paraId="4BA01E4D" w14:textId="3200C0A2"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w:t>
            </w:r>
            <w:r w:rsidR="00B92BA3">
              <w:rPr>
                <w:rFonts w:ascii="Calibri" w:eastAsia="Times New Roman" w:hAnsi="Calibri" w:cs="Calibri"/>
                <w:color w:val="000000"/>
                <w:sz w:val="22"/>
                <w:szCs w:val="22"/>
              </w:rPr>
              <w:t>9</w:t>
            </w:r>
            <w:r w:rsidRPr="005C3394">
              <w:rPr>
                <w:rFonts w:ascii="Calibri" w:eastAsia="Times New Roman" w:hAnsi="Calibri" w:cs="Calibri"/>
                <w:color w:val="000000"/>
                <w:sz w:val="22"/>
                <w:szCs w:val="22"/>
              </w:rPr>
              <w:t xml:space="preserve"> (0.7</w:t>
            </w:r>
            <w:r w:rsidR="00B92BA3">
              <w:rPr>
                <w:rFonts w:ascii="Calibri" w:eastAsia="Times New Roman" w:hAnsi="Calibri" w:cs="Calibri"/>
                <w:color w:val="000000"/>
                <w:sz w:val="22"/>
                <w:szCs w:val="22"/>
              </w:rPr>
              <w:t>2</w:t>
            </w:r>
            <w:r w:rsidRPr="005C3394">
              <w:rPr>
                <w:rFonts w:ascii="Calibri" w:eastAsia="Times New Roman" w:hAnsi="Calibri" w:cs="Calibri"/>
                <w:color w:val="000000"/>
                <w:sz w:val="22"/>
                <w:szCs w:val="22"/>
              </w:rPr>
              <w:t>, 1.</w:t>
            </w:r>
            <w:r w:rsidR="00B92BA3">
              <w:rPr>
                <w:rFonts w:ascii="Calibri" w:eastAsia="Times New Roman" w:hAnsi="Calibri" w:cs="Calibri"/>
                <w:color w:val="000000"/>
                <w:sz w:val="22"/>
                <w:szCs w:val="22"/>
              </w:rPr>
              <w:t>12</w:t>
            </w:r>
            <w:r w:rsidRPr="005C3394">
              <w:rPr>
                <w:rFonts w:ascii="Calibri" w:eastAsia="Times New Roman" w:hAnsi="Calibri" w:cs="Calibri"/>
                <w:color w:val="000000"/>
                <w:sz w:val="22"/>
                <w:szCs w:val="22"/>
              </w:rPr>
              <w:t>)</w:t>
            </w:r>
          </w:p>
        </w:tc>
      </w:tr>
      <w:tr w:rsidR="005C3394" w:rsidRPr="005C3394" w14:paraId="38515991" w14:textId="77777777" w:rsidTr="00415342">
        <w:trPr>
          <w:trHeight w:val="300"/>
        </w:trPr>
        <w:tc>
          <w:tcPr>
            <w:tcW w:w="2880" w:type="dxa"/>
            <w:tcBorders>
              <w:top w:val="nil"/>
              <w:left w:val="nil"/>
              <w:bottom w:val="nil"/>
              <w:right w:val="nil"/>
            </w:tcBorders>
            <w:shd w:val="clear" w:color="auto" w:fill="auto"/>
            <w:noWrap/>
            <w:vAlign w:val="bottom"/>
            <w:hideMark/>
          </w:tcPr>
          <w:p w14:paraId="08ABF85A"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86355E2"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25E299FE"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134</w:t>
            </w:r>
          </w:p>
        </w:tc>
        <w:tc>
          <w:tcPr>
            <w:tcW w:w="2070" w:type="dxa"/>
            <w:tcBorders>
              <w:top w:val="nil"/>
              <w:left w:val="nil"/>
              <w:bottom w:val="nil"/>
              <w:right w:val="nil"/>
            </w:tcBorders>
            <w:shd w:val="clear" w:color="auto" w:fill="auto"/>
            <w:noWrap/>
            <w:vAlign w:val="center"/>
            <w:hideMark/>
          </w:tcPr>
          <w:p w14:paraId="013A656B"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0.65 (0.52, 0.81)</w:t>
            </w:r>
          </w:p>
        </w:tc>
      </w:tr>
      <w:tr w:rsidR="005C3394" w:rsidRPr="005C3394" w14:paraId="07B07C20" w14:textId="77777777" w:rsidTr="00415342">
        <w:trPr>
          <w:trHeight w:val="300"/>
        </w:trPr>
        <w:tc>
          <w:tcPr>
            <w:tcW w:w="2880" w:type="dxa"/>
            <w:tcBorders>
              <w:top w:val="nil"/>
              <w:left w:val="nil"/>
              <w:bottom w:val="nil"/>
              <w:right w:val="nil"/>
            </w:tcBorders>
            <w:shd w:val="clear" w:color="auto" w:fill="auto"/>
            <w:noWrap/>
            <w:vAlign w:val="bottom"/>
            <w:hideMark/>
          </w:tcPr>
          <w:p w14:paraId="23E5E326"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547F515"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7491FD05"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97</w:t>
            </w:r>
          </w:p>
        </w:tc>
        <w:tc>
          <w:tcPr>
            <w:tcW w:w="2070" w:type="dxa"/>
            <w:tcBorders>
              <w:top w:val="nil"/>
              <w:left w:val="nil"/>
              <w:bottom w:val="nil"/>
              <w:right w:val="nil"/>
            </w:tcBorders>
            <w:shd w:val="clear" w:color="auto" w:fill="auto"/>
            <w:noWrap/>
            <w:vAlign w:val="center"/>
            <w:hideMark/>
          </w:tcPr>
          <w:p w14:paraId="1FA49338" w14:textId="2D09C75F"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0.6</w:t>
            </w:r>
            <w:r w:rsidR="00B92BA3">
              <w:rPr>
                <w:rFonts w:ascii="Calibri" w:eastAsia="Times New Roman" w:hAnsi="Calibri" w:cs="Calibri"/>
                <w:color w:val="000000"/>
                <w:sz w:val="22"/>
                <w:szCs w:val="22"/>
              </w:rPr>
              <w:t>6</w:t>
            </w:r>
            <w:r w:rsidRPr="005C3394">
              <w:rPr>
                <w:rFonts w:ascii="Calibri" w:eastAsia="Times New Roman" w:hAnsi="Calibri" w:cs="Calibri"/>
                <w:color w:val="000000"/>
                <w:sz w:val="22"/>
                <w:szCs w:val="22"/>
              </w:rPr>
              <w:t xml:space="preserve"> (0.51, 0.8</w:t>
            </w:r>
            <w:r w:rsidR="00B92BA3">
              <w:rPr>
                <w:rFonts w:ascii="Calibri" w:eastAsia="Times New Roman" w:hAnsi="Calibri" w:cs="Calibri"/>
                <w:color w:val="000000"/>
                <w:sz w:val="22"/>
                <w:szCs w:val="22"/>
              </w:rPr>
              <w:t>5</w:t>
            </w:r>
            <w:r w:rsidRPr="005C3394">
              <w:rPr>
                <w:rFonts w:ascii="Calibri" w:eastAsia="Times New Roman" w:hAnsi="Calibri" w:cs="Calibri"/>
                <w:color w:val="000000"/>
                <w:sz w:val="22"/>
                <w:szCs w:val="22"/>
              </w:rPr>
              <w:t>)</w:t>
            </w:r>
          </w:p>
        </w:tc>
      </w:tr>
      <w:tr w:rsidR="005C3394" w:rsidRPr="005C3394" w14:paraId="6F3E2CC9" w14:textId="77777777" w:rsidTr="00415342">
        <w:trPr>
          <w:trHeight w:val="300"/>
        </w:trPr>
        <w:tc>
          <w:tcPr>
            <w:tcW w:w="2880" w:type="dxa"/>
            <w:tcBorders>
              <w:top w:val="nil"/>
              <w:left w:val="nil"/>
              <w:bottom w:val="nil"/>
              <w:right w:val="nil"/>
            </w:tcBorders>
            <w:shd w:val="clear" w:color="auto" w:fill="auto"/>
            <w:noWrap/>
            <w:vAlign w:val="bottom"/>
            <w:hideMark/>
          </w:tcPr>
          <w:p w14:paraId="1896949F"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bottom"/>
            <w:hideMark/>
          </w:tcPr>
          <w:p w14:paraId="63D045B1" w14:textId="77777777" w:rsidR="005C3394" w:rsidRPr="005C3394" w:rsidRDefault="005C3394" w:rsidP="005C3394">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480E7E67"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6F140CDB"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0473DF6F" w14:textId="77777777" w:rsidTr="00415342">
        <w:trPr>
          <w:trHeight w:val="300"/>
        </w:trPr>
        <w:tc>
          <w:tcPr>
            <w:tcW w:w="2880" w:type="dxa"/>
            <w:tcBorders>
              <w:top w:val="nil"/>
              <w:left w:val="nil"/>
              <w:bottom w:val="nil"/>
              <w:right w:val="nil"/>
            </w:tcBorders>
            <w:shd w:val="clear" w:color="auto" w:fill="auto"/>
            <w:noWrap/>
            <w:vAlign w:val="center"/>
            <w:hideMark/>
          </w:tcPr>
          <w:p w14:paraId="3F490558"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Non-stroke belt (</w:t>
            </w:r>
            <w:r w:rsidRPr="005C3394">
              <w:rPr>
                <w:rFonts w:ascii="Calibri" w:eastAsia="Times New Roman" w:hAnsi="Calibri" w:cs="Calibri"/>
                <w:i/>
                <w:iCs/>
                <w:color w:val="000000"/>
                <w:sz w:val="22"/>
                <w:szCs w:val="22"/>
              </w:rPr>
              <w:t>n</w:t>
            </w:r>
            <w:r w:rsidRPr="005C3394">
              <w:rPr>
                <w:rFonts w:ascii="Calibri" w:eastAsia="Times New Roman" w:hAnsi="Calibri" w:cs="Calibri"/>
                <w:color w:val="000000"/>
                <w:sz w:val="22"/>
                <w:szCs w:val="22"/>
              </w:rPr>
              <w:t xml:space="preserve"> = 8,700)</w:t>
            </w:r>
          </w:p>
        </w:tc>
        <w:tc>
          <w:tcPr>
            <w:tcW w:w="1710" w:type="dxa"/>
            <w:tcBorders>
              <w:top w:val="nil"/>
              <w:left w:val="nil"/>
              <w:bottom w:val="nil"/>
              <w:right w:val="nil"/>
            </w:tcBorders>
            <w:shd w:val="clear" w:color="auto" w:fill="auto"/>
            <w:noWrap/>
            <w:vAlign w:val="center"/>
            <w:hideMark/>
          </w:tcPr>
          <w:p w14:paraId="6F5ED137"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238D196D"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219</w:t>
            </w:r>
          </w:p>
        </w:tc>
        <w:tc>
          <w:tcPr>
            <w:tcW w:w="2070" w:type="dxa"/>
            <w:tcBorders>
              <w:top w:val="nil"/>
              <w:left w:val="nil"/>
              <w:bottom w:val="nil"/>
              <w:right w:val="nil"/>
            </w:tcBorders>
            <w:shd w:val="clear" w:color="auto" w:fill="auto"/>
            <w:noWrap/>
            <w:vAlign w:val="center"/>
            <w:hideMark/>
          </w:tcPr>
          <w:p w14:paraId="77153A8B"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55CD2550" w14:textId="77777777" w:rsidTr="00415342">
        <w:trPr>
          <w:trHeight w:val="300"/>
        </w:trPr>
        <w:tc>
          <w:tcPr>
            <w:tcW w:w="2880" w:type="dxa"/>
            <w:tcBorders>
              <w:top w:val="nil"/>
              <w:left w:val="nil"/>
              <w:bottom w:val="nil"/>
              <w:right w:val="nil"/>
            </w:tcBorders>
            <w:shd w:val="clear" w:color="auto" w:fill="auto"/>
            <w:noWrap/>
            <w:vAlign w:val="bottom"/>
            <w:hideMark/>
          </w:tcPr>
          <w:p w14:paraId="6C4F5F64"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3C0B76C4"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1ED8055D"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160</w:t>
            </w:r>
          </w:p>
        </w:tc>
        <w:tc>
          <w:tcPr>
            <w:tcW w:w="2070" w:type="dxa"/>
            <w:tcBorders>
              <w:top w:val="nil"/>
              <w:left w:val="nil"/>
              <w:bottom w:val="nil"/>
              <w:right w:val="nil"/>
            </w:tcBorders>
            <w:shd w:val="clear" w:color="auto" w:fill="auto"/>
            <w:noWrap/>
            <w:vAlign w:val="center"/>
            <w:hideMark/>
          </w:tcPr>
          <w:p w14:paraId="60527130" w14:textId="4B241F94"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w:t>
            </w:r>
            <w:r w:rsidR="00B92BA3">
              <w:rPr>
                <w:rFonts w:ascii="Calibri" w:eastAsia="Times New Roman" w:hAnsi="Calibri" w:cs="Calibri"/>
                <w:color w:val="000000"/>
                <w:sz w:val="22"/>
                <w:szCs w:val="22"/>
              </w:rPr>
              <w:t>8</w:t>
            </w:r>
            <w:r w:rsidRPr="005C3394">
              <w:rPr>
                <w:rFonts w:ascii="Calibri" w:eastAsia="Times New Roman" w:hAnsi="Calibri" w:cs="Calibri"/>
                <w:color w:val="000000"/>
                <w:sz w:val="22"/>
                <w:szCs w:val="22"/>
              </w:rPr>
              <w:t xml:space="preserve"> (0.8</w:t>
            </w:r>
            <w:r w:rsidR="00B92BA3">
              <w:rPr>
                <w:rFonts w:ascii="Calibri" w:eastAsia="Times New Roman" w:hAnsi="Calibri" w:cs="Calibri"/>
                <w:color w:val="000000"/>
                <w:sz w:val="22"/>
                <w:szCs w:val="22"/>
              </w:rPr>
              <w:t>8</w:t>
            </w:r>
            <w:r w:rsidRPr="005C3394">
              <w:rPr>
                <w:rFonts w:ascii="Calibri" w:eastAsia="Times New Roman" w:hAnsi="Calibri" w:cs="Calibri"/>
                <w:color w:val="000000"/>
                <w:sz w:val="22"/>
                <w:szCs w:val="22"/>
              </w:rPr>
              <w:t>, 1.3</w:t>
            </w:r>
            <w:r w:rsidR="00B92BA3">
              <w:rPr>
                <w:rFonts w:ascii="Calibri" w:eastAsia="Times New Roman" w:hAnsi="Calibri" w:cs="Calibri"/>
                <w:color w:val="000000"/>
                <w:sz w:val="22"/>
                <w:szCs w:val="22"/>
              </w:rPr>
              <w:t>3</w:t>
            </w:r>
            <w:r w:rsidRPr="005C3394">
              <w:rPr>
                <w:rFonts w:ascii="Calibri" w:eastAsia="Times New Roman" w:hAnsi="Calibri" w:cs="Calibri"/>
                <w:color w:val="000000"/>
                <w:sz w:val="22"/>
                <w:szCs w:val="22"/>
              </w:rPr>
              <w:t>)</w:t>
            </w:r>
          </w:p>
        </w:tc>
      </w:tr>
      <w:tr w:rsidR="005C3394" w:rsidRPr="005C3394" w14:paraId="26D30C75" w14:textId="77777777" w:rsidTr="00415342">
        <w:trPr>
          <w:trHeight w:val="300"/>
        </w:trPr>
        <w:tc>
          <w:tcPr>
            <w:tcW w:w="2880" w:type="dxa"/>
            <w:tcBorders>
              <w:top w:val="nil"/>
              <w:left w:val="nil"/>
              <w:bottom w:val="nil"/>
              <w:right w:val="nil"/>
            </w:tcBorders>
            <w:shd w:val="clear" w:color="auto" w:fill="auto"/>
            <w:noWrap/>
            <w:vAlign w:val="bottom"/>
            <w:hideMark/>
          </w:tcPr>
          <w:p w14:paraId="3A1D56F6"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129E009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5289B044"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162</w:t>
            </w:r>
          </w:p>
        </w:tc>
        <w:tc>
          <w:tcPr>
            <w:tcW w:w="2070" w:type="dxa"/>
            <w:tcBorders>
              <w:top w:val="nil"/>
              <w:left w:val="nil"/>
              <w:bottom w:val="nil"/>
              <w:right w:val="nil"/>
            </w:tcBorders>
            <w:shd w:val="clear" w:color="auto" w:fill="auto"/>
            <w:noWrap/>
            <w:vAlign w:val="center"/>
            <w:hideMark/>
          </w:tcPr>
          <w:p w14:paraId="073C13DF" w14:textId="73D97CFB"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0.95 (0.7</w:t>
            </w:r>
            <w:r w:rsidR="00B92BA3">
              <w:rPr>
                <w:rFonts w:ascii="Calibri" w:eastAsia="Times New Roman" w:hAnsi="Calibri" w:cs="Calibri"/>
                <w:color w:val="000000"/>
                <w:sz w:val="22"/>
                <w:szCs w:val="22"/>
              </w:rPr>
              <w:t>7</w:t>
            </w:r>
            <w:r w:rsidRPr="005C3394">
              <w:rPr>
                <w:rFonts w:ascii="Calibri" w:eastAsia="Times New Roman" w:hAnsi="Calibri" w:cs="Calibri"/>
                <w:color w:val="000000"/>
                <w:sz w:val="22"/>
                <w:szCs w:val="22"/>
              </w:rPr>
              <w:t>, 1.17)</w:t>
            </w:r>
          </w:p>
        </w:tc>
      </w:tr>
      <w:tr w:rsidR="005C3394" w:rsidRPr="005C3394" w14:paraId="0BDC2408" w14:textId="77777777" w:rsidTr="00415342">
        <w:trPr>
          <w:trHeight w:val="300"/>
        </w:trPr>
        <w:tc>
          <w:tcPr>
            <w:tcW w:w="2880" w:type="dxa"/>
            <w:tcBorders>
              <w:top w:val="nil"/>
              <w:left w:val="nil"/>
              <w:bottom w:val="nil"/>
              <w:right w:val="nil"/>
            </w:tcBorders>
            <w:shd w:val="clear" w:color="auto" w:fill="auto"/>
            <w:noWrap/>
            <w:vAlign w:val="bottom"/>
            <w:hideMark/>
          </w:tcPr>
          <w:p w14:paraId="0991B20F"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35689CDA"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095621E7"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196</w:t>
            </w:r>
          </w:p>
        </w:tc>
        <w:tc>
          <w:tcPr>
            <w:tcW w:w="2070" w:type="dxa"/>
            <w:tcBorders>
              <w:top w:val="nil"/>
              <w:left w:val="nil"/>
              <w:bottom w:val="nil"/>
              <w:right w:val="nil"/>
            </w:tcBorders>
            <w:shd w:val="clear" w:color="auto" w:fill="auto"/>
            <w:noWrap/>
            <w:vAlign w:val="center"/>
            <w:hideMark/>
          </w:tcPr>
          <w:p w14:paraId="485F5211" w14:textId="745A71A1"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w:t>
            </w:r>
            <w:r w:rsidR="00B92BA3">
              <w:rPr>
                <w:rFonts w:ascii="Calibri" w:eastAsia="Times New Roman" w:hAnsi="Calibri" w:cs="Calibri"/>
                <w:color w:val="000000"/>
                <w:sz w:val="22"/>
                <w:szCs w:val="22"/>
              </w:rPr>
              <w:t>4</w:t>
            </w:r>
            <w:r w:rsidRPr="005C3394">
              <w:rPr>
                <w:rFonts w:ascii="Calibri" w:eastAsia="Times New Roman" w:hAnsi="Calibri" w:cs="Calibri"/>
                <w:color w:val="000000"/>
                <w:sz w:val="22"/>
                <w:szCs w:val="22"/>
              </w:rPr>
              <w:t xml:space="preserve"> (0.</w:t>
            </w:r>
            <w:r w:rsidR="00B92BA3">
              <w:rPr>
                <w:rFonts w:ascii="Calibri" w:eastAsia="Times New Roman" w:hAnsi="Calibri" w:cs="Calibri"/>
                <w:color w:val="000000"/>
                <w:sz w:val="22"/>
                <w:szCs w:val="22"/>
              </w:rPr>
              <w:t>69</w:t>
            </w:r>
            <w:r w:rsidRPr="005C3394">
              <w:rPr>
                <w:rFonts w:ascii="Calibri" w:eastAsia="Times New Roman" w:hAnsi="Calibri" w:cs="Calibri"/>
                <w:color w:val="000000"/>
                <w:sz w:val="22"/>
                <w:szCs w:val="22"/>
              </w:rPr>
              <w:t>, 1.0</w:t>
            </w:r>
            <w:r w:rsidR="00B92BA3">
              <w:rPr>
                <w:rFonts w:ascii="Calibri" w:eastAsia="Times New Roman" w:hAnsi="Calibri" w:cs="Calibri"/>
                <w:color w:val="000000"/>
                <w:sz w:val="22"/>
                <w:szCs w:val="22"/>
              </w:rPr>
              <w:t>2</w:t>
            </w:r>
            <w:r w:rsidRPr="005C3394">
              <w:rPr>
                <w:rFonts w:ascii="Calibri" w:eastAsia="Times New Roman" w:hAnsi="Calibri" w:cs="Calibri"/>
                <w:color w:val="000000"/>
                <w:sz w:val="22"/>
                <w:szCs w:val="22"/>
              </w:rPr>
              <w:t>)</w:t>
            </w:r>
          </w:p>
        </w:tc>
      </w:tr>
      <w:tr w:rsidR="005C3394" w:rsidRPr="005C3394" w14:paraId="724587AD" w14:textId="77777777" w:rsidTr="00415342">
        <w:trPr>
          <w:trHeight w:val="300"/>
        </w:trPr>
        <w:tc>
          <w:tcPr>
            <w:tcW w:w="2880" w:type="dxa"/>
            <w:tcBorders>
              <w:top w:val="nil"/>
              <w:left w:val="nil"/>
              <w:bottom w:val="nil"/>
              <w:right w:val="nil"/>
            </w:tcBorders>
            <w:shd w:val="clear" w:color="auto" w:fill="auto"/>
            <w:noWrap/>
            <w:vAlign w:val="bottom"/>
            <w:hideMark/>
          </w:tcPr>
          <w:p w14:paraId="175EEFD2"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30230582"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4A972B3C"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146</w:t>
            </w:r>
          </w:p>
        </w:tc>
        <w:tc>
          <w:tcPr>
            <w:tcW w:w="2070" w:type="dxa"/>
            <w:tcBorders>
              <w:top w:val="nil"/>
              <w:left w:val="nil"/>
              <w:bottom w:val="nil"/>
              <w:right w:val="nil"/>
            </w:tcBorders>
            <w:shd w:val="clear" w:color="auto" w:fill="auto"/>
            <w:noWrap/>
            <w:vAlign w:val="center"/>
            <w:hideMark/>
          </w:tcPr>
          <w:p w14:paraId="246282ED" w14:textId="20EE89AC"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w:t>
            </w:r>
            <w:r w:rsidR="00B92BA3">
              <w:rPr>
                <w:rFonts w:ascii="Calibri" w:eastAsia="Times New Roman" w:hAnsi="Calibri" w:cs="Calibri"/>
                <w:color w:val="000000"/>
                <w:sz w:val="22"/>
                <w:szCs w:val="22"/>
              </w:rPr>
              <w:t>79</w:t>
            </w:r>
            <w:r w:rsidRPr="005C3394">
              <w:rPr>
                <w:rFonts w:ascii="Calibri" w:eastAsia="Times New Roman" w:hAnsi="Calibri" w:cs="Calibri"/>
                <w:color w:val="000000"/>
                <w:sz w:val="22"/>
                <w:szCs w:val="22"/>
              </w:rPr>
              <w:t xml:space="preserve"> (0.64, 0.9</w:t>
            </w:r>
            <w:r w:rsidR="00B92BA3">
              <w:rPr>
                <w:rFonts w:ascii="Calibri" w:eastAsia="Times New Roman" w:hAnsi="Calibri" w:cs="Calibri"/>
                <w:color w:val="000000"/>
                <w:sz w:val="22"/>
                <w:szCs w:val="22"/>
              </w:rPr>
              <w:t>8</w:t>
            </w:r>
            <w:r w:rsidRPr="005C3394">
              <w:rPr>
                <w:rFonts w:ascii="Calibri" w:eastAsia="Times New Roman" w:hAnsi="Calibri" w:cs="Calibri"/>
                <w:color w:val="000000"/>
                <w:sz w:val="22"/>
                <w:szCs w:val="22"/>
              </w:rPr>
              <w:t>)</w:t>
            </w:r>
          </w:p>
        </w:tc>
      </w:tr>
      <w:tr w:rsidR="005C3394" w:rsidRPr="005C3394" w14:paraId="0B61F898" w14:textId="77777777" w:rsidTr="00415342">
        <w:trPr>
          <w:trHeight w:val="360"/>
        </w:trPr>
        <w:tc>
          <w:tcPr>
            <w:tcW w:w="2880" w:type="dxa"/>
            <w:tcBorders>
              <w:top w:val="nil"/>
              <w:left w:val="nil"/>
              <w:bottom w:val="nil"/>
              <w:right w:val="nil"/>
            </w:tcBorders>
            <w:shd w:val="clear" w:color="auto" w:fill="auto"/>
            <w:noWrap/>
            <w:vAlign w:val="bottom"/>
            <w:hideMark/>
          </w:tcPr>
          <w:p w14:paraId="7072DFEC" w14:textId="18B7397B" w:rsidR="005C3394" w:rsidRPr="005C3394" w:rsidRDefault="005C3394" w:rsidP="005C3394">
            <w:pPr>
              <w:jc w:val="center"/>
              <w:rPr>
                <w:rFonts w:ascii="Calibri" w:eastAsia="Times New Roman" w:hAnsi="Calibri" w:cs="Calibri"/>
                <w:i/>
                <w:iCs/>
                <w:color w:val="000000"/>
                <w:sz w:val="22"/>
                <w:szCs w:val="22"/>
              </w:rPr>
            </w:pPr>
            <w:proofErr w:type="spellStart"/>
            <w:r w:rsidRPr="005C3394">
              <w:rPr>
                <w:rFonts w:ascii="Calibri" w:eastAsia="Times New Roman" w:hAnsi="Calibri" w:cs="Calibri"/>
                <w:i/>
                <w:iCs/>
                <w:color w:val="000000"/>
                <w:sz w:val="22"/>
                <w:szCs w:val="22"/>
              </w:rPr>
              <w:t>P</w:t>
            </w:r>
            <w:r w:rsidRPr="005C3394">
              <w:rPr>
                <w:rFonts w:ascii="Calibri" w:eastAsia="Times New Roman" w:hAnsi="Calibri" w:cs="Calibri"/>
                <w:i/>
                <w:iCs/>
                <w:color w:val="000000"/>
                <w:sz w:val="22"/>
                <w:szCs w:val="22"/>
                <w:vertAlign w:val="subscript"/>
              </w:rPr>
              <w:t>interaction</w:t>
            </w:r>
            <w:proofErr w:type="spellEnd"/>
            <w:r w:rsidR="00A1435D" w:rsidRPr="002F22B4">
              <w:rPr>
                <w:vertAlign w:val="superscript"/>
              </w:rPr>
              <w:t>§</w:t>
            </w:r>
          </w:p>
        </w:tc>
        <w:tc>
          <w:tcPr>
            <w:tcW w:w="1710" w:type="dxa"/>
            <w:tcBorders>
              <w:top w:val="nil"/>
              <w:left w:val="nil"/>
              <w:bottom w:val="nil"/>
              <w:right w:val="nil"/>
            </w:tcBorders>
            <w:shd w:val="clear" w:color="auto" w:fill="auto"/>
            <w:noWrap/>
            <w:vAlign w:val="bottom"/>
            <w:hideMark/>
          </w:tcPr>
          <w:p w14:paraId="0205461E" w14:textId="77777777" w:rsidR="005C3394" w:rsidRPr="005C3394" w:rsidRDefault="005C3394" w:rsidP="005C3394">
            <w:pPr>
              <w:jc w:val="center"/>
              <w:rPr>
                <w:rFonts w:ascii="Calibri" w:eastAsia="Times New Roman" w:hAnsi="Calibri" w:cs="Calibri"/>
                <w:i/>
                <w:iCs/>
                <w:color w:val="000000"/>
                <w:sz w:val="22"/>
                <w:szCs w:val="22"/>
              </w:rPr>
            </w:pPr>
          </w:p>
        </w:tc>
        <w:tc>
          <w:tcPr>
            <w:tcW w:w="1440" w:type="dxa"/>
            <w:tcBorders>
              <w:top w:val="nil"/>
              <w:left w:val="nil"/>
              <w:bottom w:val="nil"/>
              <w:right w:val="nil"/>
            </w:tcBorders>
            <w:shd w:val="clear" w:color="auto" w:fill="auto"/>
            <w:noWrap/>
            <w:vAlign w:val="center"/>
            <w:hideMark/>
          </w:tcPr>
          <w:p w14:paraId="1F5F973C"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3139A454" w14:textId="603BFF3D" w:rsidR="005C3394" w:rsidRPr="005C3394" w:rsidRDefault="005C3394" w:rsidP="005C3394">
            <w:pPr>
              <w:jc w:val="center"/>
              <w:rPr>
                <w:rFonts w:ascii="Calibri" w:eastAsia="Times New Roman" w:hAnsi="Calibri" w:cs="Calibri"/>
                <w:i/>
                <w:iCs/>
                <w:color w:val="000000"/>
                <w:sz w:val="22"/>
                <w:szCs w:val="22"/>
              </w:rPr>
            </w:pPr>
            <w:r w:rsidRPr="005C3394">
              <w:rPr>
                <w:rFonts w:ascii="Calibri" w:eastAsia="Times New Roman" w:hAnsi="Calibri" w:cs="Calibri"/>
                <w:i/>
                <w:iCs/>
                <w:color w:val="000000"/>
                <w:sz w:val="22"/>
                <w:szCs w:val="22"/>
              </w:rPr>
              <w:t>0.4</w:t>
            </w:r>
            <w:r w:rsidR="00B92BA3">
              <w:rPr>
                <w:rFonts w:ascii="Calibri" w:eastAsia="Times New Roman" w:hAnsi="Calibri" w:cs="Calibri"/>
                <w:i/>
                <w:iCs/>
                <w:color w:val="000000"/>
                <w:sz w:val="22"/>
                <w:szCs w:val="22"/>
              </w:rPr>
              <w:t>1</w:t>
            </w:r>
          </w:p>
        </w:tc>
      </w:tr>
      <w:tr w:rsidR="005C3394" w:rsidRPr="005C3394" w14:paraId="0C6FC918" w14:textId="77777777" w:rsidTr="00415342">
        <w:trPr>
          <w:trHeight w:val="200"/>
        </w:trPr>
        <w:tc>
          <w:tcPr>
            <w:tcW w:w="2880" w:type="dxa"/>
            <w:tcBorders>
              <w:top w:val="nil"/>
              <w:left w:val="nil"/>
              <w:bottom w:val="nil"/>
              <w:right w:val="nil"/>
            </w:tcBorders>
            <w:shd w:val="clear" w:color="auto" w:fill="auto"/>
            <w:noWrap/>
            <w:vAlign w:val="bottom"/>
            <w:hideMark/>
          </w:tcPr>
          <w:p w14:paraId="488A9D09" w14:textId="77777777" w:rsidR="005C3394" w:rsidRPr="005C3394" w:rsidRDefault="005C3394" w:rsidP="005C3394">
            <w:pPr>
              <w:jc w:val="center"/>
              <w:rPr>
                <w:rFonts w:ascii="Calibri" w:eastAsia="Times New Roman" w:hAnsi="Calibri" w:cs="Calibri"/>
                <w:i/>
                <w:iCs/>
                <w:color w:val="000000"/>
                <w:sz w:val="22"/>
                <w:szCs w:val="22"/>
              </w:rPr>
            </w:pPr>
          </w:p>
        </w:tc>
        <w:tc>
          <w:tcPr>
            <w:tcW w:w="1710" w:type="dxa"/>
            <w:tcBorders>
              <w:top w:val="nil"/>
              <w:left w:val="nil"/>
              <w:bottom w:val="nil"/>
              <w:right w:val="nil"/>
            </w:tcBorders>
            <w:shd w:val="clear" w:color="auto" w:fill="auto"/>
            <w:noWrap/>
            <w:vAlign w:val="bottom"/>
            <w:hideMark/>
          </w:tcPr>
          <w:p w14:paraId="08B7367E" w14:textId="77777777" w:rsidR="005C3394" w:rsidRPr="005C3394" w:rsidRDefault="005C3394" w:rsidP="005C3394">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77B2398A"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0B566510"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3B506503" w14:textId="77777777" w:rsidTr="00415342">
        <w:trPr>
          <w:trHeight w:val="340"/>
        </w:trPr>
        <w:tc>
          <w:tcPr>
            <w:tcW w:w="2880" w:type="dxa"/>
            <w:tcBorders>
              <w:top w:val="nil"/>
              <w:left w:val="nil"/>
              <w:bottom w:val="nil"/>
              <w:right w:val="nil"/>
            </w:tcBorders>
            <w:shd w:val="clear" w:color="auto" w:fill="auto"/>
            <w:noWrap/>
            <w:vAlign w:val="center"/>
            <w:hideMark/>
          </w:tcPr>
          <w:p w14:paraId="37824CA0" w14:textId="7E3C7DBD" w:rsidR="005C3394" w:rsidRPr="005C3394" w:rsidRDefault="005C3394" w:rsidP="005C3394">
            <w:pPr>
              <w:rPr>
                <w:rFonts w:ascii="Calibri" w:eastAsia="Times New Roman" w:hAnsi="Calibri" w:cs="Calibri"/>
                <w:b/>
                <w:bCs/>
                <w:color w:val="000000"/>
                <w:sz w:val="22"/>
                <w:szCs w:val="22"/>
              </w:rPr>
            </w:pPr>
            <w:r w:rsidRPr="005C3394">
              <w:rPr>
                <w:rFonts w:ascii="Calibri" w:eastAsia="Times New Roman" w:hAnsi="Calibri" w:cs="Calibri"/>
                <w:b/>
                <w:bCs/>
                <w:color w:val="000000"/>
                <w:sz w:val="22"/>
                <w:szCs w:val="22"/>
              </w:rPr>
              <w:t>Comorbidity</w:t>
            </w:r>
            <w:r w:rsidR="00A1435D" w:rsidRPr="002F22B4">
              <w:rPr>
                <w:vertAlign w:val="superscript"/>
              </w:rPr>
              <w:t>¶</w:t>
            </w:r>
          </w:p>
        </w:tc>
        <w:tc>
          <w:tcPr>
            <w:tcW w:w="1710" w:type="dxa"/>
            <w:tcBorders>
              <w:top w:val="nil"/>
              <w:left w:val="nil"/>
              <w:bottom w:val="nil"/>
              <w:right w:val="nil"/>
            </w:tcBorders>
            <w:shd w:val="clear" w:color="auto" w:fill="auto"/>
            <w:noWrap/>
            <w:vAlign w:val="bottom"/>
            <w:hideMark/>
          </w:tcPr>
          <w:p w14:paraId="1CC264BA" w14:textId="77777777" w:rsidR="005C3394" w:rsidRPr="005C3394" w:rsidRDefault="005C3394" w:rsidP="005C3394">
            <w:pPr>
              <w:rPr>
                <w:rFonts w:ascii="Calibri" w:eastAsia="Times New Roman" w:hAnsi="Calibri" w:cs="Calibri"/>
                <w:b/>
                <w:bCs/>
                <w:color w:val="000000"/>
                <w:sz w:val="22"/>
                <w:szCs w:val="22"/>
              </w:rPr>
            </w:pPr>
          </w:p>
        </w:tc>
        <w:tc>
          <w:tcPr>
            <w:tcW w:w="1440" w:type="dxa"/>
            <w:tcBorders>
              <w:top w:val="nil"/>
              <w:left w:val="nil"/>
              <w:bottom w:val="nil"/>
              <w:right w:val="nil"/>
            </w:tcBorders>
            <w:shd w:val="clear" w:color="auto" w:fill="auto"/>
            <w:noWrap/>
            <w:vAlign w:val="center"/>
            <w:hideMark/>
          </w:tcPr>
          <w:p w14:paraId="689EFBCD"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362EC535"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223BF118" w14:textId="77777777" w:rsidTr="00415342">
        <w:trPr>
          <w:trHeight w:val="300"/>
        </w:trPr>
        <w:tc>
          <w:tcPr>
            <w:tcW w:w="2880" w:type="dxa"/>
            <w:tcBorders>
              <w:top w:val="nil"/>
              <w:left w:val="nil"/>
              <w:bottom w:val="nil"/>
              <w:right w:val="nil"/>
            </w:tcBorders>
            <w:shd w:val="clear" w:color="auto" w:fill="auto"/>
            <w:noWrap/>
            <w:vAlign w:val="center"/>
            <w:hideMark/>
          </w:tcPr>
          <w:p w14:paraId="163FE701"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Yes (</w:t>
            </w:r>
            <w:r w:rsidRPr="005C3394">
              <w:rPr>
                <w:rFonts w:ascii="Calibri" w:eastAsia="Times New Roman" w:hAnsi="Calibri" w:cs="Calibri"/>
                <w:i/>
                <w:iCs/>
                <w:color w:val="000000"/>
                <w:sz w:val="22"/>
                <w:szCs w:val="22"/>
              </w:rPr>
              <w:t>n</w:t>
            </w:r>
            <w:r w:rsidRPr="005C3394">
              <w:rPr>
                <w:rFonts w:ascii="Calibri" w:eastAsia="Times New Roman" w:hAnsi="Calibri" w:cs="Calibri"/>
                <w:color w:val="000000"/>
                <w:sz w:val="22"/>
                <w:szCs w:val="22"/>
              </w:rPr>
              <w:t xml:space="preserve"> = 12,237)</w:t>
            </w:r>
          </w:p>
        </w:tc>
        <w:tc>
          <w:tcPr>
            <w:tcW w:w="1710" w:type="dxa"/>
            <w:tcBorders>
              <w:top w:val="nil"/>
              <w:left w:val="nil"/>
              <w:bottom w:val="nil"/>
              <w:right w:val="nil"/>
            </w:tcBorders>
            <w:shd w:val="clear" w:color="auto" w:fill="auto"/>
            <w:noWrap/>
            <w:vAlign w:val="center"/>
            <w:hideMark/>
          </w:tcPr>
          <w:p w14:paraId="2C8DCCB5"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56F31032"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393</w:t>
            </w:r>
          </w:p>
        </w:tc>
        <w:tc>
          <w:tcPr>
            <w:tcW w:w="2070" w:type="dxa"/>
            <w:tcBorders>
              <w:top w:val="nil"/>
              <w:left w:val="nil"/>
              <w:bottom w:val="nil"/>
              <w:right w:val="nil"/>
            </w:tcBorders>
            <w:shd w:val="clear" w:color="auto" w:fill="auto"/>
            <w:noWrap/>
            <w:vAlign w:val="center"/>
            <w:hideMark/>
          </w:tcPr>
          <w:p w14:paraId="45C14334"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7568A24D" w14:textId="77777777" w:rsidTr="00415342">
        <w:trPr>
          <w:trHeight w:val="300"/>
        </w:trPr>
        <w:tc>
          <w:tcPr>
            <w:tcW w:w="2880" w:type="dxa"/>
            <w:tcBorders>
              <w:top w:val="nil"/>
              <w:left w:val="nil"/>
              <w:bottom w:val="nil"/>
              <w:right w:val="nil"/>
            </w:tcBorders>
            <w:shd w:val="clear" w:color="auto" w:fill="auto"/>
            <w:noWrap/>
            <w:vAlign w:val="bottom"/>
            <w:hideMark/>
          </w:tcPr>
          <w:p w14:paraId="709CD8F8"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C3C853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48CFC18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245</w:t>
            </w:r>
          </w:p>
        </w:tc>
        <w:tc>
          <w:tcPr>
            <w:tcW w:w="2070" w:type="dxa"/>
            <w:tcBorders>
              <w:top w:val="nil"/>
              <w:left w:val="nil"/>
              <w:bottom w:val="nil"/>
              <w:right w:val="nil"/>
            </w:tcBorders>
            <w:shd w:val="clear" w:color="auto" w:fill="auto"/>
            <w:noWrap/>
            <w:vAlign w:val="center"/>
            <w:hideMark/>
          </w:tcPr>
          <w:p w14:paraId="654078D6" w14:textId="003B27A3"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0.9</w:t>
            </w:r>
            <w:r w:rsidR="00EA7D25">
              <w:rPr>
                <w:rFonts w:ascii="Calibri" w:eastAsia="Times New Roman" w:hAnsi="Calibri" w:cs="Calibri"/>
                <w:color w:val="000000"/>
                <w:sz w:val="22"/>
                <w:szCs w:val="22"/>
              </w:rPr>
              <w:t>2</w:t>
            </w:r>
            <w:r w:rsidRPr="005C3394">
              <w:rPr>
                <w:rFonts w:ascii="Calibri" w:eastAsia="Times New Roman" w:hAnsi="Calibri" w:cs="Calibri"/>
                <w:color w:val="000000"/>
                <w:sz w:val="22"/>
                <w:szCs w:val="22"/>
              </w:rPr>
              <w:t xml:space="preserve"> (0.78, 1.07)</w:t>
            </w:r>
          </w:p>
        </w:tc>
      </w:tr>
      <w:tr w:rsidR="005C3394" w:rsidRPr="005C3394" w14:paraId="07CC5998" w14:textId="77777777" w:rsidTr="00415342">
        <w:trPr>
          <w:trHeight w:val="300"/>
        </w:trPr>
        <w:tc>
          <w:tcPr>
            <w:tcW w:w="2880" w:type="dxa"/>
            <w:tcBorders>
              <w:top w:val="nil"/>
              <w:left w:val="nil"/>
              <w:bottom w:val="nil"/>
              <w:right w:val="nil"/>
            </w:tcBorders>
            <w:shd w:val="clear" w:color="auto" w:fill="auto"/>
            <w:noWrap/>
            <w:vAlign w:val="bottom"/>
            <w:hideMark/>
          </w:tcPr>
          <w:p w14:paraId="4A2747C7"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5FF97508"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000BA8A6"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261</w:t>
            </w:r>
          </w:p>
        </w:tc>
        <w:tc>
          <w:tcPr>
            <w:tcW w:w="2070" w:type="dxa"/>
            <w:tcBorders>
              <w:top w:val="nil"/>
              <w:left w:val="nil"/>
              <w:bottom w:val="nil"/>
              <w:right w:val="nil"/>
            </w:tcBorders>
            <w:shd w:val="clear" w:color="auto" w:fill="auto"/>
            <w:noWrap/>
            <w:vAlign w:val="center"/>
            <w:hideMark/>
          </w:tcPr>
          <w:p w14:paraId="5A519BA1"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0.88 (0.75, 1.03)</w:t>
            </w:r>
          </w:p>
        </w:tc>
      </w:tr>
      <w:tr w:rsidR="005C3394" w:rsidRPr="005C3394" w14:paraId="5B755BA0" w14:textId="77777777" w:rsidTr="00415342">
        <w:trPr>
          <w:trHeight w:val="300"/>
        </w:trPr>
        <w:tc>
          <w:tcPr>
            <w:tcW w:w="2880" w:type="dxa"/>
            <w:tcBorders>
              <w:top w:val="nil"/>
              <w:left w:val="nil"/>
              <w:bottom w:val="nil"/>
              <w:right w:val="nil"/>
            </w:tcBorders>
            <w:shd w:val="clear" w:color="auto" w:fill="auto"/>
            <w:noWrap/>
            <w:vAlign w:val="bottom"/>
            <w:hideMark/>
          </w:tcPr>
          <w:p w14:paraId="4595BEC3"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1CC40E91"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286F8E58"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288</w:t>
            </w:r>
          </w:p>
        </w:tc>
        <w:tc>
          <w:tcPr>
            <w:tcW w:w="2070" w:type="dxa"/>
            <w:tcBorders>
              <w:top w:val="nil"/>
              <w:left w:val="nil"/>
              <w:bottom w:val="nil"/>
              <w:right w:val="nil"/>
            </w:tcBorders>
            <w:shd w:val="clear" w:color="auto" w:fill="auto"/>
            <w:noWrap/>
            <w:vAlign w:val="center"/>
            <w:hideMark/>
          </w:tcPr>
          <w:p w14:paraId="5AB48C40" w14:textId="6B3C5285"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w:t>
            </w:r>
            <w:r w:rsidR="00EA7D25">
              <w:rPr>
                <w:rFonts w:ascii="Calibri" w:eastAsia="Times New Roman" w:hAnsi="Calibri" w:cs="Calibri"/>
                <w:color w:val="000000"/>
                <w:sz w:val="22"/>
                <w:szCs w:val="22"/>
              </w:rPr>
              <w:t>2</w:t>
            </w:r>
            <w:r w:rsidRPr="005C3394">
              <w:rPr>
                <w:rFonts w:ascii="Calibri" w:eastAsia="Times New Roman" w:hAnsi="Calibri" w:cs="Calibri"/>
                <w:color w:val="000000"/>
                <w:sz w:val="22"/>
                <w:szCs w:val="22"/>
              </w:rPr>
              <w:t xml:space="preserve"> (0.62, 0.85)</w:t>
            </w:r>
          </w:p>
        </w:tc>
      </w:tr>
      <w:tr w:rsidR="005C3394" w:rsidRPr="005C3394" w14:paraId="47B1EB26" w14:textId="77777777" w:rsidTr="00415342">
        <w:trPr>
          <w:trHeight w:val="300"/>
        </w:trPr>
        <w:tc>
          <w:tcPr>
            <w:tcW w:w="2880" w:type="dxa"/>
            <w:tcBorders>
              <w:top w:val="nil"/>
              <w:left w:val="nil"/>
              <w:bottom w:val="nil"/>
              <w:right w:val="nil"/>
            </w:tcBorders>
            <w:shd w:val="clear" w:color="auto" w:fill="auto"/>
            <w:noWrap/>
            <w:vAlign w:val="bottom"/>
            <w:hideMark/>
          </w:tcPr>
          <w:p w14:paraId="4048E3F0"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75D4DB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617B7C62"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206</w:t>
            </w:r>
          </w:p>
        </w:tc>
        <w:tc>
          <w:tcPr>
            <w:tcW w:w="2070" w:type="dxa"/>
            <w:tcBorders>
              <w:top w:val="nil"/>
              <w:left w:val="nil"/>
              <w:bottom w:val="nil"/>
              <w:right w:val="nil"/>
            </w:tcBorders>
            <w:shd w:val="clear" w:color="auto" w:fill="auto"/>
            <w:noWrap/>
            <w:vAlign w:val="center"/>
            <w:hideMark/>
          </w:tcPr>
          <w:p w14:paraId="595FB50F"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0.70 (0.59, 0.83)</w:t>
            </w:r>
          </w:p>
        </w:tc>
      </w:tr>
      <w:tr w:rsidR="005C3394" w:rsidRPr="005C3394" w14:paraId="237E3177" w14:textId="77777777" w:rsidTr="00415342">
        <w:trPr>
          <w:trHeight w:val="300"/>
        </w:trPr>
        <w:tc>
          <w:tcPr>
            <w:tcW w:w="2880" w:type="dxa"/>
            <w:tcBorders>
              <w:top w:val="nil"/>
              <w:left w:val="nil"/>
              <w:bottom w:val="nil"/>
              <w:right w:val="nil"/>
            </w:tcBorders>
            <w:shd w:val="clear" w:color="auto" w:fill="auto"/>
            <w:noWrap/>
            <w:vAlign w:val="bottom"/>
            <w:hideMark/>
          </w:tcPr>
          <w:p w14:paraId="0F96DD76"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bottom"/>
            <w:hideMark/>
          </w:tcPr>
          <w:p w14:paraId="29BAA460" w14:textId="77777777" w:rsidR="005C3394" w:rsidRPr="005C3394" w:rsidRDefault="005C3394" w:rsidP="005C3394">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7840CCAA"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68F89522" w14:textId="77777777" w:rsidR="005C3394" w:rsidRPr="005C3394" w:rsidRDefault="005C3394" w:rsidP="005C3394">
            <w:pPr>
              <w:jc w:val="center"/>
              <w:rPr>
                <w:rFonts w:ascii="Times New Roman" w:eastAsia="Times New Roman" w:hAnsi="Times New Roman" w:cs="Times New Roman"/>
                <w:sz w:val="20"/>
                <w:szCs w:val="20"/>
              </w:rPr>
            </w:pPr>
          </w:p>
        </w:tc>
      </w:tr>
      <w:tr w:rsidR="00BE31DF" w:rsidRPr="005C3394" w14:paraId="7CD04C46" w14:textId="77777777" w:rsidTr="00415342">
        <w:trPr>
          <w:trHeight w:val="300"/>
        </w:trPr>
        <w:tc>
          <w:tcPr>
            <w:tcW w:w="2880" w:type="dxa"/>
            <w:tcBorders>
              <w:top w:val="nil"/>
              <w:left w:val="nil"/>
              <w:bottom w:val="nil"/>
              <w:right w:val="nil"/>
            </w:tcBorders>
            <w:shd w:val="clear" w:color="auto" w:fill="auto"/>
            <w:noWrap/>
            <w:vAlign w:val="center"/>
          </w:tcPr>
          <w:p w14:paraId="64F81B46" w14:textId="181426F4" w:rsidR="00BE31DF" w:rsidRPr="005C3394" w:rsidRDefault="00BE31DF" w:rsidP="00952E41">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Yes (</w:t>
            </w:r>
            <w:r w:rsidRPr="005C3394">
              <w:rPr>
                <w:rFonts w:ascii="Calibri" w:eastAsia="Times New Roman" w:hAnsi="Calibri" w:cs="Calibri"/>
                <w:i/>
                <w:iCs/>
                <w:color w:val="000000"/>
                <w:sz w:val="22"/>
                <w:szCs w:val="22"/>
              </w:rPr>
              <w:t>n</w:t>
            </w:r>
            <w:r w:rsidRPr="005C3394">
              <w:rPr>
                <w:rFonts w:ascii="Calibri" w:eastAsia="Times New Roman" w:hAnsi="Calibri" w:cs="Calibri"/>
                <w:color w:val="000000"/>
                <w:sz w:val="22"/>
                <w:szCs w:val="22"/>
              </w:rPr>
              <w:t xml:space="preserve"> = 12,237)</w:t>
            </w:r>
          </w:p>
        </w:tc>
        <w:tc>
          <w:tcPr>
            <w:tcW w:w="1710" w:type="dxa"/>
            <w:tcBorders>
              <w:top w:val="nil"/>
              <w:left w:val="nil"/>
              <w:bottom w:val="nil"/>
              <w:right w:val="nil"/>
            </w:tcBorders>
            <w:shd w:val="clear" w:color="auto" w:fill="auto"/>
            <w:noWrap/>
            <w:vAlign w:val="center"/>
          </w:tcPr>
          <w:p w14:paraId="1D3B29B8" w14:textId="3FAC8777" w:rsidR="00BE31DF" w:rsidRPr="005C3394" w:rsidRDefault="00BE31DF" w:rsidP="00BE31DF">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tcPr>
          <w:p w14:paraId="01BC30CB" w14:textId="6869496A" w:rsidR="00BE31DF" w:rsidRPr="005C3394" w:rsidDel="00005170" w:rsidRDefault="00BE31DF" w:rsidP="00BE31DF">
            <w:pPr>
              <w:jc w:val="center"/>
              <w:rPr>
                <w:rFonts w:ascii="Calibri" w:eastAsia="Times New Roman" w:hAnsi="Calibri" w:cs="Calibri"/>
                <w:color w:val="000000"/>
                <w:sz w:val="22"/>
                <w:szCs w:val="22"/>
              </w:rPr>
            </w:pPr>
            <w:r>
              <w:rPr>
                <w:rFonts w:ascii="Calibri" w:hAnsi="Calibri" w:cs="Calibri"/>
                <w:color w:val="000000"/>
                <w:sz w:val="22"/>
                <w:szCs w:val="22"/>
              </w:rPr>
              <w:t>505</w:t>
            </w:r>
          </w:p>
        </w:tc>
        <w:tc>
          <w:tcPr>
            <w:tcW w:w="2070" w:type="dxa"/>
            <w:tcBorders>
              <w:top w:val="nil"/>
              <w:left w:val="nil"/>
              <w:bottom w:val="nil"/>
              <w:right w:val="nil"/>
            </w:tcBorders>
            <w:shd w:val="clear" w:color="auto" w:fill="auto"/>
            <w:noWrap/>
            <w:vAlign w:val="center"/>
          </w:tcPr>
          <w:p w14:paraId="2BA89106" w14:textId="7486C950" w:rsidR="00BE31DF" w:rsidRPr="005C3394" w:rsidRDefault="00BE31DF" w:rsidP="00BE31DF">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1.00 (ref.)</w:t>
            </w:r>
          </w:p>
        </w:tc>
      </w:tr>
      <w:tr w:rsidR="00BE31DF" w:rsidRPr="005C3394" w14:paraId="59D1734B" w14:textId="77777777" w:rsidTr="00952E41">
        <w:trPr>
          <w:trHeight w:val="300"/>
        </w:trPr>
        <w:tc>
          <w:tcPr>
            <w:tcW w:w="2880" w:type="dxa"/>
            <w:tcBorders>
              <w:top w:val="nil"/>
              <w:left w:val="nil"/>
              <w:bottom w:val="nil"/>
              <w:right w:val="nil"/>
            </w:tcBorders>
            <w:shd w:val="clear" w:color="auto" w:fill="auto"/>
            <w:noWrap/>
            <w:vAlign w:val="center"/>
          </w:tcPr>
          <w:p w14:paraId="2881BBA3" w14:textId="77777777" w:rsidR="00BE31DF" w:rsidRPr="005C3394" w:rsidRDefault="00BE31DF" w:rsidP="00BE31DF">
            <w:pP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tcPr>
          <w:p w14:paraId="14081610" w14:textId="3FD6C0DA" w:rsidR="00BE31DF" w:rsidRPr="005C3394" w:rsidRDefault="00BE31DF" w:rsidP="00BE31DF">
            <w:pPr>
              <w:jc w:val="center"/>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tcPr>
          <w:p w14:paraId="15431FFC" w14:textId="2A325820" w:rsidR="00BE31DF" w:rsidRPr="005C3394" w:rsidDel="00005170" w:rsidRDefault="00BE31DF" w:rsidP="00BE31DF">
            <w:pPr>
              <w:jc w:val="center"/>
              <w:rPr>
                <w:rFonts w:ascii="Calibri" w:eastAsia="Times New Roman" w:hAnsi="Calibri" w:cs="Calibri"/>
                <w:color w:val="000000"/>
                <w:sz w:val="22"/>
                <w:szCs w:val="22"/>
              </w:rPr>
            </w:pPr>
            <w:r>
              <w:rPr>
                <w:rFonts w:ascii="Calibri" w:hAnsi="Calibri" w:cs="Calibri"/>
                <w:color w:val="000000"/>
                <w:sz w:val="22"/>
                <w:szCs w:val="22"/>
              </w:rPr>
              <w:t>509</w:t>
            </w:r>
          </w:p>
        </w:tc>
        <w:tc>
          <w:tcPr>
            <w:tcW w:w="2070" w:type="dxa"/>
            <w:tcBorders>
              <w:top w:val="nil"/>
              <w:left w:val="nil"/>
              <w:bottom w:val="nil"/>
              <w:right w:val="nil"/>
            </w:tcBorders>
            <w:shd w:val="clear" w:color="auto" w:fill="auto"/>
            <w:noWrap/>
            <w:vAlign w:val="bottom"/>
          </w:tcPr>
          <w:p w14:paraId="4B2EB48D" w14:textId="12F74885" w:rsidR="00BE31DF" w:rsidRPr="005C3394" w:rsidRDefault="00BE31DF" w:rsidP="00BE31DF">
            <w:pPr>
              <w:jc w:val="center"/>
              <w:rPr>
                <w:rFonts w:ascii="Calibri" w:eastAsia="Times New Roman" w:hAnsi="Calibri" w:cs="Calibri"/>
                <w:color w:val="000000"/>
                <w:sz w:val="22"/>
                <w:szCs w:val="22"/>
              </w:rPr>
            </w:pPr>
            <w:r>
              <w:rPr>
                <w:rFonts w:ascii="Calibri" w:hAnsi="Calibri" w:cs="Calibri"/>
                <w:color w:val="000000"/>
                <w:sz w:val="22"/>
                <w:szCs w:val="22"/>
              </w:rPr>
              <w:t>0.90 (0.79, 1.02)</w:t>
            </w:r>
          </w:p>
        </w:tc>
      </w:tr>
      <w:tr w:rsidR="00BE31DF" w:rsidRPr="005C3394" w14:paraId="63642F80" w14:textId="77777777" w:rsidTr="00952E41">
        <w:trPr>
          <w:trHeight w:val="300"/>
        </w:trPr>
        <w:tc>
          <w:tcPr>
            <w:tcW w:w="2880" w:type="dxa"/>
            <w:tcBorders>
              <w:top w:val="nil"/>
              <w:left w:val="nil"/>
              <w:bottom w:val="nil"/>
              <w:right w:val="nil"/>
            </w:tcBorders>
            <w:shd w:val="clear" w:color="auto" w:fill="auto"/>
            <w:noWrap/>
            <w:vAlign w:val="center"/>
          </w:tcPr>
          <w:p w14:paraId="67D19075" w14:textId="77777777" w:rsidR="00BE31DF" w:rsidRPr="005C3394" w:rsidRDefault="00BE31DF" w:rsidP="00BE31DF">
            <w:pP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tcPr>
          <w:p w14:paraId="6D9FB56A" w14:textId="2CB133CD" w:rsidR="00BE31DF" w:rsidRPr="005C3394" w:rsidRDefault="00BE31DF" w:rsidP="00BE31DF">
            <w:pPr>
              <w:jc w:val="center"/>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tcPr>
          <w:p w14:paraId="22FF8657" w14:textId="686B9DB0" w:rsidR="00BE31DF" w:rsidRPr="005C3394" w:rsidDel="00005170" w:rsidRDefault="00BE31DF" w:rsidP="00BE31DF">
            <w:pPr>
              <w:jc w:val="center"/>
              <w:rPr>
                <w:rFonts w:ascii="Calibri" w:eastAsia="Times New Roman" w:hAnsi="Calibri" w:cs="Calibri"/>
                <w:color w:val="000000"/>
                <w:sz w:val="22"/>
                <w:szCs w:val="22"/>
              </w:rPr>
            </w:pPr>
            <w:r>
              <w:rPr>
                <w:rFonts w:ascii="Calibri" w:hAnsi="Calibri" w:cs="Calibri"/>
                <w:color w:val="000000"/>
                <w:sz w:val="22"/>
                <w:szCs w:val="22"/>
              </w:rPr>
              <w:t>376</w:t>
            </w:r>
          </w:p>
        </w:tc>
        <w:tc>
          <w:tcPr>
            <w:tcW w:w="2070" w:type="dxa"/>
            <w:tcBorders>
              <w:top w:val="nil"/>
              <w:left w:val="nil"/>
              <w:bottom w:val="nil"/>
              <w:right w:val="nil"/>
            </w:tcBorders>
            <w:shd w:val="clear" w:color="auto" w:fill="auto"/>
            <w:noWrap/>
            <w:vAlign w:val="bottom"/>
          </w:tcPr>
          <w:p w14:paraId="3FD1818F" w14:textId="3DFC09FC" w:rsidR="00BE31DF" w:rsidRPr="005C3394" w:rsidRDefault="00BE31DF" w:rsidP="00BE31DF">
            <w:pPr>
              <w:jc w:val="center"/>
              <w:rPr>
                <w:rFonts w:ascii="Calibri" w:eastAsia="Times New Roman" w:hAnsi="Calibri" w:cs="Calibri"/>
                <w:color w:val="000000"/>
                <w:sz w:val="22"/>
                <w:szCs w:val="22"/>
              </w:rPr>
            </w:pPr>
            <w:r>
              <w:rPr>
                <w:rFonts w:ascii="Calibri" w:hAnsi="Calibri" w:cs="Calibri"/>
                <w:color w:val="000000"/>
                <w:sz w:val="22"/>
                <w:szCs w:val="22"/>
              </w:rPr>
              <w:t>0.7</w:t>
            </w:r>
            <w:r w:rsidR="00EA7D25">
              <w:rPr>
                <w:rFonts w:ascii="Calibri" w:hAnsi="Calibri" w:cs="Calibri"/>
                <w:color w:val="000000"/>
                <w:sz w:val="22"/>
                <w:szCs w:val="22"/>
              </w:rPr>
              <w:t>1</w:t>
            </w:r>
            <w:r>
              <w:rPr>
                <w:rFonts w:ascii="Calibri" w:hAnsi="Calibri" w:cs="Calibri"/>
                <w:color w:val="000000"/>
                <w:sz w:val="22"/>
                <w:szCs w:val="22"/>
              </w:rPr>
              <w:t xml:space="preserve"> (0.62, 0.82)</w:t>
            </w:r>
          </w:p>
        </w:tc>
      </w:tr>
      <w:tr w:rsidR="00BE31DF" w:rsidRPr="005C3394" w14:paraId="079CC084" w14:textId="77777777" w:rsidTr="00415342">
        <w:trPr>
          <w:trHeight w:val="300"/>
        </w:trPr>
        <w:tc>
          <w:tcPr>
            <w:tcW w:w="2880" w:type="dxa"/>
            <w:tcBorders>
              <w:top w:val="nil"/>
              <w:left w:val="nil"/>
              <w:bottom w:val="nil"/>
              <w:right w:val="nil"/>
            </w:tcBorders>
            <w:shd w:val="clear" w:color="auto" w:fill="auto"/>
            <w:noWrap/>
            <w:vAlign w:val="center"/>
          </w:tcPr>
          <w:p w14:paraId="482C68A2" w14:textId="77777777" w:rsidR="00BE31DF" w:rsidRPr="005C3394" w:rsidRDefault="00BE31DF" w:rsidP="005C3394">
            <w:pP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tcPr>
          <w:p w14:paraId="6AB6F50D" w14:textId="77777777" w:rsidR="00BE31DF" w:rsidRPr="005C3394" w:rsidRDefault="00BE31DF" w:rsidP="005C3394">
            <w:pPr>
              <w:jc w:val="center"/>
              <w:rPr>
                <w:rFonts w:ascii="Calibri" w:eastAsia="Times New Roman" w:hAnsi="Calibri" w:cs="Calibri"/>
                <w:color w:val="000000"/>
                <w:sz w:val="22"/>
                <w:szCs w:val="22"/>
              </w:rPr>
            </w:pPr>
          </w:p>
        </w:tc>
        <w:tc>
          <w:tcPr>
            <w:tcW w:w="1440" w:type="dxa"/>
            <w:tcBorders>
              <w:top w:val="nil"/>
              <w:left w:val="nil"/>
              <w:bottom w:val="nil"/>
              <w:right w:val="nil"/>
            </w:tcBorders>
            <w:shd w:val="clear" w:color="auto" w:fill="auto"/>
            <w:noWrap/>
            <w:vAlign w:val="center"/>
          </w:tcPr>
          <w:p w14:paraId="07E3EAA3" w14:textId="77777777" w:rsidR="00BE31DF" w:rsidRPr="005C3394" w:rsidDel="00005170" w:rsidRDefault="00BE31DF" w:rsidP="005C3394">
            <w:pPr>
              <w:jc w:val="center"/>
              <w:rPr>
                <w:rFonts w:ascii="Calibri" w:eastAsia="Times New Roman" w:hAnsi="Calibri" w:cs="Calibri"/>
                <w:color w:val="000000"/>
                <w:sz w:val="22"/>
                <w:szCs w:val="22"/>
              </w:rPr>
            </w:pPr>
          </w:p>
        </w:tc>
        <w:tc>
          <w:tcPr>
            <w:tcW w:w="2070" w:type="dxa"/>
            <w:tcBorders>
              <w:top w:val="nil"/>
              <w:left w:val="nil"/>
              <w:bottom w:val="nil"/>
              <w:right w:val="nil"/>
            </w:tcBorders>
            <w:shd w:val="clear" w:color="auto" w:fill="auto"/>
            <w:noWrap/>
            <w:vAlign w:val="center"/>
          </w:tcPr>
          <w:p w14:paraId="4DAD2CCE" w14:textId="77777777" w:rsidR="00BE31DF" w:rsidRPr="005C3394" w:rsidRDefault="00BE31DF" w:rsidP="005C3394">
            <w:pPr>
              <w:jc w:val="center"/>
              <w:rPr>
                <w:rFonts w:ascii="Calibri" w:eastAsia="Times New Roman" w:hAnsi="Calibri" w:cs="Calibri"/>
                <w:color w:val="000000"/>
                <w:sz w:val="22"/>
                <w:szCs w:val="22"/>
              </w:rPr>
            </w:pPr>
          </w:p>
        </w:tc>
      </w:tr>
      <w:tr w:rsidR="005C3394" w:rsidRPr="005C3394" w14:paraId="0CDB4B93" w14:textId="77777777" w:rsidTr="00415342">
        <w:trPr>
          <w:trHeight w:val="300"/>
        </w:trPr>
        <w:tc>
          <w:tcPr>
            <w:tcW w:w="2880" w:type="dxa"/>
            <w:tcBorders>
              <w:top w:val="nil"/>
              <w:left w:val="nil"/>
              <w:bottom w:val="nil"/>
              <w:right w:val="nil"/>
            </w:tcBorders>
            <w:shd w:val="clear" w:color="auto" w:fill="auto"/>
            <w:noWrap/>
            <w:vAlign w:val="center"/>
            <w:hideMark/>
          </w:tcPr>
          <w:p w14:paraId="3B3C5C3A"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No (</w:t>
            </w:r>
            <w:r w:rsidRPr="005C3394">
              <w:rPr>
                <w:rFonts w:ascii="Calibri" w:eastAsia="Times New Roman" w:hAnsi="Calibri" w:cs="Calibri"/>
                <w:i/>
                <w:iCs/>
                <w:color w:val="000000"/>
                <w:sz w:val="22"/>
                <w:szCs w:val="22"/>
              </w:rPr>
              <w:t>n</w:t>
            </w:r>
            <w:r w:rsidRPr="005C3394">
              <w:rPr>
                <w:rFonts w:ascii="Calibri" w:eastAsia="Times New Roman" w:hAnsi="Calibri" w:cs="Calibri"/>
                <w:color w:val="000000"/>
                <w:sz w:val="22"/>
                <w:szCs w:val="22"/>
              </w:rPr>
              <w:t xml:space="preserve"> = 3,230)</w:t>
            </w:r>
          </w:p>
        </w:tc>
        <w:tc>
          <w:tcPr>
            <w:tcW w:w="1710" w:type="dxa"/>
            <w:tcBorders>
              <w:top w:val="nil"/>
              <w:left w:val="nil"/>
              <w:bottom w:val="nil"/>
              <w:right w:val="nil"/>
            </w:tcBorders>
            <w:shd w:val="clear" w:color="auto" w:fill="auto"/>
            <w:noWrap/>
            <w:vAlign w:val="center"/>
            <w:hideMark/>
          </w:tcPr>
          <w:p w14:paraId="15AAE72D"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58737579" w14:textId="6F0E53FA" w:rsidR="005C3394" w:rsidRPr="005C3394" w:rsidRDefault="00005170" w:rsidP="005C3394">
            <w:pPr>
              <w:jc w:val="center"/>
              <w:rPr>
                <w:rFonts w:ascii="Calibri" w:eastAsia="Times New Roman" w:hAnsi="Calibri" w:cs="Calibri"/>
                <w:color w:val="000000"/>
                <w:sz w:val="22"/>
                <w:szCs w:val="22"/>
              </w:rPr>
            </w:pPr>
            <w:r>
              <w:rPr>
                <w:rFonts w:ascii="Calibri" w:eastAsia="Times New Roman" w:hAnsi="Calibri" w:cs="Calibri"/>
                <w:color w:val="000000"/>
                <w:sz w:val="22"/>
                <w:szCs w:val="22"/>
              </w:rPr>
              <w:t>42</w:t>
            </w:r>
          </w:p>
        </w:tc>
        <w:tc>
          <w:tcPr>
            <w:tcW w:w="2070" w:type="dxa"/>
            <w:tcBorders>
              <w:top w:val="nil"/>
              <w:left w:val="nil"/>
              <w:bottom w:val="nil"/>
              <w:right w:val="nil"/>
            </w:tcBorders>
            <w:shd w:val="clear" w:color="auto" w:fill="auto"/>
            <w:noWrap/>
            <w:vAlign w:val="center"/>
            <w:hideMark/>
          </w:tcPr>
          <w:p w14:paraId="606E91C6"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60B1236A" w14:textId="77777777" w:rsidTr="00415342">
        <w:trPr>
          <w:trHeight w:val="300"/>
        </w:trPr>
        <w:tc>
          <w:tcPr>
            <w:tcW w:w="2880" w:type="dxa"/>
            <w:tcBorders>
              <w:top w:val="nil"/>
              <w:left w:val="nil"/>
              <w:bottom w:val="nil"/>
              <w:right w:val="nil"/>
            </w:tcBorders>
            <w:shd w:val="clear" w:color="auto" w:fill="auto"/>
            <w:noWrap/>
            <w:vAlign w:val="bottom"/>
            <w:hideMark/>
          </w:tcPr>
          <w:p w14:paraId="53EEF66E"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1170C45D"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2E29D491" w14:textId="13B88DD7" w:rsidR="005C3394" w:rsidRPr="005C3394" w:rsidRDefault="00005170" w:rsidP="005C3394">
            <w:pPr>
              <w:jc w:val="center"/>
              <w:rPr>
                <w:rFonts w:ascii="Calibri" w:eastAsia="Times New Roman" w:hAnsi="Calibri" w:cs="Calibri"/>
                <w:color w:val="000000"/>
                <w:sz w:val="22"/>
                <w:szCs w:val="22"/>
              </w:rPr>
            </w:pPr>
            <w:r>
              <w:rPr>
                <w:rFonts w:ascii="Calibri" w:eastAsia="Times New Roman" w:hAnsi="Calibri" w:cs="Calibri"/>
                <w:color w:val="000000"/>
                <w:sz w:val="22"/>
                <w:szCs w:val="22"/>
              </w:rPr>
              <w:t>60</w:t>
            </w:r>
          </w:p>
        </w:tc>
        <w:tc>
          <w:tcPr>
            <w:tcW w:w="2070" w:type="dxa"/>
            <w:tcBorders>
              <w:top w:val="nil"/>
              <w:left w:val="nil"/>
              <w:bottom w:val="nil"/>
              <w:right w:val="nil"/>
            </w:tcBorders>
            <w:shd w:val="clear" w:color="auto" w:fill="auto"/>
            <w:noWrap/>
            <w:vAlign w:val="center"/>
            <w:hideMark/>
          </w:tcPr>
          <w:p w14:paraId="15CC7BAC" w14:textId="4A07F6B6" w:rsidR="005C3394" w:rsidRPr="005C3394" w:rsidRDefault="00EA7D25" w:rsidP="005C3394">
            <w:pPr>
              <w:jc w:val="center"/>
              <w:rPr>
                <w:rFonts w:ascii="Calibri" w:eastAsia="Times New Roman" w:hAnsi="Calibri" w:cs="Calibri"/>
                <w:color w:val="000000"/>
                <w:sz w:val="22"/>
                <w:szCs w:val="22"/>
              </w:rPr>
            </w:pPr>
            <w:r>
              <w:rPr>
                <w:rFonts w:ascii="Calibri" w:eastAsia="Times New Roman" w:hAnsi="Calibri" w:cs="Calibri"/>
                <w:color w:val="000000"/>
                <w:sz w:val="22"/>
                <w:szCs w:val="22"/>
              </w:rPr>
              <w:t>0.97</w:t>
            </w:r>
            <w:r w:rsidR="00005170" w:rsidRPr="00005170">
              <w:rPr>
                <w:rFonts w:ascii="Calibri" w:eastAsia="Times New Roman" w:hAnsi="Calibri" w:cs="Calibri"/>
                <w:color w:val="000000"/>
                <w:sz w:val="22"/>
                <w:szCs w:val="22"/>
              </w:rPr>
              <w:t xml:space="preserve"> (0.6</w:t>
            </w:r>
            <w:r>
              <w:rPr>
                <w:rFonts w:ascii="Calibri" w:eastAsia="Times New Roman" w:hAnsi="Calibri" w:cs="Calibri"/>
                <w:color w:val="000000"/>
                <w:sz w:val="22"/>
                <w:szCs w:val="22"/>
              </w:rPr>
              <w:t>5</w:t>
            </w:r>
            <w:r w:rsidR="00005170" w:rsidRPr="00005170">
              <w:rPr>
                <w:rFonts w:ascii="Calibri" w:eastAsia="Times New Roman" w:hAnsi="Calibri" w:cs="Calibri"/>
                <w:color w:val="000000"/>
                <w:sz w:val="22"/>
                <w:szCs w:val="22"/>
              </w:rPr>
              <w:t>, 1.4</w:t>
            </w:r>
            <w:r>
              <w:rPr>
                <w:rFonts w:ascii="Calibri" w:eastAsia="Times New Roman" w:hAnsi="Calibri" w:cs="Calibri"/>
                <w:color w:val="000000"/>
                <w:sz w:val="22"/>
                <w:szCs w:val="22"/>
              </w:rPr>
              <w:t>6</w:t>
            </w:r>
            <w:r w:rsidR="00005170" w:rsidRPr="00005170">
              <w:rPr>
                <w:rFonts w:ascii="Calibri" w:eastAsia="Times New Roman" w:hAnsi="Calibri" w:cs="Calibri"/>
                <w:color w:val="000000"/>
                <w:sz w:val="22"/>
                <w:szCs w:val="22"/>
              </w:rPr>
              <w:t>)</w:t>
            </w:r>
          </w:p>
        </w:tc>
      </w:tr>
      <w:tr w:rsidR="005C3394" w:rsidRPr="005C3394" w14:paraId="5B1831BE" w14:textId="77777777" w:rsidTr="00415342">
        <w:trPr>
          <w:trHeight w:val="300"/>
        </w:trPr>
        <w:tc>
          <w:tcPr>
            <w:tcW w:w="2880" w:type="dxa"/>
            <w:tcBorders>
              <w:top w:val="nil"/>
              <w:left w:val="nil"/>
              <w:bottom w:val="nil"/>
              <w:right w:val="nil"/>
            </w:tcBorders>
            <w:shd w:val="clear" w:color="auto" w:fill="auto"/>
            <w:noWrap/>
            <w:vAlign w:val="bottom"/>
            <w:hideMark/>
          </w:tcPr>
          <w:p w14:paraId="06A8809D"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095AB81E"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78560966" w14:textId="17869513" w:rsidR="005C3394" w:rsidRPr="005C3394" w:rsidRDefault="00005170" w:rsidP="005C3394">
            <w:pPr>
              <w:jc w:val="center"/>
              <w:rPr>
                <w:rFonts w:ascii="Calibri" w:eastAsia="Times New Roman" w:hAnsi="Calibri" w:cs="Calibri"/>
                <w:color w:val="000000"/>
                <w:sz w:val="22"/>
                <w:szCs w:val="22"/>
              </w:rPr>
            </w:pPr>
            <w:r>
              <w:rPr>
                <w:rFonts w:ascii="Calibri" w:eastAsia="Times New Roman" w:hAnsi="Calibri" w:cs="Calibri"/>
                <w:color w:val="000000"/>
                <w:sz w:val="22"/>
                <w:szCs w:val="22"/>
              </w:rPr>
              <w:t>68</w:t>
            </w:r>
          </w:p>
        </w:tc>
        <w:tc>
          <w:tcPr>
            <w:tcW w:w="2070" w:type="dxa"/>
            <w:tcBorders>
              <w:top w:val="nil"/>
              <w:left w:val="nil"/>
              <w:bottom w:val="nil"/>
              <w:right w:val="nil"/>
            </w:tcBorders>
            <w:shd w:val="clear" w:color="auto" w:fill="auto"/>
            <w:noWrap/>
            <w:vAlign w:val="center"/>
            <w:hideMark/>
          </w:tcPr>
          <w:p w14:paraId="17B3783B" w14:textId="3BDC2CB3" w:rsidR="005C3394" w:rsidRPr="005C3394" w:rsidRDefault="00005170" w:rsidP="005C3394">
            <w:pPr>
              <w:jc w:val="center"/>
              <w:rPr>
                <w:rFonts w:ascii="Calibri" w:eastAsia="Times New Roman" w:hAnsi="Calibri" w:cs="Calibri"/>
                <w:color w:val="000000"/>
                <w:sz w:val="22"/>
                <w:szCs w:val="22"/>
              </w:rPr>
            </w:pPr>
            <w:r w:rsidRPr="00005170">
              <w:rPr>
                <w:rFonts w:ascii="Calibri" w:eastAsia="Times New Roman" w:hAnsi="Calibri" w:cs="Calibri"/>
                <w:color w:val="000000"/>
                <w:sz w:val="22"/>
                <w:szCs w:val="22"/>
              </w:rPr>
              <w:t>0.8</w:t>
            </w:r>
            <w:r w:rsidR="00EA7D25">
              <w:rPr>
                <w:rFonts w:ascii="Calibri" w:eastAsia="Times New Roman" w:hAnsi="Calibri" w:cs="Calibri"/>
                <w:color w:val="000000"/>
                <w:sz w:val="22"/>
                <w:szCs w:val="22"/>
              </w:rPr>
              <w:t>0</w:t>
            </w:r>
            <w:r w:rsidRPr="00005170">
              <w:rPr>
                <w:rFonts w:ascii="Calibri" w:eastAsia="Times New Roman" w:hAnsi="Calibri" w:cs="Calibri"/>
                <w:color w:val="000000"/>
                <w:sz w:val="22"/>
                <w:szCs w:val="22"/>
              </w:rPr>
              <w:t xml:space="preserve"> (0.5</w:t>
            </w:r>
            <w:r w:rsidR="00EA7D25">
              <w:rPr>
                <w:rFonts w:ascii="Calibri" w:eastAsia="Times New Roman" w:hAnsi="Calibri" w:cs="Calibri"/>
                <w:color w:val="000000"/>
                <w:sz w:val="22"/>
                <w:szCs w:val="22"/>
              </w:rPr>
              <w:t>4</w:t>
            </w:r>
            <w:r w:rsidRPr="00005170">
              <w:rPr>
                <w:rFonts w:ascii="Calibri" w:eastAsia="Times New Roman" w:hAnsi="Calibri" w:cs="Calibri"/>
                <w:color w:val="000000"/>
                <w:sz w:val="22"/>
                <w:szCs w:val="22"/>
              </w:rPr>
              <w:t>, 1.2</w:t>
            </w:r>
            <w:r w:rsidR="00EA7D25">
              <w:rPr>
                <w:rFonts w:ascii="Calibri" w:eastAsia="Times New Roman" w:hAnsi="Calibri" w:cs="Calibri"/>
                <w:color w:val="000000"/>
                <w:sz w:val="22"/>
                <w:szCs w:val="22"/>
              </w:rPr>
              <w:t>9</w:t>
            </w:r>
            <w:r w:rsidRPr="00005170">
              <w:rPr>
                <w:rFonts w:ascii="Calibri" w:eastAsia="Times New Roman" w:hAnsi="Calibri" w:cs="Calibri"/>
                <w:color w:val="000000"/>
                <w:sz w:val="22"/>
                <w:szCs w:val="22"/>
              </w:rPr>
              <w:t>)</w:t>
            </w:r>
          </w:p>
        </w:tc>
      </w:tr>
      <w:tr w:rsidR="005C3394" w:rsidRPr="005C3394" w14:paraId="220F3C4A" w14:textId="77777777" w:rsidTr="00415342">
        <w:trPr>
          <w:trHeight w:val="360"/>
        </w:trPr>
        <w:tc>
          <w:tcPr>
            <w:tcW w:w="2880" w:type="dxa"/>
            <w:tcBorders>
              <w:top w:val="nil"/>
              <w:left w:val="nil"/>
              <w:bottom w:val="nil"/>
              <w:right w:val="nil"/>
            </w:tcBorders>
            <w:shd w:val="clear" w:color="auto" w:fill="auto"/>
            <w:noWrap/>
            <w:vAlign w:val="bottom"/>
            <w:hideMark/>
          </w:tcPr>
          <w:p w14:paraId="61C0FED8" w14:textId="0987A269" w:rsidR="005C3394" w:rsidRPr="005C3394" w:rsidRDefault="005C3394" w:rsidP="00A1435D">
            <w:pPr>
              <w:jc w:val="center"/>
              <w:rPr>
                <w:rFonts w:ascii="Calibri" w:eastAsia="Times New Roman" w:hAnsi="Calibri" w:cs="Calibri"/>
                <w:i/>
                <w:iCs/>
                <w:color w:val="000000"/>
                <w:sz w:val="22"/>
                <w:szCs w:val="22"/>
              </w:rPr>
            </w:pPr>
            <w:proofErr w:type="spellStart"/>
            <w:r w:rsidRPr="005C3394">
              <w:rPr>
                <w:rFonts w:ascii="Calibri" w:eastAsia="Times New Roman" w:hAnsi="Calibri" w:cs="Calibri"/>
                <w:i/>
                <w:iCs/>
                <w:color w:val="000000"/>
                <w:sz w:val="22"/>
                <w:szCs w:val="22"/>
              </w:rPr>
              <w:t>P</w:t>
            </w:r>
            <w:r w:rsidRPr="005C3394">
              <w:rPr>
                <w:rFonts w:ascii="Calibri" w:eastAsia="Times New Roman" w:hAnsi="Calibri" w:cs="Calibri"/>
                <w:i/>
                <w:iCs/>
                <w:color w:val="000000"/>
                <w:sz w:val="22"/>
                <w:szCs w:val="22"/>
                <w:vertAlign w:val="subscript"/>
              </w:rPr>
              <w:t>interaction</w:t>
            </w:r>
            <w:proofErr w:type="spellEnd"/>
            <w:r w:rsidR="00A1435D" w:rsidRPr="002F22B4">
              <w:rPr>
                <w:vertAlign w:val="superscript"/>
              </w:rPr>
              <w:t>§</w:t>
            </w:r>
          </w:p>
        </w:tc>
        <w:tc>
          <w:tcPr>
            <w:tcW w:w="1710" w:type="dxa"/>
            <w:tcBorders>
              <w:top w:val="nil"/>
              <w:left w:val="nil"/>
              <w:bottom w:val="nil"/>
              <w:right w:val="nil"/>
            </w:tcBorders>
            <w:shd w:val="clear" w:color="auto" w:fill="auto"/>
            <w:noWrap/>
            <w:vAlign w:val="bottom"/>
            <w:hideMark/>
          </w:tcPr>
          <w:p w14:paraId="43FD9071" w14:textId="77777777" w:rsidR="005C3394" w:rsidRPr="005C3394" w:rsidRDefault="005C3394" w:rsidP="005C3394">
            <w:pPr>
              <w:jc w:val="center"/>
              <w:rPr>
                <w:rFonts w:ascii="Calibri" w:eastAsia="Times New Roman" w:hAnsi="Calibri" w:cs="Calibri"/>
                <w:i/>
                <w:iCs/>
                <w:color w:val="000000"/>
                <w:sz w:val="22"/>
                <w:szCs w:val="22"/>
              </w:rPr>
            </w:pPr>
          </w:p>
        </w:tc>
        <w:tc>
          <w:tcPr>
            <w:tcW w:w="1440" w:type="dxa"/>
            <w:tcBorders>
              <w:top w:val="nil"/>
              <w:left w:val="nil"/>
              <w:bottom w:val="nil"/>
              <w:right w:val="nil"/>
            </w:tcBorders>
            <w:shd w:val="clear" w:color="auto" w:fill="auto"/>
            <w:noWrap/>
            <w:vAlign w:val="center"/>
            <w:hideMark/>
          </w:tcPr>
          <w:p w14:paraId="719B0F12"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649E2571" w14:textId="77777777" w:rsidR="005C3394" w:rsidRPr="005C3394" w:rsidRDefault="005C3394" w:rsidP="005C3394">
            <w:pPr>
              <w:jc w:val="center"/>
              <w:rPr>
                <w:rFonts w:ascii="Calibri" w:eastAsia="Times New Roman" w:hAnsi="Calibri" w:cs="Calibri"/>
                <w:i/>
                <w:iCs/>
                <w:color w:val="000000"/>
                <w:sz w:val="22"/>
                <w:szCs w:val="22"/>
              </w:rPr>
            </w:pPr>
            <w:r w:rsidRPr="005C3394">
              <w:rPr>
                <w:rFonts w:ascii="Calibri" w:eastAsia="Times New Roman" w:hAnsi="Calibri" w:cs="Calibri"/>
                <w:i/>
                <w:iCs/>
                <w:color w:val="000000"/>
                <w:sz w:val="22"/>
                <w:szCs w:val="22"/>
              </w:rPr>
              <w:t>0.24</w:t>
            </w:r>
          </w:p>
        </w:tc>
      </w:tr>
      <w:tr w:rsidR="005C3394" w:rsidRPr="005C3394" w14:paraId="5DB85A16" w14:textId="77777777" w:rsidTr="00415342">
        <w:trPr>
          <w:trHeight w:val="200"/>
        </w:trPr>
        <w:tc>
          <w:tcPr>
            <w:tcW w:w="2880" w:type="dxa"/>
            <w:tcBorders>
              <w:top w:val="nil"/>
              <w:left w:val="nil"/>
              <w:bottom w:val="nil"/>
              <w:right w:val="nil"/>
            </w:tcBorders>
            <w:shd w:val="clear" w:color="auto" w:fill="auto"/>
            <w:noWrap/>
            <w:vAlign w:val="bottom"/>
            <w:hideMark/>
          </w:tcPr>
          <w:p w14:paraId="3D88AD5D" w14:textId="77777777" w:rsidR="005C3394" w:rsidRPr="005C3394" w:rsidRDefault="005C3394" w:rsidP="005C3394">
            <w:pPr>
              <w:jc w:val="center"/>
              <w:rPr>
                <w:rFonts w:ascii="Calibri" w:eastAsia="Times New Roman" w:hAnsi="Calibri" w:cs="Calibri"/>
                <w:i/>
                <w:iCs/>
                <w:color w:val="000000"/>
                <w:sz w:val="22"/>
                <w:szCs w:val="22"/>
              </w:rPr>
            </w:pPr>
          </w:p>
        </w:tc>
        <w:tc>
          <w:tcPr>
            <w:tcW w:w="1710" w:type="dxa"/>
            <w:tcBorders>
              <w:top w:val="nil"/>
              <w:left w:val="nil"/>
              <w:bottom w:val="nil"/>
              <w:right w:val="nil"/>
            </w:tcBorders>
            <w:shd w:val="clear" w:color="auto" w:fill="auto"/>
            <w:noWrap/>
            <w:vAlign w:val="bottom"/>
            <w:hideMark/>
          </w:tcPr>
          <w:p w14:paraId="3F6F9164" w14:textId="77777777" w:rsidR="005C3394" w:rsidRPr="005C3394" w:rsidRDefault="005C3394" w:rsidP="005C3394">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3629838B"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71A839A5"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17E2444A" w14:textId="77777777" w:rsidTr="00415342">
        <w:trPr>
          <w:trHeight w:val="300"/>
        </w:trPr>
        <w:tc>
          <w:tcPr>
            <w:tcW w:w="2880" w:type="dxa"/>
            <w:tcBorders>
              <w:top w:val="nil"/>
              <w:left w:val="nil"/>
              <w:bottom w:val="nil"/>
              <w:right w:val="nil"/>
            </w:tcBorders>
            <w:shd w:val="clear" w:color="auto" w:fill="auto"/>
            <w:noWrap/>
            <w:vAlign w:val="center"/>
            <w:hideMark/>
          </w:tcPr>
          <w:p w14:paraId="0464F49C" w14:textId="77777777" w:rsidR="005C3394" w:rsidRPr="005C3394" w:rsidRDefault="005C3394" w:rsidP="005C3394">
            <w:pPr>
              <w:rPr>
                <w:rFonts w:ascii="Calibri" w:eastAsia="Times New Roman" w:hAnsi="Calibri" w:cs="Calibri"/>
                <w:b/>
                <w:bCs/>
                <w:color w:val="000000"/>
                <w:sz w:val="22"/>
                <w:szCs w:val="22"/>
              </w:rPr>
            </w:pPr>
            <w:r w:rsidRPr="005C3394">
              <w:rPr>
                <w:rFonts w:ascii="Calibri" w:eastAsia="Times New Roman" w:hAnsi="Calibri" w:cs="Calibri"/>
                <w:b/>
                <w:bCs/>
                <w:color w:val="000000"/>
                <w:sz w:val="22"/>
                <w:szCs w:val="22"/>
              </w:rPr>
              <w:t>Smoking status</w:t>
            </w:r>
          </w:p>
        </w:tc>
        <w:tc>
          <w:tcPr>
            <w:tcW w:w="1710" w:type="dxa"/>
            <w:tcBorders>
              <w:top w:val="nil"/>
              <w:left w:val="nil"/>
              <w:bottom w:val="nil"/>
              <w:right w:val="nil"/>
            </w:tcBorders>
            <w:shd w:val="clear" w:color="auto" w:fill="auto"/>
            <w:noWrap/>
            <w:vAlign w:val="bottom"/>
            <w:hideMark/>
          </w:tcPr>
          <w:p w14:paraId="3008A664" w14:textId="77777777" w:rsidR="005C3394" w:rsidRPr="005C3394" w:rsidRDefault="005C3394" w:rsidP="005C3394">
            <w:pPr>
              <w:rPr>
                <w:rFonts w:ascii="Calibri" w:eastAsia="Times New Roman" w:hAnsi="Calibri" w:cs="Calibri"/>
                <w:b/>
                <w:bCs/>
                <w:color w:val="000000"/>
                <w:sz w:val="22"/>
                <w:szCs w:val="22"/>
              </w:rPr>
            </w:pPr>
          </w:p>
        </w:tc>
        <w:tc>
          <w:tcPr>
            <w:tcW w:w="1440" w:type="dxa"/>
            <w:tcBorders>
              <w:top w:val="nil"/>
              <w:left w:val="nil"/>
              <w:bottom w:val="nil"/>
              <w:right w:val="nil"/>
            </w:tcBorders>
            <w:shd w:val="clear" w:color="auto" w:fill="auto"/>
            <w:noWrap/>
            <w:vAlign w:val="center"/>
            <w:hideMark/>
          </w:tcPr>
          <w:p w14:paraId="56E41A20"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07CB28A0"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101BE651" w14:textId="77777777" w:rsidTr="00415342">
        <w:trPr>
          <w:trHeight w:val="300"/>
        </w:trPr>
        <w:tc>
          <w:tcPr>
            <w:tcW w:w="2880" w:type="dxa"/>
            <w:tcBorders>
              <w:top w:val="nil"/>
              <w:left w:val="nil"/>
              <w:bottom w:val="nil"/>
              <w:right w:val="nil"/>
            </w:tcBorders>
            <w:shd w:val="clear" w:color="auto" w:fill="auto"/>
            <w:noWrap/>
            <w:vAlign w:val="center"/>
            <w:hideMark/>
          </w:tcPr>
          <w:p w14:paraId="5E628D45"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Never (</w:t>
            </w:r>
            <w:r w:rsidRPr="005C3394">
              <w:rPr>
                <w:rFonts w:ascii="Calibri" w:eastAsia="Times New Roman" w:hAnsi="Calibri" w:cs="Calibri"/>
                <w:i/>
                <w:iCs/>
                <w:color w:val="000000"/>
                <w:sz w:val="22"/>
                <w:szCs w:val="22"/>
              </w:rPr>
              <w:t>n</w:t>
            </w:r>
            <w:r w:rsidRPr="005C3394">
              <w:rPr>
                <w:rFonts w:ascii="Calibri" w:eastAsia="Times New Roman" w:hAnsi="Calibri" w:cs="Calibri"/>
                <w:color w:val="000000"/>
                <w:sz w:val="22"/>
                <w:szCs w:val="22"/>
              </w:rPr>
              <w:t xml:space="preserve"> = 7,606)</w:t>
            </w:r>
          </w:p>
        </w:tc>
        <w:tc>
          <w:tcPr>
            <w:tcW w:w="1710" w:type="dxa"/>
            <w:tcBorders>
              <w:top w:val="nil"/>
              <w:left w:val="nil"/>
              <w:bottom w:val="nil"/>
              <w:right w:val="nil"/>
            </w:tcBorders>
            <w:shd w:val="clear" w:color="auto" w:fill="auto"/>
            <w:noWrap/>
            <w:vAlign w:val="center"/>
            <w:hideMark/>
          </w:tcPr>
          <w:p w14:paraId="05D2675D"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73D3FF5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117</w:t>
            </w:r>
          </w:p>
        </w:tc>
        <w:tc>
          <w:tcPr>
            <w:tcW w:w="2070" w:type="dxa"/>
            <w:tcBorders>
              <w:top w:val="nil"/>
              <w:left w:val="nil"/>
              <w:bottom w:val="nil"/>
              <w:right w:val="nil"/>
            </w:tcBorders>
            <w:shd w:val="clear" w:color="auto" w:fill="auto"/>
            <w:noWrap/>
            <w:vAlign w:val="center"/>
            <w:hideMark/>
          </w:tcPr>
          <w:p w14:paraId="26F7EBC0"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1672DD1D" w14:textId="77777777" w:rsidTr="00415342">
        <w:trPr>
          <w:trHeight w:val="300"/>
        </w:trPr>
        <w:tc>
          <w:tcPr>
            <w:tcW w:w="2880" w:type="dxa"/>
            <w:tcBorders>
              <w:top w:val="nil"/>
              <w:left w:val="nil"/>
              <w:bottom w:val="nil"/>
              <w:right w:val="nil"/>
            </w:tcBorders>
            <w:shd w:val="clear" w:color="auto" w:fill="auto"/>
            <w:noWrap/>
            <w:vAlign w:val="bottom"/>
            <w:hideMark/>
          </w:tcPr>
          <w:p w14:paraId="195F626E"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7B4FE7DB"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437EAADA"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172</w:t>
            </w:r>
          </w:p>
        </w:tc>
        <w:tc>
          <w:tcPr>
            <w:tcW w:w="2070" w:type="dxa"/>
            <w:tcBorders>
              <w:top w:val="nil"/>
              <w:left w:val="nil"/>
              <w:bottom w:val="nil"/>
              <w:right w:val="nil"/>
            </w:tcBorders>
            <w:shd w:val="clear" w:color="auto" w:fill="auto"/>
            <w:noWrap/>
            <w:vAlign w:val="center"/>
            <w:hideMark/>
          </w:tcPr>
          <w:p w14:paraId="6D6D556B" w14:textId="27DDEF09"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w:t>
            </w:r>
            <w:r w:rsidR="00EA7D25">
              <w:rPr>
                <w:rFonts w:ascii="Calibri" w:eastAsia="Times New Roman" w:hAnsi="Calibri" w:cs="Calibri"/>
                <w:color w:val="000000"/>
                <w:sz w:val="22"/>
                <w:szCs w:val="22"/>
              </w:rPr>
              <w:t>9</w:t>
            </w:r>
            <w:r w:rsidRPr="005C3394">
              <w:rPr>
                <w:rFonts w:ascii="Calibri" w:eastAsia="Times New Roman" w:hAnsi="Calibri" w:cs="Calibri"/>
                <w:color w:val="000000"/>
                <w:sz w:val="22"/>
                <w:szCs w:val="22"/>
              </w:rPr>
              <w:t xml:space="preserve"> (0.70, 1.1</w:t>
            </w:r>
            <w:r w:rsidR="00EA7D25">
              <w:rPr>
                <w:rFonts w:ascii="Calibri" w:eastAsia="Times New Roman" w:hAnsi="Calibri" w:cs="Calibri"/>
                <w:color w:val="000000"/>
                <w:sz w:val="22"/>
                <w:szCs w:val="22"/>
              </w:rPr>
              <w:t>3</w:t>
            </w:r>
            <w:r w:rsidRPr="005C3394">
              <w:rPr>
                <w:rFonts w:ascii="Calibri" w:eastAsia="Times New Roman" w:hAnsi="Calibri" w:cs="Calibri"/>
                <w:color w:val="000000"/>
                <w:sz w:val="22"/>
                <w:szCs w:val="22"/>
              </w:rPr>
              <w:t>)</w:t>
            </w:r>
          </w:p>
        </w:tc>
      </w:tr>
      <w:tr w:rsidR="005C3394" w:rsidRPr="005C3394" w14:paraId="15B51486" w14:textId="77777777" w:rsidTr="00415342">
        <w:trPr>
          <w:trHeight w:val="300"/>
        </w:trPr>
        <w:tc>
          <w:tcPr>
            <w:tcW w:w="2880" w:type="dxa"/>
            <w:tcBorders>
              <w:top w:val="nil"/>
              <w:left w:val="nil"/>
              <w:bottom w:val="nil"/>
              <w:right w:val="nil"/>
            </w:tcBorders>
            <w:shd w:val="clear" w:color="auto" w:fill="auto"/>
            <w:noWrap/>
            <w:vAlign w:val="bottom"/>
            <w:hideMark/>
          </w:tcPr>
          <w:p w14:paraId="4F996319"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A7B8D73"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00EE46AE"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73</w:t>
            </w:r>
          </w:p>
        </w:tc>
        <w:tc>
          <w:tcPr>
            <w:tcW w:w="2070" w:type="dxa"/>
            <w:tcBorders>
              <w:top w:val="nil"/>
              <w:left w:val="nil"/>
              <w:bottom w:val="nil"/>
              <w:right w:val="nil"/>
            </w:tcBorders>
            <w:shd w:val="clear" w:color="auto" w:fill="auto"/>
            <w:noWrap/>
            <w:vAlign w:val="center"/>
            <w:hideMark/>
          </w:tcPr>
          <w:p w14:paraId="501A22C7"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0.82 (0.61, 1.10)</w:t>
            </w:r>
          </w:p>
        </w:tc>
      </w:tr>
      <w:tr w:rsidR="005C3394" w:rsidRPr="005C3394" w14:paraId="76655FD8" w14:textId="77777777" w:rsidTr="00415342">
        <w:trPr>
          <w:trHeight w:val="300"/>
        </w:trPr>
        <w:tc>
          <w:tcPr>
            <w:tcW w:w="2880" w:type="dxa"/>
            <w:tcBorders>
              <w:top w:val="nil"/>
              <w:left w:val="nil"/>
              <w:bottom w:val="nil"/>
              <w:right w:val="nil"/>
            </w:tcBorders>
            <w:shd w:val="clear" w:color="auto" w:fill="auto"/>
            <w:noWrap/>
            <w:vAlign w:val="bottom"/>
            <w:hideMark/>
          </w:tcPr>
          <w:p w14:paraId="5EE10AA8"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7A62AEC9"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36D85A78"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175</w:t>
            </w:r>
          </w:p>
        </w:tc>
        <w:tc>
          <w:tcPr>
            <w:tcW w:w="2070" w:type="dxa"/>
            <w:tcBorders>
              <w:top w:val="nil"/>
              <w:left w:val="nil"/>
              <w:bottom w:val="nil"/>
              <w:right w:val="nil"/>
            </w:tcBorders>
            <w:shd w:val="clear" w:color="auto" w:fill="auto"/>
            <w:noWrap/>
            <w:vAlign w:val="center"/>
            <w:hideMark/>
          </w:tcPr>
          <w:p w14:paraId="25137467" w14:textId="134D6D96"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0.7</w:t>
            </w:r>
            <w:r w:rsidR="00EA7D25">
              <w:rPr>
                <w:rFonts w:ascii="Calibri" w:eastAsia="Times New Roman" w:hAnsi="Calibri" w:cs="Calibri"/>
                <w:color w:val="000000"/>
                <w:sz w:val="22"/>
                <w:szCs w:val="22"/>
              </w:rPr>
              <w:t>5</w:t>
            </w:r>
            <w:r w:rsidRPr="005C3394">
              <w:rPr>
                <w:rFonts w:ascii="Calibri" w:eastAsia="Times New Roman" w:hAnsi="Calibri" w:cs="Calibri"/>
                <w:color w:val="000000"/>
                <w:sz w:val="22"/>
                <w:szCs w:val="22"/>
              </w:rPr>
              <w:t xml:space="preserve"> (0.5</w:t>
            </w:r>
            <w:r w:rsidR="00EA7D25">
              <w:rPr>
                <w:rFonts w:ascii="Calibri" w:eastAsia="Times New Roman" w:hAnsi="Calibri" w:cs="Calibri"/>
                <w:color w:val="000000"/>
                <w:sz w:val="22"/>
                <w:szCs w:val="22"/>
              </w:rPr>
              <w:t>9</w:t>
            </w:r>
            <w:r w:rsidRPr="005C3394">
              <w:rPr>
                <w:rFonts w:ascii="Calibri" w:eastAsia="Times New Roman" w:hAnsi="Calibri" w:cs="Calibri"/>
                <w:color w:val="000000"/>
                <w:sz w:val="22"/>
                <w:szCs w:val="22"/>
              </w:rPr>
              <w:t>, 0.9</w:t>
            </w:r>
            <w:r w:rsidR="00EA7D25">
              <w:rPr>
                <w:rFonts w:ascii="Calibri" w:eastAsia="Times New Roman" w:hAnsi="Calibri" w:cs="Calibri"/>
                <w:color w:val="000000"/>
                <w:sz w:val="22"/>
                <w:szCs w:val="22"/>
              </w:rPr>
              <w:t>6</w:t>
            </w:r>
            <w:r w:rsidRPr="005C3394">
              <w:rPr>
                <w:rFonts w:ascii="Calibri" w:eastAsia="Times New Roman" w:hAnsi="Calibri" w:cs="Calibri"/>
                <w:color w:val="000000"/>
                <w:sz w:val="22"/>
                <w:szCs w:val="22"/>
              </w:rPr>
              <w:t>)</w:t>
            </w:r>
          </w:p>
        </w:tc>
      </w:tr>
      <w:tr w:rsidR="005C3394" w:rsidRPr="005C3394" w14:paraId="5E261B0E" w14:textId="77777777" w:rsidTr="00415342">
        <w:trPr>
          <w:trHeight w:val="300"/>
        </w:trPr>
        <w:tc>
          <w:tcPr>
            <w:tcW w:w="2880" w:type="dxa"/>
            <w:tcBorders>
              <w:top w:val="nil"/>
              <w:left w:val="nil"/>
              <w:bottom w:val="nil"/>
              <w:right w:val="nil"/>
            </w:tcBorders>
            <w:shd w:val="clear" w:color="auto" w:fill="auto"/>
            <w:noWrap/>
            <w:vAlign w:val="bottom"/>
            <w:hideMark/>
          </w:tcPr>
          <w:p w14:paraId="2A1AC5CD"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60230557"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3A90B977"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141</w:t>
            </w:r>
          </w:p>
        </w:tc>
        <w:tc>
          <w:tcPr>
            <w:tcW w:w="2070" w:type="dxa"/>
            <w:tcBorders>
              <w:top w:val="nil"/>
              <w:left w:val="nil"/>
              <w:bottom w:val="nil"/>
              <w:right w:val="nil"/>
            </w:tcBorders>
            <w:shd w:val="clear" w:color="auto" w:fill="auto"/>
            <w:noWrap/>
            <w:vAlign w:val="center"/>
            <w:hideMark/>
          </w:tcPr>
          <w:p w14:paraId="5D27E26B" w14:textId="1AD01F18"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0.8</w:t>
            </w:r>
            <w:r w:rsidR="00EA7D25">
              <w:rPr>
                <w:rFonts w:ascii="Calibri" w:eastAsia="Times New Roman" w:hAnsi="Calibri" w:cs="Calibri"/>
                <w:color w:val="000000"/>
                <w:sz w:val="22"/>
                <w:szCs w:val="22"/>
              </w:rPr>
              <w:t>4</w:t>
            </w:r>
            <w:r w:rsidRPr="005C3394">
              <w:rPr>
                <w:rFonts w:ascii="Calibri" w:eastAsia="Times New Roman" w:hAnsi="Calibri" w:cs="Calibri"/>
                <w:color w:val="000000"/>
                <w:sz w:val="22"/>
                <w:szCs w:val="22"/>
              </w:rPr>
              <w:t xml:space="preserve"> (0.6</w:t>
            </w:r>
            <w:r w:rsidR="00EA7D25">
              <w:rPr>
                <w:rFonts w:ascii="Calibri" w:eastAsia="Times New Roman" w:hAnsi="Calibri" w:cs="Calibri"/>
                <w:color w:val="000000"/>
                <w:sz w:val="22"/>
                <w:szCs w:val="22"/>
              </w:rPr>
              <w:t>5</w:t>
            </w:r>
            <w:r w:rsidRPr="005C3394">
              <w:rPr>
                <w:rFonts w:ascii="Calibri" w:eastAsia="Times New Roman" w:hAnsi="Calibri" w:cs="Calibri"/>
                <w:color w:val="000000"/>
                <w:sz w:val="22"/>
                <w:szCs w:val="22"/>
              </w:rPr>
              <w:t>, 1.0</w:t>
            </w:r>
            <w:r w:rsidR="00EA7D25">
              <w:rPr>
                <w:rFonts w:ascii="Calibri" w:eastAsia="Times New Roman" w:hAnsi="Calibri" w:cs="Calibri"/>
                <w:color w:val="000000"/>
                <w:sz w:val="22"/>
                <w:szCs w:val="22"/>
              </w:rPr>
              <w:t>8</w:t>
            </w:r>
            <w:r w:rsidRPr="005C3394">
              <w:rPr>
                <w:rFonts w:ascii="Calibri" w:eastAsia="Times New Roman" w:hAnsi="Calibri" w:cs="Calibri"/>
                <w:color w:val="000000"/>
                <w:sz w:val="22"/>
                <w:szCs w:val="22"/>
              </w:rPr>
              <w:t>)</w:t>
            </w:r>
          </w:p>
        </w:tc>
      </w:tr>
      <w:tr w:rsidR="005C3394" w:rsidRPr="005C3394" w14:paraId="4C253E63" w14:textId="77777777" w:rsidTr="00415342">
        <w:trPr>
          <w:trHeight w:val="300"/>
        </w:trPr>
        <w:tc>
          <w:tcPr>
            <w:tcW w:w="2880" w:type="dxa"/>
            <w:tcBorders>
              <w:top w:val="nil"/>
              <w:left w:val="nil"/>
              <w:bottom w:val="nil"/>
              <w:right w:val="nil"/>
            </w:tcBorders>
            <w:shd w:val="clear" w:color="auto" w:fill="auto"/>
            <w:noWrap/>
            <w:vAlign w:val="bottom"/>
            <w:hideMark/>
          </w:tcPr>
          <w:p w14:paraId="76E8CF69"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bottom"/>
            <w:hideMark/>
          </w:tcPr>
          <w:p w14:paraId="5C69DB7D" w14:textId="77777777" w:rsidR="005C3394" w:rsidRPr="005C3394" w:rsidRDefault="005C3394" w:rsidP="005C3394">
            <w:pPr>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center"/>
            <w:hideMark/>
          </w:tcPr>
          <w:p w14:paraId="64163D6C" w14:textId="77777777" w:rsidR="005C3394" w:rsidRPr="005C3394" w:rsidRDefault="005C3394" w:rsidP="005C3394">
            <w:pP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center"/>
            <w:hideMark/>
          </w:tcPr>
          <w:p w14:paraId="443F5178" w14:textId="77777777" w:rsidR="005C3394" w:rsidRPr="005C3394" w:rsidRDefault="005C3394" w:rsidP="005C3394">
            <w:pPr>
              <w:jc w:val="center"/>
              <w:rPr>
                <w:rFonts w:ascii="Times New Roman" w:eastAsia="Times New Roman" w:hAnsi="Times New Roman" w:cs="Times New Roman"/>
                <w:sz w:val="20"/>
                <w:szCs w:val="20"/>
              </w:rPr>
            </w:pPr>
          </w:p>
        </w:tc>
      </w:tr>
      <w:tr w:rsidR="005C3394" w:rsidRPr="005C3394" w14:paraId="4983DCD1" w14:textId="77777777" w:rsidTr="00415342">
        <w:trPr>
          <w:trHeight w:val="300"/>
        </w:trPr>
        <w:tc>
          <w:tcPr>
            <w:tcW w:w="2880" w:type="dxa"/>
            <w:tcBorders>
              <w:top w:val="nil"/>
              <w:left w:val="nil"/>
              <w:bottom w:val="nil"/>
              <w:right w:val="nil"/>
            </w:tcBorders>
            <w:shd w:val="clear" w:color="auto" w:fill="auto"/>
            <w:noWrap/>
            <w:vAlign w:val="center"/>
            <w:hideMark/>
          </w:tcPr>
          <w:p w14:paraId="4BD734FB"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xml:space="preserve">  Ever (</w:t>
            </w:r>
            <w:r w:rsidRPr="005C3394">
              <w:rPr>
                <w:rFonts w:ascii="Calibri" w:eastAsia="Times New Roman" w:hAnsi="Calibri" w:cs="Calibri"/>
                <w:i/>
                <w:iCs/>
                <w:color w:val="000000"/>
                <w:sz w:val="22"/>
                <w:szCs w:val="22"/>
              </w:rPr>
              <w:t>n</w:t>
            </w:r>
            <w:r w:rsidRPr="005C3394">
              <w:rPr>
                <w:rFonts w:ascii="Calibri" w:eastAsia="Times New Roman" w:hAnsi="Calibri" w:cs="Calibri"/>
                <w:color w:val="000000"/>
                <w:sz w:val="22"/>
                <w:szCs w:val="22"/>
              </w:rPr>
              <w:t xml:space="preserve"> = 7,861)</w:t>
            </w:r>
          </w:p>
        </w:tc>
        <w:tc>
          <w:tcPr>
            <w:tcW w:w="1710" w:type="dxa"/>
            <w:tcBorders>
              <w:top w:val="nil"/>
              <w:left w:val="nil"/>
              <w:bottom w:val="nil"/>
              <w:right w:val="nil"/>
            </w:tcBorders>
            <w:shd w:val="clear" w:color="auto" w:fill="auto"/>
            <w:noWrap/>
            <w:vAlign w:val="center"/>
            <w:hideMark/>
          </w:tcPr>
          <w:p w14:paraId="1A1852EF"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w:t>
            </w:r>
          </w:p>
        </w:tc>
        <w:tc>
          <w:tcPr>
            <w:tcW w:w="1440" w:type="dxa"/>
            <w:tcBorders>
              <w:top w:val="nil"/>
              <w:left w:val="nil"/>
              <w:bottom w:val="nil"/>
              <w:right w:val="nil"/>
            </w:tcBorders>
            <w:shd w:val="clear" w:color="auto" w:fill="auto"/>
            <w:noWrap/>
            <w:vAlign w:val="center"/>
            <w:hideMark/>
          </w:tcPr>
          <w:p w14:paraId="323254D2"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212</w:t>
            </w:r>
          </w:p>
        </w:tc>
        <w:tc>
          <w:tcPr>
            <w:tcW w:w="2070" w:type="dxa"/>
            <w:tcBorders>
              <w:top w:val="nil"/>
              <w:left w:val="nil"/>
              <w:bottom w:val="nil"/>
              <w:right w:val="nil"/>
            </w:tcBorders>
            <w:shd w:val="clear" w:color="auto" w:fill="auto"/>
            <w:noWrap/>
            <w:vAlign w:val="center"/>
            <w:hideMark/>
          </w:tcPr>
          <w:p w14:paraId="4FECC664"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1.00 (ref.)</w:t>
            </w:r>
          </w:p>
        </w:tc>
      </w:tr>
      <w:tr w:rsidR="005C3394" w:rsidRPr="005C3394" w14:paraId="7C0E2107" w14:textId="77777777" w:rsidTr="00415342">
        <w:trPr>
          <w:trHeight w:val="300"/>
        </w:trPr>
        <w:tc>
          <w:tcPr>
            <w:tcW w:w="2880" w:type="dxa"/>
            <w:tcBorders>
              <w:top w:val="nil"/>
              <w:left w:val="nil"/>
              <w:bottom w:val="nil"/>
              <w:right w:val="nil"/>
            </w:tcBorders>
            <w:shd w:val="clear" w:color="auto" w:fill="auto"/>
            <w:noWrap/>
            <w:vAlign w:val="bottom"/>
            <w:hideMark/>
          </w:tcPr>
          <w:p w14:paraId="62BB2CBE"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41B067AA"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w:t>
            </w:r>
          </w:p>
        </w:tc>
        <w:tc>
          <w:tcPr>
            <w:tcW w:w="1440" w:type="dxa"/>
            <w:tcBorders>
              <w:top w:val="nil"/>
              <w:left w:val="nil"/>
              <w:bottom w:val="nil"/>
              <w:right w:val="nil"/>
            </w:tcBorders>
            <w:shd w:val="clear" w:color="auto" w:fill="auto"/>
            <w:noWrap/>
            <w:vAlign w:val="center"/>
            <w:hideMark/>
          </w:tcPr>
          <w:p w14:paraId="2785BB27"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245</w:t>
            </w:r>
          </w:p>
        </w:tc>
        <w:tc>
          <w:tcPr>
            <w:tcW w:w="2070" w:type="dxa"/>
            <w:tcBorders>
              <w:top w:val="nil"/>
              <w:left w:val="nil"/>
              <w:bottom w:val="nil"/>
              <w:right w:val="nil"/>
            </w:tcBorders>
            <w:shd w:val="clear" w:color="auto" w:fill="auto"/>
            <w:noWrap/>
            <w:vAlign w:val="center"/>
            <w:hideMark/>
          </w:tcPr>
          <w:p w14:paraId="50698B34" w14:textId="33AC9F25"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0.90 (0.75, 1.0</w:t>
            </w:r>
            <w:r w:rsidR="00EA7D25">
              <w:rPr>
                <w:rFonts w:ascii="Calibri" w:eastAsia="Times New Roman" w:hAnsi="Calibri" w:cs="Calibri"/>
                <w:color w:val="000000"/>
                <w:sz w:val="22"/>
                <w:szCs w:val="22"/>
              </w:rPr>
              <w:t>9</w:t>
            </w:r>
            <w:r w:rsidRPr="005C3394">
              <w:rPr>
                <w:rFonts w:ascii="Calibri" w:eastAsia="Times New Roman" w:hAnsi="Calibri" w:cs="Calibri"/>
                <w:color w:val="000000"/>
                <w:sz w:val="22"/>
                <w:szCs w:val="22"/>
              </w:rPr>
              <w:t>)</w:t>
            </w:r>
          </w:p>
        </w:tc>
      </w:tr>
      <w:tr w:rsidR="005C3394" w:rsidRPr="005C3394" w14:paraId="350754A4" w14:textId="77777777" w:rsidTr="00415342">
        <w:trPr>
          <w:trHeight w:val="300"/>
        </w:trPr>
        <w:tc>
          <w:tcPr>
            <w:tcW w:w="2880" w:type="dxa"/>
            <w:tcBorders>
              <w:top w:val="nil"/>
              <w:left w:val="nil"/>
              <w:bottom w:val="nil"/>
              <w:right w:val="nil"/>
            </w:tcBorders>
            <w:shd w:val="clear" w:color="auto" w:fill="auto"/>
            <w:noWrap/>
            <w:vAlign w:val="bottom"/>
            <w:hideMark/>
          </w:tcPr>
          <w:p w14:paraId="45161343"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7AEDC5C8"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3</w:t>
            </w:r>
          </w:p>
        </w:tc>
        <w:tc>
          <w:tcPr>
            <w:tcW w:w="1440" w:type="dxa"/>
            <w:tcBorders>
              <w:top w:val="nil"/>
              <w:left w:val="nil"/>
              <w:bottom w:val="nil"/>
              <w:right w:val="nil"/>
            </w:tcBorders>
            <w:shd w:val="clear" w:color="auto" w:fill="auto"/>
            <w:noWrap/>
            <w:vAlign w:val="center"/>
            <w:hideMark/>
          </w:tcPr>
          <w:p w14:paraId="0EC97EB3"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99</w:t>
            </w:r>
          </w:p>
        </w:tc>
        <w:tc>
          <w:tcPr>
            <w:tcW w:w="2070" w:type="dxa"/>
            <w:tcBorders>
              <w:top w:val="nil"/>
              <w:left w:val="nil"/>
              <w:bottom w:val="nil"/>
              <w:right w:val="nil"/>
            </w:tcBorders>
            <w:shd w:val="clear" w:color="auto" w:fill="auto"/>
            <w:noWrap/>
            <w:vAlign w:val="center"/>
            <w:hideMark/>
          </w:tcPr>
          <w:p w14:paraId="630E4203" w14:textId="1490F409"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0.9</w:t>
            </w:r>
            <w:r w:rsidR="00EA7D25">
              <w:rPr>
                <w:rFonts w:ascii="Calibri" w:eastAsia="Times New Roman" w:hAnsi="Calibri" w:cs="Calibri"/>
                <w:color w:val="000000"/>
                <w:sz w:val="22"/>
                <w:szCs w:val="22"/>
              </w:rPr>
              <w:t>8</w:t>
            </w:r>
            <w:r w:rsidRPr="005C3394">
              <w:rPr>
                <w:rFonts w:ascii="Calibri" w:eastAsia="Times New Roman" w:hAnsi="Calibri" w:cs="Calibri"/>
                <w:color w:val="000000"/>
                <w:sz w:val="22"/>
                <w:szCs w:val="22"/>
              </w:rPr>
              <w:t xml:space="preserve"> (0.7</w:t>
            </w:r>
            <w:r w:rsidR="00EA7D25">
              <w:rPr>
                <w:rFonts w:ascii="Calibri" w:eastAsia="Times New Roman" w:hAnsi="Calibri" w:cs="Calibri"/>
                <w:color w:val="000000"/>
                <w:sz w:val="22"/>
                <w:szCs w:val="22"/>
              </w:rPr>
              <w:t>6</w:t>
            </w:r>
            <w:r w:rsidRPr="005C3394">
              <w:rPr>
                <w:rFonts w:ascii="Calibri" w:eastAsia="Times New Roman" w:hAnsi="Calibri" w:cs="Calibri"/>
                <w:color w:val="000000"/>
                <w:sz w:val="22"/>
                <w:szCs w:val="22"/>
              </w:rPr>
              <w:t>, 1.2</w:t>
            </w:r>
            <w:r w:rsidR="00EA7D25">
              <w:rPr>
                <w:rFonts w:ascii="Calibri" w:eastAsia="Times New Roman" w:hAnsi="Calibri" w:cs="Calibri"/>
                <w:color w:val="000000"/>
                <w:sz w:val="22"/>
                <w:szCs w:val="22"/>
              </w:rPr>
              <w:t>4</w:t>
            </w:r>
            <w:r w:rsidRPr="005C3394">
              <w:rPr>
                <w:rFonts w:ascii="Calibri" w:eastAsia="Times New Roman" w:hAnsi="Calibri" w:cs="Calibri"/>
                <w:color w:val="000000"/>
                <w:sz w:val="22"/>
                <w:szCs w:val="22"/>
              </w:rPr>
              <w:t>)</w:t>
            </w:r>
          </w:p>
        </w:tc>
      </w:tr>
      <w:tr w:rsidR="005C3394" w:rsidRPr="005C3394" w14:paraId="320D3B38" w14:textId="77777777" w:rsidTr="00415342">
        <w:trPr>
          <w:trHeight w:val="300"/>
        </w:trPr>
        <w:tc>
          <w:tcPr>
            <w:tcW w:w="2880" w:type="dxa"/>
            <w:tcBorders>
              <w:top w:val="nil"/>
              <w:left w:val="nil"/>
              <w:bottom w:val="nil"/>
              <w:right w:val="nil"/>
            </w:tcBorders>
            <w:shd w:val="clear" w:color="auto" w:fill="auto"/>
            <w:noWrap/>
            <w:vAlign w:val="bottom"/>
            <w:hideMark/>
          </w:tcPr>
          <w:p w14:paraId="7546F277"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3DD0A5BC"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4</w:t>
            </w:r>
          </w:p>
        </w:tc>
        <w:tc>
          <w:tcPr>
            <w:tcW w:w="1440" w:type="dxa"/>
            <w:tcBorders>
              <w:top w:val="nil"/>
              <w:left w:val="nil"/>
              <w:bottom w:val="nil"/>
              <w:right w:val="nil"/>
            </w:tcBorders>
            <w:shd w:val="clear" w:color="auto" w:fill="auto"/>
            <w:noWrap/>
            <w:vAlign w:val="center"/>
            <w:hideMark/>
          </w:tcPr>
          <w:p w14:paraId="0872E35C"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228</w:t>
            </w:r>
          </w:p>
        </w:tc>
        <w:tc>
          <w:tcPr>
            <w:tcW w:w="2070" w:type="dxa"/>
            <w:tcBorders>
              <w:top w:val="nil"/>
              <w:left w:val="nil"/>
              <w:bottom w:val="nil"/>
              <w:right w:val="nil"/>
            </w:tcBorders>
            <w:shd w:val="clear" w:color="auto" w:fill="auto"/>
            <w:noWrap/>
            <w:vAlign w:val="center"/>
            <w:hideMark/>
          </w:tcPr>
          <w:p w14:paraId="3A88ED88" w14:textId="211315C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0.9</w:t>
            </w:r>
            <w:r w:rsidR="00EA7D25">
              <w:rPr>
                <w:rFonts w:ascii="Calibri" w:eastAsia="Times New Roman" w:hAnsi="Calibri" w:cs="Calibri"/>
                <w:color w:val="000000"/>
                <w:sz w:val="22"/>
                <w:szCs w:val="22"/>
              </w:rPr>
              <w:t>7</w:t>
            </w:r>
            <w:r w:rsidRPr="005C3394">
              <w:rPr>
                <w:rFonts w:ascii="Calibri" w:eastAsia="Times New Roman" w:hAnsi="Calibri" w:cs="Calibri"/>
                <w:color w:val="000000"/>
                <w:sz w:val="22"/>
                <w:szCs w:val="22"/>
              </w:rPr>
              <w:t xml:space="preserve"> (0.</w:t>
            </w:r>
            <w:r w:rsidR="00EA7D25">
              <w:rPr>
                <w:rFonts w:ascii="Calibri" w:eastAsia="Times New Roman" w:hAnsi="Calibri" w:cs="Calibri"/>
                <w:color w:val="000000"/>
                <w:sz w:val="22"/>
                <w:szCs w:val="22"/>
              </w:rPr>
              <w:t>80</w:t>
            </w:r>
            <w:r w:rsidRPr="005C3394">
              <w:rPr>
                <w:rFonts w:ascii="Calibri" w:eastAsia="Times New Roman" w:hAnsi="Calibri" w:cs="Calibri"/>
                <w:color w:val="000000"/>
                <w:sz w:val="22"/>
                <w:szCs w:val="22"/>
              </w:rPr>
              <w:t>, 1.1</w:t>
            </w:r>
            <w:r w:rsidR="00EA7D25">
              <w:rPr>
                <w:rFonts w:ascii="Calibri" w:eastAsia="Times New Roman" w:hAnsi="Calibri" w:cs="Calibri"/>
                <w:color w:val="000000"/>
                <w:sz w:val="22"/>
                <w:szCs w:val="22"/>
              </w:rPr>
              <w:t>8</w:t>
            </w:r>
            <w:r w:rsidRPr="005C3394">
              <w:rPr>
                <w:rFonts w:ascii="Calibri" w:eastAsia="Times New Roman" w:hAnsi="Calibri" w:cs="Calibri"/>
                <w:color w:val="000000"/>
                <w:sz w:val="22"/>
                <w:szCs w:val="22"/>
              </w:rPr>
              <w:t>)</w:t>
            </w:r>
          </w:p>
        </w:tc>
      </w:tr>
      <w:tr w:rsidR="005C3394" w:rsidRPr="005C3394" w14:paraId="49F7EC94" w14:textId="77777777" w:rsidTr="00415342">
        <w:trPr>
          <w:trHeight w:val="300"/>
        </w:trPr>
        <w:tc>
          <w:tcPr>
            <w:tcW w:w="2880" w:type="dxa"/>
            <w:tcBorders>
              <w:top w:val="nil"/>
              <w:left w:val="nil"/>
              <w:bottom w:val="nil"/>
              <w:right w:val="nil"/>
            </w:tcBorders>
            <w:shd w:val="clear" w:color="auto" w:fill="auto"/>
            <w:noWrap/>
            <w:vAlign w:val="bottom"/>
            <w:hideMark/>
          </w:tcPr>
          <w:p w14:paraId="40A5B1C1" w14:textId="77777777" w:rsidR="005C3394" w:rsidRPr="005C3394" w:rsidRDefault="005C3394" w:rsidP="005C3394">
            <w:pPr>
              <w:jc w:val="center"/>
              <w:rPr>
                <w:rFonts w:ascii="Calibri" w:eastAsia="Times New Roman" w:hAnsi="Calibri" w:cs="Calibri"/>
                <w:color w:val="000000"/>
                <w:sz w:val="22"/>
                <w:szCs w:val="22"/>
              </w:rPr>
            </w:pPr>
          </w:p>
        </w:tc>
        <w:tc>
          <w:tcPr>
            <w:tcW w:w="1710" w:type="dxa"/>
            <w:tcBorders>
              <w:top w:val="nil"/>
              <w:left w:val="nil"/>
              <w:bottom w:val="nil"/>
              <w:right w:val="nil"/>
            </w:tcBorders>
            <w:shd w:val="clear" w:color="auto" w:fill="auto"/>
            <w:noWrap/>
            <w:vAlign w:val="center"/>
            <w:hideMark/>
          </w:tcPr>
          <w:p w14:paraId="2FA10DDC"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5</w:t>
            </w:r>
          </w:p>
        </w:tc>
        <w:tc>
          <w:tcPr>
            <w:tcW w:w="1440" w:type="dxa"/>
            <w:tcBorders>
              <w:top w:val="nil"/>
              <w:left w:val="nil"/>
              <w:bottom w:val="nil"/>
              <w:right w:val="nil"/>
            </w:tcBorders>
            <w:shd w:val="clear" w:color="auto" w:fill="auto"/>
            <w:noWrap/>
            <w:vAlign w:val="center"/>
            <w:hideMark/>
          </w:tcPr>
          <w:p w14:paraId="509D751B" w14:textId="77777777"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101</w:t>
            </w:r>
          </w:p>
        </w:tc>
        <w:tc>
          <w:tcPr>
            <w:tcW w:w="2070" w:type="dxa"/>
            <w:tcBorders>
              <w:top w:val="nil"/>
              <w:left w:val="nil"/>
              <w:bottom w:val="nil"/>
              <w:right w:val="nil"/>
            </w:tcBorders>
            <w:shd w:val="clear" w:color="auto" w:fill="auto"/>
            <w:noWrap/>
            <w:vAlign w:val="center"/>
            <w:hideMark/>
          </w:tcPr>
          <w:p w14:paraId="43A271E3" w14:textId="3F0BF522" w:rsidR="005C3394" w:rsidRPr="005C3394" w:rsidRDefault="005C3394" w:rsidP="005C3394">
            <w:pPr>
              <w:jc w:val="center"/>
              <w:rPr>
                <w:rFonts w:ascii="Calibri" w:eastAsia="Times New Roman" w:hAnsi="Calibri" w:cs="Calibri"/>
                <w:color w:val="000000"/>
                <w:sz w:val="22"/>
                <w:szCs w:val="22"/>
              </w:rPr>
            </w:pPr>
            <w:r w:rsidRPr="005C3394">
              <w:rPr>
                <w:rFonts w:ascii="Calibri" w:eastAsia="Times New Roman" w:hAnsi="Calibri" w:cs="Calibri"/>
                <w:color w:val="000000"/>
                <w:sz w:val="22"/>
                <w:szCs w:val="22"/>
              </w:rPr>
              <w:t>0.</w:t>
            </w:r>
            <w:r w:rsidR="00EA7D25">
              <w:rPr>
                <w:rFonts w:ascii="Calibri" w:eastAsia="Times New Roman" w:hAnsi="Calibri" w:cs="Calibri"/>
                <w:color w:val="000000"/>
                <w:sz w:val="22"/>
                <w:szCs w:val="22"/>
              </w:rPr>
              <w:t>79</w:t>
            </w:r>
            <w:r w:rsidRPr="005C3394">
              <w:rPr>
                <w:rFonts w:ascii="Calibri" w:eastAsia="Times New Roman" w:hAnsi="Calibri" w:cs="Calibri"/>
                <w:color w:val="000000"/>
                <w:sz w:val="22"/>
                <w:szCs w:val="22"/>
              </w:rPr>
              <w:t xml:space="preserve"> (0.6</w:t>
            </w:r>
            <w:r w:rsidR="00EA7D25">
              <w:rPr>
                <w:rFonts w:ascii="Calibri" w:eastAsia="Times New Roman" w:hAnsi="Calibri" w:cs="Calibri"/>
                <w:color w:val="000000"/>
                <w:sz w:val="22"/>
                <w:szCs w:val="22"/>
              </w:rPr>
              <w:t>2</w:t>
            </w:r>
            <w:r w:rsidRPr="005C3394">
              <w:rPr>
                <w:rFonts w:ascii="Calibri" w:eastAsia="Times New Roman" w:hAnsi="Calibri" w:cs="Calibri"/>
                <w:color w:val="000000"/>
                <w:sz w:val="22"/>
                <w:szCs w:val="22"/>
              </w:rPr>
              <w:t>, 1.0</w:t>
            </w:r>
            <w:r w:rsidR="00EA7D25">
              <w:rPr>
                <w:rFonts w:ascii="Calibri" w:eastAsia="Times New Roman" w:hAnsi="Calibri" w:cs="Calibri"/>
                <w:color w:val="000000"/>
                <w:sz w:val="22"/>
                <w:szCs w:val="22"/>
              </w:rPr>
              <w:t>2</w:t>
            </w:r>
            <w:r w:rsidRPr="005C3394">
              <w:rPr>
                <w:rFonts w:ascii="Calibri" w:eastAsia="Times New Roman" w:hAnsi="Calibri" w:cs="Calibri"/>
                <w:color w:val="000000"/>
                <w:sz w:val="22"/>
                <w:szCs w:val="22"/>
              </w:rPr>
              <w:t>)</w:t>
            </w:r>
          </w:p>
        </w:tc>
      </w:tr>
      <w:tr w:rsidR="005C3394" w:rsidRPr="005C3394" w14:paraId="747C859F" w14:textId="77777777" w:rsidTr="00415342">
        <w:trPr>
          <w:trHeight w:val="360"/>
        </w:trPr>
        <w:tc>
          <w:tcPr>
            <w:tcW w:w="2880" w:type="dxa"/>
            <w:tcBorders>
              <w:top w:val="nil"/>
              <w:left w:val="nil"/>
              <w:bottom w:val="single" w:sz="4" w:space="0" w:color="auto"/>
              <w:right w:val="nil"/>
            </w:tcBorders>
            <w:shd w:val="clear" w:color="auto" w:fill="auto"/>
            <w:noWrap/>
            <w:vAlign w:val="bottom"/>
            <w:hideMark/>
          </w:tcPr>
          <w:p w14:paraId="473BBECF" w14:textId="4BA38BEF" w:rsidR="005C3394" w:rsidRPr="005C3394" w:rsidRDefault="005C3394" w:rsidP="00A1435D">
            <w:pPr>
              <w:jc w:val="center"/>
              <w:rPr>
                <w:rFonts w:ascii="Calibri" w:eastAsia="Times New Roman" w:hAnsi="Calibri" w:cs="Calibri"/>
                <w:i/>
                <w:iCs/>
                <w:color w:val="000000"/>
                <w:sz w:val="22"/>
                <w:szCs w:val="22"/>
              </w:rPr>
            </w:pPr>
            <w:proofErr w:type="spellStart"/>
            <w:r w:rsidRPr="005C3394">
              <w:rPr>
                <w:rFonts w:ascii="Calibri" w:eastAsia="Times New Roman" w:hAnsi="Calibri" w:cs="Calibri"/>
                <w:i/>
                <w:iCs/>
                <w:color w:val="000000"/>
                <w:sz w:val="22"/>
                <w:szCs w:val="22"/>
              </w:rPr>
              <w:t>P</w:t>
            </w:r>
            <w:r w:rsidRPr="005C3394">
              <w:rPr>
                <w:rFonts w:ascii="Calibri" w:eastAsia="Times New Roman" w:hAnsi="Calibri" w:cs="Calibri"/>
                <w:i/>
                <w:iCs/>
                <w:color w:val="000000"/>
                <w:sz w:val="22"/>
                <w:szCs w:val="22"/>
                <w:vertAlign w:val="subscript"/>
              </w:rPr>
              <w:t>interaction</w:t>
            </w:r>
            <w:proofErr w:type="spellEnd"/>
            <w:r w:rsidR="00A1435D" w:rsidRPr="002F22B4">
              <w:rPr>
                <w:vertAlign w:val="superscript"/>
              </w:rPr>
              <w:t>§</w:t>
            </w:r>
          </w:p>
        </w:tc>
        <w:tc>
          <w:tcPr>
            <w:tcW w:w="1710" w:type="dxa"/>
            <w:tcBorders>
              <w:top w:val="nil"/>
              <w:left w:val="nil"/>
              <w:bottom w:val="single" w:sz="4" w:space="0" w:color="auto"/>
              <w:right w:val="nil"/>
            </w:tcBorders>
            <w:shd w:val="clear" w:color="auto" w:fill="auto"/>
            <w:noWrap/>
            <w:vAlign w:val="bottom"/>
            <w:hideMark/>
          </w:tcPr>
          <w:p w14:paraId="5A13EB42" w14:textId="77777777" w:rsidR="005C3394" w:rsidRPr="005C3394" w:rsidRDefault="005C3394" w:rsidP="005C3394">
            <w:pPr>
              <w:rPr>
                <w:rFonts w:ascii="Calibri" w:eastAsia="Times New Roman" w:hAnsi="Calibri" w:cs="Calibri"/>
                <w:color w:val="000000"/>
                <w:sz w:val="22"/>
                <w:szCs w:val="22"/>
              </w:rPr>
            </w:pPr>
            <w:r w:rsidRPr="005C3394">
              <w:rPr>
                <w:rFonts w:ascii="Calibri" w:eastAsia="Times New Roman" w:hAnsi="Calibri" w:cs="Calibri"/>
                <w:color w:val="000000"/>
                <w:sz w:val="22"/>
                <w:szCs w:val="22"/>
              </w:rPr>
              <w:t> </w:t>
            </w:r>
          </w:p>
        </w:tc>
        <w:tc>
          <w:tcPr>
            <w:tcW w:w="1440" w:type="dxa"/>
            <w:tcBorders>
              <w:top w:val="nil"/>
              <w:left w:val="nil"/>
              <w:bottom w:val="single" w:sz="4" w:space="0" w:color="auto"/>
              <w:right w:val="nil"/>
            </w:tcBorders>
            <w:shd w:val="clear" w:color="auto" w:fill="auto"/>
            <w:noWrap/>
            <w:vAlign w:val="center"/>
            <w:hideMark/>
          </w:tcPr>
          <w:p w14:paraId="49351792" w14:textId="77777777" w:rsidR="005C3394" w:rsidRPr="005C3394" w:rsidRDefault="005C3394" w:rsidP="005C3394">
            <w:pPr>
              <w:jc w:val="center"/>
              <w:rPr>
                <w:rFonts w:ascii="Calibri" w:eastAsia="Times New Roman" w:hAnsi="Calibri" w:cs="Calibri"/>
                <w:i/>
                <w:iCs/>
                <w:color w:val="000000"/>
                <w:sz w:val="22"/>
                <w:szCs w:val="22"/>
              </w:rPr>
            </w:pPr>
            <w:r w:rsidRPr="005C3394">
              <w:rPr>
                <w:rFonts w:ascii="Calibri" w:eastAsia="Times New Roman" w:hAnsi="Calibri" w:cs="Calibri"/>
                <w:i/>
                <w:iCs/>
                <w:color w:val="000000"/>
                <w:sz w:val="22"/>
                <w:szCs w:val="22"/>
              </w:rPr>
              <w:t> </w:t>
            </w:r>
          </w:p>
        </w:tc>
        <w:tc>
          <w:tcPr>
            <w:tcW w:w="2070" w:type="dxa"/>
            <w:tcBorders>
              <w:top w:val="nil"/>
              <w:left w:val="nil"/>
              <w:bottom w:val="single" w:sz="4" w:space="0" w:color="auto"/>
              <w:right w:val="nil"/>
            </w:tcBorders>
            <w:shd w:val="clear" w:color="auto" w:fill="auto"/>
            <w:noWrap/>
            <w:vAlign w:val="center"/>
            <w:hideMark/>
          </w:tcPr>
          <w:p w14:paraId="14D618A7" w14:textId="411E5798" w:rsidR="005C3394" w:rsidRPr="005C3394" w:rsidRDefault="005C3394" w:rsidP="005C3394">
            <w:pPr>
              <w:jc w:val="center"/>
              <w:rPr>
                <w:rFonts w:ascii="Calibri" w:eastAsia="Times New Roman" w:hAnsi="Calibri" w:cs="Calibri"/>
                <w:i/>
                <w:iCs/>
                <w:color w:val="000000"/>
                <w:sz w:val="22"/>
                <w:szCs w:val="22"/>
              </w:rPr>
            </w:pPr>
            <w:r w:rsidRPr="005C3394">
              <w:rPr>
                <w:rFonts w:ascii="Calibri" w:eastAsia="Times New Roman" w:hAnsi="Calibri" w:cs="Calibri"/>
                <w:i/>
                <w:iCs/>
                <w:color w:val="000000"/>
                <w:sz w:val="22"/>
                <w:szCs w:val="22"/>
              </w:rPr>
              <w:t>0.</w:t>
            </w:r>
            <w:r w:rsidR="00EA7D25">
              <w:rPr>
                <w:rFonts w:ascii="Calibri" w:eastAsia="Times New Roman" w:hAnsi="Calibri" w:cs="Calibri"/>
                <w:i/>
                <w:iCs/>
                <w:color w:val="000000"/>
                <w:sz w:val="22"/>
                <w:szCs w:val="22"/>
              </w:rPr>
              <w:t>28</w:t>
            </w:r>
          </w:p>
        </w:tc>
      </w:tr>
    </w:tbl>
    <w:p w14:paraId="681F257D" w14:textId="77777777" w:rsidR="005C3394" w:rsidRDefault="005C3394">
      <w:pPr>
        <w:rPr>
          <w:rFonts w:cstheme="minorHAnsi"/>
          <w:sz w:val="22"/>
          <w:szCs w:val="22"/>
        </w:rPr>
      </w:pPr>
    </w:p>
    <w:p w14:paraId="0DEE08A6" w14:textId="6D6AAE09" w:rsidR="00415342" w:rsidRDefault="00415342">
      <w:pPr>
        <w:rPr>
          <w:rFonts w:cstheme="minorHAnsi"/>
          <w:sz w:val="22"/>
          <w:szCs w:val="22"/>
        </w:rPr>
      </w:pPr>
      <w:r w:rsidRPr="00415342">
        <w:rPr>
          <w:rFonts w:cstheme="minorHAnsi"/>
          <w:sz w:val="22"/>
          <w:szCs w:val="22"/>
        </w:rPr>
        <w:t xml:space="preserve">Abbreviations: </w:t>
      </w:r>
      <w:r w:rsidR="00A1435D">
        <w:rPr>
          <w:rFonts w:cstheme="minorHAnsi"/>
          <w:sz w:val="22"/>
          <w:szCs w:val="22"/>
        </w:rPr>
        <w:t xml:space="preserve"> </w:t>
      </w:r>
      <w:r w:rsidR="00A1435D" w:rsidRPr="00415342">
        <w:rPr>
          <w:rFonts w:cstheme="minorHAnsi"/>
          <w:sz w:val="22"/>
          <w:szCs w:val="22"/>
        </w:rPr>
        <w:t xml:space="preserve">EC, evolutionary-concordance; CVD, cardiovascular disease; REGARDS, </w:t>
      </w:r>
      <w:proofErr w:type="spellStart"/>
      <w:r w:rsidR="00A1435D" w:rsidRPr="00415342">
        <w:rPr>
          <w:rFonts w:cstheme="minorHAnsi"/>
          <w:sz w:val="22"/>
          <w:szCs w:val="22"/>
        </w:rPr>
        <w:t>REasons</w:t>
      </w:r>
      <w:proofErr w:type="spellEnd"/>
      <w:r w:rsidR="00A1435D" w:rsidRPr="00415342">
        <w:rPr>
          <w:rFonts w:cstheme="minorHAnsi"/>
          <w:sz w:val="22"/>
          <w:szCs w:val="22"/>
        </w:rPr>
        <w:t xml:space="preserve"> for Geographic and Racial Differences in Stroke</w:t>
      </w:r>
      <w:r w:rsidR="00A1435D">
        <w:rPr>
          <w:rFonts w:cstheme="minorHAnsi"/>
          <w:sz w:val="22"/>
          <w:szCs w:val="22"/>
        </w:rPr>
        <w:t>;</w:t>
      </w:r>
      <w:r w:rsidR="00A1435D" w:rsidRPr="00415342">
        <w:rPr>
          <w:rFonts w:cstheme="minorHAnsi"/>
          <w:sz w:val="22"/>
          <w:szCs w:val="22"/>
        </w:rPr>
        <w:t xml:space="preserve"> HR, hazards ratio; </w:t>
      </w:r>
      <w:r w:rsidRPr="00415342">
        <w:rPr>
          <w:rFonts w:cstheme="minorHAnsi"/>
          <w:sz w:val="22"/>
          <w:szCs w:val="22"/>
        </w:rPr>
        <w:t>CI, confidence interval; ref., reference</w:t>
      </w:r>
      <w:r w:rsidR="00A071B6">
        <w:rPr>
          <w:rFonts w:cstheme="minorHAnsi"/>
          <w:sz w:val="22"/>
          <w:szCs w:val="22"/>
        </w:rPr>
        <w:t>.</w:t>
      </w:r>
    </w:p>
    <w:p w14:paraId="7FCE92C8" w14:textId="030E5F4D" w:rsidR="00415342" w:rsidRDefault="00A1435D" w:rsidP="0075597F">
      <w:pPr>
        <w:ind w:left="158" w:hanging="158"/>
        <w:rPr>
          <w:rFonts w:cstheme="minorHAnsi"/>
          <w:sz w:val="22"/>
          <w:szCs w:val="22"/>
        </w:rPr>
      </w:pPr>
      <w:r w:rsidRPr="002F22B4">
        <w:rPr>
          <w:vertAlign w:val="superscript"/>
        </w:rPr>
        <w:t>*</w:t>
      </w:r>
      <w:r w:rsidR="002A59E7" w:rsidRPr="002A59E7">
        <w:rPr>
          <w:rFonts w:cstheme="minorHAnsi"/>
          <w:sz w:val="22"/>
          <w:szCs w:val="22"/>
        </w:rPr>
        <w:t xml:space="preserve"> From multivariable Cox proportional hazards models; all models adjusted for age (years), race (Black/White), income (&lt;</w:t>
      </w:r>
      <w:r w:rsidR="00D54147">
        <w:rPr>
          <w:rFonts w:cstheme="minorHAnsi"/>
          <w:sz w:val="22"/>
          <w:szCs w:val="22"/>
        </w:rPr>
        <w:t xml:space="preserve"> </w:t>
      </w:r>
      <w:r w:rsidR="002A59E7" w:rsidRPr="002A59E7">
        <w:rPr>
          <w:rFonts w:cstheme="minorHAnsi"/>
          <w:sz w:val="22"/>
          <w:szCs w:val="22"/>
        </w:rPr>
        <w:t xml:space="preserve">$20 k, 20–34 k, 35–74 k, </w:t>
      </w:r>
      <m:oMath>
        <m:r>
          <w:rPr>
            <w:rFonts w:ascii="Cambria Math" w:hAnsi="Cambria Math" w:cstheme="minorHAnsi"/>
            <w:sz w:val="22"/>
            <w:szCs w:val="22"/>
          </w:rPr>
          <m:t>≥</m:t>
        </m:r>
      </m:oMath>
      <w:r w:rsidR="00D54147">
        <w:rPr>
          <w:rFonts w:cstheme="minorHAnsi"/>
          <w:sz w:val="22"/>
          <w:szCs w:val="22"/>
        </w:rPr>
        <w:t xml:space="preserve"> </w:t>
      </w:r>
      <w:r w:rsidR="002A59E7" w:rsidRPr="002A59E7">
        <w:rPr>
          <w:rFonts w:cstheme="minorHAnsi"/>
          <w:sz w:val="22"/>
          <w:szCs w:val="22"/>
        </w:rPr>
        <w:t xml:space="preserve">75k, missing), education status (&lt; high school, high school, some college, </w:t>
      </w:r>
      <m:oMath>
        <m:r>
          <w:rPr>
            <w:rFonts w:ascii="Cambria Math" w:hAnsi="Cambria Math" w:cstheme="minorHAnsi"/>
            <w:sz w:val="22"/>
            <w:szCs w:val="22"/>
          </w:rPr>
          <m:t>≥</m:t>
        </m:r>
      </m:oMath>
      <w:r w:rsidR="00D54147">
        <w:rPr>
          <w:rFonts w:cstheme="minorHAnsi"/>
          <w:sz w:val="22"/>
          <w:szCs w:val="22"/>
        </w:rPr>
        <w:t xml:space="preserve"> </w:t>
      </w:r>
      <w:r w:rsidR="002A59E7" w:rsidRPr="002A59E7">
        <w:rPr>
          <w:rFonts w:cstheme="minorHAnsi"/>
          <w:sz w:val="22"/>
          <w:szCs w:val="22"/>
        </w:rPr>
        <w:t>college), health insurance (yes/no), sex/</w:t>
      </w:r>
      <w:r w:rsidR="00E5260B" w:rsidRPr="00E5260B">
        <w:t xml:space="preserve"> </w:t>
      </w:r>
      <w:r w:rsidR="00E5260B" w:rsidRPr="00E5260B">
        <w:rPr>
          <w:rFonts w:cstheme="minorHAnsi"/>
          <w:sz w:val="22"/>
          <w:szCs w:val="22"/>
        </w:rPr>
        <w:t xml:space="preserve">current postmenopausal hormone </w:t>
      </w:r>
      <w:r w:rsidR="00E5260B">
        <w:rPr>
          <w:rFonts w:cstheme="minorHAnsi"/>
          <w:sz w:val="22"/>
          <w:szCs w:val="22"/>
        </w:rPr>
        <w:t xml:space="preserve">use </w:t>
      </w:r>
      <w:r w:rsidR="002A59E7" w:rsidRPr="002A59E7">
        <w:rPr>
          <w:rFonts w:cstheme="minorHAnsi"/>
          <w:sz w:val="22"/>
          <w:szCs w:val="22"/>
        </w:rPr>
        <w:t xml:space="preserve">(male, female with </w:t>
      </w:r>
      <w:r w:rsidR="00E5260B" w:rsidRPr="00E5260B">
        <w:rPr>
          <w:rFonts w:cstheme="minorHAnsi"/>
          <w:sz w:val="22"/>
          <w:szCs w:val="22"/>
        </w:rPr>
        <w:t xml:space="preserve">postmenopausal hormone </w:t>
      </w:r>
      <w:r w:rsidR="00E5260B">
        <w:rPr>
          <w:rFonts w:cstheme="minorHAnsi"/>
          <w:sz w:val="22"/>
          <w:szCs w:val="22"/>
        </w:rPr>
        <w:t>use</w:t>
      </w:r>
      <w:r w:rsidR="002A59E7" w:rsidRPr="002A59E7">
        <w:rPr>
          <w:rFonts w:cstheme="minorHAnsi"/>
          <w:sz w:val="22"/>
          <w:szCs w:val="22"/>
        </w:rPr>
        <w:t xml:space="preserve">, female without </w:t>
      </w:r>
      <w:r w:rsidR="00E5260B" w:rsidRPr="00E5260B">
        <w:rPr>
          <w:rFonts w:cstheme="minorHAnsi"/>
          <w:sz w:val="22"/>
          <w:szCs w:val="22"/>
        </w:rPr>
        <w:t xml:space="preserve">postmenopausal hormone </w:t>
      </w:r>
      <w:r w:rsidR="002A59E7" w:rsidRPr="002A59E7">
        <w:rPr>
          <w:rFonts w:cstheme="minorHAnsi"/>
          <w:sz w:val="22"/>
          <w:szCs w:val="22"/>
        </w:rPr>
        <w:t xml:space="preserve">use), </w:t>
      </w:r>
      <w:r w:rsidR="00EF7B41">
        <w:rPr>
          <w:rFonts w:cstheme="minorHAnsi"/>
          <w:sz w:val="22"/>
          <w:szCs w:val="22"/>
        </w:rPr>
        <w:t>sta</w:t>
      </w:r>
      <w:r w:rsidR="00EB3B77">
        <w:rPr>
          <w:rFonts w:cstheme="minorHAnsi"/>
          <w:sz w:val="22"/>
          <w:szCs w:val="22"/>
        </w:rPr>
        <w:t>t</w:t>
      </w:r>
      <w:r w:rsidR="00EF7B41">
        <w:rPr>
          <w:rFonts w:cstheme="minorHAnsi"/>
          <w:sz w:val="22"/>
          <w:szCs w:val="22"/>
        </w:rPr>
        <w:t xml:space="preserve">in </w:t>
      </w:r>
      <w:r w:rsidR="00CC5F9E">
        <w:rPr>
          <w:rFonts w:cstheme="minorHAnsi"/>
          <w:sz w:val="22"/>
          <w:szCs w:val="22"/>
        </w:rPr>
        <w:t xml:space="preserve">use </w:t>
      </w:r>
      <w:r w:rsidR="00EF7B41">
        <w:rPr>
          <w:rFonts w:cstheme="minorHAnsi"/>
          <w:sz w:val="22"/>
          <w:szCs w:val="22"/>
        </w:rPr>
        <w:t xml:space="preserve">(yes/no), </w:t>
      </w:r>
      <w:r w:rsidR="00CC5F9E">
        <w:rPr>
          <w:rFonts w:cstheme="minorHAnsi"/>
          <w:sz w:val="22"/>
          <w:szCs w:val="22"/>
        </w:rPr>
        <w:t xml:space="preserve">baseline </w:t>
      </w:r>
      <w:r w:rsidR="0074587A" w:rsidRPr="00701265">
        <w:rPr>
          <w:rFonts w:cstheme="minorHAnsi"/>
          <w:sz w:val="22"/>
          <w:szCs w:val="22"/>
        </w:rPr>
        <w:t>systolic and diastolic blood pressure</w:t>
      </w:r>
      <w:r w:rsidR="00CC5F9E">
        <w:rPr>
          <w:rFonts w:cstheme="minorHAnsi"/>
          <w:sz w:val="22"/>
          <w:szCs w:val="22"/>
        </w:rPr>
        <w:t>s</w:t>
      </w:r>
      <w:r w:rsidR="0074587A" w:rsidRPr="00701265">
        <w:rPr>
          <w:rFonts w:cstheme="minorHAnsi"/>
          <w:sz w:val="22"/>
          <w:szCs w:val="22"/>
        </w:rPr>
        <w:t xml:space="preserve"> (mmHg), </w:t>
      </w:r>
      <w:r w:rsidR="00A04851">
        <w:rPr>
          <w:color w:val="000000" w:themeColor="text1"/>
          <w:sz w:val="22"/>
          <w:szCs w:val="22"/>
        </w:rPr>
        <w:t xml:space="preserve">family history of CVD (CHD </w:t>
      </w:r>
      <w:r w:rsidR="00CC5F9E">
        <w:rPr>
          <w:color w:val="000000" w:themeColor="text1"/>
          <w:sz w:val="22"/>
          <w:szCs w:val="22"/>
        </w:rPr>
        <w:t>or</w:t>
      </w:r>
      <w:r w:rsidR="00A04851">
        <w:rPr>
          <w:color w:val="000000" w:themeColor="text1"/>
          <w:sz w:val="22"/>
          <w:szCs w:val="22"/>
        </w:rPr>
        <w:t xml:space="preserve"> stroke) in </w:t>
      </w:r>
      <w:r w:rsidR="00CC5F9E">
        <w:rPr>
          <w:color w:val="000000" w:themeColor="text1"/>
          <w:sz w:val="22"/>
          <w:szCs w:val="22"/>
        </w:rPr>
        <w:t xml:space="preserve">a </w:t>
      </w:r>
      <w:r w:rsidR="00A04851">
        <w:rPr>
          <w:color w:val="000000" w:themeColor="text1"/>
          <w:sz w:val="22"/>
          <w:szCs w:val="22"/>
        </w:rPr>
        <w:t xml:space="preserve">first degree relative (yes/no), </w:t>
      </w:r>
      <w:r w:rsidR="002A59E7" w:rsidRPr="002A59E7">
        <w:rPr>
          <w:rFonts w:cstheme="minorHAnsi"/>
          <w:sz w:val="22"/>
          <w:szCs w:val="22"/>
        </w:rPr>
        <w:t xml:space="preserve">region (stroke belt/non-stroke belt), </w:t>
      </w:r>
      <w:r w:rsidR="00CC5F9E">
        <w:rPr>
          <w:rFonts w:cstheme="minorHAnsi"/>
          <w:sz w:val="22"/>
          <w:szCs w:val="22"/>
        </w:rPr>
        <w:t>history of</w:t>
      </w:r>
      <w:r w:rsidR="002A59E7" w:rsidRPr="002A59E7">
        <w:rPr>
          <w:rFonts w:cstheme="minorHAnsi"/>
          <w:sz w:val="22"/>
          <w:szCs w:val="22"/>
        </w:rPr>
        <w:t xml:space="preserve"> diabetes</w:t>
      </w:r>
      <w:r w:rsidR="00CC5F9E">
        <w:rPr>
          <w:rFonts w:cstheme="minorHAnsi"/>
          <w:sz w:val="22"/>
          <w:szCs w:val="22"/>
        </w:rPr>
        <w:t xml:space="preserve"> mellitus</w:t>
      </w:r>
      <w:r w:rsidR="002A59E7" w:rsidRPr="002A59E7">
        <w:rPr>
          <w:rFonts w:cstheme="minorHAnsi"/>
          <w:sz w:val="22"/>
          <w:szCs w:val="22"/>
        </w:rPr>
        <w:t xml:space="preserve"> (yes/no), </w:t>
      </w:r>
      <w:r w:rsidR="00CC5F9E">
        <w:rPr>
          <w:rFonts w:cstheme="minorHAnsi"/>
          <w:sz w:val="22"/>
          <w:szCs w:val="22"/>
        </w:rPr>
        <w:t>history of</w:t>
      </w:r>
      <w:r w:rsidR="002A59E7" w:rsidRPr="002A59E7">
        <w:rPr>
          <w:rFonts w:cstheme="minorHAnsi"/>
          <w:sz w:val="22"/>
          <w:szCs w:val="22"/>
        </w:rPr>
        <w:t xml:space="preserve"> hypertension (yes/no), history of cancer (yes/no), history of kidney failure (yes/no), regular (twice/</w:t>
      </w:r>
      <w:proofErr w:type="spellStart"/>
      <w:r w:rsidR="002A59E7" w:rsidRPr="002A59E7">
        <w:rPr>
          <w:rFonts w:cstheme="minorHAnsi"/>
          <w:sz w:val="22"/>
          <w:szCs w:val="22"/>
        </w:rPr>
        <w:t>wk</w:t>
      </w:r>
      <w:proofErr w:type="spellEnd"/>
      <w:r w:rsidR="002A59E7" w:rsidRPr="002A59E7">
        <w:rPr>
          <w:rFonts w:cstheme="minorHAnsi"/>
          <w:sz w:val="22"/>
          <w:szCs w:val="22"/>
        </w:rPr>
        <w:t xml:space="preserve"> or more) aspirin use (yes/no), regular (twice/</w:t>
      </w:r>
      <w:proofErr w:type="spellStart"/>
      <w:r w:rsidR="002A59E7" w:rsidRPr="002A59E7">
        <w:rPr>
          <w:rFonts w:cstheme="minorHAnsi"/>
          <w:sz w:val="22"/>
          <w:szCs w:val="22"/>
        </w:rPr>
        <w:t>wk</w:t>
      </w:r>
      <w:proofErr w:type="spellEnd"/>
      <w:r w:rsidR="002A59E7" w:rsidRPr="002A59E7">
        <w:rPr>
          <w:rFonts w:cstheme="minorHAnsi"/>
          <w:sz w:val="22"/>
          <w:szCs w:val="22"/>
        </w:rPr>
        <w:t xml:space="preserve"> or more) non-aspirin NSAID use (yes/no), total energy intake; the model for those who ever smoked additionally adjusted for smoking history (pack-years)</w:t>
      </w:r>
      <w:r w:rsidR="00946082">
        <w:rPr>
          <w:rFonts w:cstheme="minorHAnsi"/>
          <w:sz w:val="22"/>
          <w:szCs w:val="22"/>
        </w:rPr>
        <w:t>.</w:t>
      </w:r>
    </w:p>
    <w:p w14:paraId="32E1F1A0" w14:textId="1C73C681" w:rsidR="002A59E7" w:rsidRDefault="00A1435D" w:rsidP="0075597F">
      <w:pPr>
        <w:ind w:left="158" w:hanging="158"/>
        <w:rPr>
          <w:rFonts w:cstheme="minorHAnsi"/>
          <w:sz w:val="22"/>
          <w:szCs w:val="22"/>
        </w:rPr>
      </w:pPr>
      <w:r w:rsidRPr="002F22B4">
        <w:rPr>
          <w:vertAlign w:val="superscript"/>
        </w:rPr>
        <w:t>†</w:t>
      </w:r>
      <w:r w:rsidR="002A59E7" w:rsidRPr="002A59E7">
        <w:rPr>
          <w:rFonts w:cstheme="minorHAnsi"/>
          <w:sz w:val="22"/>
          <w:szCs w:val="22"/>
        </w:rPr>
        <w:t xml:space="preserve"> For score construction, see text and Table 1, except that smoking is removed from the score when stratified on smoking status</w:t>
      </w:r>
      <w:r w:rsidR="00C134F6" w:rsidRPr="00C134F6">
        <w:rPr>
          <w:rFonts w:cstheme="minorHAnsi"/>
          <w:sz w:val="22"/>
          <w:szCs w:val="22"/>
        </w:rPr>
        <w:t>; a higher score indicates a more evolutionary-concordant lifestyle pattern</w:t>
      </w:r>
    </w:p>
    <w:p w14:paraId="20FF616A" w14:textId="62AD8F3D" w:rsidR="002A59E7" w:rsidRDefault="00A1435D" w:rsidP="0075597F">
      <w:pPr>
        <w:ind w:left="158" w:hanging="158"/>
        <w:rPr>
          <w:rFonts w:cstheme="minorHAnsi"/>
          <w:sz w:val="22"/>
          <w:szCs w:val="22"/>
        </w:rPr>
      </w:pPr>
      <w:r w:rsidRPr="002F22B4">
        <w:rPr>
          <w:vertAlign w:val="superscript"/>
        </w:rPr>
        <w:t>‡</w:t>
      </w:r>
      <w:r w:rsidR="002A59E7" w:rsidRPr="002A59E7">
        <w:rPr>
          <w:rFonts w:cstheme="minorHAnsi"/>
          <w:sz w:val="22"/>
          <w:szCs w:val="22"/>
        </w:rPr>
        <w:t xml:space="preserve"> CVD includes CHD and stroke</w:t>
      </w:r>
      <w:r w:rsidR="00946082">
        <w:rPr>
          <w:rFonts w:cstheme="minorHAnsi"/>
          <w:sz w:val="22"/>
          <w:szCs w:val="22"/>
        </w:rPr>
        <w:t>.</w:t>
      </w:r>
    </w:p>
    <w:p w14:paraId="0048F4A1" w14:textId="1F585EBA" w:rsidR="002A59E7" w:rsidRDefault="00A1435D" w:rsidP="0075597F">
      <w:pPr>
        <w:ind w:left="158" w:hanging="158"/>
        <w:rPr>
          <w:rFonts w:cstheme="minorHAnsi"/>
          <w:sz w:val="22"/>
          <w:szCs w:val="22"/>
        </w:rPr>
      </w:pPr>
      <w:r w:rsidRPr="002F22B4">
        <w:rPr>
          <w:vertAlign w:val="superscript"/>
        </w:rPr>
        <w:t>§</w:t>
      </w:r>
      <w:r w:rsidR="002A59E7" w:rsidRPr="002A59E7">
        <w:rPr>
          <w:rFonts w:cstheme="minorHAnsi"/>
          <w:sz w:val="22"/>
          <w:szCs w:val="22"/>
        </w:rPr>
        <w:t xml:space="preserve"> </w:t>
      </w:r>
      <w:proofErr w:type="spellStart"/>
      <w:r w:rsidR="002A59E7" w:rsidRPr="002A59E7">
        <w:rPr>
          <w:rFonts w:cstheme="minorHAnsi"/>
          <w:i/>
          <w:sz w:val="22"/>
          <w:szCs w:val="22"/>
        </w:rPr>
        <w:t>P</w:t>
      </w:r>
      <w:r w:rsidR="002A59E7" w:rsidRPr="002A59E7">
        <w:rPr>
          <w:rFonts w:cstheme="minorHAnsi"/>
          <w:i/>
          <w:sz w:val="22"/>
          <w:szCs w:val="22"/>
          <w:vertAlign w:val="subscript"/>
        </w:rPr>
        <w:t>interaction</w:t>
      </w:r>
      <w:proofErr w:type="spellEnd"/>
      <w:r w:rsidR="002A59E7" w:rsidRPr="002A59E7">
        <w:rPr>
          <w:rFonts w:cstheme="minorHAnsi"/>
          <w:sz w:val="22"/>
          <w:szCs w:val="22"/>
        </w:rPr>
        <w:t xml:space="preserve"> from the likelihood ratio test</w:t>
      </w:r>
      <w:r w:rsidR="00946082">
        <w:rPr>
          <w:rFonts w:cstheme="minorHAnsi"/>
          <w:sz w:val="22"/>
          <w:szCs w:val="22"/>
        </w:rPr>
        <w:t>.</w:t>
      </w:r>
    </w:p>
    <w:p w14:paraId="09DD8528" w14:textId="4938410B" w:rsidR="002A59E7" w:rsidRDefault="00A1435D" w:rsidP="0075597F">
      <w:pPr>
        <w:ind w:left="158" w:hanging="158"/>
        <w:rPr>
          <w:rFonts w:cstheme="minorHAnsi"/>
          <w:sz w:val="22"/>
          <w:szCs w:val="22"/>
        </w:rPr>
      </w:pPr>
      <w:r w:rsidRPr="002F22B4">
        <w:rPr>
          <w:vertAlign w:val="superscript"/>
        </w:rPr>
        <w:t>||</w:t>
      </w:r>
      <w:r w:rsidR="002A59E7" w:rsidRPr="002A59E7">
        <w:rPr>
          <w:rFonts w:cstheme="minorHAnsi"/>
          <w:sz w:val="22"/>
          <w:szCs w:val="22"/>
        </w:rPr>
        <w:t xml:space="preserve"> North Carolina, South Carolina, Arkansas, Georgia, Tennessee, Alabama, Mississippi, and Louisiana</w:t>
      </w:r>
    </w:p>
    <w:p w14:paraId="137D37C3" w14:textId="2D614CDA" w:rsidR="00716BB5" w:rsidRDefault="00A1435D" w:rsidP="00D62986">
      <w:pPr>
        <w:ind w:left="158" w:hanging="158"/>
        <w:rPr>
          <w:rFonts w:cstheme="minorHAnsi"/>
          <w:sz w:val="22"/>
          <w:szCs w:val="22"/>
        </w:rPr>
        <w:sectPr w:rsidR="00716BB5" w:rsidSect="00352E5C">
          <w:pgSz w:w="12240" w:h="15840"/>
          <w:pgMar w:top="1008" w:right="1440" w:bottom="1008" w:left="1440" w:header="720" w:footer="720" w:gutter="0"/>
          <w:cols w:space="720"/>
          <w:docGrid w:linePitch="360"/>
        </w:sectPr>
      </w:pPr>
      <w:r w:rsidRPr="002F22B4">
        <w:rPr>
          <w:vertAlign w:val="superscript"/>
        </w:rPr>
        <w:t>¶</w:t>
      </w:r>
      <w:r w:rsidR="002A59E7" w:rsidRPr="002A59E7">
        <w:rPr>
          <w:rFonts w:cstheme="minorHAnsi"/>
          <w:sz w:val="22"/>
          <w:szCs w:val="22"/>
        </w:rPr>
        <w:t xml:space="preserve"> Included cancer, kidney failure, diabetes mellitus, statin use, and hypertensio</w:t>
      </w:r>
      <w:r w:rsidR="001A0F4E">
        <w:rPr>
          <w:rFonts w:cstheme="minorHAnsi"/>
          <w:sz w:val="22"/>
          <w:szCs w:val="22"/>
        </w:rPr>
        <w:t>n</w:t>
      </w:r>
      <w:r w:rsidR="00946082">
        <w:rPr>
          <w:rFonts w:cstheme="minorHAnsi"/>
          <w:sz w:val="22"/>
          <w:szCs w:val="22"/>
        </w:rPr>
        <w:t>.</w:t>
      </w:r>
    </w:p>
    <w:p w14:paraId="78DDB572" w14:textId="0B7B907C" w:rsidR="003E1017" w:rsidRDefault="003E1017" w:rsidP="004143D2">
      <w:pPr>
        <w:rPr>
          <w:rFonts w:cstheme="minorHAnsi"/>
          <w:sz w:val="22"/>
          <w:szCs w:val="22"/>
        </w:rPr>
      </w:pPr>
      <w:r w:rsidRPr="003E1017">
        <w:rPr>
          <w:rFonts w:cstheme="minorHAnsi"/>
          <w:b/>
          <w:sz w:val="22"/>
          <w:szCs w:val="22"/>
        </w:rPr>
        <w:lastRenderedPageBreak/>
        <w:t xml:space="preserve">Supplemental Table </w:t>
      </w:r>
      <w:r w:rsidR="00A11767">
        <w:rPr>
          <w:rFonts w:cstheme="minorHAnsi"/>
          <w:b/>
          <w:sz w:val="22"/>
          <w:szCs w:val="22"/>
        </w:rPr>
        <w:t>4</w:t>
      </w:r>
      <w:r w:rsidR="00946082">
        <w:rPr>
          <w:rFonts w:cstheme="minorHAnsi"/>
          <w:b/>
          <w:sz w:val="22"/>
          <w:szCs w:val="22"/>
        </w:rPr>
        <w:t>.</w:t>
      </w:r>
      <w:r w:rsidRPr="003E1017">
        <w:rPr>
          <w:rFonts w:cstheme="minorHAnsi"/>
          <w:sz w:val="22"/>
          <w:szCs w:val="22"/>
        </w:rPr>
        <w:t xml:space="preserve">  Multivariable-adjusted associations</w:t>
      </w:r>
      <w:r w:rsidR="00D62986" w:rsidRPr="002F22B4">
        <w:rPr>
          <w:vertAlign w:val="superscript"/>
        </w:rPr>
        <w:t>*</w:t>
      </w:r>
      <w:r w:rsidRPr="003E1017">
        <w:rPr>
          <w:rFonts w:cstheme="minorHAnsi"/>
          <w:sz w:val="22"/>
          <w:szCs w:val="22"/>
        </w:rPr>
        <w:t xml:space="preserve"> of 1) the total evolutionary-concordance (EC) score's</w:t>
      </w:r>
      <w:r w:rsidR="00D62986" w:rsidRPr="002F22B4">
        <w:rPr>
          <w:vertAlign w:val="superscript"/>
        </w:rPr>
        <w:t>†</w:t>
      </w:r>
      <w:r w:rsidRPr="003E1017">
        <w:rPr>
          <w:rFonts w:cstheme="minorHAnsi"/>
          <w:sz w:val="22"/>
          <w:szCs w:val="22"/>
        </w:rPr>
        <w:t xml:space="preserve"> individual components and 2) the EC score, after removing (and replacing) each of its seven components one at a time, with incident CVD in the REGARDS cohort study (</w:t>
      </w:r>
      <w:r w:rsidRPr="00352E5C">
        <w:rPr>
          <w:rFonts w:cstheme="minorHAnsi"/>
          <w:i/>
          <w:iCs/>
          <w:sz w:val="22"/>
          <w:szCs w:val="22"/>
        </w:rPr>
        <w:t>n</w:t>
      </w:r>
      <w:r w:rsidRPr="003E1017">
        <w:rPr>
          <w:rFonts w:cstheme="minorHAnsi"/>
          <w:sz w:val="22"/>
          <w:szCs w:val="22"/>
        </w:rPr>
        <w:t xml:space="preserve"> = 15,476), 2003–2017</w:t>
      </w:r>
    </w:p>
    <w:tbl>
      <w:tblPr>
        <w:tblW w:w="12636" w:type="dxa"/>
        <w:tblLook w:val="04A0" w:firstRow="1" w:lastRow="0" w:firstColumn="1" w:lastColumn="0" w:noHBand="0" w:noVBand="1"/>
      </w:tblPr>
      <w:tblGrid>
        <w:gridCol w:w="3960"/>
        <w:gridCol w:w="2788"/>
        <w:gridCol w:w="490"/>
        <w:gridCol w:w="2822"/>
        <w:gridCol w:w="2576"/>
      </w:tblGrid>
      <w:tr w:rsidR="003E1017" w:rsidRPr="003E1017" w14:paraId="1B7B05E4" w14:textId="77777777" w:rsidTr="001D46D9">
        <w:trPr>
          <w:trHeight w:val="872"/>
        </w:trPr>
        <w:tc>
          <w:tcPr>
            <w:tcW w:w="3960" w:type="dxa"/>
            <w:vMerge w:val="restart"/>
            <w:tcBorders>
              <w:top w:val="single" w:sz="4" w:space="0" w:color="auto"/>
              <w:left w:val="nil"/>
              <w:bottom w:val="single" w:sz="4" w:space="0" w:color="000000"/>
              <w:right w:val="nil"/>
            </w:tcBorders>
            <w:shd w:val="clear" w:color="auto" w:fill="auto"/>
            <w:vAlign w:val="center"/>
            <w:hideMark/>
          </w:tcPr>
          <w:p w14:paraId="6C86C8D4" w14:textId="3230D3AC" w:rsidR="003E1017" w:rsidRPr="003E1017" w:rsidRDefault="003E1017" w:rsidP="003E1017">
            <w:pPr>
              <w:rPr>
                <w:rFonts w:ascii="Calibri" w:eastAsia="Times New Roman" w:hAnsi="Calibri" w:cs="Calibri"/>
                <w:b/>
                <w:bCs/>
                <w:color w:val="000000"/>
                <w:sz w:val="22"/>
                <w:szCs w:val="22"/>
              </w:rPr>
            </w:pPr>
            <w:r w:rsidRPr="003E1017">
              <w:rPr>
                <w:rFonts w:ascii="Calibri" w:eastAsia="Times New Roman" w:hAnsi="Calibri" w:cs="Calibri"/>
                <w:b/>
                <w:bCs/>
                <w:color w:val="000000"/>
                <w:sz w:val="22"/>
                <w:szCs w:val="22"/>
              </w:rPr>
              <w:t>EC score component analyzed or removed</w:t>
            </w:r>
          </w:p>
        </w:tc>
        <w:tc>
          <w:tcPr>
            <w:tcW w:w="2788" w:type="dxa"/>
            <w:tcBorders>
              <w:top w:val="single" w:sz="4" w:space="0" w:color="auto"/>
              <w:left w:val="nil"/>
              <w:bottom w:val="single" w:sz="4" w:space="0" w:color="auto"/>
              <w:right w:val="nil"/>
            </w:tcBorders>
            <w:shd w:val="clear" w:color="auto" w:fill="auto"/>
            <w:vAlign w:val="center"/>
            <w:hideMark/>
          </w:tcPr>
          <w:p w14:paraId="09D354F2" w14:textId="77777777" w:rsidR="003E1017" w:rsidRPr="003E1017" w:rsidRDefault="003E1017" w:rsidP="003E1017">
            <w:pPr>
              <w:jc w:val="center"/>
              <w:rPr>
                <w:rFonts w:ascii="Calibri" w:eastAsia="Times New Roman" w:hAnsi="Calibri" w:cs="Calibri"/>
                <w:b/>
                <w:bCs/>
                <w:sz w:val="22"/>
                <w:szCs w:val="22"/>
              </w:rPr>
            </w:pPr>
            <w:r w:rsidRPr="003E1017">
              <w:rPr>
                <w:rFonts w:ascii="Calibri" w:eastAsia="Times New Roman" w:hAnsi="Calibri" w:cs="Calibri"/>
                <w:b/>
                <w:bCs/>
                <w:sz w:val="22"/>
                <w:szCs w:val="22"/>
              </w:rPr>
              <w:t xml:space="preserve">Association of individual score component with </w:t>
            </w:r>
            <w:proofErr w:type="spellStart"/>
            <w:r w:rsidRPr="003E1017">
              <w:rPr>
                <w:rFonts w:ascii="Calibri" w:eastAsia="Times New Roman" w:hAnsi="Calibri" w:cs="Calibri"/>
                <w:b/>
                <w:bCs/>
                <w:sz w:val="22"/>
                <w:szCs w:val="22"/>
              </w:rPr>
              <w:t>CVD</w:t>
            </w:r>
            <w:r w:rsidRPr="00352E5C">
              <w:rPr>
                <w:rFonts w:ascii="Calibri (Body)" w:eastAsia="Times New Roman" w:hAnsi="Calibri (Body)" w:cs="Calibri"/>
                <w:sz w:val="22"/>
                <w:szCs w:val="22"/>
                <w:vertAlign w:val="superscript"/>
              </w:rPr>
              <w:t>c</w:t>
            </w:r>
            <w:proofErr w:type="spellEnd"/>
          </w:p>
        </w:tc>
        <w:tc>
          <w:tcPr>
            <w:tcW w:w="490" w:type="dxa"/>
            <w:tcBorders>
              <w:top w:val="single" w:sz="4" w:space="0" w:color="auto"/>
              <w:left w:val="nil"/>
              <w:bottom w:val="nil"/>
              <w:right w:val="nil"/>
            </w:tcBorders>
            <w:shd w:val="clear" w:color="auto" w:fill="auto"/>
            <w:vAlign w:val="center"/>
            <w:hideMark/>
          </w:tcPr>
          <w:p w14:paraId="0B6E78FF" w14:textId="77777777" w:rsidR="003E1017" w:rsidRPr="003E1017" w:rsidRDefault="003E1017" w:rsidP="003E1017">
            <w:pPr>
              <w:jc w:val="center"/>
              <w:rPr>
                <w:rFonts w:ascii="Calibri" w:eastAsia="Times New Roman" w:hAnsi="Calibri" w:cs="Calibri"/>
                <w:b/>
                <w:bCs/>
                <w:sz w:val="22"/>
                <w:szCs w:val="22"/>
              </w:rPr>
            </w:pPr>
            <w:r w:rsidRPr="003E1017">
              <w:rPr>
                <w:rFonts w:ascii="Calibri" w:eastAsia="Times New Roman" w:hAnsi="Calibri" w:cs="Calibri"/>
                <w:b/>
                <w:bCs/>
                <w:sz w:val="22"/>
                <w:szCs w:val="22"/>
              </w:rPr>
              <w:t> </w:t>
            </w:r>
          </w:p>
        </w:tc>
        <w:tc>
          <w:tcPr>
            <w:tcW w:w="5398" w:type="dxa"/>
            <w:gridSpan w:val="2"/>
            <w:tcBorders>
              <w:top w:val="single" w:sz="4" w:space="0" w:color="auto"/>
              <w:left w:val="nil"/>
              <w:bottom w:val="single" w:sz="4" w:space="0" w:color="auto"/>
              <w:right w:val="nil"/>
            </w:tcBorders>
            <w:shd w:val="clear" w:color="auto" w:fill="auto"/>
            <w:vAlign w:val="center"/>
            <w:hideMark/>
          </w:tcPr>
          <w:p w14:paraId="28248124" w14:textId="77777777" w:rsidR="003E1017" w:rsidRPr="003E1017" w:rsidRDefault="003E1017" w:rsidP="003E1017">
            <w:pPr>
              <w:jc w:val="center"/>
              <w:rPr>
                <w:rFonts w:ascii="Calibri" w:eastAsia="Times New Roman" w:hAnsi="Calibri" w:cs="Calibri"/>
                <w:b/>
                <w:bCs/>
                <w:sz w:val="22"/>
                <w:szCs w:val="22"/>
              </w:rPr>
            </w:pPr>
            <w:r w:rsidRPr="003E1017">
              <w:rPr>
                <w:rFonts w:ascii="Calibri" w:eastAsia="Times New Roman" w:hAnsi="Calibri" w:cs="Calibri"/>
                <w:b/>
                <w:bCs/>
                <w:sz w:val="22"/>
                <w:szCs w:val="22"/>
              </w:rPr>
              <w:t>Association of EC score with CVD after removal of a score component</w:t>
            </w:r>
          </w:p>
        </w:tc>
      </w:tr>
      <w:tr w:rsidR="003E1017" w:rsidRPr="003E1017" w14:paraId="4CCA04C9" w14:textId="77777777" w:rsidTr="001D46D9">
        <w:trPr>
          <w:trHeight w:val="569"/>
        </w:trPr>
        <w:tc>
          <w:tcPr>
            <w:tcW w:w="3960" w:type="dxa"/>
            <w:vMerge/>
            <w:tcBorders>
              <w:top w:val="single" w:sz="4" w:space="0" w:color="auto"/>
              <w:left w:val="nil"/>
              <w:bottom w:val="single" w:sz="4" w:space="0" w:color="000000"/>
              <w:right w:val="nil"/>
            </w:tcBorders>
            <w:vAlign w:val="center"/>
            <w:hideMark/>
          </w:tcPr>
          <w:p w14:paraId="599DBE10" w14:textId="77777777" w:rsidR="003E1017" w:rsidRPr="003E1017" w:rsidRDefault="003E1017" w:rsidP="003E1017">
            <w:pPr>
              <w:rPr>
                <w:rFonts w:ascii="Calibri" w:eastAsia="Times New Roman" w:hAnsi="Calibri" w:cs="Calibri"/>
                <w:b/>
                <w:bCs/>
                <w:color w:val="000000"/>
                <w:sz w:val="22"/>
                <w:szCs w:val="22"/>
              </w:rPr>
            </w:pPr>
          </w:p>
        </w:tc>
        <w:tc>
          <w:tcPr>
            <w:tcW w:w="2788" w:type="dxa"/>
            <w:tcBorders>
              <w:top w:val="nil"/>
              <w:left w:val="nil"/>
              <w:bottom w:val="single" w:sz="4" w:space="0" w:color="auto"/>
              <w:right w:val="nil"/>
            </w:tcBorders>
            <w:shd w:val="clear" w:color="auto" w:fill="auto"/>
            <w:noWrap/>
            <w:vAlign w:val="center"/>
            <w:hideMark/>
          </w:tcPr>
          <w:p w14:paraId="13915B89" w14:textId="32A911B9" w:rsidR="003E1017" w:rsidRPr="003E1017" w:rsidRDefault="003E1017" w:rsidP="003E1017">
            <w:pPr>
              <w:jc w:val="center"/>
              <w:rPr>
                <w:rFonts w:ascii="Calibri" w:eastAsia="Times New Roman" w:hAnsi="Calibri" w:cs="Calibri"/>
                <w:bCs/>
                <w:color w:val="000000"/>
                <w:sz w:val="22"/>
                <w:szCs w:val="22"/>
              </w:rPr>
            </w:pPr>
            <w:r w:rsidRPr="003E1017">
              <w:rPr>
                <w:rFonts w:ascii="Calibri" w:eastAsia="Times New Roman" w:hAnsi="Calibri" w:cs="Calibri"/>
                <w:bCs/>
                <w:color w:val="000000"/>
                <w:sz w:val="22"/>
                <w:szCs w:val="22"/>
              </w:rPr>
              <w:t>HR (95% CI)</w:t>
            </w:r>
            <w:r w:rsidR="00D62986" w:rsidRPr="002F22B4">
              <w:rPr>
                <w:vertAlign w:val="superscript"/>
              </w:rPr>
              <w:t>*</w:t>
            </w:r>
            <w:r w:rsidRPr="003E1017">
              <w:rPr>
                <w:rFonts w:ascii="Calibri (Body)" w:eastAsia="Times New Roman" w:hAnsi="Calibri (Body)" w:cs="Calibri"/>
                <w:color w:val="000000"/>
                <w:sz w:val="22"/>
                <w:szCs w:val="22"/>
                <w:vertAlign w:val="superscript"/>
              </w:rPr>
              <w:t>,</w:t>
            </w:r>
            <w:r w:rsidR="00D62986" w:rsidRPr="002F22B4">
              <w:rPr>
                <w:vertAlign w:val="superscript"/>
              </w:rPr>
              <w:t>‡</w:t>
            </w:r>
          </w:p>
        </w:tc>
        <w:tc>
          <w:tcPr>
            <w:tcW w:w="490" w:type="dxa"/>
            <w:tcBorders>
              <w:top w:val="nil"/>
              <w:left w:val="nil"/>
              <w:bottom w:val="single" w:sz="4" w:space="0" w:color="auto"/>
              <w:right w:val="nil"/>
            </w:tcBorders>
            <w:shd w:val="clear" w:color="auto" w:fill="auto"/>
            <w:noWrap/>
            <w:vAlign w:val="bottom"/>
            <w:hideMark/>
          </w:tcPr>
          <w:p w14:paraId="4A714394" w14:textId="77777777" w:rsidR="003E1017" w:rsidRPr="003E1017" w:rsidRDefault="003E1017" w:rsidP="003E1017">
            <w:pPr>
              <w:jc w:val="center"/>
              <w:rPr>
                <w:rFonts w:ascii="Calibri" w:eastAsia="Times New Roman" w:hAnsi="Calibri" w:cs="Calibri"/>
                <w:bCs/>
                <w:color w:val="000000"/>
                <w:sz w:val="22"/>
                <w:szCs w:val="22"/>
              </w:rPr>
            </w:pPr>
            <w:r w:rsidRPr="003E1017">
              <w:rPr>
                <w:rFonts w:ascii="Calibri" w:eastAsia="Times New Roman" w:hAnsi="Calibri" w:cs="Calibri"/>
                <w:bCs/>
                <w:color w:val="000000"/>
                <w:sz w:val="22"/>
                <w:szCs w:val="22"/>
              </w:rPr>
              <w:t> </w:t>
            </w:r>
          </w:p>
        </w:tc>
        <w:tc>
          <w:tcPr>
            <w:tcW w:w="2822" w:type="dxa"/>
            <w:tcBorders>
              <w:top w:val="nil"/>
              <w:left w:val="nil"/>
              <w:bottom w:val="single" w:sz="4" w:space="0" w:color="auto"/>
              <w:right w:val="nil"/>
            </w:tcBorders>
            <w:shd w:val="clear" w:color="auto" w:fill="auto"/>
            <w:noWrap/>
            <w:vAlign w:val="center"/>
            <w:hideMark/>
          </w:tcPr>
          <w:p w14:paraId="763A5011" w14:textId="153F158D" w:rsidR="003E1017" w:rsidRPr="003E1017" w:rsidRDefault="003E1017" w:rsidP="003E1017">
            <w:pPr>
              <w:jc w:val="center"/>
              <w:rPr>
                <w:rFonts w:ascii="Calibri" w:eastAsia="Times New Roman" w:hAnsi="Calibri" w:cs="Calibri"/>
                <w:bCs/>
                <w:color w:val="000000"/>
                <w:sz w:val="22"/>
                <w:szCs w:val="22"/>
              </w:rPr>
            </w:pPr>
            <w:r w:rsidRPr="003E1017">
              <w:rPr>
                <w:rFonts w:ascii="Calibri" w:eastAsia="Times New Roman" w:hAnsi="Calibri" w:cs="Calibri"/>
                <w:bCs/>
                <w:color w:val="000000"/>
                <w:sz w:val="22"/>
                <w:szCs w:val="22"/>
              </w:rPr>
              <w:t>HR (95% CI)</w:t>
            </w:r>
            <w:r w:rsidR="00D62986" w:rsidRPr="002F22B4">
              <w:rPr>
                <w:vertAlign w:val="superscript"/>
              </w:rPr>
              <w:t>*</w:t>
            </w:r>
            <w:r w:rsidRPr="003E1017">
              <w:rPr>
                <w:rFonts w:ascii="Calibri (Body)" w:eastAsia="Times New Roman" w:hAnsi="Calibri (Body)" w:cs="Calibri"/>
                <w:color w:val="000000"/>
                <w:sz w:val="22"/>
                <w:szCs w:val="22"/>
                <w:vertAlign w:val="superscript"/>
              </w:rPr>
              <w:t>,</w:t>
            </w:r>
            <w:r w:rsidR="00D62986" w:rsidRPr="002F22B4">
              <w:rPr>
                <w:vertAlign w:val="superscript"/>
              </w:rPr>
              <w:t>§</w:t>
            </w:r>
          </w:p>
        </w:tc>
        <w:tc>
          <w:tcPr>
            <w:tcW w:w="2576" w:type="dxa"/>
            <w:tcBorders>
              <w:top w:val="nil"/>
              <w:left w:val="nil"/>
              <w:bottom w:val="single" w:sz="4" w:space="0" w:color="auto"/>
              <w:right w:val="nil"/>
            </w:tcBorders>
            <w:shd w:val="clear" w:color="auto" w:fill="auto"/>
            <w:vAlign w:val="bottom"/>
            <w:hideMark/>
          </w:tcPr>
          <w:p w14:paraId="361E8B12" w14:textId="159210DF" w:rsidR="003E1017" w:rsidRPr="003E1017" w:rsidRDefault="003E1017" w:rsidP="003E1017">
            <w:pPr>
              <w:jc w:val="center"/>
              <w:rPr>
                <w:rFonts w:ascii="Calibri" w:eastAsia="Times New Roman" w:hAnsi="Calibri" w:cs="Calibri"/>
                <w:bCs/>
                <w:color w:val="000000"/>
                <w:sz w:val="22"/>
                <w:szCs w:val="22"/>
              </w:rPr>
            </w:pPr>
            <w:r w:rsidRPr="003E1017">
              <w:rPr>
                <w:rFonts w:ascii="Calibri" w:eastAsia="Times New Roman" w:hAnsi="Calibri" w:cs="Calibri"/>
                <w:bCs/>
                <w:color w:val="000000"/>
                <w:sz w:val="22"/>
                <w:szCs w:val="22"/>
              </w:rPr>
              <w:t>Proportional change in HR</w:t>
            </w:r>
            <w:r w:rsidR="00F35BCC" w:rsidRPr="002F22B4">
              <w:rPr>
                <w:vertAlign w:val="superscript"/>
              </w:rPr>
              <w:t>||</w:t>
            </w:r>
            <w:r w:rsidRPr="003E1017">
              <w:rPr>
                <w:rFonts w:ascii="Calibri" w:eastAsia="Times New Roman" w:hAnsi="Calibri" w:cs="Calibri"/>
                <w:bCs/>
                <w:color w:val="000000"/>
                <w:sz w:val="22"/>
                <w:szCs w:val="22"/>
              </w:rPr>
              <w:t xml:space="preserve"> (%)</w:t>
            </w:r>
          </w:p>
        </w:tc>
      </w:tr>
      <w:tr w:rsidR="003E1017" w:rsidRPr="003E1017" w14:paraId="3E5C3754" w14:textId="77777777" w:rsidTr="001D46D9">
        <w:trPr>
          <w:trHeight w:val="359"/>
        </w:trPr>
        <w:tc>
          <w:tcPr>
            <w:tcW w:w="3960" w:type="dxa"/>
            <w:tcBorders>
              <w:top w:val="nil"/>
              <w:left w:val="nil"/>
              <w:bottom w:val="nil"/>
              <w:right w:val="nil"/>
            </w:tcBorders>
            <w:shd w:val="clear" w:color="auto" w:fill="auto"/>
            <w:vAlign w:val="center"/>
            <w:hideMark/>
          </w:tcPr>
          <w:p w14:paraId="7D26654A" w14:textId="16353B43" w:rsidR="003E1017" w:rsidRPr="003E1017" w:rsidRDefault="003E1017" w:rsidP="00352E5C">
            <w:pPr>
              <w:ind w:left="156" w:hanging="156"/>
              <w:rPr>
                <w:rFonts w:ascii="Calibri" w:eastAsia="Times New Roman" w:hAnsi="Calibri" w:cs="Calibri"/>
                <w:color w:val="000000"/>
                <w:sz w:val="22"/>
                <w:szCs w:val="22"/>
              </w:rPr>
            </w:pPr>
            <w:r w:rsidRPr="003E1017">
              <w:rPr>
                <w:rFonts w:ascii="Calibri" w:eastAsia="Times New Roman" w:hAnsi="Calibri" w:cs="Calibri"/>
                <w:color w:val="000000"/>
                <w:sz w:val="22"/>
                <w:szCs w:val="22"/>
              </w:rPr>
              <w:t>Total EC</w:t>
            </w:r>
            <w:r w:rsidR="00E36D6E">
              <w:rPr>
                <w:rFonts w:ascii="Calibri" w:eastAsia="Times New Roman" w:hAnsi="Calibri" w:cs="Calibri"/>
                <w:color w:val="000000"/>
                <w:sz w:val="22"/>
                <w:szCs w:val="22"/>
              </w:rPr>
              <w:t xml:space="preserve"> score</w:t>
            </w:r>
            <w:r w:rsidRPr="003E1017">
              <w:rPr>
                <w:rFonts w:ascii="Calibri" w:eastAsia="Times New Roman" w:hAnsi="Calibri" w:cs="Calibri"/>
                <w:color w:val="000000"/>
                <w:sz w:val="22"/>
                <w:szCs w:val="22"/>
              </w:rPr>
              <w:t xml:space="preserve"> (no component removed)</w:t>
            </w:r>
          </w:p>
        </w:tc>
        <w:tc>
          <w:tcPr>
            <w:tcW w:w="2788" w:type="dxa"/>
            <w:tcBorders>
              <w:top w:val="nil"/>
              <w:left w:val="nil"/>
              <w:bottom w:val="nil"/>
              <w:right w:val="nil"/>
            </w:tcBorders>
            <w:shd w:val="clear" w:color="auto" w:fill="auto"/>
            <w:noWrap/>
            <w:vAlign w:val="center"/>
            <w:hideMark/>
          </w:tcPr>
          <w:p w14:paraId="4508B2A8" w14:textId="77777777"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N/A</w:t>
            </w:r>
          </w:p>
        </w:tc>
        <w:tc>
          <w:tcPr>
            <w:tcW w:w="490" w:type="dxa"/>
            <w:tcBorders>
              <w:top w:val="nil"/>
              <w:left w:val="nil"/>
              <w:bottom w:val="nil"/>
              <w:right w:val="nil"/>
            </w:tcBorders>
            <w:shd w:val="clear" w:color="auto" w:fill="auto"/>
            <w:noWrap/>
            <w:vAlign w:val="center"/>
            <w:hideMark/>
          </w:tcPr>
          <w:p w14:paraId="79BAAAB9" w14:textId="77777777" w:rsidR="003E1017" w:rsidRPr="003E1017" w:rsidRDefault="003E1017" w:rsidP="003E1017">
            <w:pPr>
              <w:jc w:val="center"/>
              <w:rPr>
                <w:rFonts w:ascii="Calibri" w:eastAsia="Times New Roman" w:hAnsi="Calibri" w:cs="Calibri"/>
                <w:color w:val="000000"/>
                <w:sz w:val="22"/>
                <w:szCs w:val="22"/>
              </w:rPr>
            </w:pPr>
          </w:p>
        </w:tc>
        <w:tc>
          <w:tcPr>
            <w:tcW w:w="2822" w:type="dxa"/>
            <w:tcBorders>
              <w:top w:val="nil"/>
              <w:left w:val="nil"/>
              <w:bottom w:val="nil"/>
              <w:right w:val="nil"/>
            </w:tcBorders>
            <w:shd w:val="clear" w:color="auto" w:fill="auto"/>
            <w:noWrap/>
            <w:vAlign w:val="center"/>
            <w:hideMark/>
          </w:tcPr>
          <w:p w14:paraId="0934774B" w14:textId="77777777"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0.73 (0.62, 0.86)</w:t>
            </w:r>
          </w:p>
        </w:tc>
        <w:tc>
          <w:tcPr>
            <w:tcW w:w="2576" w:type="dxa"/>
            <w:tcBorders>
              <w:top w:val="nil"/>
              <w:left w:val="nil"/>
              <w:bottom w:val="nil"/>
              <w:right w:val="nil"/>
            </w:tcBorders>
            <w:shd w:val="clear" w:color="auto" w:fill="auto"/>
            <w:noWrap/>
            <w:vAlign w:val="center"/>
            <w:hideMark/>
          </w:tcPr>
          <w:p w14:paraId="3CD123EE" w14:textId="77777777"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(ref.)</w:t>
            </w:r>
          </w:p>
        </w:tc>
      </w:tr>
      <w:tr w:rsidR="003E1017" w:rsidRPr="003E1017" w14:paraId="62B89A94" w14:textId="77777777" w:rsidTr="001D46D9">
        <w:trPr>
          <w:trHeight w:val="284"/>
        </w:trPr>
        <w:tc>
          <w:tcPr>
            <w:tcW w:w="3960" w:type="dxa"/>
            <w:tcBorders>
              <w:top w:val="nil"/>
              <w:left w:val="nil"/>
              <w:bottom w:val="nil"/>
              <w:right w:val="nil"/>
            </w:tcBorders>
            <w:shd w:val="clear" w:color="auto" w:fill="auto"/>
            <w:noWrap/>
            <w:vAlign w:val="center"/>
            <w:hideMark/>
          </w:tcPr>
          <w:p w14:paraId="72C3717F" w14:textId="0646DD27" w:rsidR="003E1017" w:rsidRPr="003E1017" w:rsidRDefault="006A46E3" w:rsidP="003E1017">
            <w:pPr>
              <w:rPr>
                <w:rFonts w:ascii="Calibri" w:eastAsia="Times New Roman" w:hAnsi="Calibri" w:cs="Calibri"/>
                <w:color w:val="000000"/>
                <w:sz w:val="22"/>
                <w:szCs w:val="22"/>
              </w:rPr>
            </w:pPr>
            <w:r>
              <w:rPr>
                <w:rFonts w:ascii="Calibri" w:eastAsia="Times New Roman" w:hAnsi="Calibri" w:cs="Calibri"/>
                <w:color w:val="000000"/>
                <w:sz w:val="22"/>
                <w:szCs w:val="22"/>
              </w:rPr>
              <w:t>EC d</w:t>
            </w:r>
            <w:r w:rsidR="003E1017" w:rsidRPr="003E1017">
              <w:rPr>
                <w:rFonts w:ascii="Calibri" w:eastAsia="Times New Roman" w:hAnsi="Calibri" w:cs="Calibri"/>
                <w:color w:val="000000"/>
                <w:sz w:val="22"/>
                <w:szCs w:val="22"/>
              </w:rPr>
              <w:t>iet</w:t>
            </w:r>
            <w:r>
              <w:rPr>
                <w:rFonts w:ascii="Calibri" w:eastAsia="Times New Roman" w:hAnsi="Calibri" w:cs="Calibri"/>
                <w:color w:val="000000"/>
                <w:sz w:val="22"/>
                <w:szCs w:val="22"/>
              </w:rPr>
              <w:t xml:space="preserve"> score</w:t>
            </w:r>
          </w:p>
        </w:tc>
        <w:tc>
          <w:tcPr>
            <w:tcW w:w="2788" w:type="dxa"/>
            <w:tcBorders>
              <w:top w:val="nil"/>
              <w:left w:val="nil"/>
              <w:bottom w:val="nil"/>
              <w:right w:val="nil"/>
            </w:tcBorders>
            <w:shd w:val="clear" w:color="auto" w:fill="auto"/>
            <w:noWrap/>
            <w:vAlign w:val="center"/>
            <w:hideMark/>
          </w:tcPr>
          <w:p w14:paraId="4EE60920" w14:textId="03162620"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0.8</w:t>
            </w:r>
            <w:r w:rsidR="007D6D39">
              <w:rPr>
                <w:rFonts w:ascii="Calibri" w:eastAsia="Times New Roman" w:hAnsi="Calibri" w:cs="Calibri"/>
                <w:color w:val="000000"/>
                <w:sz w:val="22"/>
                <w:szCs w:val="22"/>
              </w:rPr>
              <w:t>4</w:t>
            </w:r>
            <w:r w:rsidRPr="003E1017">
              <w:rPr>
                <w:rFonts w:ascii="Calibri" w:eastAsia="Times New Roman" w:hAnsi="Calibri" w:cs="Calibri"/>
                <w:color w:val="000000"/>
                <w:sz w:val="22"/>
                <w:szCs w:val="22"/>
              </w:rPr>
              <w:t xml:space="preserve"> (0.</w:t>
            </w:r>
            <w:r w:rsidR="007D6D39">
              <w:rPr>
                <w:rFonts w:ascii="Calibri" w:eastAsia="Times New Roman" w:hAnsi="Calibri" w:cs="Calibri"/>
                <w:color w:val="000000"/>
                <w:sz w:val="22"/>
                <w:szCs w:val="22"/>
              </w:rPr>
              <w:t>70</w:t>
            </w:r>
            <w:r w:rsidRPr="003E1017">
              <w:rPr>
                <w:rFonts w:ascii="Calibri" w:eastAsia="Times New Roman" w:hAnsi="Calibri" w:cs="Calibri"/>
                <w:color w:val="000000"/>
                <w:sz w:val="22"/>
                <w:szCs w:val="22"/>
              </w:rPr>
              <w:t xml:space="preserve">, </w:t>
            </w:r>
            <w:r w:rsidR="007D6D39">
              <w:rPr>
                <w:rFonts w:ascii="Calibri" w:eastAsia="Times New Roman" w:hAnsi="Calibri" w:cs="Calibri"/>
                <w:color w:val="000000"/>
                <w:sz w:val="22"/>
                <w:szCs w:val="22"/>
              </w:rPr>
              <w:t>1.00</w:t>
            </w:r>
            <w:r w:rsidRPr="003E1017">
              <w:rPr>
                <w:rFonts w:ascii="Calibri" w:eastAsia="Times New Roman" w:hAnsi="Calibri" w:cs="Calibri"/>
                <w:color w:val="000000"/>
                <w:sz w:val="22"/>
                <w:szCs w:val="22"/>
              </w:rPr>
              <w:t>)</w:t>
            </w:r>
          </w:p>
        </w:tc>
        <w:tc>
          <w:tcPr>
            <w:tcW w:w="490" w:type="dxa"/>
            <w:tcBorders>
              <w:top w:val="nil"/>
              <w:left w:val="nil"/>
              <w:bottom w:val="nil"/>
              <w:right w:val="nil"/>
            </w:tcBorders>
            <w:shd w:val="clear" w:color="auto" w:fill="auto"/>
            <w:noWrap/>
            <w:vAlign w:val="center"/>
            <w:hideMark/>
          </w:tcPr>
          <w:p w14:paraId="69F8F15B" w14:textId="77777777" w:rsidR="003E1017" w:rsidRPr="003E1017" w:rsidRDefault="003E1017" w:rsidP="003E1017">
            <w:pPr>
              <w:jc w:val="center"/>
              <w:rPr>
                <w:rFonts w:ascii="Calibri" w:eastAsia="Times New Roman" w:hAnsi="Calibri" w:cs="Calibri"/>
                <w:color w:val="000000"/>
                <w:sz w:val="22"/>
                <w:szCs w:val="22"/>
              </w:rPr>
            </w:pPr>
          </w:p>
        </w:tc>
        <w:tc>
          <w:tcPr>
            <w:tcW w:w="2822" w:type="dxa"/>
            <w:tcBorders>
              <w:top w:val="nil"/>
              <w:left w:val="nil"/>
              <w:bottom w:val="nil"/>
              <w:right w:val="nil"/>
            </w:tcBorders>
            <w:shd w:val="clear" w:color="auto" w:fill="auto"/>
            <w:noWrap/>
            <w:vAlign w:val="center"/>
            <w:hideMark/>
          </w:tcPr>
          <w:p w14:paraId="0E501D02" w14:textId="66F2F8A7"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0.78 (0.67, 0.9</w:t>
            </w:r>
            <w:r w:rsidR="007D6D39">
              <w:rPr>
                <w:rFonts w:ascii="Calibri" w:eastAsia="Times New Roman" w:hAnsi="Calibri" w:cs="Calibri"/>
                <w:color w:val="000000"/>
                <w:sz w:val="22"/>
                <w:szCs w:val="22"/>
              </w:rPr>
              <w:t>2</w:t>
            </w:r>
            <w:r w:rsidRPr="003E1017">
              <w:rPr>
                <w:rFonts w:ascii="Calibri" w:eastAsia="Times New Roman" w:hAnsi="Calibri" w:cs="Calibri"/>
                <w:color w:val="000000"/>
                <w:sz w:val="22"/>
                <w:szCs w:val="22"/>
              </w:rPr>
              <w:t>)</w:t>
            </w:r>
          </w:p>
        </w:tc>
        <w:tc>
          <w:tcPr>
            <w:tcW w:w="2576" w:type="dxa"/>
            <w:tcBorders>
              <w:top w:val="nil"/>
              <w:left w:val="nil"/>
              <w:bottom w:val="nil"/>
              <w:right w:val="nil"/>
            </w:tcBorders>
            <w:shd w:val="clear" w:color="auto" w:fill="auto"/>
            <w:noWrap/>
            <w:vAlign w:val="center"/>
            <w:hideMark/>
          </w:tcPr>
          <w:p w14:paraId="32758D40" w14:textId="1CD437FE"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6.8</w:t>
            </w:r>
          </w:p>
        </w:tc>
      </w:tr>
      <w:tr w:rsidR="003E1017" w:rsidRPr="003E1017" w14:paraId="0639F486" w14:textId="77777777" w:rsidTr="001D46D9">
        <w:trPr>
          <w:trHeight w:val="284"/>
        </w:trPr>
        <w:tc>
          <w:tcPr>
            <w:tcW w:w="3960" w:type="dxa"/>
            <w:tcBorders>
              <w:top w:val="nil"/>
              <w:left w:val="nil"/>
              <w:bottom w:val="nil"/>
              <w:right w:val="nil"/>
            </w:tcBorders>
            <w:shd w:val="clear" w:color="auto" w:fill="auto"/>
            <w:noWrap/>
            <w:vAlign w:val="center"/>
            <w:hideMark/>
          </w:tcPr>
          <w:p w14:paraId="5F0F00CC" w14:textId="77777777" w:rsidR="003E1017" w:rsidRPr="003E1017" w:rsidRDefault="003E1017" w:rsidP="003E1017">
            <w:pPr>
              <w:rPr>
                <w:rFonts w:ascii="Calibri" w:eastAsia="Times New Roman" w:hAnsi="Calibri" w:cs="Calibri"/>
                <w:color w:val="000000"/>
                <w:sz w:val="22"/>
                <w:szCs w:val="22"/>
              </w:rPr>
            </w:pPr>
            <w:r w:rsidRPr="003E1017">
              <w:rPr>
                <w:rFonts w:ascii="Calibri" w:eastAsia="Times New Roman" w:hAnsi="Calibri" w:cs="Calibri"/>
                <w:color w:val="000000"/>
                <w:sz w:val="22"/>
                <w:szCs w:val="22"/>
              </w:rPr>
              <w:t>Alcohol</w:t>
            </w:r>
          </w:p>
        </w:tc>
        <w:tc>
          <w:tcPr>
            <w:tcW w:w="2788" w:type="dxa"/>
            <w:tcBorders>
              <w:top w:val="nil"/>
              <w:left w:val="nil"/>
              <w:bottom w:val="nil"/>
              <w:right w:val="nil"/>
            </w:tcBorders>
            <w:shd w:val="clear" w:color="auto" w:fill="auto"/>
            <w:noWrap/>
            <w:vAlign w:val="center"/>
            <w:hideMark/>
          </w:tcPr>
          <w:p w14:paraId="5D9E7490" w14:textId="2A306AB1"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0.9</w:t>
            </w:r>
            <w:r w:rsidR="007D6D39">
              <w:rPr>
                <w:rFonts w:ascii="Calibri" w:eastAsia="Times New Roman" w:hAnsi="Calibri" w:cs="Calibri"/>
                <w:color w:val="000000"/>
                <w:sz w:val="22"/>
                <w:szCs w:val="22"/>
              </w:rPr>
              <w:t>3</w:t>
            </w:r>
            <w:r w:rsidRPr="003E1017">
              <w:rPr>
                <w:rFonts w:ascii="Calibri" w:eastAsia="Times New Roman" w:hAnsi="Calibri" w:cs="Calibri"/>
                <w:color w:val="000000"/>
                <w:sz w:val="22"/>
                <w:szCs w:val="22"/>
              </w:rPr>
              <w:t xml:space="preserve"> (0.78, 1.12)</w:t>
            </w:r>
          </w:p>
        </w:tc>
        <w:tc>
          <w:tcPr>
            <w:tcW w:w="490" w:type="dxa"/>
            <w:tcBorders>
              <w:top w:val="nil"/>
              <w:left w:val="nil"/>
              <w:bottom w:val="nil"/>
              <w:right w:val="nil"/>
            </w:tcBorders>
            <w:shd w:val="clear" w:color="auto" w:fill="auto"/>
            <w:noWrap/>
            <w:vAlign w:val="center"/>
            <w:hideMark/>
          </w:tcPr>
          <w:p w14:paraId="22EAAC14" w14:textId="77777777" w:rsidR="003E1017" w:rsidRPr="003E1017" w:rsidRDefault="003E1017" w:rsidP="003E1017">
            <w:pPr>
              <w:jc w:val="center"/>
              <w:rPr>
                <w:rFonts w:ascii="Calibri" w:eastAsia="Times New Roman" w:hAnsi="Calibri" w:cs="Calibri"/>
                <w:color w:val="000000"/>
                <w:sz w:val="22"/>
                <w:szCs w:val="22"/>
              </w:rPr>
            </w:pPr>
          </w:p>
        </w:tc>
        <w:tc>
          <w:tcPr>
            <w:tcW w:w="2822" w:type="dxa"/>
            <w:tcBorders>
              <w:top w:val="nil"/>
              <w:left w:val="nil"/>
              <w:bottom w:val="nil"/>
              <w:right w:val="nil"/>
            </w:tcBorders>
            <w:shd w:val="clear" w:color="auto" w:fill="auto"/>
            <w:noWrap/>
            <w:vAlign w:val="center"/>
            <w:hideMark/>
          </w:tcPr>
          <w:p w14:paraId="1FD84718" w14:textId="582440B0"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0.71 (0.60, 0.8</w:t>
            </w:r>
            <w:r w:rsidR="007D6D39">
              <w:rPr>
                <w:rFonts w:ascii="Calibri" w:eastAsia="Times New Roman" w:hAnsi="Calibri" w:cs="Calibri"/>
                <w:color w:val="000000"/>
                <w:sz w:val="22"/>
                <w:szCs w:val="22"/>
              </w:rPr>
              <w:t>5</w:t>
            </w:r>
            <w:r w:rsidRPr="003E1017">
              <w:rPr>
                <w:rFonts w:ascii="Calibri" w:eastAsia="Times New Roman" w:hAnsi="Calibri" w:cs="Calibri"/>
                <w:color w:val="000000"/>
                <w:sz w:val="22"/>
                <w:szCs w:val="22"/>
              </w:rPr>
              <w:t>)</w:t>
            </w:r>
          </w:p>
        </w:tc>
        <w:tc>
          <w:tcPr>
            <w:tcW w:w="2576" w:type="dxa"/>
            <w:tcBorders>
              <w:top w:val="nil"/>
              <w:left w:val="nil"/>
              <w:bottom w:val="nil"/>
              <w:right w:val="nil"/>
            </w:tcBorders>
            <w:shd w:val="clear" w:color="auto" w:fill="auto"/>
            <w:noWrap/>
            <w:vAlign w:val="center"/>
            <w:hideMark/>
          </w:tcPr>
          <w:p w14:paraId="472C36AA" w14:textId="1474CA24"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-2.7</w:t>
            </w:r>
          </w:p>
        </w:tc>
      </w:tr>
      <w:tr w:rsidR="003E1017" w:rsidRPr="003E1017" w14:paraId="0C6E3637" w14:textId="77777777" w:rsidTr="001D46D9">
        <w:trPr>
          <w:trHeight w:val="284"/>
        </w:trPr>
        <w:tc>
          <w:tcPr>
            <w:tcW w:w="3960" w:type="dxa"/>
            <w:tcBorders>
              <w:top w:val="nil"/>
              <w:left w:val="nil"/>
              <w:bottom w:val="nil"/>
              <w:right w:val="nil"/>
            </w:tcBorders>
            <w:shd w:val="clear" w:color="auto" w:fill="auto"/>
            <w:noWrap/>
            <w:vAlign w:val="center"/>
            <w:hideMark/>
          </w:tcPr>
          <w:p w14:paraId="78666735" w14:textId="77777777" w:rsidR="003E1017" w:rsidRPr="003E1017" w:rsidRDefault="003E1017" w:rsidP="003E1017">
            <w:pPr>
              <w:rPr>
                <w:rFonts w:ascii="Calibri" w:eastAsia="Times New Roman" w:hAnsi="Calibri" w:cs="Calibri"/>
                <w:color w:val="000000"/>
                <w:sz w:val="22"/>
                <w:szCs w:val="22"/>
              </w:rPr>
            </w:pPr>
            <w:r w:rsidRPr="003E1017">
              <w:rPr>
                <w:rFonts w:ascii="Calibri" w:eastAsia="Times New Roman" w:hAnsi="Calibri" w:cs="Calibri"/>
                <w:color w:val="000000"/>
                <w:sz w:val="22"/>
                <w:szCs w:val="22"/>
              </w:rPr>
              <w:t>Smoking</w:t>
            </w:r>
          </w:p>
        </w:tc>
        <w:tc>
          <w:tcPr>
            <w:tcW w:w="2788" w:type="dxa"/>
            <w:tcBorders>
              <w:top w:val="nil"/>
              <w:left w:val="nil"/>
              <w:bottom w:val="nil"/>
              <w:right w:val="nil"/>
            </w:tcBorders>
            <w:shd w:val="clear" w:color="auto" w:fill="auto"/>
            <w:noWrap/>
            <w:vAlign w:val="center"/>
            <w:hideMark/>
          </w:tcPr>
          <w:p w14:paraId="0B9254BE" w14:textId="18B5A918"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1.5</w:t>
            </w:r>
            <w:r w:rsidR="007D6D39">
              <w:rPr>
                <w:rFonts w:ascii="Calibri" w:eastAsia="Times New Roman" w:hAnsi="Calibri" w:cs="Calibri"/>
                <w:color w:val="000000"/>
                <w:sz w:val="22"/>
                <w:szCs w:val="22"/>
              </w:rPr>
              <w:t>2</w:t>
            </w:r>
            <w:r w:rsidRPr="003E1017">
              <w:rPr>
                <w:rFonts w:ascii="Calibri" w:eastAsia="Times New Roman" w:hAnsi="Calibri" w:cs="Calibri"/>
                <w:color w:val="000000"/>
                <w:sz w:val="22"/>
                <w:szCs w:val="22"/>
              </w:rPr>
              <w:t xml:space="preserve"> (1.3</w:t>
            </w:r>
            <w:r w:rsidR="007D6D39">
              <w:rPr>
                <w:rFonts w:ascii="Calibri" w:eastAsia="Times New Roman" w:hAnsi="Calibri" w:cs="Calibri"/>
                <w:color w:val="000000"/>
                <w:sz w:val="22"/>
                <w:szCs w:val="22"/>
              </w:rPr>
              <w:t>2</w:t>
            </w:r>
            <w:r w:rsidRPr="003E1017">
              <w:rPr>
                <w:rFonts w:ascii="Calibri" w:eastAsia="Times New Roman" w:hAnsi="Calibri" w:cs="Calibri"/>
                <w:color w:val="000000"/>
                <w:sz w:val="22"/>
                <w:szCs w:val="22"/>
              </w:rPr>
              <w:t>, 1.7</w:t>
            </w:r>
            <w:r w:rsidR="007D6D39">
              <w:rPr>
                <w:rFonts w:ascii="Calibri" w:eastAsia="Times New Roman" w:hAnsi="Calibri" w:cs="Calibri"/>
                <w:color w:val="000000"/>
                <w:sz w:val="22"/>
                <w:szCs w:val="22"/>
              </w:rPr>
              <w:t>6</w:t>
            </w:r>
            <w:r w:rsidRPr="003E1017">
              <w:rPr>
                <w:rFonts w:ascii="Calibri" w:eastAsia="Times New Roman" w:hAnsi="Calibri" w:cs="Calibri"/>
                <w:color w:val="000000"/>
                <w:sz w:val="22"/>
                <w:szCs w:val="22"/>
              </w:rPr>
              <w:t>)</w:t>
            </w:r>
          </w:p>
        </w:tc>
        <w:tc>
          <w:tcPr>
            <w:tcW w:w="490" w:type="dxa"/>
            <w:tcBorders>
              <w:top w:val="nil"/>
              <w:left w:val="nil"/>
              <w:bottom w:val="nil"/>
              <w:right w:val="nil"/>
            </w:tcBorders>
            <w:shd w:val="clear" w:color="auto" w:fill="auto"/>
            <w:noWrap/>
            <w:vAlign w:val="center"/>
            <w:hideMark/>
          </w:tcPr>
          <w:p w14:paraId="07C9B380" w14:textId="77777777" w:rsidR="003E1017" w:rsidRPr="003E1017" w:rsidRDefault="003E1017" w:rsidP="003E1017">
            <w:pPr>
              <w:jc w:val="center"/>
              <w:rPr>
                <w:rFonts w:ascii="Calibri" w:eastAsia="Times New Roman" w:hAnsi="Calibri" w:cs="Calibri"/>
                <w:color w:val="000000"/>
                <w:sz w:val="22"/>
                <w:szCs w:val="22"/>
              </w:rPr>
            </w:pPr>
          </w:p>
        </w:tc>
        <w:tc>
          <w:tcPr>
            <w:tcW w:w="2822" w:type="dxa"/>
            <w:tcBorders>
              <w:top w:val="nil"/>
              <w:left w:val="nil"/>
              <w:bottom w:val="nil"/>
              <w:right w:val="nil"/>
            </w:tcBorders>
            <w:shd w:val="clear" w:color="auto" w:fill="auto"/>
            <w:noWrap/>
            <w:vAlign w:val="center"/>
            <w:hideMark/>
          </w:tcPr>
          <w:p w14:paraId="5FF7EAFF" w14:textId="02125EEB"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0.8</w:t>
            </w:r>
            <w:r w:rsidR="007D6D39">
              <w:rPr>
                <w:rFonts w:ascii="Calibri" w:eastAsia="Times New Roman" w:hAnsi="Calibri" w:cs="Calibri"/>
                <w:color w:val="000000"/>
                <w:sz w:val="22"/>
                <w:szCs w:val="22"/>
              </w:rPr>
              <w:t>4</w:t>
            </w:r>
            <w:r w:rsidRPr="003E1017">
              <w:rPr>
                <w:rFonts w:ascii="Calibri" w:eastAsia="Times New Roman" w:hAnsi="Calibri" w:cs="Calibri"/>
                <w:color w:val="000000"/>
                <w:sz w:val="22"/>
                <w:szCs w:val="22"/>
              </w:rPr>
              <w:t xml:space="preserve"> (0.70, 0.99)</w:t>
            </w:r>
          </w:p>
        </w:tc>
        <w:tc>
          <w:tcPr>
            <w:tcW w:w="2576" w:type="dxa"/>
            <w:tcBorders>
              <w:top w:val="nil"/>
              <w:left w:val="nil"/>
              <w:bottom w:val="nil"/>
              <w:right w:val="nil"/>
            </w:tcBorders>
            <w:shd w:val="clear" w:color="auto" w:fill="auto"/>
            <w:noWrap/>
            <w:vAlign w:val="center"/>
            <w:hideMark/>
          </w:tcPr>
          <w:p w14:paraId="44FF2D00" w14:textId="2C857852" w:rsidR="003E1017" w:rsidRPr="003E1017" w:rsidRDefault="00426782" w:rsidP="003E1017">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15.1</w:t>
            </w:r>
          </w:p>
        </w:tc>
      </w:tr>
      <w:tr w:rsidR="003E1017" w:rsidRPr="003E1017" w14:paraId="411C807D" w14:textId="77777777" w:rsidTr="001D46D9">
        <w:trPr>
          <w:trHeight w:val="284"/>
        </w:trPr>
        <w:tc>
          <w:tcPr>
            <w:tcW w:w="3960" w:type="dxa"/>
            <w:tcBorders>
              <w:top w:val="nil"/>
              <w:left w:val="nil"/>
              <w:bottom w:val="nil"/>
              <w:right w:val="nil"/>
            </w:tcBorders>
            <w:shd w:val="clear" w:color="auto" w:fill="auto"/>
            <w:noWrap/>
            <w:vAlign w:val="center"/>
            <w:hideMark/>
          </w:tcPr>
          <w:p w14:paraId="7B228DF4" w14:textId="77777777" w:rsidR="003E1017" w:rsidRPr="003E1017" w:rsidRDefault="003E1017" w:rsidP="003E1017">
            <w:pPr>
              <w:rPr>
                <w:rFonts w:ascii="Calibri" w:eastAsia="Times New Roman" w:hAnsi="Calibri" w:cs="Calibri"/>
                <w:color w:val="000000"/>
                <w:sz w:val="22"/>
                <w:szCs w:val="22"/>
              </w:rPr>
            </w:pPr>
            <w:r w:rsidRPr="003E1017">
              <w:rPr>
                <w:rFonts w:ascii="Calibri" w:eastAsia="Times New Roman" w:hAnsi="Calibri" w:cs="Calibri"/>
                <w:color w:val="000000"/>
                <w:sz w:val="22"/>
                <w:szCs w:val="22"/>
              </w:rPr>
              <w:t>Waist circumference</w:t>
            </w:r>
          </w:p>
        </w:tc>
        <w:tc>
          <w:tcPr>
            <w:tcW w:w="2788" w:type="dxa"/>
            <w:tcBorders>
              <w:top w:val="nil"/>
              <w:left w:val="nil"/>
              <w:bottom w:val="nil"/>
              <w:right w:val="nil"/>
            </w:tcBorders>
            <w:shd w:val="clear" w:color="auto" w:fill="auto"/>
            <w:noWrap/>
            <w:vAlign w:val="center"/>
            <w:hideMark/>
          </w:tcPr>
          <w:p w14:paraId="77ACCFC2" w14:textId="68F18B0C"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1.2</w:t>
            </w:r>
            <w:r w:rsidR="007D6D39">
              <w:rPr>
                <w:rFonts w:ascii="Calibri" w:eastAsia="Times New Roman" w:hAnsi="Calibri" w:cs="Calibri"/>
                <w:color w:val="000000"/>
                <w:sz w:val="22"/>
                <w:szCs w:val="22"/>
              </w:rPr>
              <w:t>7</w:t>
            </w:r>
            <w:r w:rsidRPr="003E1017">
              <w:rPr>
                <w:rFonts w:ascii="Calibri" w:eastAsia="Times New Roman" w:hAnsi="Calibri" w:cs="Calibri"/>
                <w:color w:val="000000"/>
                <w:sz w:val="22"/>
                <w:szCs w:val="22"/>
              </w:rPr>
              <w:t xml:space="preserve"> (1.0</w:t>
            </w:r>
            <w:r w:rsidR="007D6D39">
              <w:rPr>
                <w:rFonts w:ascii="Calibri" w:eastAsia="Times New Roman" w:hAnsi="Calibri" w:cs="Calibri"/>
                <w:color w:val="000000"/>
                <w:sz w:val="22"/>
                <w:szCs w:val="22"/>
              </w:rPr>
              <w:t>7</w:t>
            </w:r>
            <w:r w:rsidRPr="003E1017">
              <w:rPr>
                <w:rFonts w:ascii="Calibri" w:eastAsia="Times New Roman" w:hAnsi="Calibri" w:cs="Calibri"/>
                <w:color w:val="000000"/>
                <w:sz w:val="22"/>
                <w:szCs w:val="22"/>
              </w:rPr>
              <w:t>, 1.5</w:t>
            </w:r>
            <w:r w:rsidR="007D6D39">
              <w:rPr>
                <w:rFonts w:ascii="Calibri" w:eastAsia="Times New Roman" w:hAnsi="Calibri" w:cs="Calibri"/>
                <w:color w:val="000000"/>
                <w:sz w:val="22"/>
                <w:szCs w:val="22"/>
              </w:rPr>
              <w:t>0</w:t>
            </w:r>
            <w:r w:rsidRPr="003E1017">
              <w:rPr>
                <w:rFonts w:ascii="Calibri" w:eastAsia="Times New Roman" w:hAnsi="Calibri" w:cs="Calibri"/>
                <w:color w:val="000000"/>
                <w:sz w:val="22"/>
                <w:szCs w:val="22"/>
              </w:rPr>
              <w:t>)</w:t>
            </w:r>
          </w:p>
        </w:tc>
        <w:tc>
          <w:tcPr>
            <w:tcW w:w="490" w:type="dxa"/>
            <w:tcBorders>
              <w:top w:val="nil"/>
              <w:left w:val="nil"/>
              <w:bottom w:val="nil"/>
              <w:right w:val="nil"/>
            </w:tcBorders>
            <w:shd w:val="clear" w:color="auto" w:fill="auto"/>
            <w:noWrap/>
            <w:vAlign w:val="center"/>
            <w:hideMark/>
          </w:tcPr>
          <w:p w14:paraId="3BAB4B13" w14:textId="77777777" w:rsidR="003E1017" w:rsidRPr="003E1017" w:rsidRDefault="003E1017" w:rsidP="003E1017">
            <w:pPr>
              <w:jc w:val="center"/>
              <w:rPr>
                <w:rFonts w:ascii="Calibri" w:eastAsia="Times New Roman" w:hAnsi="Calibri" w:cs="Calibri"/>
                <w:color w:val="000000"/>
                <w:sz w:val="22"/>
                <w:szCs w:val="22"/>
              </w:rPr>
            </w:pPr>
          </w:p>
        </w:tc>
        <w:tc>
          <w:tcPr>
            <w:tcW w:w="2822" w:type="dxa"/>
            <w:tcBorders>
              <w:top w:val="nil"/>
              <w:left w:val="nil"/>
              <w:bottom w:val="nil"/>
              <w:right w:val="nil"/>
            </w:tcBorders>
            <w:shd w:val="clear" w:color="auto" w:fill="auto"/>
            <w:noWrap/>
            <w:vAlign w:val="center"/>
            <w:hideMark/>
          </w:tcPr>
          <w:p w14:paraId="356BECA6" w14:textId="77777777"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0.80 (0.68, 0.95)</w:t>
            </w:r>
          </w:p>
        </w:tc>
        <w:tc>
          <w:tcPr>
            <w:tcW w:w="2576" w:type="dxa"/>
            <w:tcBorders>
              <w:top w:val="nil"/>
              <w:left w:val="nil"/>
              <w:bottom w:val="nil"/>
              <w:right w:val="nil"/>
            </w:tcBorders>
            <w:shd w:val="clear" w:color="auto" w:fill="auto"/>
            <w:noWrap/>
            <w:vAlign w:val="center"/>
            <w:hideMark/>
          </w:tcPr>
          <w:p w14:paraId="0862607E" w14:textId="2160F102"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9.</w:t>
            </w:r>
            <w:r w:rsidR="00282FAC">
              <w:rPr>
                <w:rFonts w:ascii="Calibri" w:eastAsia="Times New Roman" w:hAnsi="Calibri" w:cs="Calibri"/>
                <w:color w:val="000000"/>
                <w:sz w:val="22"/>
                <w:szCs w:val="22"/>
              </w:rPr>
              <w:t>6</w:t>
            </w:r>
          </w:p>
        </w:tc>
      </w:tr>
      <w:tr w:rsidR="003E1017" w:rsidRPr="003E1017" w14:paraId="329362DE" w14:textId="77777777" w:rsidTr="001D46D9">
        <w:trPr>
          <w:trHeight w:val="284"/>
        </w:trPr>
        <w:tc>
          <w:tcPr>
            <w:tcW w:w="3960" w:type="dxa"/>
            <w:tcBorders>
              <w:top w:val="nil"/>
              <w:left w:val="nil"/>
              <w:bottom w:val="nil"/>
              <w:right w:val="nil"/>
            </w:tcBorders>
            <w:shd w:val="clear" w:color="auto" w:fill="auto"/>
            <w:noWrap/>
            <w:vAlign w:val="center"/>
            <w:hideMark/>
          </w:tcPr>
          <w:p w14:paraId="7D7A1685" w14:textId="77777777" w:rsidR="003E1017" w:rsidRPr="003E1017" w:rsidRDefault="003E1017" w:rsidP="003E1017">
            <w:pPr>
              <w:rPr>
                <w:rFonts w:ascii="Calibri" w:eastAsia="Times New Roman" w:hAnsi="Calibri" w:cs="Calibri"/>
                <w:color w:val="000000"/>
                <w:sz w:val="22"/>
                <w:szCs w:val="22"/>
              </w:rPr>
            </w:pPr>
            <w:r w:rsidRPr="003E1017">
              <w:rPr>
                <w:rFonts w:ascii="Calibri" w:eastAsia="Times New Roman" w:hAnsi="Calibri" w:cs="Calibri"/>
                <w:color w:val="000000"/>
                <w:sz w:val="22"/>
                <w:szCs w:val="22"/>
              </w:rPr>
              <w:t>Physical activity</w:t>
            </w:r>
          </w:p>
        </w:tc>
        <w:tc>
          <w:tcPr>
            <w:tcW w:w="2788" w:type="dxa"/>
            <w:tcBorders>
              <w:top w:val="nil"/>
              <w:left w:val="nil"/>
              <w:bottom w:val="nil"/>
              <w:right w:val="nil"/>
            </w:tcBorders>
            <w:shd w:val="clear" w:color="auto" w:fill="auto"/>
            <w:noWrap/>
            <w:vAlign w:val="center"/>
            <w:hideMark/>
          </w:tcPr>
          <w:p w14:paraId="4FBEE7B9" w14:textId="0E12DBE1"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0.93 (0.77, 1.1</w:t>
            </w:r>
            <w:r w:rsidR="007D6D39">
              <w:rPr>
                <w:rFonts w:ascii="Calibri" w:eastAsia="Times New Roman" w:hAnsi="Calibri" w:cs="Calibri"/>
                <w:color w:val="000000"/>
                <w:sz w:val="22"/>
                <w:szCs w:val="22"/>
              </w:rPr>
              <w:t>2</w:t>
            </w:r>
            <w:r w:rsidRPr="003E1017">
              <w:rPr>
                <w:rFonts w:ascii="Calibri" w:eastAsia="Times New Roman" w:hAnsi="Calibri" w:cs="Calibri"/>
                <w:color w:val="000000"/>
                <w:sz w:val="22"/>
                <w:szCs w:val="22"/>
              </w:rPr>
              <w:t>)</w:t>
            </w:r>
          </w:p>
        </w:tc>
        <w:tc>
          <w:tcPr>
            <w:tcW w:w="490" w:type="dxa"/>
            <w:tcBorders>
              <w:top w:val="nil"/>
              <w:left w:val="nil"/>
              <w:bottom w:val="nil"/>
              <w:right w:val="nil"/>
            </w:tcBorders>
            <w:shd w:val="clear" w:color="auto" w:fill="auto"/>
            <w:noWrap/>
            <w:vAlign w:val="center"/>
            <w:hideMark/>
          </w:tcPr>
          <w:p w14:paraId="69CC8456" w14:textId="77777777" w:rsidR="003E1017" w:rsidRPr="003E1017" w:rsidRDefault="003E1017" w:rsidP="003E1017">
            <w:pPr>
              <w:jc w:val="center"/>
              <w:rPr>
                <w:rFonts w:ascii="Calibri" w:eastAsia="Times New Roman" w:hAnsi="Calibri" w:cs="Calibri"/>
                <w:color w:val="000000"/>
                <w:sz w:val="22"/>
                <w:szCs w:val="22"/>
              </w:rPr>
            </w:pPr>
          </w:p>
        </w:tc>
        <w:tc>
          <w:tcPr>
            <w:tcW w:w="2822" w:type="dxa"/>
            <w:tcBorders>
              <w:top w:val="nil"/>
              <w:left w:val="nil"/>
              <w:bottom w:val="nil"/>
              <w:right w:val="nil"/>
            </w:tcBorders>
            <w:shd w:val="clear" w:color="auto" w:fill="auto"/>
            <w:noWrap/>
            <w:vAlign w:val="center"/>
            <w:hideMark/>
          </w:tcPr>
          <w:p w14:paraId="65FDD92A" w14:textId="4892E4A1"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0.7</w:t>
            </w:r>
            <w:r w:rsidR="007D6D39">
              <w:rPr>
                <w:rFonts w:ascii="Calibri" w:eastAsia="Times New Roman" w:hAnsi="Calibri" w:cs="Calibri"/>
                <w:color w:val="000000"/>
                <w:sz w:val="22"/>
                <w:szCs w:val="22"/>
              </w:rPr>
              <w:t>7</w:t>
            </w:r>
            <w:r w:rsidRPr="003E1017">
              <w:rPr>
                <w:rFonts w:ascii="Calibri" w:eastAsia="Times New Roman" w:hAnsi="Calibri" w:cs="Calibri"/>
                <w:color w:val="000000"/>
                <w:sz w:val="22"/>
                <w:szCs w:val="22"/>
              </w:rPr>
              <w:t xml:space="preserve"> (0.6</w:t>
            </w:r>
            <w:r w:rsidR="007D6D39">
              <w:rPr>
                <w:rFonts w:ascii="Calibri" w:eastAsia="Times New Roman" w:hAnsi="Calibri" w:cs="Calibri"/>
                <w:color w:val="000000"/>
                <w:sz w:val="22"/>
                <w:szCs w:val="22"/>
              </w:rPr>
              <w:t>4</w:t>
            </w:r>
            <w:r w:rsidRPr="003E1017">
              <w:rPr>
                <w:rFonts w:ascii="Calibri" w:eastAsia="Times New Roman" w:hAnsi="Calibri" w:cs="Calibri"/>
                <w:color w:val="000000"/>
                <w:sz w:val="22"/>
                <w:szCs w:val="22"/>
              </w:rPr>
              <w:t>, 0.9</w:t>
            </w:r>
            <w:r w:rsidR="007D6D39">
              <w:rPr>
                <w:rFonts w:ascii="Calibri" w:eastAsia="Times New Roman" w:hAnsi="Calibri" w:cs="Calibri"/>
                <w:color w:val="000000"/>
                <w:sz w:val="22"/>
                <w:szCs w:val="22"/>
              </w:rPr>
              <w:t>1</w:t>
            </w:r>
            <w:r w:rsidRPr="003E1017">
              <w:rPr>
                <w:rFonts w:ascii="Calibri" w:eastAsia="Times New Roman" w:hAnsi="Calibri" w:cs="Calibri"/>
                <w:color w:val="000000"/>
                <w:sz w:val="22"/>
                <w:szCs w:val="22"/>
              </w:rPr>
              <w:t>)</w:t>
            </w:r>
          </w:p>
        </w:tc>
        <w:tc>
          <w:tcPr>
            <w:tcW w:w="2576" w:type="dxa"/>
            <w:tcBorders>
              <w:top w:val="nil"/>
              <w:left w:val="nil"/>
              <w:bottom w:val="nil"/>
              <w:right w:val="nil"/>
            </w:tcBorders>
            <w:shd w:val="clear" w:color="auto" w:fill="auto"/>
            <w:noWrap/>
            <w:vAlign w:val="center"/>
            <w:hideMark/>
          </w:tcPr>
          <w:p w14:paraId="56811F1C" w14:textId="213D893B" w:rsidR="003E1017" w:rsidRPr="003E1017" w:rsidRDefault="00426782" w:rsidP="003E1017">
            <w:pPr>
              <w:jc w:val="center"/>
              <w:rPr>
                <w:rFonts w:ascii="Calibri" w:eastAsia="Times New Roman" w:hAnsi="Calibri" w:cs="Calibri"/>
                <w:color w:val="000000"/>
                <w:sz w:val="22"/>
                <w:szCs w:val="22"/>
              </w:rPr>
            </w:pPr>
            <w:r>
              <w:rPr>
                <w:rFonts w:ascii="Calibri" w:eastAsia="Times New Roman" w:hAnsi="Calibri" w:cs="Calibri"/>
                <w:color w:val="000000"/>
                <w:sz w:val="22"/>
                <w:szCs w:val="22"/>
              </w:rPr>
              <w:t>5.5</w:t>
            </w:r>
          </w:p>
        </w:tc>
      </w:tr>
      <w:tr w:rsidR="003E1017" w:rsidRPr="003E1017" w14:paraId="13B8825D" w14:textId="77777777" w:rsidTr="001D46D9">
        <w:trPr>
          <w:trHeight w:val="284"/>
        </w:trPr>
        <w:tc>
          <w:tcPr>
            <w:tcW w:w="3960" w:type="dxa"/>
            <w:tcBorders>
              <w:top w:val="nil"/>
              <w:left w:val="nil"/>
              <w:bottom w:val="nil"/>
              <w:right w:val="nil"/>
            </w:tcBorders>
            <w:shd w:val="clear" w:color="auto" w:fill="auto"/>
            <w:noWrap/>
            <w:vAlign w:val="center"/>
            <w:hideMark/>
          </w:tcPr>
          <w:p w14:paraId="5B44B57D" w14:textId="77777777" w:rsidR="003E1017" w:rsidRPr="003E1017" w:rsidRDefault="003E1017" w:rsidP="003E1017">
            <w:pPr>
              <w:rPr>
                <w:rFonts w:ascii="Calibri" w:eastAsia="Times New Roman" w:hAnsi="Calibri" w:cs="Calibri"/>
                <w:color w:val="000000"/>
                <w:sz w:val="22"/>
                <w:szCs w:val="22"/>
              </w:rPr>
            </w:pPr>
            <w:r w:rsidRPr="003E1017">
              <w:rPr>
                <w:rFonts w:ascii="Calibri" w:eastAsia="Times New Roman" w:hAnsi="Calibri" w:cs="Calibri"/>
                <w:color w:val="000000"/>
                <w:sz w:val="22"/>
                <w:szCs w:val="22"/>
              </w:rPr>
              <w:t>Sedentary behavior</w:t>
            </w:r>
          </w:p>
        </w:tc>
        <w:tc>
          <w:tcPr>
            <w:tcW w:w="2788" w:type="dxa"/>
            <w:tcBorders>
              <w:top w:val="nil"/>
              <w:left w:val="nil"/>
              <w:bottom w:val="nil"/>
              <w:right w:val="nil"/>
            </w:tcBorders>
            <w:shd w:val="clear" w:color="auto" w:fill="auto"/>
            <w:noWrap/>
            <w:vAlign w:val="center"/>
            <w:hideMark/>
          </w:tcPr>
          <w:p w14:paraId="75F36A41" w14:textId="3C53C186"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0.88 (0.7</w:t>
            </w:r>
            <w:r w:rsidR="007D6D39">
              <w:rPr>
                <w:rFonts w:ascii="Calibri" w:eastAsia="Times New Roman" w:hAnsi="Calibri" w:cs="Calibri"/>
                <w:color w:val="000000"/>
                <w:sz w:val="22"/>
                <w:szCs w:val="22"/>
              </w:rPr>
              <w:t>4</w:t>
            </w:r>
            <w:r w:rsidRPr="003E1017">
              <w:rPr>
                <w:rFonts w:ascii="Calibri" w:eastAsia="Times New Roman" w:hAnsi="Calibri" w:cs="Calibri"/>
                <w:color w:val="000000"/>
                <w:sz w:val="22"/>
                <w:szCs w:val="22"/>
              </w:rPr>
              <w:t>, 1.04)</w:t>
            </w:r>
          </w:p>
        </w:tc>
        <w:tc>
          <w:tcPr>
            <w:tcW w:w="490" w:type="dxa"/>
            <w:tcBorders>
              <w:top w:val="nil"/>
              <w:left w:val="nil"/>
              <w:bottom w:val="nil"/>
              <w:right w:val="nil"/>
            </w:tcBorders>
            <w:shd w:val="clear" w:color="auto" w:fill="auto"/>
            <w:noWrap/>
            <w:vAlign w:val="center"/>
            <w:hideMark/>
          </w:tcPr>
          <w:p w14:paraId="16402465" w14:textId="77777777" w:rsidR="003E1017" w:rsidRPr="003E1017" w:rsidRDefault="003E1017" w:rsidP="003E1017">
            <w:pPr>
              <w:jc w:val="center"/>
              <w:rPr>
                <w:rFonts w:ascii="Calibri" w:eastAsia="Times New Roman" w:hAnsi="Calibri" w:cs="Calibri"/>
                <w:color w:val="000000"/>
                <w:sz w:val="22"/>
                <w:szCs w:val="22"/>
              </w:rPr>
            </w:pPr>
          </w:p>
        </w:tc>
        <w:tc>
          <w:tcPr>
            <w:tcW w:w="2822" w:type="dxa"/>
            <w:tcBorders>
              <w:top w:val="nil"/>
              <w:left w:val="nil"/>
              <w:bottom w:val="nil"/>
              <w:right w:val="nil"/>
            </w:tcBorders>
            <w:shd w:val="clear" w:color="auto" w:fill="auto"/>
            <w:noWrap/>
            <w:vAlign w:val="center"/>
            <w:hideMark/>
          </w:tcPr>
          <w:p w14:paraId="35C0F602" w14:textId="7D8F86B8"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0.67 (0.5</w:t>
            </w:r>
            <w:r w:rsidR="007D6D39">
              <w:rPr>
                <w:rFonts w:ascii="Calibri" w:eastAsia="Times New Roman" w:hAnsi="Calibri" w:cs="Calibri"/>
                <w:color w:val="000000"/>
                <w:sz w:val="22"/>
                <w:szCs w:val="22"/>
              </w:rPr>
              <w:t>7</w:t>
            </w:r>
            <w:r w:rsidRPr="003E1017">
              <w:rPr>
                <w:rFonts w:ascii="Calibri" w:eastAsia="Times New Roman" w:hAnsi="Calibri" w:cs="Calibri"/>
                <w:color w:val="000000"/>
                <w:sz w:val="22"/>
                <w:szCs w:val="22"/>
              </w:rPr>
              <w:t>, 0.80)</w:t>
            </w:r>
          </w:p>
        </w:tc>
        <w:tc>
          <w:tcPr>
            <w:tcW w:w="2576" w:type="dxa"/>
            <w:tcBorders>
              <w:top w:val="nil"/>
              <w:left w:val="nil"/>
              <w:bottom w:val="nil"/>
              <w:right w:val="nil"/>
            </w:tcBorders>
            <w:shd w:val="clear" w:color="auto" w:fill="auto"/>
            <w:noWrap/>
            <w:vAlign w:val="center"/>
            <w:hideMark/>
          </w:tcPr>
          <w:p w14:paraId="46AA70DC" w14:textId="73E32988"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-8.2</w:t>
            </w:r>
          </w:p>
        </w:tc>
      </w:tr>
      <w:tr w:rsidR="003E1017" w:rsidRPr="003E1017" w14:paraId="293B2587" w14:textId="77777777" w:rsidTr="001D46D9">
        <w:trPr>
          <w:trHeight w:val="284"/>
        </w:trPr>
        <w:tc>
          <w:tcPr>
            <w:tcW w:w="3960" w:type="dxa"/>
            <w:tcBorders>
              <w:top w:val="nil"/>
              <w:left w:val="nil"/>
              <w:bottom w:val="single" w:sz="4" w:space="0" w:color="auto"/>
              <w:right w:val="nil"/>
            </w:tcBorders>
            <w:shd w:val="clear" w:color="auto" w:fill="auto"/>
            <w:noWrap/>
            <w:vAlign w:val="center"/>
            <w:hideMark/>
          </w:tcPr>
          <w:p w14:paraId="286DE67B" w14:textId="77777777" w:rsidR="003E1017" w:rsidRPr="003E1017" w:rsidRDefault="003E1017" w:rsidP="003E1017">
            <w:pPr>
              <w:rPr>
                <w:rFonts w:ascii="Calibri" w:eastAsia="Times New Roman" w:hAnsi="Calibri" w:cs="Calibri"/>
                <w:color w:val="000000"/>
                <w:sz w:val="22"/>
                <w:szCs w:val="22"/>
              </w:rPr>
            </w:pPr>
            <w:r w:rsidRPr="003E1017">
              <w:rPr>
                <w:rFonts w:ascii="Calibri" w:eastAsia="Times New Roman" w:hAnsi="Calibri" w:cs="Calibri"/>
                <w:color w:val="000000"/>
                <w:sz w:val="22"/>
                <w:szCs w:val="22"/>
              </w:rPr>
              <w:t>Social network size</w:t>
            </w:r>
          </w:p>
        </w:tc>
        <w:tc>
          <w:tcPr>
            <w:tcW w:w="2788" w:type="dxa"/>
            <w:tcBorders>
              <w:top w:val="nil"/>
              <w:left w:val="nil"/>
              <w:bottom w:val="single" w:sz="4" w:space="0" w:color="auto"/>
              <w:right w:val="nil"/>
            </w:tcBorders>
            <w:shd w:val="clear" w:color="auto" w:fill="auto"/>
            <w:noWrap/>
            <w:vAlign w:val="center"/>
            <w:hideMark/>
          </w:tcPr>
          <w:p w14:paraId="1B2FB51B" w14:textId="0654AA0C"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1.04 (0.89, 1.2</w:t>
            </w:r>
            <w:r w:rsidR="007D6D39">
              <w:rPr>
                <w:rFonts w:ascii="Calibri" w:eastAsia="Times New Roman" w:hAnsi="Calibri" w:cs="Calibri"/>
                <w:color w:val="000000"/>
                <w:sz w:val="22"/>
                <w:szCs w:val="22"/>
              </w:rPr>
              <w:t>2</w:t>
            </w:r>
            <w:r w:rsidRPr="003E1017">
              <w:rPr>
                <w:rFonts w:ascii="Calibri" w:eastAsia="Times New Roman" w:hAnsi="Calibri" w:cs="Calibri"/>
                <w:color w:val="000000"/>
                <w:sz w:val="22"/>
                <w:szCs w:val="22"/>
              </w:rPr>
              <w:t>)</w:t>
            </w:r>
          </w:p>
        </w:tc>
        <w:tc>
          <w:tcPr>
            <w:tcW w:w="490" w:type="dxa"/>
            <w:tcBorders>
              <w:top w:val="nil"/>
              <w:left w:val="nil"/>
              <w:bottom w:val="single" w:sz="4" w:space="0" w:color="auto"/>
              <w:right w:val="nil"/>
            </w:tcBorders>
            <w:shd w:val="clear" w:color="auto" w:fill="auto"/>
            <w:noWrap/>
            <w:vAlign w:val="center"/>
            <w:hideMark/>
          </w:tcPr>
          <w:p w14:paraId="10439E09" w14:textId="77777777"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 </w:t>
            </w:r>
          </w:p>
        </w:tc>
        <w:tc>
          <w:tcPr>
            <w:tcW w:w="2822" w:type="dxa"/>
            <w:tcBorders>
              <w:top w:val="nil"/>
              <w:left w:val="nil"/>
              <w:bottom w:val="single" w:sz="4" w:space="0" w:color="auto"/>
              <w:right w:val="nil"/>
            </w:tcBorders>
            <w:shd w:val="clear" w:color="auto" w:fill="auto"/>
            <w:noWrap/>
            <w:vAlign w:val="center"/>
            <w:hideMark/>
          </w:tcPr>
          <w:p w14:paraId="0D126EDA" w14:textId="04AF35F0"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0.6</w:t>
            </w:r>
            <w:r w:rsidR="007D6D39">
              <w:rPr>
                <w:rFonts w:ascii="Calibri" w:eastAsia="Times New Roman" w:hAnsi="Calibri" w:cs="Calibri"/>
                <w:color w:val="000000"/>
                <w:sz w:val="22"/>
                <w:szCs w:val="22"/>
              </w:rPr>
              <w:t>7</w:t>
            </w:r>
            <w:r w:rsidRPr="003E1017">
              <w:rPr>
                <w:rFonts w:ascii="Calibri" w:eastAsia="Times New Roman" w:hAnsi="Calibri" w:cs="Calibri"/>
                <w:color w:val="000000"/>
                <w:sz w:val="22"/>
                <w:szCs w:val="22"/>
              </w:rPr>
              <w:t xml:space="preserve"> (0.56, 0.79)</w:t>
            </w:r>
          </w:p>
        </w:tc>
        <w:tc>
          <w:tcPr>
            <w:tcW w:w="2576" w:type="dxa"/>
            <w:tcBorders>
              <w:top w:val="nil"/>
              <w:left w:val="nil"/>
              <w:bottom w:val="single" w:sz="4" w:space="0" w:color="auto"/>
              <w:right w:val="nil"/>
            </w:tcBorders>
            <w:shd w:val="clear" w:color="auto" w:fill="auto"/>
            <w:noWrap/>
            <w:vAlign w:val="center"/>
            <w:hideMark/>
          </w:tcPr>
          <w:p w14:paraId="173361C9" w14:textId="52D34D87" w:rsidR="003E1017" w:rsidRPr="003E1017" w:rsidRDefault="003E1017" w:rsidP="003E1017">
            <w:pPr>
              <w:jc w:val="center"/>
              <w:rPr>
                <w:rFonts w:ascii="Calibri" w:eastAsia="Times New Roman" w:hAnsi="Calibri" w:cs="Calibri"/>
                <w:color w:val="000000"/>
                <w:sz w:val="22"/>
                <w:szCs w:val="22"/>
              </w:rPr>
            </w:pPr>
            <w:r w:rsidRPr="003E1017">
              <w:rPr>
                <w:rFonts w:ascii="Calibri" w:eastAsia="Times New Roman" w:hAnsi="Calibri" w:cs="Calibri"/>
                <w:color w:val="000000"/>
                <w:sz w:val="22"/>
                <w:szCs w:val="22"/>
              </w:rPr>
              <w:t>-</w:t>
            </w:r>
            <w:r w:rsidR="00426782">
              <w:rPr>
                <w:rFonts w:ascii="Calibri" w:eastAsia="Times New Roman" w:hAnsi="Calibri" w:cs="Calibri"/>
                <w:color w:val="000000"/>
                <w:sz w:val="22"/>
                <w:szCs w:val="22"/>
              </w:rPr>
              <w:t>8.2</w:t>
            </w:r>
          </w:p>
        </w:tc>
      </w:tr>
    </w:tbl>
    <w:p w14:paraId="5D1B66C9" w14:textId="77777777" w:rsidR="003E1017" w:rsidRDefault="003E1017" w:rsidP="00994BB0">
      <w:pPr>
        <w:ind w:left="158" w:hanging="158"/>
        <w:rPr>
          <w:rFonts w:cstheme="minorHAnsi"/>
          <w:sz w:val="22"/>
          <w:szCs w:val="22"/>
        </w:rPr>
      </w:pPr>
    </w:p>
    <w:p w14:paraId="7F431671" w14:textId="7594ED90" w:rsidR="006F2A00" w:rsidRDefault="006F2A00" w:rsidP="004143D2">
      <w:pPr>
        <w:rPr>
          <w:rFonts w:cstheme="minorHAnsi"/>
          <w:sz w:val="22"/>
          <w:szCs w:val="22"/>
        </w:rPr>
      </w:pPr>
      <w:r w:rsidRPr="006F2A00">
        <w:rPr>
          <w:rFonts w:cstheme="minorHAnsi"/>
          <w:sz w:val="22"/>
          <w:szCs w:val="22"/>
        </w:rPr>
        <w:t xml:space="preserve">Abbreviations:  </w:t>
      </w:r>
      <w:r w:rsidR="00D62986" w:rsidRPr="006F2A00">
        <w:rPr>
          <w:rFonts w:cstheme="minorHAnsi"/>
          <w:sz w:val="22"/>
          <w:szCs w:val="22"/>
        </w:rPr>
        <w:t xml:space="preserve">EC, evolutionary-concordance; CVD, cardiovascular disease; REGARDS, </w:t>
      </w:r>
      <w:proofErr w:type="spellStart"/>
      <w:r w:rsidR="00D62986" w:rsidRPr="006F2A00">
        <w:rPr>
          <w:rFonts w:cstheme="minorHAnsi"/>
          <w:sz w:val="22"/>
          <w:szCs w:val="22"/>
        </w:rPr>
        <w:t>REasons</w:t>
      </w:r>
      <w:proofErr w:type="spellEnd"/>
      <w:r w:rsidR="00D62986" w:rsidRPr="006F2A00">
        <w:rPr>
          <w:rFonts w:cstheme="minorHAnsi"/>
          <w:sz w:val="22"/>
          <w:szCs w:val="22"/>
        </w:rPr>
        <w:t xml:space="preserve"> for Geographic and Racial Differences in Stroke</w:t>
      </w:r>
      <w:r w:rsidR="00D62986">
        <w:rPr>
          <w:rFonts w:cstheme="minorHAnsi"/>
          <w:sz w:val="22"/>
          <w:szCs w:val="22"/>
        </w:rPr>
        <w:t xml:space="preserve">; </w:t>
      </w:r>
      <w:r w:rsidR="00D62986" w:rsidRPr="006F2A00">
        <w:rPr>
          <w:rFonts w:cstheme="minorHAnsi"/>
          <w:sz w:val="22"/>
          <w:szCs w:val="22"/>
        </w:rPr>
        <w:t xml:space="preserve">HR, hazards ratio; </w:t>
      </w:r>
      <w:r w:rsidRPr="006F2A00">
        <w:rPr>
          <w:rFonts w:cstheme="minorHAnsi"/>
          <w:sz w:val="22"/>
          <w:szCs w:val="22"/>
        </w:rPr>
        <w:t xml:space="preserve">CI, confidence interval; </w:t>
      </w:r>
      <w:r w:rsidR="00D62986">
        <w:rPr>
          <w:rFonts w:cstheme="minorHAnsi"/>
          <w:sz w:val="22"/>
          <w:szCs w:val="22"/>
        </w:rPr>
        <w:t xml:space="preserve">N/A, not applicable; </w:t>
      </w:r>
      <w:r w:rsidRPr="006F2A00">
        <w:rPr>
          <w:rFonts w:cstheme="minorHAnsi"/>
          <w:sz w:val="22"/>
          <w:szCs w:val="22"/>
        </w:rPr>
        <w:t>ref., reference</w:t>
      </w:r>
      <w:r w:rsidR="00A071B6">
        <w:rPr>
          <w:rFonts w:cstheme="minorHAnsi"/>
          <w:sz w:val="22"/>
          <w:szCs w:val="22"/>
        </w:rPr>
        <w:t>.</w:t>
      </w:r>
    </w:p>
    <w:p w14:paraId="4BC0DCB2" w14:textId="1F07C9E3" w:rsidR="006F2A00" w:rsidRDefault="00D62986" w:rsidP="00994BB0">
      <w:pPr>
        <w:ind w:left="158" w:hanging="158"/>
        <w:rPr>
          <w:rFonts w:cstheme="minorHAnsi"/>
          <w:sz w:val="22"/>
          <w:szCs w:val="22"/>
        </w:rPr>
      </w:pPr>
      <w:r w:rsidRPr="002F22B4">
        <w:rPr>
          <w:vertAlign w:val="superscript"/>
        </w:rPr>
        <w:t>*</w:t>
      </w:r>
      <w:r w:rsidR="006F2A00" w:rsidRPr="006F2A00">
        <w:rPr>
          <w:rFonts w:cstheme="minorHAnsi"/>
          <w:sz w:val="22"/>
          <w:szCs w:val="22"/>
        </w:rPr>
        <w:t xml:space="preserve"> From multivariable Cox proportional hazards models. All models adjusted for age (years), race (Black/White), income (&lt;</w:t>
      </w:r>
      <w:r w:rsidR="00E36D6E">
        <w:rPr>
          <w:rFonts w:cstheme="minorHAnsi"/>
          <w:sz w:val="22"/>
          <w:szCs w:val="22"/>
        </w:rPr>
        <w:t xml:space="preserve"> </w:t>
      </w:r>
      <w:r w:rsidR="006F2A00" w:rsidRPr="006F2A00">
        <w:rPr>
          <w:rFonts w:cstheme="minorHAnsi"/>
          <w:sz w:val="22"/>
          <w:szCs w:val="22"/>
        </w:rPr>
        <w:t xml:space="preserve">$20 k, 20–34 k, 35–74 k, </w:t>
      </w:r>
      <m:oMath>
        <m:r>
          <w:rPr>
            <w:rFonts w:ascii="Cambria Math" w:hAnsi="Cambria Math" w:cstheme="minorHAnsi"/>
            <w:sz w:val="22"/>
            <w:szCs w:val="22"/>
          </w:rPr>
          <m:t>≥</m:t>
        </m:r>
      </m:oMath>
      <w:r w:rsidR="00E36D6E">
        <w:rPr>
          <w:rFonts w:cstheme="minorHAnsi"/>
          <w:sz w:val="22"/>
          <w:szCs w:val="22"/>
        </w:rPr>
        <w:t xml:space="preserve"> </w:t>
      </w:r>
      <w:r w:rsidR="006F2A00" w:rsidRPr="006F2A00">
        <w:rPr>
          <w:rFonts w:cstheme="minorHAnsi"/>
          <w:sz w:val="22"/>
          <w:szCs w:val="22"/>
        </w:rPr>
        <w:t xml:space="preserve">75k, missing), education status (&lt; high school, high school, some college, </w:t>
      </w:r>
      <m:oMath>
        <m:r>
          <w:rPr>
            <w:rFonts w:ascii="Cambria Math" w:hAnsi="Cambria Math" w:cstheme="minorHAnsi"/>
            <w:sz w:val="22"/>
            <w:szCs w:val="22"/>
          </w:rPr>
          <m:t>≥</m:t>
        </m:r>
      </m:oMath>
      <w:r w:rsidR="00E36D6E">
        <w:rPr>
          <w:rFonts w:cstheme="minorHAnsi"/>
          <w:sz w:val="22"/>
          <w:szCs w:val="22"/>
        </w:rPr>
        <w:t xml:space="preserve"> </w:t>
      </w:r>
      <w:r w:rsidR="006F2A00" w:rsidRPr="006F2A00">
        <w:rPr>
          <w:rFonts w:cstheme="minorHAnsi"/>
          <w:sz w:val="22"/>
          <w:szCs w:val="22"/>
        </w:rPr>
        <w:t xml:space="preserve">college), health insurance (yes/no), </w:t>
      </w:r>
      <w:r w:rsidR="000C2F75" w:rsidRPr="002A59E7">
        <w:rPr>
          <w:rFonts w:cstheme="minorHAnsi"/>
          <w:sz w:val="22"/>
          <w:szCs w:val="22"/>
        </w:rPr>
        <w:t>sex/</w:t>
      </w:r>
      <w:r w:rsidR="000C2F75" w:rsidRPr="00E5260B">
        <w:t xml:space="preserve"> </w:t>
      </w:r>
      <w:r w:rsidR="000C2F75" w:rsidRPr="00E5260B">
        <w:rPr>
          <w:rFonts w:cstheme="minorHAnsi"/>
          <w:sz w:val="22"/>
          <w:szCs w:val="22"/>
        </w:rPr>
        <w:t xml:space="preserve">current postmenopausal hormone </w:t>
      </w:r>
      <w:r w:rsidR="000C2F75">
        <w:rPr>
          <w:rFonts w:cstheme="minorHAnsi"/>
          <w:sz w:val="22"/>
          <w:szCs w:val="22"/>
        </w:rPr>
        <w:t xml:space="preserve">use </w:t>
      </w:r>
      <w:r w:rsidR="000C2F75" w:rsidRPr="002A59E7">
        <w:rPr>
          <w:rFonts w:cstheme="minorHAnsi"/>
          <w:sz w:val="22"/>
          <w:szCs w:val="22"/>
        </w:rPr>
        <w:t xml:space="preserve">(male, female with </w:t>
      </w:r>
      <w:r w:rsidR="000C2F75" w:rsidRPr="00E5260B">
        <w:rPr>
          <w:rFonts w:cstheme="minorHAnsi"/>
          <w:sz w:val="22"/>
          <w:szCs w:val="22"/>
        </w:rPr>
        <w:t xml:space="preserve">postmenopausal hormone </w:t>
      </w:r>
      <w:r w:rsidR="000C2F75">
        <w:rPr>
          <w:rFonts w:cstheme="minorHAnsi"/>
          <w:sz w:val="22"/>
          <w:szCs w:val="22"/>
        </w:rPr>
        <w:t>use</w:t>
      </w:r>
      <w:r w:rsidR="000C2F75" w:rsidRPr="002A59E7">
        <w:rPr>
          <w:rFonts w:cstheme="minorHAnsi"/>
          <w:sz w:val="22"/>
          <w:szCs w:val="22"/>
        </w:rPr>
        <w:t xml:space="preserve">, female without </w:t>
      </w:r>
      <w:r w:rsidR="000C2F75" w:rsidRPr="00E5260B">
        <w:rPr>
          <w:rFonts w:cstheme="minorHAnsi"/>
          <w:sz w:val="22"/>
          <w:szCs w:val="22"/>
        </w:rPr>
        <w:t xml:space="preserve">postmenopausal hormone </w:t>
      </w:r>
      <w:r w:rsidR="000C2F75" w:rsidRPr="002A59E7">
        <w:rPr>
          <w:rFonts w:cstheme="minorHAnsi"/>
          <w:sz w:val="22"/>
          <w:szCs w:val="22"/>
        </w:rPr>
        <w:t>use</w:t>
      </w:r>
      <w:r w:rsidR="006F2A00" w:rsidRPr="006F2A00">
        <w:rPr>
          <w:rFonts w:cstheme="minorHAnsi"/>
          <w:sz w:val="22"/>
          <w:szCs w:val="22"/>
        </w:rPr>
        <w:t>)</w:t>
      </w:r>
      <w:r w:rsidR="006A46E3" w:rsidRPr="00AA12CB">
        <w:rPr>
          <w:rFonts w:cstheme="minorHAnsi"/>
        </w:rPr>
        <w:t xml:space="preserve">, </w:t>
      </w:r>
      <w:r w:rsidR="006A46E3" w:rsidRPr="006A46E3">
        <w:rPr>
          <w:rFonts w:cstheme="minorHAnsi"/>
          <w:color w:val="000000" w:themeColor="text1"/>
        </w:rPr>
        <w:t xml:space="preserve">statin use (yes/no), baseline </w:t>
      </w:r>
      <w:r w:rsidR="006A46E3" w:rsidRPr="006A46E3">
        <w:rPr>
          <w:color w:val="000000" w:themeColor="text1"/>
        </w:rPr>
        <w:t>systolic and diastolic blood pressures (mmHg),</w:t>
      </w:r>
      <w:r w:rsidR="006A46E3">
        <w:rPr>
          <w:color w:val="000000" w:themeColor="text1"/>
          <w:sz w:val="22"/>
          <w:szCs w:val="22"/>
        </w:rPr>
        <w:t xml:space="preserve"> </w:t>
      </w:r>
      <w:r w:rsidR="006A46E3" w:rsidRPr="00AA12CB">
        <w:rPr>
          <w:rFonts w:cstheme="minorHAnsi"/>
        </w:rPr>
        <w:t xml:space="preserve">region (stroke belt/non-stroke belt), </w:t>
      </w:r>
      <w:r w:rsidR="006A46E3">
        <w:rPr>
          <w:rFonts w:cstheme="minorHAnsi"/>
        </w:rPr>
        <w:t>history of</w:t>
      </w:r>
      <w:r w:rsidR="006A46E3" w:rsidRPr="00AA12CB">
        <w:rPr>
          <w:rFonts w:cstheme="minorHAnsi"/>
        </w:rPr>
        <w:t xml:space="preserve"> diabetes</w:t>
      </w:r>
      <w:r w:rsidR="006A46E3">
        <w:rPr>
          <w:rFonts w:cstheme="minorHAnsi"/>
        </w:rPr>
        <w:t xml:space="preserve"> mellitus</w:t>
      </w:r>
      <w:r w:rsidR="006A46E3" w:rsidRPr="00AA12CB">
        <w:rPr>
          <w:rFonts w:cstheme="minorHAnsi"/>
        </w:rPr>
        <w:t xml:space="preserve"> (yes/no), </w:t>
      </w:r>
      <w:r w:rsidR="006A46E3">
        <w:rPr>
          <w:rFonts w:cstheme="minorHAnsi"/>
        </w:rPr>
        <w:t>history of</w:t>
      </w:r>
      <w:r w:rsidR="006A46E3" w:rsidRPr="00AA12CB">
        <w:rPr>
          <w:rFonts w:cstheme="minorHAnsi"/>
        </w:rPr>
        <w:t xml:space="preserve"> hypertension (yes/no), history of cancer (yes/no), history of kidney failure (yes/no), regular (twice/</w:t>
      </w:r>
      <w:proofErr w:type="spellStart"/>
      <w:r w:rsidR="006A46E3" w:rsidRPr="00AA12CB">
        <w:rPr>
          <w:rFonts w:cstheme="minorHAnsi"/>
        </w:rPr>
        <w:t>wk</w:t>
      </w:r>
      <w:proofErr w:type="spellEnd"/>
      <w:r w:rsidR="006A46E3" w:rsidRPr="00AA12CB">
        <w:rPr>
          <w:rFonts w:cstheme="minorHAnsi"/>
        </w:rPr>
        <w:t xml:space="preserve"> or more) aspirin use (yes/no), regular (twice/</w:t>
      </w:r>
      <w:proofErr w:type="spellStart"/>
      <w:r w:rsidR="006A46E3" w:rsidRPr="00AA12CB">
        <w:rPr>
          <w:rFonts w:cstheme="minorHAnsi"/>
        </w:rPr>
        <w:t>wk</w:t>
      </w:r>
      <w:proofErr w:type="spellEnd"/>
      <w:r w:rsidR="006A46E3" w:rsidRPr="00AA12CB">
        <w:rPr>
          <w:rFonts w:cstheme="minorHAnsi"/>
        </w:rPr>
        <w:t xml:space="preserve"> or more) non-aspirin NSAID use (yes/no), total energy intake</w:t>
      </w:r>
      <w:r w:rsidR="006F2A00" w:rsidRPr="006F2A00">
        <w:rPr>
          <w:rFonts w:cstheme="minorHAnsi"/>
          <w:sz w:val="22"/>
          <w:szCs w:val="22"/>
        </w:rPr>
        <w:t>, and where applicable, the removed component</w:t>
      </w:r>
      <w:r w:rsidR="00C55C53">
        <w:rPr>
          <w:rFonts w:cstheme="minorHAnsi"/>
          <w:sz w:val="22"/>
          <w:szCs w:val="22"/>
        </w:rPr>
        <w:t>.</w:t>
      </w:r>
    </w:p>
    <w:p w14:paraId="40DF6504" w14:textId="06C76AB6" w:rsidR="006F2A00" w:rsidRDefault="00D62986" w:rsidP="00994BB0">
      <w:pPr>
        <w:ind w:left="158" w:hanging="158"/>
        <w:rPr>
          <w:rFonts w:cstheme="minorHAnsi"/>
          <w:sz w:val="22"/>
          <w:szCs w:val="22"/>
        </w:rPr>
      </w:pPr>
      <w:r w:rsidRPr="002F22B4">
        <w:rPr>
          <w:vertAlign w:val="superscript"/>
        </w:rPr>
        <w:t>†</w:t>
      </w:r>
      <w:r w:rsidR="006F2A00" w:rsidRPr="006F2A00">
        <w:rPr>
          <w:rFonts w:cstheme="minorHAnsi"/>
          <w:sz w:val="22"/>
          <w:szCs w:val="22"/>
        </w:rPr>
        <w:t xml:space="preserve"> For score construction, see text and Table 1</w:t>
      </w:r>
      <w:r w:rsidR="00C134F6" w:rsidRPr="00C134F6">
        <w:rPr>
          <w:rFonts w:cstheme="minorHAnsi"/>
          <w:sz w:val="22"/>
          <w:szCs w:val="22"/>
        </w:rPr>
        <w:t>; a higher score indicates a more evolutionary-concordant lifestyle pattern</w:t>
      </w:r>
      <w:r w:rsidR="00C55C53">
        <w:rPr>
          <w:rFonts w:cstheme="minorHAnsi"/>
          <w:sz w:val="22"/>
          <w:szCs w:val="22"/>
        </w:rPr>
        <w:t>.</w:t>
      </w:r>
    </w:p>
    <w:p w14:paraId="553327D0" w14:textId="0BE04ECB" w:rsidR="006F2A00" w:rsidRDefault="00D62986" w:rsidP="00994BB0">
      <w:pPr>
        <w:ind w:left="158" w:hanging="158"/>
        <w:rPr>
          <w:rFonts w:cstheme="minorHAnsi"/>
          <w:sz w:val="22"/>
          <w:szCs w:val="22"/>
        </w:rPr>
      </w:pPr>
      <w:r w:rsidRPr="002F22B4">
        <w:rPr>
          <w:vertAlign w:val="superscript"/>
        </w:rPr>
        <w:t>‡</w:t>
      </w:r>
      <w:r w:rsidR="006F2A00" w:rsidRPr="006F2A00">
        <w:rPr>
          <w:rFonts w:cstheme="minorHAnsi"/>
          <w:sz w:val="22"/>
          <w:szCs w:val="22"/>
        </w:rPr>
        <w:t xml:space="preserve"> For participants in the highest relative to the lowest category of each </w:t>
      </w:r>
      <w:r w:rsidR="00044F7E">
        <w:rPr>
          <w:rFonts w:cstheme="minorHAnsi"/>
          <w:sz w:val="22"/>
          <w:szCs w:val="22"/>
        </w:rPr>
        <w:t xml:space="preserve">EC </w:t>
      </w:r>
      <w:r w:rsidR="00E36D6E">
        <w:rPr>
          <w:rFonts w:cstheme="minorHAnsi"/>
          <w:sz w:val="22"/>
          <w:szCs w:val="22"/>
        </w:rPr>
        <w:t xml:space="preserve">score </w:t>
      </w:r>
      <w:r w:rsidR="00044F7E">
        <w:rPr>
          <w:rFonts w:cstheme="minorHAnsi"/>
          <w:sz w:val="22"/>
          <w:szCs w:val="22"/>
        </w:rPr>
        <w:t>component</w:t>
      </w:r>
      <w:r w:rsidR="00C55C53">
        <w:rPr>
          <w:rFonts w:cstheme="minorHAnsi"/>
          <w:sz w:val="22"/>
          <w:szCs w:val="22"/>
        </w:rPr>
        <w:t>.</w:t>
      </w:r>
    </w:p>
    <w:p w14:paraId="268B3CD7" w14:textId="2DACA0BD" w:rsidR="006F2A00" w:rsidRDefault="00D62986" w:rsidP="00994BB0">
      <w:pPr>
        <w:ind w:left="158" w:hanging="158"/>
        <w:rPr>
          <w:rFonts w:cstheme="minorHAnsi"/>
          <w:sz w:val="22"/>
          <w:szCs w:val="22"/>
        </w:rPr>
      </w:pPr>
      <w:r w:rsidRPr="002F22B4">
        <w:rPr>
          <w:vertAlign w:val="superscript"/>
        </w:rPr>
        <w:t>§</w:t>
      </w:r>
      <w:r w:rsidR="006F2A00" w:rsidRPr="006F2A00">
        <w:rPr>
          <w:rFonts w:cstheme="minorHAnsi"/>
          <w:sz w:val="22"/>
          <w:szCs w:val="22"/>
        </w:rPr>
        <w:t xml:space="preserve"> For participants in the highest relative to the lowest quintile of EC score</w:t>
      </w:r>
      <w:r w:rsidR="00044F7E">
        <w:rPr>
          <w:rFonts w:cstheme="minorHAnsi"/>
          <w:sz w:val="22"/>
          <w:szCs w:val="22"/>
        </w:rPr>
        <w:t xml:space="preserve"> variant</w:t>
      </w:r>
      <w:r w:rsidR="00C55C53">
        <w:rPr>
          <w:rFonts w:cstheme="minorHAnsi"/>
          <w:sz w:val="22"/>
          <w:szCs w:val="22"/>
        </w:rPr>
        <w:t>.</w:t>
      </w:r>
    </w:p>
    <w:p w14:paraId="12F4B8EA" w14:textId="3D601109" w:rsidR="005A40DA" w:rsidRDefault="00F35BCC" w:rsidP="00994BB0">
      <w:pPr>
        <w:ind w:left="158" w:hanging="158"/>
        <w:rPr>
          <w:rFonts w:cstheme="minorHAnsi"/>
          <w:sz w:val="22"/>
          <w:szCs w:val="22"/>
        </w:rPr>
        <w:sectPr w:rsidR="005A40DA" w:rsidSect="005A40DA">
          <w:pgSz w:w="15840" w:h="12240" w:orient="landscape"/>
          <w:pgMar w:top="1440" w:right="1440" w:bottom="1440" w:left="1440" w:header="720" w:footer="720" w:gutter="0"/>
          <w:cols w:space="720"/>
          <w:docGrid w:linePitch="360"/>
        </w:sectPr>
      </w:pPr>
      <w:r w:rsidRPr="002F22B4">
        <w:rPr>
          <w:vertAlign w:val="superscript"/>
        </w:rPr>
        <w:t>||</w:t>
      </w:r>
      <w:r w:rsidR="006F2A00" w:rsidRPr="006F2A00">
        <w:rPr>
          <w:rFonts w:cstheme="minorHAnsi"/>
          <w:sz w:val="22"/>
          <w:szCs w:val="22"/>
        </w:rPr>
        <w:t xml:space="preserve"> Calculated as [(HR</w:t>
      </w:r>
      <w:r w:rsidR="00B3010D">
        <w:rPr>
          <w:rFonts w:cstheme="minorHAnsi"/>
          <w:sz w:val="22"/>
          <w:szCs w:val="22"/>
        </w:rPr>
        <w:t>'</w:t>
      </w:r>
      <w:r w:rsidR="00044F7E">
        <w:rPr>
          <w:rFonts w:cstheme="minorHAnsi"/>
          <w:sz w:val="22"/>
          <w:szCs w:val="22"/>
        </w:rPr>
        <w:t xml:space="preserve"> - </w:t>
      </w:r>
      <w:r w:rsidR="006F2A00" w:rsidRPr="006F2A00">
        <w:rPr>
          <w:rFonts w:cstheme="minorHAnsi"/>
          <w:sz w:val="22"/>
          <w:szCs w:val="22"/>
        </w:rPr>
        <w:t>HR)/HR]</w:t>
      </w:r>
      <w:r w:rsidR="00E36D6E">
        <w:rPr>
          <w:rFonts w:cstheme="minorHAnsi"/>
          <w:sz w:val="22"/>
          <w:szCs w:val="22"/>
        </w:rPr>
        <w:t xml:space="preserve"> x 100%</w:t>
      </w:r>
      <w:r w:rsidR="006F2A00" w:rsidRPr="006F2A00">
        <w:rPr>
          <w:rFonts w:cstheme="minorHAnsi"/>
          <w:sz w:val="22"/>
          <w:szCs w:val="22"/>
        </w:rPr>
        <w:t>; where HR’ is the HR representing the association of the reduced EC score (i.e., minus one of the full EC score components) with incident CVD, and HR is the HR for the full EC score</w:t>
      </w:r>
      <w:r w:rsidR="00C55C53">
        <w:rPr>
          <w:rFonts w:cstheme="minorHAnsi"/>
          <w:sz w:val="22"/>
          <w:szCs w:val="22"/>
        </w:rPr>
        <w:t>.</w:t>
      </w:r>
    </w:p>
    <w:p w14:paraId="6D36AB08" w14:textId="193DFC71" w:rsidR="00627442" w:rsidRDefault="00627442" w:rsidP="00677175">
      <w:pPr>
        <w:ind w:right="252"/>
      </w:pPr>
      <w:r w:rsidRPr="003E1017">
        <w:rPr>
          <w:rFonts w:cstheme="minorHAnsi"/>
          <w:b/>
          <w:sz w:val="22"/>
          <w:szCs w:val="22"/>
        </w:rPr>
        <w:lastRenderedPageBreak/>
        <w:t xml:space="preserve">Supplemental Table </w:t>
      </w:r>
      <w:r w:rsidRPr="00627442">
        <w:rPr>
          <w:rFonts w:cstheme="minorHAnsi"/>
          <w:b/>
          <w:bCs/>
          <w:sz w:val="22"/>
          <w:szCs w:val="22"/>
        </w:rPr>
        <w:t>5</w:t>
      </w:r>
      <w:r w:rsidR="00C55C53">
        <w:rPr>
          <w:rFonts w:cstheme="minorHAnsi"/>
          <w:b/>
          <w:bCs/>
          <w:sz w:val="22"/>
          <w:szCs w:val="22"/>
        </w:rPr>
        <w:t>.</w:t>
      </w:r>
      <w:r>
        <w:t xml:space="preserve">  Adjusted associations of evolutionary-concordance (EC) scores with incident CVD, CHD, and stroke </w:t>
      </w:r>
      <w:r w:rsidR="00677E88">
        <w:t xml:space="preserve">after exclusion of participants who </w:t>
      </w:r>
      <w:r w:rsidR="00B742E7">
        <w:t>became newly diagnosed with</w:t>
      </w:r>
      <w:r w:rsidR="00677E88">
        <w:t xml:space="preserve"> CVD in the first </w:t>
      </w:r>
      <w:r w:rsidR="00B742E7">
        <w:t>follow-up</w:t>
      </w:r>
      <w:r w:rsidR="00677E88">
        <w:t xml:space="preserve"> year;</w:t>
      </w:r>
      <w:r>
        <w:t xml:space="preserve"> the REGARDS cohort study (</w:t>
      </w:r>
      <w:r>
        <w:rPr>
          <w:i/>
          <w:iCs/>
        </w:rPr>
        <w:t>n</w:t>
      </w:r>
      <w:r>
        <w:t xml:space="preserve"> = 15,</w:t>
      </w:r>
      <w:r w:rsidR="00F00589">
        <w:t>13</w:t>
      </w:r>
      <w:r>
        <w:t>6), 2003–2017</w:t>
      </w:r>
    </w:p>
    <w:tbl>
      <w:tblPr>
        <w:tblW w:w="13770" w:type="dxa"/>
        <w:tblLayout w:type="fixed"/>
        <w:tblLook w:val="04A0" w:firstRow="1" w:lastRow="0" w:firstColumn="1" w:lastColumn="0" w:noHBand="0" w:noVBand="1"/>
      </w:tblPr>
      <w:tblGrid>
        <w:gridCol w:w="1350"/>
        <w:gridCol w:w="720"/>
        <w:gridCol w:w="1620"/>
        <w:gridCol w:w="1620"/>
        <w:gridCol w:w="236"/>
        <w:gridCol w:w="754"/>
        <w:gridCol w:w="1620"/>
        <w:gridCol w:w="1620"/>
        <w:gridCol w:w="270"/>
        <w:gridCol w:w="711"/>
        <w:gridCol w:w="1629"/>
        <w:gridCol w:w="1620"/>
      </w:tblGrid>
      <w:tr w:rsidR="00627442" w:rsidRPr="00484172" w14:paraId="758E733C" w14:textId="77777777" w:rsidTr="0058112C">
        <w:trPr>
          <w:trHeight w:val="503"/>
        </w:trPr>
        <w:tc>
          <w:tcPr>
            <w:tcW w:w="1350" w:type="dxa"/>
            <w:vMerge w:val="restart"/>
            <w:tcBorders>
              <w:top w:val="single" w:sz="4" w:space="0" w:color="auto"/>
              <w:left w:val="nil"/>
              <w:bottom w:val="single" w:sz="4" w:space="0" w:color="auto"/>
              <w:right w:val="nil"/>
            </w:tcBorders>
            <w:vAlign w:val="center"/>
            <w:hideMark/>
          </w:tcPr>
          <w:p w14:paraId="654C45E5" w14:textId="0332221B" w:rsidR="00627442" w:rsidRPr="00484172" w:rsidRDefault="00627442" w:rsidP="0058112C">
            <w:pPr>
              <w:rPr>
                <w:rFonts w:eastAsia="Times New Roman" w:cstheme="minorHAnsi"/>
                <w:b/>
                <w:bCs/>
                <w:color w:val="000000"/>
                <w:sz w:val="20"/>
                <w:szCs w:val="20"/>
              </w:rPr>
            </w:pPr>
            <w:r w:rsidRPr="00484172">
              <w:rPr>
                <w:rFonts w:eastAsia="Times New Roman" w:cstheme="minorHAnsi"/>
                <w:b/>
                <w:bCs/>
                <w:color w:val="000000"/>
                <w:sz w:val="20"/>
                <w:szCs w:val="20"/>
              </w:rPr>
              <w:t>EC scores</w:t>
            </w:r>
            <w:r w:rsidR="003A784B" w:rsidRPr="002F22B4">
              <w:rPr>
                <w:vertAlign w:val="superscript"/>
              </w:rPr>
              <w:t>*</w:t>
            </w:r>
            <w:r w:rsidRPr="00484172">
              <w:rPr>
                <w:rFonts w:eastAsia="Times New Roman" w:cstheme="minorHAnsi"/>
                <w:b/>
                <w:bCs/>
                <w:color w:val="000000"/>
                <w:sz w:val="20"/>
                <w:szCs w:val="20"/>
              </w:rPr>
              <w:t xml:space="preserve"> and quintiles</w:t>
            </w:r>
            <w:r w:rsidRPr="00484172">
              <w:rPr>
                <w:rFonts w:eastAsia="Times New Roman" w:cstheme="minorHAnsi"/>
                <w:b/>
                <w:bCs/>
                <w:color w:val="000000"/>
                <w:sz w:val="20"/>
                <w:szCs w:val="20"/>
              </w:rPr>
              <w:br/>
              <w:t xml:space="preserve"> (quintile ranges)</w:t>
            </w:r>
          </w:p>
        </w:tc>
        <w:tc>
          <w:tcPr>
            <w:tcW w:w="3960" w:type="dxa"/>
            <w:gridSpan w:val="3"/>
            <w:tcBorders>
              <w:top w:val="single" w:sz="4" w:space="0" w:color="auto"/>
              <w:left w:val="nil"/>
              <w:bottom w:val="single" w:sz="4" w:space="0" w:color="auto"/>
              <w:right w:val="nil"/>
            </w:tcBorders>
            <w:vAlign w:val="center"/>
          </w:tcPr>
          <w:p w14:paraId="3A2242ED" w14:textId="59ABB935" w:rsidR="00627442" w:rsidRPr="00484172" w:rsidRDefault="00627442" w:rsidP="0058112C">
            <w:pPr>
              <w:jc w:val="center"/>
              <w:rPr>
                <w:rFonts w:eastAsia="Times New Roman" w:cstheme="minorHAnsi"/>
                <w:color w:val="000000"/>
                <w:sz w:val="20"/>
                <w:szCs w:val="20"/>
              </w:rPr>
            </w:pPr>
            <w:r w:rsidRPr="00484172">
              <w:rPr>
                <w:rFonts w:eastAsia="Times New Roman" w:cstheme="minorHAnsi"/>
                <w:b/>
                <w:bCs/>
                <w:color w:val="000000"/>
                <w:sz w:val="20"/>
                <w:szCs w:val="20"/>
              </w:rPr>
              <w:t>CVD</w:t>
            </w:r>
            <w:r w:rsidR="003A784B" w:rsidRPr="002F22B4">
              <w:rPr>
                <w:vertAlign w:val="superscript"/>
              </w:rPr>
              <w:t>†</w:t>
            </w:r>
          </w:p>
        </w:tc>
        <w:tc>
          <w:tcPr>
            <w:tcW w:w="236" w:type="dxa"/>
            <w:tcBorders>
              <w:top w:val="single" w:sz="4" w:space="0" w:color="auto"/>
              <w:left w:val="nil"/>
              <w:bottom w:val="nil"/>
              <w:right w:val="nil"/>
            </w:tcBorders>
            <w:vAlign w:val="center"/>
            <w:hideMark/>
          </w:tcPr>
          <w:p w14:paraId="4F6E44AE" w14:textId="77777777" w:rsidR="00627442" w:rsidRPr="00484172" w:rsidRDefault="00627442" w:rsidP="0058112C">
            <w:pPr>
              <w:jc w:val="center"/>
              <w:rPr>
                <w:rFonts w:eastAsia="Times New Roman" w:cstheme="minorHAnsi"/>
                <w:color w:val="000000"/>
                <w:sz w:val="20"/>
                <w:szCs w:val="20"/>
              </w:rPr>
            </w:pPr>
          </w:p>
        </w:tc>
        <w:tc>
          <w:tcPr>
            <w:tcW w:w="3994" w:type="dxa"/>
            <w:gridSpan w:val="3"/>
            <w:tcBorders>
              <w:top w:val="single" w:sz="4" w:space="0" w:color="auto"/>
              <w:left w:val="nil"/>
              <w:bottom w:val="single" w:sz="4" w:space="0" w:color="auto"/>
              <w:right w:val="nil"/>
            </w:tcBorders>
            <w:vAlign w:val="center"/>
          </w:tcPr>
          <w:p w14:paraId="41C37A69" w14:textId="024BEAEA" w:rsidR="00627442" w:rsidRPr="00B742E7" w:rsidRDefault="00627442" w:rsidP="00B742E7">
            <w:pPr>
              <w:jc w:val="center"/>
              <w:rPr>
                <w:rFonts w:eastAsia="Times New Roman" w:cstheme="minorHAnsi"/>
                <w:b/>
                <w:bCs/>
                <w:color w:val="000000"/>
                <w:sz w:val="20"/>
                <w:szCs w:val="20"/>
              </w:rPr>
            </w:pPr>
            <w:r w:rsidRPr="00484172">
              <w:rPr>
                <w:rFonts w:eastAsia="Times New Roman" w:cstheme="minorHAnsi"/>
                <w:b/>
                <w:bCs/>
                <w:color w:val="000000"/>
                <w:sz w:val="20"/>
                <w:szCs w:val="20"/>
              </w:rPr>
              <w:t>CHD</w:t>
            </w:r>
          </w:p>
        </w:tc>
        <w:tc>
          <w:tcPr>
            <w:tcW w:w="270" w:type="dxa"/>
            <w:tcBorders>
              <w:top w:val="single" w:sz="4" w:space="0" w:color="auto"/>
              <w:left w:val="nil"/>
              <w:bottom w:val="single" w:sz="4" w:space="0" w:color="auto"/>
              <w:right w:val="nil"/>
            </w:tcBorders>
            <w:vAlign w:val="center"/>
          </w:tcPr>
          <w:p w14:paraId="033BEF2E" w14:textId="77777777" w:rsidR="00627442" w:rsidRPr="00484172" w:rsidRDefault="00627442" w:rsidP="0058112C">
            <w:pPr>
              <w:jc w:val="center"/>
              <w:rPr>
                <w:rFonts w:eastAsia="Times New Roman" w:cstheme="minorHAnsi"/>
                <w:b/>
                <w:bCs/>
                <w:color w:val="000000"/>
                <w:sz w:val="20"/>
                <w:szCs w:val="20"/>
              </w:rPr>
            </w:pPr>
          </w:p>
        </w:tc>
        <w:tc>
          <w:tcPr>
            <w:tcW w:w="3960" w:type="dxa"/>
            <w:gridSpan w:val="3"/>
            <w:tcBorders>
              <w:top w:val="single" w:sz="4" w:space="0" w:color="auto"/>
              <w:left w:val="nil"/>
              <w:bottom w:val="single" w:sz="4" w:space="0" w:color="auto"/>
              <w:right w:val="nil"/>
            </w:tcBorders>
            <w:vAlign w:val="center"/>
          </w:tcPr>
          <w:p w14:paraId="2D5373CE" w14:textId="77777777" w:rsidR="00627442" w:rsidRPr="00484172" w:rsidRDefault="00627442" w:rsidP="0058112C">
            <w:pPr>
              <w:jc w:val="center"/>
              <w:rPr>
                <w:rFonts w:eastAsia="Times New Roman" w:cstheme="minorHAnsi"/>
                <w:b/>
                <w:bCs/>
                <w:color w:val="000000"/>
                <w:sz w:val="20"/>
                <w:szCs w:val="20"/>
              </w:rPr>
            </w:pPr>
            <w:r w:rsidRPr="00484172">
              <w:rPr>
                <w:rFonts w:eastAsia="Times New Roman" w:cstheme="minorHAnsi"/>
                <w:b/>
                <w:bCs/>
                <w:color w:val="000000"/>
                <w:sz w:val="20"/>
                <w:szCs w:val="20"/>
              </w:rPr>
              <w:t>Stroke</w:t>
            </w:r>
          </w:p>
        </w:tc>
      </w:tr>
      <w:tr w:rsidR="00627442" w:rsidRPr="00484172" w14:paraId="42BE5C1F" w14:textId="77777777" w:rsidTr="0058112C">
        <w:trPr>
          <w:trHeight w:val="375"/>
        </w:trPr>
        <w:tc>
          <w:tcPr>
            <w:tcW w:w="1350" w:type="dxa"/>
            <w:vMerge/>
            <w:tcBorders>
              <w:top w:val="single" w:sz="4" w:space="0" w:color="auto"/>
              <w:left w:val="nil"/>
              <w:bottom w:val="single" w:sz="4" w:space="0" w:color="auto"/>
              <w:right w:val="nil"/>
            </w:tcBorders>
            <w:vAlign w:val="center"/>
            <w:hideMark/>
          </w:tcPr>
          <w:p w14:paraId="74E7CDFD" w14:textId="77777777" w:rsidR="00627442" w:rsidRPr="00484172" w:rsidRDefault="00627442" w:rsidP="0058112C">
            <w:pPr>
              <w:rPr>
                <w:rFonts w:eastAsia="Times New Roman" w:cstheme="minorHAnsi"/>
                <w:b/>
                <w:bCs/>
                <w:color w:val="000000"/>
                <w:sz w:val="20"/>
                <w:szCs w:val="20"/>
              </w:rPr>
            </w:pPr>
          </w:p>
        </w:tc>
        <w:tc>
          <w:tcPr>
            <w:tcW w:w="720" w:type="dxa"/>
            <w:tcBorders>
              <w:top w:val="nil"/>
              <w:left w:val="nil"/>
              <w:bottom w:val="single" w:sz="4" w:space="0" w:color="auto"/>
              <w:right w:val="nil"/>
            </w:tcBorders>
            <w:vAlign w:val="center"/>
            <w:hideMark/>
          </w:tcPr>
          <w:p w14:paraId="7BD65339" w14:textId="77777777" w:rsidR="00627442" w:rsidRPr="00484172" w:rsidRDefault="00627442" w:rsidP="0058112C">
            <w:pPr>
              <w:jc w:val="center"/>
              <w:rPr>
                <w:rFonts w:eastAsia="Times New Roman" w:cstheme="minorHAnsi"/>
                <w:color w:val="000000"/>
                <w:sz w:val="20"/>
                <w:szCs w:val="20"/>
              </w:rPr>
            </w:pPr>
            <w:r w:rsidRPr="00484172">
              <w:rPr>
                <w:rFonts w:eastAsia="Times New Roman" w:cstheme="minorHAnsi"/>
                <w:color w:val="000000"/>
                <w:sz w:val="20"/>
                <w:szCs w:val="20"/>
              </w:rPr>
              <w:t># Cases</w:t>
            </w:r>
          </w:p>
        </w:tc>
        <w:tc>
          <w:tcPr>
            <w:tcW w:w="1620" w:type="dxa"/>
            <w:tcBorders>
              <w:top w:val="nil"/>
              <w:left w:val="nil"/>
              <w:bottom w:val="single" w:sz="4" w:space="0" w:color="auto"/>
              <w:right w:val="nil"/>
            </w:tcBorders>
            <w:vAlign w:val="center"/>
          </w:tcPr>
          <w:p w14:paraId="6843BCB2" w14:textId="2B7C0B97" w:rsidR="00627442" w:rsidRPr="00484172" w:rsidRDefault="00627442" w:rsidP="003A784B">
            <w:pPr>
              <w:jc w:val="center"/>
              <w:rPr>
                <w:rFonts w:eastAsia="Times New Roman" w:cstheme="minorHAnsi"/>
                <w:color w:val="000000"/>
                <w:sz w:val="20"/>
                <w:szCs w:val="20"/>
              </w:rPr>
            </w:pPr>
            <w:r w:rsidRPr="00484172">
              <w:rPr>
                <w:rFonts w:eastAsia="Times New Roman" w:cstheme="minorHAnsi"/>
                <w:color w:val="000000"/>
                <w:sz w:val="20"/>
                <w:szCs w:val="20"/>
              </w:rPr>
              <w:t>HR (95% CI)</w:t>
            </w:r>
            <w:r w:rsidR="003A784B" w:rsidRPr="002F22B4">
              <w:rPr>
                <w:vertAlign w:val="superscript"/>
              </w:rPr>
              <w:t>‡</w:t>
            </w:r>
          </w:p>
        </w:tc>
        <w:tc>
          <w:tcPr>
            <w:tcW w:w="1620" w:type="dxa"/>
            <w:tcBorders>
              <w:top w:val="nil"/>
              <w:left w:val="nil"/>
              <w:bottom w:val="single" w:sz="4" w:space="0" w:color="auto"/>
              <w:right w:val="nil"/>
            </w:tcBorders>
            <w:vAlign w:val="center"/>
            <w:hideMark/>
          </w:tcPr>
          <w:p w14:paraId="09AAF6C6" w14:textId="0D379274" w:rsidR="00627442" w:rsidRPr="00484172" w:rsidRDefault="00627442" w:rsidP="003A784B">
            <w:pPr>
              <w:jc w:val="center"/>
              <w:rPr>
                <w:rFonts w:eastAsia="Times New Roman" w:cstheme="minorHAnsi"/>
                <w:color w:val="000000"/>
                <w:sz w:val="20"/>
                <w:szCs w:val="20"/>
              </w:rPr>
            </w:pPr>
            <w:r w:rsidRPr="00484172">
              <w:rPr>
                <w:rFonts w:eastAsia="Times New Roman" w:cstheme="minorHAnsi"/>
                <w:color w:val="000000"/>
                <w:sz w:val="20"/>
                <w:szCs w:val="20"/>
              </w:rPr>
              <w:t>HR (95% CI)</w:t>
            </w:r>
            <w:r w:rsidR="003A784B" w:rsidRPr="002F22B4">
              <w:rPr>
                <w:vertAlign w:val="superscript"/>
              </w:rPr>
              <w:t>§</w:t>
            </w:r>
          </w:p>
        </w:tc>
        <w:tc>
          <w:tcPr>
            <w:tcW w:w="236" w:type="dxa"/>
            <w:tcBorders>
              <w:top w:val="nil"/>
              <w:left w:val="nil"/>
              <w:bottom w:val="single" w:sz="4" w:space="0" w:color="auto"/>
              <w:right w:val="nil"/>
            </w:tcBorders>
            <w:vAlign w:val="center"/>
            <w:hideMark/>
          </w:tcPr>
          <w:p w14:paraId="7EC9B1F0" w14:textId="77777777" w:rsidR="00627442" w:rsidRPr="00484172" w:rsidRDefault="00627442" w:rsidP="0058112C">
            <w:pPr>
              <w:jc w:val="center"/>
              <w:rPr>
                <w:rFonts w:eastAsia="Times New Roman" w:cstheme="minorHAnsi"/>
                <w:color w:val="000000"/>
                <w:sz w:val="20"/>
                <w:szCs w:val="20"/>
              </w:rPr>
            </w:pPr>
          </w:p>
        </w:tc>
        <w:tc>
          <w:tcPr>
            <w:tcW w:w="754" w:type="dxa"/>
            <w:tcBorders>
              <w:top w:val="nil"/>
              <w:left w:val="nil"/>
              <w:bottom w:val="single" w:sz="4" w:space="0" w:color="auto"/>
              <w:right w:val="nil"/>
            </w:tcBorders>
            <w:vAlign w:val="center"/>
            <w:hideMark/>
          </w:tcPr>
          <w:p w14:paraId="1ABC443E" w14:textId="77777777" w:rsidR="00627442" w:rsidRPr="00484172" w:rsidRDefault="00627442" w:rsidP="0058112C">
            <w:pPr>
              <w:jc w:val="center"/>
              <w:rPr>
                <w:rFonts w:eastAsia="Times New Roman" w:cstheme="minorHAnsi"/>
                <w:color w:val="000000"/>
                <w:sz w:val="20"/>
                <w:szCs w:val="20"/>
              </w:rPr>
            </w:pPr>
            <w:r w:rsidRPr="00484172">
              <w:rPr>
                <w:rFonts w:eastAsia="Times New Roman" w:cstheme="minorHAnsi"/>
                <w:color w:val="000000"/>
                <w:sz w:val="20"/>
                <w:szCs w:val="20"/>
              </w:rPr>
              <w:t># Cases</w:t>
            </w:r>
          </w:p>
        </w:tc>
        <w:tc>
          <w:tcPr>
            <w:tcW w:w="1620" w:type="dxa"/>
            <w:tcBorders>
              <w:top w:val="nil"/>
              <w:left w:val="nil"/>
              <w:bottom w:val="single" w:sz="4" w:space="0" w:color="auto"/>
              <w:right w:val="nil"/>
            </w:tcBorders>
            <w:vAlign w:val="center"/>
          </w:tcPr>
          <w:p w14:paraId="4392C255" w14:textId="217BF53E" w:rsidR="00627442" w:rsidRPr="00484172" w:rsidRDefault="00627442" w:rsidP="003A784B">
            <w:pPr>
              <w:jc w:val="center"/>
              <w:rPr>
                <w:rFonts w:eastAsia="Times New Roman" w:cstheme="minorHAnsi"/>
                <w:color w:val="000000"/>
                <w:sz w:val="20"/>
                <w:szCs w:val="20"/>
              </w:rPr>
            </w:pPr>
            <w:r w:rsidRPr="00484172">
              <w:rPr>
                <w:rFonts w:eastAsia="Times New Roman" w:cstheme="minorHAnsi"/>
                <w:color w:val="000000"/>
                <w:sz w:val="20"/>
                <w:szCs w:val="20"/>
              </w:rPr>
              <w:t>HR (95% CI)</w:t>
            </w:r>
            <w:r w:rsidR="003A784B" w:rsidRPr="002F22B4">
              <w:rPr>
                <w:vertAlign w:val="superscript"/>
              </w:rPr>
              <w:t>‡</w:t>
            </w:r>
          </w:p>
        </w:tc>
        <w:tc>
          <w:tcPr>
            <w:tcW w:w="1620" w:type="dxa"/>
            <w:tcBorders>
              <w:top w:val="nil"/>
              <w:left w:val="nil"/>
              <w:bottom w:val="single" w:sz="4" w:space="0" w:color="auto"/>
              <w:right w:val="nil"/>
            </w:tcBorders>
            <w:vAlign w:val="center"/>
            <w:hideMark/>
          </w:tcPr>
          <w:p w14:paraId="70361F7A" w14:textId="3B141A09" w:rsidR="00627442" w:rsidRPr="00484172" w:rsidRDefault="00627442" w:rsidP="003A784B">
            <w:pPr>
              <w:jc w:val="center"/>
              <w:rPr>
                <w:rFonts w:eastAsia="Times New Roman" w:cstheme="minorHAnsi"/>
                <w:color w:val="000000"/>
                <w:sz w:val="20"/>
                <w:szCs w:val="20"/>
              </w:rPr>
            </w:pPr>
            <w:r w:rsidRPr="00484172">
              <w:rPr>
                <w:rFonts w:eastAsia="Times New Roman" w:cstheme="minorHAnsi"/>
                <w:color w:val="000000"/>
                <w:sz w:val="20"/>
                <w:szCs w:val="20"/>
              </w:rPr>
              <w:t>HR (95% CI)</w:t>
            </w:r>
            <w:r w:rsidR="003A784B" w:rsidRPr="002F22B4">
              <w:rPr>
                <w:vertAlign w:val="superscript"/>
              </w:rPr>
              <w:t>§</w:t>
            </w:r>
          </w:p>
        </w:tc>
        <w:tc>
          <w:tcPr>
            <w:tcW w:w="270" w:type="dxa"/>
            <w:tcBorders>
              <w:top w:val="nil"/>
              <w:left w:val="nil"/>
              <w:bottom w:val="single" w:sz="4" w:space="0" w:color="auto"/>
              <w:right w:val="nil"/>
            </w:tcBorders>
            <w:noWrap/>
            <w:vAlign w:val="center"/>
            <w:hideMark/>
          </w:tcPr>
          <w:p w14:paraId="67627B09" w14:textId="77777777" w:rsidR="00627442" w:rsidRPr="00484172" w:rsidRDefault="00627442" w:rsidP="0058112C">
            <w:pPr>
              <w:jc w:val="center"/>
              <w:rPr>
                <w:rFonts w:eastAsia="Times New Roman" w:cstheme="minorHAnsi"/>
                <w:color w:val="000000"/>
                <w:sz w:val="20"/>
                <w:szCs w:val="20"/>
              </w:rPr>
            </w:pPr>
          </w:p>
        </w:tc>
        <w:tc>
          <w:tcPr>
            <w:tcW w:w="711" w:type="dxa"/>
            <w:tcBorders>
              <w:top w:val="nil"/>
              <w:left w:val="nil"/>
              <w:bottom w:val="single" w:sz="4" w:space="0" w:color="auto"/>
              <w:right w:val="nil"/>
            </w:tcBorders>
            <w:vAlign w:val="center"/>
            <w:hideMark/>
          </w:tcPr>
          <w:p w14:paraId="481701E1" w14:textId="77777777" w:rsidR="00627442" w:rsidRPr="00484172" w:rsidRDefault="00627442" w:rsidP="0058112C">
            <w:pPr>
              <w:jc w:val="center"/>
              <w:rPr>
                <w:rFonts w:eastAsia="Times New Roman" w:cstheme="minorHAnsi"/>
                <w:color w:val="000000"/>
                <w:sz w:val="20"/>
                <w:szCs w:val="20"/>
              </w:rPr>
            </w:pPr>
            <w:r w:rsidRPr="00484172">
              <w:rPr>
                <w:rFonts w:eastAsia="Times New Roman" w:cstheme="minorHAnsi"/>
                <w:color w:val="000000"/>
                <w:sz w:val="20"/>
                <w:szCs w:val="20"/>
              </w:rPr>
              <w:t># Cases</w:t>
            </w:r>
          </w:p>
        </w:tc>
        <w:tc>
          <w:tcPr>
            <w:tcW w:w="1629" w:type="dxa"/>
            <w:tcBorders>
              <w:top w:val="nil"/>
              <w:left w:val="nil"/>
              <w:bottom w:val="single" w:sz="4" w:space="0" w:color="auto"/>
              <w:right w:val="nil"/>
            </w:tcBorders>
            <w:vAlign w:val="center"/>
          </w:tcPr>
          <w:p w14:paraId="35AFE703" w14:textId="7FB01754" w:rsidR="00627442" w:rsidRPr="00484172" w:rsidRDefault="00627442" w:rsidP="003A784B">
            <w:pPr>
              <w:jc w:val="center"/>
              <w:rPr>
                <w:rFonts w:eastAsia="Times New Roman" w:cstheme="minorHAnsi"/>
                <w:color w:val="000000"/>
                <w:sz w:val="20"/>
                <w:szCs w:val="20"/>
              </w:rPr>
            </w:pPr>
            <w:r w:rsidRPr="00484172">
              <w:rPr>
                <w:rFonts w:eastAsia="Times New Roman" w:cstheme="minorHAnsi"/>
                <w:color w:val="000000"/>
                <w:sz w:val="20"/>
                <w:szCs w:val="20"/>
              </w:rPr>
              <w:t>HR (95% CI)</w:t>
            </w:r>
            <w:r w:rsidR="003A784B" w:rsidRPr="002F22B4">
              <w:rPr>
                <w:vertAlign w:val="superscript"/>
              </w:rPr>
              <w:t>‡</w:t>
            </w:r>
          </w:p>
        </w:tc>
        <w:tc>
          <w:tcPr>
            <w:tcW w:w="1620" w:type="dxa"/>
            <w:tcBorders>
              <w:top w:val="nil"/>
              <w:left w:val="nil"/>
              <w:bottom w:val="single" w:sz="4" w:space="0" w:color="auto"/>
              <w:right w:val="nil"/>
            </w:tcBorders>
            <w:vAlign w:val="center"/>
            <w:hideMark/>
          </w:tcPr>
          <w:p w14:paraId="383E2280" w14:textId="505DD729" w:rsidR="00627442" w:rsidRPr="00484172" w:rsidRDefault="00627442" w:rsidP="003A784B">
            <w:pPr>
              <w:jc w:val="center"/>
              <w:rPr>
                <w:rFonts w:eastAsia="Times New Roman" w:cstheme="minorHAnsi"/>
                <w:color w:val="000000"/>
                <w:sz w:val="20"/>
                <w:szCs w:val="20"/>
              </w:rPr>
            </w:pPr>
            <w:r w:rsidRPr="00484172">
              <w:rPr>
                <w:rFonts w:eastAsia="Times New Roman" w:cstheme="minorHAnsi"/>
                <w:color w:val="000000"/>
                <w:sz w:val="20"/>
                <w:szCs w:val="20"/>
              </w:rPr>
              <w:t>HR (95% CI)</w:t>
            </w:r>
            <w:r w:rsidR="003A784B" w:rsidRPr="002F22B4">
              <w:rPr>
                <w:vertAlign w:val="superscript"/>
              </w:rPr>
              <w:t>§</w:t>
            </w:r>
          </w:p>
        </w:tc>
      </w:tr>
      <w:tr w:rsidR="00627442" w:rsidRPr="00484172" w14:paraId="5E869EF7" w14:textId="77777777" w:rsidTr="0058112C">
        <w:trPr>
          <w:trHeight w:val="320"/>
        </w:trPr>
        <w:tc>
          <w:tcPr>
            <w:tcW w:w="2070" w:type="dxa"/>
            <w:gridSpan w:val="2"/>
            <w:vAlign w:val="bottom"/>
            <w:hideMark/>
          </w:tcPr>
          <w:p w14:paraId="1BE0E004" w14:textId="77777777" w:rsidR="00627442" w:rsidRPr="00484172" w:rsidRDefault="00627442" w:rsidP="0058112C">
            <w:pPr>
              <w:rPr>
                <w:rFonts w:eastAsia="Times New Roman" w:cstheme="minorHAnsi"/>
                <w:color w:val="000000"/>
                <w:sz w:val="20"/>
                <w:szCs w:val="20"/>
              </w:rPr>
            </w:pPr>
            <w:r w:rsidRPr="00484172">
              <w:rPr>
                <w:rFonts w:eastAsia="Times New Roman" w:cstheme="minorHAnsi"/>
                <w:color w:val="000000"/>
                <w:sz w:val="20"/>
                <w:szCs w:val="20"/>
              </w:rPr>
              <w:t>Total EC score</w:t>
            </w:r>
          </w:p>
        </w:tc>
        <w:tc>
          <w:tcPr>
            <w:tcW w:w="1620" w:type="dxa"/>
          </w:tcPr>
          <w:p w14:paraId="1CFEA943" w14:textId="77777777" w:rsidR="00627442" w:rsidRPr="00484172" w:rsidRDefault="00627442" w:rsidP="0058112C">
            <w:pPr>
              <w:rPr>
                <w:rFonts w:cstheme="minorHAnsi"/>
                <w:sz w:val="20"/>
                <w:szCs w:val="20"/>
                <w:lang w:eastAsia="en-US"/>
              </w:rPr>
            </w:pPr>
          </w:p>
        </w:tc>
        <w:tc>
          <w:tcPr>
            <w:tcW w:w="1620" w:type="dxa"/>
            <w:vAlign w:val="bottom"/>
            <w:hideMark/>
          </w:tcPr>
          <w:p w14:paraId="70B01E78" w14:textId="77777777" w:rsidR="00627442" w:rsidRPr="00484172" w:rsidRDefault="00627442" w:rsidP="0058112C">
            <w:pPr>
              <w:rPr>
                <w:rFonts w:cstheme="minorHAnsi"/>
                <w:sz w:val="20"/>
                <w:szCs w:val="20"/>
                <w:lang w:eastAsia="en-US"/>
              </w:rPr>
            </w:pPr>
          </w:p>
        </w:tc>
        <w:tc>
          <w:tcPr>
            <w:tcW w:w="236" w:type="dxa"/>
            <w:vAlign w:val="bottom"/>
            <w:hideMark/>
          </w:tcPr>
          <w:p w14:paraId="2F8DC51A" w14:textId="77777777" w:rsidR="00627442" w:rsidRPr="00484172" w:rsidRDefault="00627442" w:rsidP="0058112C">
            <w:pPr>
              <w:rPr>
                <w:rFonts w:cstheme="minorHAnsi"/>
                <w:sz w:val="20"/>
                <w:szCs w:val="20"/>
                <w:lang w:eastAsia="en-US"/>
              </w:rPr>
            </w:pPr>
          </w:p>
        </w:tc>
        <w:tc>
          <w:tcPr>
            <w:tcW w:w="754" w:type="dxa"/>
            <w:vAlign w:val="bottom"/>
            <w:hideMark/>
          </w:tcPr>
          <w:p w14:paraId="6CCF3250" w14:textId="77777777" w:rsidR="00627442" w:rsidRPr="00484172" w:rsidRDefault="00627442" w:rsidP="0058112C">
            <w:pPr>
              <w:rPr>
                <w:rFonts w:cstheme="minorHAnsi"/>
                <w:sz w:val="20"/>
                <w:szCs w:val="20"/>
                <w:lang w:eastAsia="en-US"/>
              </w:rPr>
            </w:pPr>
          </w:p>
        </w:tc>
        <w:tc>
          <w:tcPr>
            <w:tcW w:w="1620" w:type="dxa"/>
          </w:tcPr>
          <w:p w14:paraId="63CA05EB" w14:textId="77777777" w:rsidR="00627442" w:rsidRPr="00484172" w:rsidRDefault="00627442" w:rsidP="0058112C">
            <w:pPr>
              <w:rPr>
                <w:rFonts w:cstheme="minorHAnsi"/>
                <w:sz w:val="20"/>
                <w:szCs w:val="20"/>
                <w:lang w:eastAsia="en-US"/>
              </w:rPr>
            </w:pPr>
          </w:p>
        </w:tc>
        <w:tc>
          <w:tcPr>
            <w:tcW w:w="1620" w:type="dxa"/>
            <w:vAlign w:val="bottom"/>
            <w:hideMark/>
          </w:tcPr>
          <w:p w14:paraId="58520713" w14:textId="77777777" w:rsidR="00627442" w:rsidRPr="00484172" w:rsidRDefault="00627442" w:rsidP="0058112C">
            <w:pPr>
              <w:rPr>
                <w:rFonts w:cstheme="minorHAnsi"/>
                <w:sz w:val="20"/>
                <w:szCs w:val="20"/>
                <w:lang w:eastAsia="en-US"/>
              </w:rPr>
            </w:pPr>
          </w:p>
        </w:tc>
        <w:tc>
          <w:tcPr>
            <w:tcW w:w="270" w:type="dxa"/>
            <w:noWrap/>
            <w:vAlign w:val="bottom"/>
            <w:hideMark/>
          </w:tcPr>
          <w:p w14:paraId="5DE643A9" w14:textId="77777777" w:rsidR="00627442" w:rsidRPr="00484172" w:rsidRDefault="00627442" w:rsidP="0058112C">
            <w:pPr>
              <w:rPr>
                <w:rFonts w:cstheme="minorHAnsi"/>
                <w:sz w:val="20"/>
                <w:szCs w:val="20"/>
                <w:lang w:eastAsia="en-US"/>
              </w:rPr>
            </w:pPr>
          </w:p>
        </w:tc>
        <w:tc>
          <w:tcPr>
            <w:tcW w:w="711" w:type="dxa"/>
            <w:vAlign w:val="bottom"/>
            <w:hideMark/>
          </w:tcPr>
          <w:p w14:paraId="65BE897A" w14:textId="77777777" w:rsidR="00627442" w:rsidRPr="00484172" w:rsidRDefault="00627442" w:rsidP="0058112C">
            <w:pPr>
              <w:rPr>
                <w:rFonts w:cstheme="minorHAnsi"/>
                <w:sz w:val="20"/>
                <w:szCs w:val="20"/>
                <w:lang w:eastAsia="en-US"/>
              </w:rPr>
            </w:pPr>
          </w:p>
        </w:tc>
        <w:tc>
          <w:tcPr>
            <w:tcW w:w="1629" w:type="dxa"/>
          </w:tcPr>
          <w:p w14:paraId="59ACFA6A" w14:textId="77777777" w:rsidR="00627442" w:rsidRPr="00484172" w:rsidRDefault="00627442" w:rsidP="0058112C">
            <w:pPr>
              <w:rPr>
                <w:rFonts w:cstheme="minorHAnsi"/>
                <w:sz w:val="20"/>
                <w:szCs w:val="20"/>
                <w:lang w:eastAsia="en-US"/>
              </w:rPr>
            </w:pPr>
          </w:p>
        </w:tc>
        <w:tc>
          <w:tcPr>
            <w:tcW w:w="1620" w:type="dxa"/>
            <w:vAlign w:val="bottom"/>
            <w:hideMark/>
          </w:tcPr>
          <w:p w14:paraId="5C0FA054" w14:textId="77777777" w:rsidR="00627442" w:rsidRPr="00484172" w:rsidRDefault="00627442" w:rsidP="0058112C">
            <w:pPr>
              <w:rPr>
                <w:rFonts w:cstheme="minorHAnsi"/>
                <w:sz w:val="20"/>
                <w:szCs w:val="20"/>
                <w:lang w:eastAsia="en-US"/>
              </w:rPr>
            </w:pPr>
          </w:p>
        </w:tc>
      </w:tr>
      <w:tr w:rsidR="00E211E6" w:rsidRPr="00484172" w14:paraId="23E85FF8" w14:textId="77777777" w:rsidTr="0058112C">
        <w:trPr>
          <w:trHeight w:val="320"/>
        </w:trPr>
        <w:tc>
          <w:tcPr>
            <w:tcW w:w="1350" w:type="dxa"/>
            <w:vAlign w:val="center"/>
            <w:hideMark/>
          </w:tcPr>
          <w:p w14:paraId="6D8D4B82" w14:textId="77777777" w:rsidR="00E211E6" w:rsidRPr="00484172" w:rsidRDefault="00E211E6" w:rsidP="00E211E6">
            <w:pPr>
              <w:ind w:firstLine="336"/>
              <w:rPr>
                <w:rFonts w:eastAsia="Times New Roman" w:cstheme="minorHAnsi"/>
                <w:color w:val="000000"/>
                <w:sz w:val="20"/>
                <w:szCs w:val="20"/>
              </w:rPr>
            </w:pPr>
            <w:r w:rsidRPr="00484172">
              <w:rPr>
                <w:rFonts w:eastAsia="Times New Roman" w:cstheme="minorHAnsi"/>
                <w:color w:val="000000"/>
                <w:sz w:val="20"/>
                <w:szCs w:val="20"/>
              </w:rPr>
              <w:t>1 (7–18)</w:t>
            </w:r>
          </w:p>
        </w:tc>
        <w:tc>
          <w:tcPr>
            <w:tcW w:w="720" w:type="dxa"/>
            <w:noWrap/>
            <w:vAlign w:val="center"/>
            <w:hideMark/>
          </w:tcPr>
          <w:p w14:paraId="6096BC00" w14:textId="6E267BB6" w:rsidR="00E211E6" w:rsidRPr="00484172" w:rsidRDefault="00E211E6" w:rsidP="00E211E6">
            <w:pPr>
              <w:jc w:val="center"/>
              <w:rPr>
                <w:rFonts w:eastAsia="Times New Roman" w:cstheme="minorHAnsi"/>
                <w:sz w:val="20"/>
                <w:szCs w:val="20"/>
              </w:rPr>
            </w:pPr>
            <w:r>
              <w:rPr>
                <w:rFonts w:ascii="Calibri" w:hAnsi="Calibri" w:cs="Calibri"/>
                <w:color w:val="000000"/>
                <w:sz w:val="20"/>
                <w:szCs w:val="20"/>
              </w:rPr>
              <w:t>392</w:t>
            </w:r>
          </w:p>
        </w:tc>
        <w:tc>
          <w:tcPr>
            <w:tcW w:w="1620" w:type="dxa"/>
            <w:vAlign w:val="center"/>
          </w:tcPr>
          <w:p w14:paraId="11B73CEC" w14:textId="56F41B7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1620" w:type="dxa"/>
            <w:noWrap/>
            <w:vAlign w:val="center"/>
            <w:hideMark/>
          </w:tcPr>
          <w:p w14:paraId="3DA8D2F2" w14:textId="5010A32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236" w:type="dxa"/>
            <w:vAlign w:val="bottom"/>
            <w:hideMark/>
          </w:tcPr>
          <w:p w14:paraId="10B16403" w14:textId="77777777" w:rsidR="00E211E6" w:rsidRPr="00484172" w:rsidRDefault="00E211E6" w:rsidP="00E211E6">
            <w:pPr>
              <w:rPr>
                <w:rFonts w:cstheme="minorHAnsi"/>
                <w:sz w:val="20"/>
                <w:szCs w:val="20"/>
                <w:lang w:eastAsia="en-US"/>
              </w:rPr>
            </w:pPr>
          </w:p>
        </w:tc>
        <w:tc>
          <w:tcPr>
            <w:tcW w:w="754" w:type="dxa"/>
            <w:noWrap/>
            <w:vAlign w:val="center"/>
            <w:hideMark/>
          </w:tcPr>
          <w:p w14:paraId="00566F41" w14:textId="132D9D93"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253</w:t>
            </w:r>
          </w:p>
        </w:tc>
        <w:tc>
          <w:tcPr>
            <w:tcW w:w="1620" w:type="dxa"/>
            <w:vAlign w:val="center"/>
          </w:tcPr>
          <w:p w14:paraId="0EF6D1E1" w14:textId="7CB42552"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1620" w:type="dxa"/>
            <w:noWrap/>
            <w:vAlign w:val="center"/>
            <w:hideMark/>
          </w:tcPr>
          <w:p w14:paraId="2DDE603C" w14:textId="3861EF5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270" w:type="dxa"/>
            <w:noWrap/>
            <w:vAlign w:val="center"/>
            <w:hideMark/>
          </w:tcPr>
          <w:p w14:paraId="471EA82F" w14:textId="77777777" w:rsidR="00E211E6" w:rsidRPr="00484172" w:rsidRDefault="00E211E6" w:rsidP="00E211E6">
            <w:pPr>
              <w:rPr>
                <w:rFonts w:cstheme="minorHAnsi"/>
                <w:sz w:val="20"/>
                <w:szCs w:val="20"/>
                <w:lang w:eastAsia="en-US"/>
              </w:rPr>
            </w:pPr>
          </w:p>
        </w:tc>
        <w:tc>
          <w:tcPr>
            <w:tcW w:w="711" w:type="dxa"/>
            <w:noWrap/>
            <w:vAlign w:val="center"/>
            <w:hideMark/>
          </w:tcPr>
          <w:p w14:paraId="7E26DC93" w14:textId="52CB03C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161</w:t>
            </w:r>
          </w:p>
        </w:tc>
        <w:tc>
          <w:tcPr>
            <w:tcW w:w="1629" w:type="dxa"/>
            <w:vAlign w:val="center"/>
          </w:tcPr>
          <w:p w14:paraId="33E8FAE0" w14:textId="4869DA27"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1620" w:type="dxa"/>
            <w:noWrap/>
            <w:vAlign w:val="center"/>
            <w:hideMark/>
          </w:tcPr>
          <w:p w14:paraId="0BED2670" w14:textId="60A4F7A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r>
      <w:tr w:rsidR="00E211E6" w:rsidRPr="00484172" w14:paraId="11798FE0" w14:textId="77777777" w:rsidTr="0058112C">
        <w:trPr>
          <w:trHeight w:val="320"/>
        </w:trPr>
        <w:tc>
          <w:tcPr>
            <w:tcW w:w="1350" w:type="dxa"/>
            <w:vAlign w:val="center"/>
            <w:hideMark/>
          </w:tcPr>
          <w:p w14:paraId="24B6794C"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2 (19–20)</w:t>
            </w:r>
          </w:p>
        </w:tc>
        <w:tc>
          <w:tcPr>
            <w:tcW w:w="720" w:type="dxa"/>
            <w:noWrap/>
            <w:vAlign w:val="center"/>
            <w:hideMark/>
          </w:tcPr>
          <w:p w14:paraId="0758280A" w14:textId="1CDF1FA4" w:rsidR="00E211E6" w:rsidRPr="00484172" w:rsidRDefault="00E211E6" w:rsidP="00E211E6">
            <w:pPr>
              <w:jc w:val="center"/>
              <w:rPr>
                <w:rFonts w:eastAsia="Times New Roman" w:cstheme="minorHAnsi"/>
                <w:sz w:val="20"/>
                <w:szCs w:val="20"/>
              </w:rPr>
            </w:pPr>
            <w:r>
              <w:rPr>
                <w:rFonts w:ascii="Calibri" w:hAnsi="Calibri" w:cs="Calibri"/>
                <w:color w:val="000000"/>
                <w:sz w:val="20"/>
                <w:szCs w:val="20"/>
              </w:rPr>
              <w:t>262</w:t>
            </w:r>
          </w:p>
        </w:tc>
        <w:tc>
          <w:tcPr>
            <w:tcW w:w="1620" w:type="dxa"/>
            <w:vAlign w:val="center"/>
          </w:tcPr>
          <w:p w14:paraId="5C04A96D" w14:textId="6818199C"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0.90 (0.77, 1.05)</w:t>
            </w:r>
          </w:p>
        </w:tc>
        <w:tc>
          <w:tcPr>
            <w:tcW w:w="1620" w:type="dxa"/>
            <w:noWrap/>
            <w:vAlign w:val="center"/>
            <w:hideMark/>
          </w:tcPr>
          <w:p w14:paraId="39E4915E" w14:textId="07E69C7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0.97 (0.83, 1.13)</w:t>
            </w:r>
          </w:p>
        </w:tc>
        <w:tc>
          <w:tcPr>
            <w:tcW w:w="236" w:type="dxa"/>
            <w:vAlign w:val="bottom"/>
            <w:hideMark/>
          </w:tcPr>
          <w:p w14:paraId="10A983AA" w14:textId="77777777" w:rsidR="00E211E6" w:rsidRPr="00484172" w:rsidRDefault="00E211E6" w:rsidP="00E211E6">
            <w:pPr>
              <w:rPr>
                <w:rFonts w:cstheme="minorHAnsi"/>
                <w:sz w:val="20"/>
                <w:szCs w:val="20"/>
                <w:lang w:eastAsia="en-US"/>
              </w:rPr>
            </w:pPr>
          </w:p>
        </w:tc>
        <w:tc>
          <w:tcPr>
            <w:tcW w:w="754" w:type="dxa"/>
            <w:noWrap/>
            <w:vAlign w:val="center"/>
            <w:hideMark/>
          </w:tcPr>
          <w:p w14:paraId="522CD34B" w14:textId="00993287"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149</w:t>
            </w:r>
          </w:p>
        </w:tc>
        <w:tc>
          <w:tcPr>
            <w:tcW w:w="1620" w:type="dxa"/>
            <w:vAlign w:val="center"/>
          </w:tcPr>
          <w:p w14:paraId="1CB2C97A" w14:textId="38E5804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0.79 (0.64, 0.97)</w:t>
            </w:r>
          </w:p>
        </w:tc>
        <w:tc>
          <w:tcPr>
            <w:tcW w:w="1620" w:type="dxa"/>
            <w:noWrap/>
            <w:vAlign w:val="center"/>
            <w:hideMark/>
          </w:tcPr>
          <w:p w14:paraId="11E81002" w14:textId="7A9DCD67"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0.87 (0.71, 1.07)</w:t>
            </w:r>
          </w:p>
        </w:tc>
        <w:tc>
          <w:tcPr>
            <w:tcW w:w="270" w:type="dxa"/>
            <w:noWrap/>
            <w:vAlign w:val="center"/>
            <w:hideMark/>
          </w:tcPr>
          <w:p w14:paraId="0EBAE988" w14:textId="77777777" w:rsidR="00E211E6" w:rsidRPr="00484172" w:rsidRDefault="00E211E6" w:rsidP="00E211E6">
            <w:pPr>
              <w:rPr>
                <w:rFonts w:cstheme="minorHAnsi"/>
                <w:sz w:val="20"/>
                <w:szCs w:val="20"/>
                <w:lang w:eastAsia="en-US"/>
              </w:rPr>
            </w:pPr>
          </w:p>
        </w:tc>
        <w:tc>
          <w:tcPr>
            <w:tcW w:w="711" w:type="dxa"/>
            <w:noWrap/>
            <w:vAlign w:val="center"/>
            <w:hideMark/>
          </w:tcPr>
          <w:p w14:paraId="339DC0DA" w14:textId="66D2E64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126</w:t>
            </w:r>
          </w:p>
        </w:tc>
        <w:tc>
          <w:tcPr>
            <w:tcW w:w="1629" w:type="dxa"/>
            <w:vAlign w:val="center"/>
          </w:tcPr>
          <w:p w14:paraId="45FC38BF" w14:textId="6843F3F3"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1.05 (0.83, 1.32)</w:t>
            </w:r>
          </w:p>
        </w:tc>
        <w:tc>
          <w:tcPr>
            <w:tcW w:w="1620" w:type="dxa"/>
            <w:noWrap/>
            <w:vAlign w:val="center"/>
            <w:hideMark/>
          </w:tcPr>
          <w:p w14:paraId="7819D126" w14:textId="23B28E56"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1.10 (0.87, 1.39)</w:t>
            </w:r>
          </w:p>
        </w:tc>
      </w:tr>
      <w:tr w:rsidR="00E211E6" w:rsidRPr="00484172" w14:paraId="24B256AB" w14:textId="77777777" w:rsidTr="0058112C">
        <w:trPr>
          <w:trHeight w:val="320"/>
        </w:trPr>
        <w:tc>
          <w:tcPr>
            <w:tcW w:w="1350" w:type="dxa"/>
            <w:vAlign w:val="center"/>
            <w:hideMark/>
          </w:tcPr>
          <w:p w14:paraId="7F913B98"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3 (21–22)</w:t>
            </w:r>
          </w:p>
        </w:tc>
        <w:tc>
          <w:tcPr>
            <w:tcW w:w="720" w:type="dxa"/>
            <w:noWrap/>
            <w:vAlign w:val="center"/>
            <w:hideMark/>
          </w:tcPr>
          <w:p w14:paraId="01A83168" w14:textId="0A82FB3B" w:rsidR="00E211E6" w:rsidRPr="00484172" w:rsidRDefault="00E211E6" w:rsidP="00E211E6">
            <w:pPr>
              <w:jc w:val="center"/>
              <w:rPr>
                <w:rFonts w:eastAsia="Times New Roman" w:cstheme="minorHAnsi"/>
                <w:sz w:val="20"/>
                <w:szCs w:val="20"/>
              </w:rPr>
            </w:pPr>
            <w:r>
              <w:rPr>
                <w:rFonts w:ascii="Calibri" w:hAnsi="Calibri" w:cs="Calibri"/>
                <w:color w:val="000000"/>
                <w:sz w:val="20"/>
                <w:szCs w:val="20"/>
              </w:rPr>
              <w:t>279</w:t>
            </w:r>
          </w:p>
        </w:tc>
        <w:tc>
          <w:tcPr>
            <w:tcW w:w="1620" w:type="dxa"/>
            <w:vAlign w:val="center"/>
          </w:tcPr>
          <w:p w14:paraId="2C7C0793" w14:textId="0DEFE74D"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0.83 (0.71, 0.97)</w:t>
            </w:r>
          </w:p>
        </w:tc>
        <w:tc>
          <w:tcPr>
            <w:tcW w:w="1620" w:type="dxa"/>
            <w:noWrap/>
            <w:vAlign w:val="center"/>
            <w:hideMark/>
          </w:tcPr>
          <w:p w14:paraId="2D3B4D00" w14:textId="741DF2B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0.92 (0.79, 1.08)</w:t>
            </w:r>
          </w:p>
        </w:tc>
        <w:tc>
          <w:tcPr>
            <w:tcW w:w="236" w:type="dxa"/>
            <w:vAlign w:val="bottom"/>
            <w:hideMark/>
          </w:tcPr>
          <w:p w14:paraId="5705B9A0" w14:textId="77777777" w:rsidR="00E211E6" w:rsidRPr="00484172" w:rsidRDefault="00E211E6" w:rsidP="00E211E6">
            <w:pPr>
              <w:rPr>
                <w:rFonts w:cstheme="minorHAnsi"/>
                <w:sz w:val="20"/>
                <w:szCs w:val="20"/>
                <w:lang w:eastAsia="en-US"/>
              </w:rPr>
            </w:pPr>
          </w:p>
        </w:tc>
        <w:tc>
          <w:tcPr>
            <w:tcW w:w="754" w:type="dxa"/>
            <w:noWrap/>
            <w:vAlign w:val="center"/>
            <w:hideMark/>
          </w:tcPr>
          <w:p w14:paraId="11AF0F4C" w14:textId="63807241"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162</w:t>
            </w:r>
          </w:p>
        </w:tc>
        <w:tc>
          <w:tcPr>
            <w:tcW w:w="1620" w:type="dxa"/>
            <w:vAlign w:val="center"/>
          </w:tcPr>
          <w:p w14:paraId="03EAA271" w14:textId="4F252C49"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0.74 (0.61, 0.90)</w:t>
            </w:r>
          </w:p>
        </w:tc>
        <w:tc>
          <w:tcPr>
            <w:tcW w:w="1620" w:type="dxa"/>
            <w:noWrap/>
            <w:vAlign w:val="center"/>
            <w:hideMark/>
          </w:tcPr>
          <w:p w14:paraId="5B6675A2" w14:textId="65B6D9F6"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0.84 (0.69, 1.02)</w:t>
            </w:r>
          </w:p>
        </w:tc>
        <w:tc>
          <w:tcPr>
            <w:tcW w:w="270" w:type="dxa"/>
            <w:noWrap/>
            <w:vAlign w:val="center"/>
            <w:hideMark/>
          </w:tcPr>
          <w:p w14:paraId="04BBA49E" w14:textId="77777777" w:rsidR="00E211E6" w:rsidRPr="00484172" w:rsidRDefault="00E211E6" w:rsidP="00E211E6">
            <w:pPr>
              <w:rPr>
                <w:rFonts w:cstheme="minorHAnsi"/>
                <w:sz w:val="20"/>
                <w:szCs w:val="20"/>
                <w:lang w:eastAsia="en-US"/>
              </w:rPr>
            </w:pPr>
          </w:p>
        </w:tc>
        <w:tc>
          <w:tcPr>
            <w:tcW w:w="711" w:type="dxa"/>
            <w:noWrap/>
            <w:vAlign w:val="center"/>
            <w:hideMark/>
          </w:tcPr>
          <w:p w14:paraId="2DA6EFEE" w14:textId="217DA31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135</w:t>
            </w:r>
          </w:p>
        </w:tc>
        <w:tc>
          <w:tcPr>
            <w:tcW w:w="1629" w:type="dxa"/>
            <w:vAlign w:val="center"/>
          </w:tcPr>
          <w:p w14:paraId="784F4F94" w14:textId="32A3BC3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0.98 (0.78, 1.23)</w:t>
            </w:r>
          </w:p>
        </w:tc>
        <w:tc>
          <w:tcPr>
            <w:tcW w:w="1620" w:type="dxa"/>
            <w:noWrap/>
            <w:vAlign w:val="center"/>
            <w:hideMark/>
          </w:tcPr>
          <w:p w14:paraId="15ACE3F8" w14:textId="1203BED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1.06 (0.84, 1.33)</w:t>
            </w:r>
          </w:p>
        </w:tc>
      </w:tr>
      <w:tr w:rsidR="00E211E6" w:rsidRPr="00484172" w14:paraId="02B52C4D" w14:textId="77777777" w:rsidTr="0058112C">
        <w:trPr>
          <w:trHeight w:val="320"/>
        </w:trPr>
        <w:tc>
          <w:tcPr>
            <w:tcW w:w="1350" w:type="dxa"/>
            <w:vAlign w:val="center"/>
            <w:hideMark/>
          </w:tcPr>
          <w:p w14:paraId="68B3B316"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4 (23–25)</w:t>
            </w:r>
          </w:p>
        </w:tc>
        <w:tc>
          <w:tcPr>
            <w:tcW w:w="720" w:type="dxa"/>
            <w:noWrap/>
            <w:vAlign w:val="center"/>
            <w:hideMark/>
          </w:tcPr>
          <w:p w14:paraId="50EA5272" w14:textId="5CC1DB88" w:rsidR="00E211E6" w:rsidRPr="00484172" w:rsidRDefault="00E211E6" w:rsidP="00E211E6">
            <w:pPr>
              <w:jc w:val="center"/>
              <w:rPr>
                <w:rFonts w:eastAsia="Times New Roman" w:cstheme="minorHAnsi"/>
                <w:sz w:val="20"/>
                <w:szCs w:val="20"/>
              </w:rPr>
            </w:pPr>
            <w:r>
              <w:rPr>
                <w:rFonts w:ascii="Calibri" w:hAnsi="Calibri" w:cs="Calibri"/>
                <w:color w:val="000000"/>
                <w:sz w:val="20"/>
                <w:szCs w:val="20"/>
              </w:rPr>
              <w:t>304</w:t>
            </w:r>
          </w:p>
        </w:tc>
        <w:tc>
          <w:tcPr>
            <w:tcW w:w="1620" w:type="dxa"/>
            <w:vAlign w:val="center"/>
          </w:tcPr>
          <w:p w14:paraId="4869B821" w14:textId="419A936C"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0.63 (0.54, 0.73)</w:t>
            </w:r>
          </w:p>
        </w:tc>
        <w:tc>
          <w:tcPr>
            <w:tcW w:w="1620" w:type="dxa"/>
            <w:noWrap/>
            <w:vAlign w:val="center"/>
            <w:hideMark/>
          </w:tcPr>
          <w:p w14:paraId="1AC9A63A" w14:textId="142C3FAD"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0.73 (0.63, 0.85)</w:t>
            </w:r>
          </w:p>
        </w:tc>
        <w:tc>
          <w:tcPr>
            <w:tcW w:w="236" w:type="dxa"/>
            <w:vAlign w:val="bottom"/>
            <w:hideMark/>
          </w:tcPr>
          <w:p w14:paraId="44FAC98D" w14:textId="77777777" w:rsidR="00E211E6" w:rsidRPr="00484172" w:rsidRDefault="00E211E6" w:rsidP="00E211E6">
            <w:pPr>
              <w:rPr>
                <w:rFonts w:cstheme="minorHAnsi"/>
                <w:sz w:val="20"/>
                <w:szCs w:val="20"/>
                <w:lang w:eastAsia="en-US"/>
              </w:rPr>
            </w:pPr>
          </w:p>
        </w:tc>
        <w:tc>
          <w:tcPr>
            <w:tcW w:w="754" w:type="dxa"/>
            <w:noWrap/>
            <w:vAlign w:val="center"/>
            <w:hideMark/>
          </w:tcPr>
          <w:p w14:paraId="6412EED4" w14:textId="39D66E26"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170</w:t>
            </w:r>
          </w:p>
        </w:tc>
        <w:tc>
          <w:tcPr>
            <w:tcW w:w="1620" w:type="dxa"/>
            <w:vAlign w:val="center"/>
          </w:tcPr>
          <w:p w14:paraId="4561153B" w14:textId="79701298"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0.54 (0.45, 0.66)</w:t>
            </w:r>
          </w:p>
        </w:tc>
        <w:tc>
          <w:tcPr>
            <w:tcW w:w="1620" w:type="dxa"/>
            <w:noWrap/>
            <w:vAlign w:val="center"/>
            <w:hideMark/>
          </w:tcPr>
          <w:p w14:paraId="38784696" w14:textId="4BB1E53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0.65 (0.53, 0.79)</w:t>
            </w:r>
          </w:p>
        </w:tc>
        <w:tc>
          <w:tcPr>
            <w:tcW w:w="270" w:type="dxa"/>
            <w:noWrap/>
            <w:vAlign w:val="center"/>
            <w:hideMark/>
          </w:tcPr>
          <w:p w14:paraId="7938AD46" w14:textId="77777777" w:rsidR="00E211E6" w:rsidRPr="00484172" w:rsidRDefault="00E211E6" w:rsidP="00E211E6">
            <w:pPr>
              <w:rPr>
                <w:rFonts w:cstheme="minorHAnsi"/>
                <w:sz w:val="20"/>
                <w:szCs w:val="20"/>
                <w:lang w:eastAsia="en-US"/>
              </w:rPr>
            </w:pPr>
          </w:p>
        </w:tc>
        <w:tc>
          <w:tcPr>
            <w:tcW w:w="711" w:type="dxa"/>
            <w:noWrap/>
            <w:vAlign w:val="center"/>
            <w:hideMark/>
          </w:tcPr>
          <w:p w14:paraId="0E5C4CE5" w14:textId="09F8EA6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150</w:t>
            </w:r>
          </w:p>
        </w:tc>
        <w:tc>
          <w:tcPr>
            <w:tcW w:w="1629" w:type="dxa"/>
            <w:vAlign w:val="center"/>
          </w:tcPr>
          <w:p w14:paraId="05FEA76A" w14:textId="41B359FD"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0.75 (0.60, 0.94)</w:t>
            </w:r>
          </w:p>
        </w:tc>
        <w:tc>
          <w:tcPr>
            <w:tcW w:w="1620" w:type="dxa"/>
            <w:noWrap/>
            <w:vAlign w:val="center"/>
            <w:hideMark/>
          </w:tcPr>
          <w:p w14:paraId="15694628" w14:textId="6CFC6955"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0.85 (0.68, 1.07)</w:t>
            </w:r>
          </w:p>
        </w:tc>
      </w:tr>
      <w:tr w:rsidR="00E211E6" w:rsidRPr="00484172" w14:paraId="4E119928" w14:textId="77777777" w:rsidTr="0058112C">
        <w:trPr>
          <w:trHeight w:val="320"/>
        </w:trPr>
        <w:tc>
          <w:tcPr>
            <w:tcW w:w="1350" w:type="dxa"/>
            <w:vAlign w:val="center"/>
            <w:hideMark/>
          </w:tcPr>
          <w:p w14:paraId="7B712930"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5 (26–35)</w:t>
            </w:r>
          </w:p>
        </w:tc>
        <w:tc>
          <w:tcPr>
            <w:tcW w:w="720" w:type="dxa"/>
            <w:noWrap/>
            <w:vAlign w:val="center"/>
            <w:hideMark/>
          </w:tcPr>
          <w:p w14:paraId="3F45FE84" w14:textId="3F892522" w:rsidR="00E211E6" w:rsidRPr="00484172" w:rsidRDefault="00E211E6" w:rsidP="00E211E6">
            <w:pPr>
              <w:jc w:val="center"/>
              <w:rPr>
                <w:rFonts w:eastAsia="Times New Roman" w:cstheme="minorHAnsi"/>
                <w:sz w:val="20"/>
                <w:szCs w:val="20"/>
              </w:rPr>
            </w:pPr>
            <w:r>
              <w:rPr>
                <w:rFonts w:ascii="Calibri" w:hAnsi="Calibri" w:cs="Calibri"/>
                <w:color w:val="000000"/>
                <w:sz w:val="20"/>
                <w:szCs w:val="20"/>
              </w:rPr>
              <w:t>232</w:t>
            </w:r>
          </w:p>
        </w:tc>
        <w:tc>
          <w:tcPr>
            <w:tcW w:w="1620" w:type="dxa"/>
            <w:vAlign w:val="center"/>
          </w:tcPr>
          <w:p w14:paraId="7B41E3E5" w14:textId="05C3ED0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0.59 (0.50, 0.70)</w:t>
            </w:r>
          </w:p>
        </w:tc>
        <w:tc>
          <w:tcPr>
            <w:tcW w:w="1620" w:type="dxa"/>
            <w:noWrap/>
            <w:vAlign w:val="center"/>
            <w:hideMark/>
          </w:tcPr>
          <w:p w14:paraId="29D0AF25" w14:textId="22816C83"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0.73 (0.62, 0.87)</w:t>
            </w:r>
          </w:p>
        </w:tc>
        <w:tc>
          <w:tcPr>
            <w:tcW w:w="236" w:type="dxa"/>
            <w:vAlign w:val="bottom"/>
            <w:hideMark/>
          </w:tcPr>
          <w:p w14:paraId="45DBE819" w14:textId="77777777" w:rsidR="00E211E6" w:rsidRPr="00484172" w:rsidRDefault="00E211E6" w:rsidP="00E211E6">
            <w:pPr>
              <w:rPr>
                <w:rFonts w:eastAsia="Times New Roman" w:cstheme="minorHAnsi"/>
                <w:i/>
                <w:iCs/>
                <w:color w:val="000000"/>
                <w:sz w:val="20"/>
                <w:szCs w:val="20"/>
              </w:rPr>
            </w:pPr>
          </w:p>
        </w:tc>
        <w:tc>
          <w:tcPr>
            <w:tcW w:w="754" w:type="dxa"/>
            <w:noWrap/>
            <w:vAlign w:val="center"/>
            <w:hideMark/>
          </w:tcPr>
          <w:p w14:paraId="2063CFC4" w14:textId="7C6C97D5"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146</w:t>
            </w:r>
          </w:p>
        </w:tc>
        <w:tc>
          <w:tcPr>
            <w:tcW w:w="1620" w:type="dxa"/>
            <w:vAlign w:val="center"/>
          </w:tcPr>
          <w:p w14:paraId="30264D06" w14:textId="2C3666B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0.58 (0.47, 0.71)</w:t>
            </w:r>
          </w:p>
        </w:tc>
        <w:tc>
          <w:tcPr>
            <w:tcW w:w="1620" w:type="dxa"/>
            <w:noWrap/>
            <w:vAlign w:val="center"/>
            <w:hideMark/>
          </w:tcPr>
          <w:p w14:paraId="4865A935" w14:textId="107008DD"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0.72 (0.58, 0.89)</w:t>
            </w:r>
          </w:p>
        </w:tc>
        <w:tc>
          <w:tcPr>
            <w:tcW w:w="270" w:type="dxa"/>
            <w:noWrap/>
            <w:vAlign w:val="center"/>
            <w:hideMark/>
          </w:tcPr>
          <w:p w14:paraId="7F1941C6" w14:textId="77777777" w:rsidR="00E211E6" w:rsidRPr="00484172" w:rsidRDefault="00E211E6" w:rsidP="00E211E6">
            <w:pPr>
              <w:rPr>
                <w:rFonts w:eastAsia="Times New Roman" w:cstheme="minorHAnsi"/>
                <w:i/>
                <w:iCs/>
                <w:color w:val="000000"/>
                <w:sz w:val="20"/>
                <w:szCs w:val="20"/>
              </w:rPr>
            </w:pPr>
          </w:p>
        </w:tc>
        <w:tc>
          <w:tcPr>
            <w:tcW w:w="711" w:type="dxa"/>
            <w:noWrap/>
            <w:vAlign w:val="center"/>
            <w:hideMark/>
          </w:tcPr>
          <w:p w14:paraId="06FD3BE0" w14:textId="5F28EEB3"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103</w:t>
            </w:r>
          </w:p>
        </w:tc>
        <w:tc>
          <w:tcPr>
            <w:tcW w:w="1629" w:type="dxa"/>
            <w:vAlign w:val="center"/>
          </w:tcPr>
          <w:p w14:paraId="3BEEA611" w14:textId="5D1AEEC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0.64 (0.50, 0.81)</w:t>
            </w:r>
          </w:p>
        </w:tc>
        <w:tc>
          <w:tcPr>
            <w:tcW w:w="1620" w:type="dxa"/>
            <w:noWrap/>
            <w:vAlign w:val="center"/>
            <w:hideMark/>
          </w:tcPr>
          <w:p w14:paraId="4D659BAA" w14:textId="4FBB1C5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0.77 (0.60, 1.00)</w:t>
            </w:r>
          </w:p>
        </w:tc>
      </w:tr>
      <w:tr w:rsidR="00E211E6" w:rsidRPr="00484172" w14:paraId="6D294A77" w14:textId="77777777" w:rsidTr="00BB087D">
        <w:trPr>
          <w:trHeight w:val="320"/>
        </w:trPr>
        <w:tc>
          <w:tcPr>
            <w:tcW w:w="1350" w:type="dxa"/>
            <w:vAlign w:val="center"/>
          </w:tcPr>
          <w:p w14:paraId="142D698D" w14:textId="711A0457" w:rsidR="00E211E6" w:rsidRPr="00484172" w:rsidRDefault="00E211E6" w:rsidP="00BB05DD">
            <w:pPr>
              <w:jc w:val="center"/>
              <w:rPr>
                <w:rFonts w:eastAsia="Times New Roman" w:cstheme="minorHAnsi"/>
                <w:color w:val="000000"/>
                <w:sz w:val="20"/>
                <w:szCs w:val="20"/>
              </w:rPr>
            </w:pPr>
            <w:proofErr w:type="spellStart"/>
            <w:r w:rsidRPr="00484172">
              <w:rPr>
                <w:rFonts w:eastAsia="Times New Roman" w:cstheme="minorHAnsi"/>
                <w:i/>
                <w:iCs/>
                <w:color w:val="000000"/>
                <w:sz w:val="20"/>
                <w:szCs w:val="20"/>
              </w:rPr>
              <w:t>P</w:t>
            </w:r>
            <w:r w:rsidRPr="00484172">
              <w:rPr>
                <w:rFonts w:eastAsia="Times New Roman" w:cstheme="minorHAnsi"/>
                <w:i/>
                <w:iCs/>
                <w:color w:val="000000"/>
                <w:sz w:val="20"/>
                <w:szCs w:val="20"/>
                <w:vertAlign w:val="subscript"/>
              </w:rPr>
              <w:t>trend</w:t>
            </w:r>
            <w:proofErr w:type="spellEnd"/>
            <w:r w:rsidR="00BB05DD" w:rsidRPr="002F22B4">
              <w:rPr>
                <w:vertAlign w:val="superscript"/>
              </w:rPr>
              <w:t>||</w:t>
            </w:r>
          </w:p>
        </w:tc>
        <w:tc>
          <w:tcPr>
            <w:tcW w:w="720" w:type="dxa"/>
            <w:noWrap/>
            <w:vAlign w:val="center"/>
          </w:tcPr>
          <w:p w14:paraId="2D370DC8" w14:textId="77777777" w:rsidR="00E211E6" w:rsidRPr="00484172" w:rsidRDefault="00E211E6" w:rsidP="00E211E6">
            <w:pPr>
              <w:jc w:val="center"/>
              <w:rPr>
                <w:rFonts w:eastAsia="Times New Roman" w:cstheme="minorHAnsi"/>
                <w:sz w:val="20"/>
                <w:szCs w:val="20"/>
              </w:rPr>
            </w:pPr>
          </w:p>
        </w:tc>
        <w:tc>
          <w:tcPr>
            <w:tcW w:w="1620" w:type="dxa"/>
            <w:vAlign w:val="center"/>
          </w:tcPr>
          <w:p w14:paraId="3418770A" w14:textId="18186768"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&lt;0.001</w:t>
            </w:r>
          </w:p>
        </w:tc>
        <w:tc>
          <w:tcPr>
            <w:tcW w:w="1620" w:type="dxa"/>
            <w:noWrap/>
            <w:vAlign w:val="center"/>
          </w:tcPr>
          <w:p w14:paraId="299B9C1E" w14:textId="73D3A6B1"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&lt;0.001</w:t>
            </w:r>
          </w:p>
        </w:tc>
        <w:tc>
          <w:tcPr>
            <w:tcW w:w="236" w:type="dxa"/>
            <w:vAlign w:val="center"/>
          </w:tcPr>
          <w:p w14:paraId="51C0EA70" w14:textId="77777777" w:rsidR="00E211E6" w:rsidRPr="00484172" w:rsidRDefault="00E211E6" w:rsidP="00E211E6">
            <w:pPr>
              <w:rPr>
                <w:rFonts w:eastAsia="Times New Roman" w:cstheme="minorHAnsi"/>
                <w:i/>
                <w:iCs/>
                <w:color w:val="000000"/>
                <w:sz w:val="20"/>
                <w:szCs w:val="20"/>
              </w:rPr>
            </w:pPr>
          </w:p>
        </w:tc>
        <w:tc>
          <w:tcPr>
            <w:tcW w:w="754" w:type="dxa"/>
            <w:noWrap/>
            <w:vAlign w:val="center"/>
          </w:tcPr>
          <w:p w14:paraId="70EEA5B9" w14:textId="77777777" w:rsidR="00E211E6" w:rsidRPr="00484172" w:rsidRDefault="00E211E6" w:rsidP="00E211E6">
            <w:pPr>
              <w:jc w:val="center"/>
              <w:rPr>
                <w:rFonts w:eastAsia="Times New Roman" w:cstheme="minorHAnsi"/>
                <w:color w:val="000000"/>
                <w:sz w:val="20"/>
                <w:szCs w:val="20"/>
              </w:rPr>
            </w:pPr>
          </w:p>
        </w:tc>
        <w:tc>
          <w:tcPr>
            <w:tcW w:w="1620" w:type="dxa"/>
            <w:vAlign w:val="center"/>
          </w:tcPr>
          <w:p w14:paraId="0E589EA6" w14:textId="612CC0DA" w:rsidR="00E211E6" w:rsidRPr="00484172" w:rsidRDefault="00E211E6" w:rsidP="00E211E6">
            <w:pPr>
              <w:jc w:val="center"/>
              <w:rPr>
                <w:rFonts w:eastAsia="Times New Roman" w:cstheme="minorHAnsi"/>
                <w:i/>
                <w:iCs/>
                <w:color w:val="000000"/>
                <w:sz w:val="20"/>
                <w:szCs w:val="20"/>
              </w:rPr>
            </w:pPr>
            <w:r>
              <w:rPr>
                <w:rFonts w:ascii="Calibri" w:hAnsi="Calibri" w:cs="Calibri"/>
                <w:i/>
                <w:iCs/>
                <w:color w:val="000000"/>
                <w:sz w:val="20"/>
                <w:szCs w:val="20"/>
              </w:rPr>
              <w:t>&lt;0.001</w:t>
            </w:r>
          </w:p>
        </w:tc>
        <w:tc>
          <w:tcPr>
            <w:tcW w:w="1620" w:type="dxa"/>
            <w:noWrap/>
            <w:vAlign w:val="center"/>
          </w:tcPr>
          <w:p w14:paraId="78CB0444" w14:textId="55EFB122"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&lt;0.001</w:t>
            </w:r>
          </w:p>
        </w:tc>
        <w:tc>
          <w:tcPr>
            <w:tcW w:w="270" w:type="dxa"/>
            <w:noWrap/>
            <w:vAlign w:val="center"/>
          </w:tcPr>
          <w:p w14:paraId="1F6FAD3A" w14:textId="77777777" w:rsidR="00E211E6" w:rsidRPr="00484172" w:rsidRDefault="00E211E6" w:rsidP="00E211E6">
            <w:pPr>
              <w:rPr>
                <w:rFonts w:eastAsia="Times New Roman" w:cstheme="minorHAnsi"/>
                <w:i/>
                <w:iCs/>
                <w:color w:val="000000"/>
                <w:sz w:val="20"/>
                <w:szCs w:val="20"/>
              </w:rPr>
            </w:pPr>
          </w:p>
        </w:tc>
        <w:tc>
          <w:tcPr>
            <w:tcW w:w="711" w:type="dxa"/>
            <w:noWrap/>
            <w:vAlign w:val="center"/>
          </w:tcPr>
          <w:p w14:paraId="1A553BC0" w14:textId="77777777" w:rsidR="00E211E6" w:rsidRPr="00484172" w:rsidRDefault="00E211E6" w:rsidP="00E211E6">
            <w:pPr>
              <w:jc w:val="center"/>
              <w:rPr>
                <w:rFonts w:eastAsia="Times New Roman" w:cstheme="minorHAnsi"/>
                <w:color w:val="000000"/>
                <w:sz w:val="20"/>
                <w:szCs w:val="20"/>
              </w:rPr>
            </w:pPr>
          </w:p>
        </w:tc>
        <w:tc>
          <w:tcPr>
            <w:tcW w:w="1629" w:type="dxa"/>
            <w:vAlign w:val="center"/>
          </w:tcPr>
          <w:p w14:paraId="52E1F8A2" w14:textId="1ADF4FE5" w:rsidR="00E211E6" w:rsidRPr="00484172" w:rsidRDefault="00E211E6" w:rsidP="00E211E6">
            <w:pPr>
              <w:jc w:val="center"/>
              <w:rPr>
                <w:rFonts w:eastAsia="Times New Roman" w:cstheme="minorHAnsi"/>
                <w:i/>
                <w:iCs/>
                <w:color w:val="000000"/>
                <w:sz w:val="20"/>
                <w:szCs w:val="20"/>
              </w:rPr>
            </w:pPr>
            <w:r>
              <w:rPr>
                <w:rFonts w:ascii="Calibri" w:hAnsi="Calibri" w:cs="Calibri"/>
                <w:i/>
                <w:iCs/>
                <w:color w:val="000000"/>
                <w:sz w:val="20"/>
                <w:szCs w:val="20"/>
              </w:rPr>
              <w:t>&lt;0.001</w:t>
            </w:r>
          </w:p>
        </w:tc>
        <w:tc>
          <w:tcPr>
            <w:tcW w:w="1620" w:type="dxa"/>
            <w:noWrap/>
            <w:vAlign w:val="center"/>
          </w:tcPr>
          <w:p w14:paraId="420C4E6C" w14:textId="5EE7FC5E"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0.02</w:t>
            </w:r>
          </w:p>
        </w:tc>
      </w:tr>
      <w:tr w:rsidR="00627442" w:rsidRPr="00484172" w14:paraId="47C14C15" w14:textId="77777777" w:rsidTr="0058112C">
        <w:trPr>
          <w:trHeight w:val="320"/>
        </w:trPr>
        <w:tc>
          <w:tcPr>
            <w:tcW w:w="2070" w:type="dxa"/>
            <w:gridSpan w:val="2"/>
            <w:vAlign w:val="bottom"/>
            <w:hideMark/>
          </w:tcPr>
          <w:p w14:paraId="641AB123" w14:textId="77777777" w:rsidR="00627442" w:rsidRPr="00484172" w:rsidRDefault="00627442" w:rsidP="0058112C">
            <w:pPr>
              <w:rPr>
                <w:rFonts w:eastAsia="Times New Roman" w:cstheme="minorHAnsi"/>
                <w:color w:val="000000"/>
                <w:sz w:val="20"/>
                <w:szCs w:val="20"/>
              </w:rPr>
            </w:pPr>
            <w:r w:rsidRPr="00484172">
              <w:rPr>
                <w:rFonts w:eastAsia="Times New Roman" w:cstheme="minorHAnsi"/>
                <w:color w:val="000000"/>
                <w:sz w:val="20"/>
                <w:szCs w:val="20"/>
              </w:rPr>
              <w:t>Dietary EC score</w:t>
            </w:r>
          </w:p>
        </w:tc>
        <w:tc>
          <w:tcPr>
            <w:tcW w:w="1620" w:type="dxa"/>
          </w:tcPr>
          <w:p w14:paraId="6F0A79EF" w14:textId="77777777" w:rsidR="00627442" w:rsidRPr="00484172" w:rsidRDefault="00627442" w:rsidP="0058112C">
            <w:pPr>
              <w:rPr>
                <w:rFonts w:cstheme="minorHAnsi"/>
                <w:sz w:val="20"/>
                <w:szCs w:val="20"/>
                <w:lang w:eastAsia="en-US"/>
              </w:rPr>
            </w:pPr>
          </w:p>
        </w:tc>
        <w:tc>
          <w:tcPr>
            <w:tcW w:w="1620" w:type="dxa"/>
            <w:vAlign w:val="center"/>
            <w:hideMark/>
          </w:tcPr>
          <w:p w14:paraId="7FF4A714" w14:textId="77777777" w:rsidR="00627442" w:rsidRPr="00484172" w:rsidRDefault="00627442" w:rsidP="0058112C">
            <w:pPr>
              <w:rPr>
                <w:rFonts w:cstheme="minorHAnsi"/>
                <w:sz w:val="20"/>
                <w:szCs w:val="20"/>
                <w:lang w:eastAsia="en-US"/>
              </w:rPr>
            </w:pPr>
          </w:p>
        </w:tc>
        <w:tc>
          <w:tcPr>
            <w:tcW w:w="236" w:type="dxa"/>
            <w:vAlign w:val="bottom"/>
            <w:hideMark/>
          </w:tcPr>
          <w:p w14:paraId="67BAA1C6" w14:textId="77777777" w:rsidR="00627442" w:rsidRPr="00484172" w:rsidRDefault="00627442" w:rsidP="0058112C">
            <w:pPr>
              <w:rPr>
                <w:rFonts w:cstheme="minorHAnsi"/>
                <w:sz w:val="20"/>
                <w:szCs w:val="20"/>
                <w:lang w:eastAsia="en-US"/>
              </w:rPr>
            </w:pPr>
          </w:p>
        </w:tc>
        <w:tc>
          <w:tcPr>
            <w:tcW w:w="754" w:type="dxa"/>
            <w:noWrap/>
            <w:vAlign w:val="center"/>
            <w:hideMark/>
          </w:tcPr>
          <w:p w14:paraId="7DDD1E57" w14:textId="77777777" w:rsidR="00627442" w:rsidRPr="00484172" w:rsidRDefault="00627442" w:rsidP="0058112C">
            <w:pPr>
              <w:rPr>
                <w:rFonts w:cstheme="minorHAnsi"/>
                <w:sz w:val="20"/>
                <w:szCs w:val="20"/>
                <w:lang w:eastAsia="en-US"/>
              </w:rPr>
            </w:pPr>
          </w:p>
        </w:tc>
        <w:tc>
          <w:tcPr>
            <w:tcW w:w="1620" w:type="dxa"/>
          </w:tcPr>
          <w:p w14:paraId="26E1E1A6" w14:textId="77777777" w:rsidR="00627442" w:rsidRPr="00484172" w:rsidRDefault="00627442" w:rsidP="0058112C">
            <w:pPr>
              <w:rPr>
                <w:rFonts w:cstheme="minorHAnsi"/>
                <w:sz w:val="20"/>
                <w:szCs w:val="20"/>
                <w:lang w:eastAsia="en-US"/>
              </w:rPr>
            </w:pPr>
          </w:p>
        </w:tc>
        <w:tc>
          <w:tcPr>
            <w:tcW w:w="1620" w:type="dxa"/>
            <w:noWrap/>
            <w:vAlign w:val="center"/>
            <w:hideMark/>
          </w:tcPr>
          <w:p w14:paraId="429A6277" w14:textId="77777777" w:rsidR="00627442" w:rsidRPr="00484172" w:rsidRDefault="00627442" w:rsidP="0058112C">
            <w:pPr>
              <w:rPr>
                <w:rFonts w:cstheme="minorHAnsi"/>
                <w:sz w:val="20"/>
                <w:szCs w:val="20"/>
                <w:lang w:eastAsia="en-US"/>
              </w:rPr>
            </w:pPr>
          </w:p>
        </w:tc>
        <w:tc>
          <w:tcPr>
            <w:tcW w:w="270" w:type="dxa"/>
            <w:noWrap/>
            <w:vAlign w:val="center"/>
            <w:hideMark/>
          </w:tcPr>
          <w:p w14:paraId="37C03BCF" w14:textId="77777777" w:rsidR="00627442" w:rsidRPr="00484172" w:rsidRDefault="00627442" w:rsidP="0058112C">
            <w:pPr>
              <w:rPr>
                <w:rFonts w:cstheme="minorHAnsi"/>
                <w:sz w:val="20"/>
                <w:szCs w:val="20"/>
                <w:lang w:eastAsia="en-US"/>
              </w:rPr>
            </w:pPr>
          </w:p>
        </w:tc>
        <w:tc>
          <w:tcPr>
            <w:tcW w:w="711" w:type="dxa"/>
            <w:noWrap/>
            <w:vAlign w:val="center"/>
            <w:hideMark/>
          </w:tcPr>
          <w:p w14:paraId="64C3401A" w14:textId="77777777" w:rsidR="00627442" w:rsidRPr="00484172" w:rsidRDefault="00627442" w:rsidP="0058112C">
            <w:pPr>
              <w:rPr>
                <w:rFonts w:cstheme="minorHAnsi"/>
                <w:sz w:val="20"/>
                <w:szCs w:val="20"/>
                <w:lang w:eastAsia="en-US"/>
              </w:rPr>
            </w:pPr>
          </w:p>
        </w:tc>
        <w:tc>
          <w:tcPr>
            <w:tcW w:w="1629" w:type="dxa"/>
          </w:tcPr>
          <w:p w14:paraId="317EFF5C" w14:textId="77777777" w:rsidR="00627442" w:rsidRPr="00484172" w:rsidRDefault="00627442" w:rsidP="0058112C">
            <w:pPr>
              <w:rPr>
                <w:rFonts w:cstheme="minorHAnsi"/>
                <w:sz w:val="20"/>
                <w:szCs w:val="20"/>
                <w:lang w:eastAsia="en-US"/>
              </w:rPr>
            </w:pPr>
          </w:p>
        </w:tc>
        <w:tc>
          <w:tcPr>
            <w:tcW w:w="1620" w:type="dxa"/>
            <w:noWrap/>
            <w:vAlign w:val="center"/>
            <w:hideMark/>
          </w:tcPr>
          <w:p w14:paraId="7017450F" w14:textId="77777777" w:rsidR="00627442" w:rsidRPr="00484172" w:rsidRDefault="00627442" w:rsidP="0058112C">
            <w:pPr>
              <w:rPr>
                <w:rFonts w:cstheme="minorHAnsi"/>
                <w:sz w:val="20"/>
                <w:szCs w:val="20"/>
                <w:lang w:eastAsia="en-US"/>
              </w:rPr>
            </w:pPr>
          </w:p>
        </w:tc>
      </w:tr>
      <w:tr w:rsidR="00E211E6" w:rsidRPr="00484172" w14:paraId="15E4536F" w14:textId="77777777" w:rsidTr="0058112C">
        <w:trPr>
          <w:trHeight w:val="320"/>
        </w:trPr>
        <w:tc>
          <w:tcPr>
            <w:tcW w:w="1350" w:type="dxa"/>
            <w:vAlign w:val="center"/>
            <w:hideMark/>
          </w:tcPr>
          <w:p w14:paraId="5D909061"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1 (17–33)</w:t>
            </w:r>
          </w:p>
        </w:tc>
        <w:tc>
          <w:tcPr>
            <w:tcW w:w="720" w:type="dxa"/>
            <w:noWrap/>
            <w:vAlign w:val="center"/>
            <w:hideMark/>
          </w:tcPr>
          <w:p w14:paraId="0DFFAF69" w14:textId="4207CB3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289</w:t>
            </w:r>
          </w:p>
        </w:tc>
        <w:tc>
          <w:tcPr>
            <w:tcW w:w="1620" w:type="dxa"/>
            <w:vAlign w:val="center"/>
          </w:tcPr>
          <w:p w14:paraId="24F8FE47" w14:textId="1AE3166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1620" w:type="dxa"/>
            <w:noWrap/>
            <w:vAlign w:val="center"/>
            <w:hideMark/>
          </w:tcPr>
          <w:p w14:paraId="7F3FA6EE" w14:textId="7C7A56F6"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236" w:type="dxa"/>
            <w:vAlign w:val="bottom"/>
            <w:hideMark/>
          </w:tcPr>
          <w:p w14:paraId="47F4010E" w14:textId="77777777" w:rsidR="00E211E6" w:rsidRPr="00484172" w:rsidRDefault="00E211E6" w:rsidP="00E211E6">
            <w:pPr>
              <w:rPr>
                <w:rFonts w:cstheme="minorHAnsi"/>
                <w:sz w:val="20"/>
                <w:szCs w:val="20"/>
                <w:lang w:eastAsia="en-US"/>
              </w:rPr>
            </w:pPr>
          </w:p>
        </w:tc>
        <w:tc>
          <w:tcPr>
            <w:tcW w:w="754" w:type="dxa"/>
            <w:noWrap/>
            <w:vAlign w:val="center"/>
            <w:hideMark/>
          </w:tcPr>
          <w:p w14:paraId="76D95504" w14:textId="1993ED7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185</w:t>
            </w:r>
          </w:p>
        </w:tc>
        <w:tc>
          <w:tcPr>
            <w:tcW w:w="1620" w:type="dxa"/>
            <w:vAlign w:val="center"/>
          </w:tcPr>
          <w:p w14:paraId="0A9F7FFB" w14:textId="36F332D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1620" w:type="dxa"/>
            <w:noWrap/>
            <w:vAlign w:val="center"/>
            <w:hideMark/>
          </w:tcPr>
          <w:p w14:paraId="23FD67AC" w14:textId="573E3AE2"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270" w:type="dxa"/>
            <w:noWrap/>
            <w:vAlign w:val="center"/>
            <w:hideMark/>
          </w:tcPr>
          <w:p w14:paraId="4B7F00C2" w14:textId="77777777" w:rsidR="00E211E6" w:rsidRPr="00484172" w:rsidRDefault="00E211E6" w:rsidP="00E211E6">
            <w:pPr>
              <w:rPr>
                <w:rFonts w:cstheme="minorHAnsi"/>
                <w:sz w:val="20"/>
                <w:szCs w:val="20"/>
                <w:lang w:eastAsia="en-US"/>
              </w:rPr>
            </w:pPr>
          </w:p>
        </w:tc>
        <w:tc>
          <w:tcPr>
            <w:tcW w:w="711" w:type="dxa"/>
            <w:noWrap/>
            <w:vAlign w:val="center"/>
            <w:hideMark/>
          </w:tcPr>
          <w:p w14:paraId="624CF30F" w14:textId="24BB494A"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116</w:t>
            </w:r>
          </w:p>
        </w:tc>
        <w:tc>
          <w:tcPr>
            <w:tcW w:w="1629" w:type="dxa"/>
            <w:vAlign w:val="center"/>
          </w:tcPr>
          <w:p w14:paraId="3D156575" w14:textId="0F8978A1"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1620" w:type="dxa"/>
            <w:noWrap/>
            <w:vAlign w:val="center"/>
            <w:hideMark/>
          </w:tcPr>
          <w:p w14:paraId="78E21FA1" w14:textId="2851AA0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r>
      <w:tr w:rsidR="00E211E6" w:rsidRPr="00484172" w14:paraId="063B5F3C" w14:textId="77777777" w:rsidTr="0058112C">
        <w:trPr>
          <w:trHeight w:val="320"/>
        </w:trPr>
        <w:tc>
          <w:tcPr>
            <w:tcW w:w="1350" w:type="dxa"/>
            <w:vAlign w:val="center"/>
            <w:hideMark/>
          </w:tcPr>
          <w:p w14:paraId="73618B2F"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2 (34–37)</w:t>
            </w:r>
          </w:p>
        </w:tc>
        <w:tc>
          <w:tcPr>
            <w:tcW w:w="720" w:type="dxa"/>
            <w:noWrap/>
            <w:vAlign w:val="center"/>
            <w:hideMark/>
          </w:tcPr>
          <w:p w14:paraId="00257D51" w14:textId="4C32D929"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337</w:t>
            </w:r>
          </w:p>
        </w:tc>
        <w:tc>
          <w:tcPr>
            <w:tcW w:w="1620" w:type="dxa"/>
            <w:vAlign w:val="center"/>
          </w:tcPr>
          <w:p w14:paraId="39454DFD" w14:textId="726F5FA5"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0.92 (0.79, 1.08)</w:t>
            </w:r>
          </w:p>
        </w:tc>
        <w:tc>
          <w:tcPr>
            <w:tcW w:w="1620" w:type="dxa"/>
            <w:noWrap/>
            <w:vAlign w:val="center"/>
            <w:hideMark/>
          </w:tcPr>
          <w:p w14:paraId="32CDBA47" w14:textId="00E1354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0.97 (0.82, 1.14)</w:t>
            </w:r>
          </w:p>
        </w:tc>
        <w:tc>
          <w:tcPr>
            <w:tcW w:w="236" w:type="dxa"/>
            <w:vAlign w:val="bottom"/>
            <w:hideMark/>
          </w:tcPr>
          <w:p w14:paraId="19701614" w14:textId="77777777" w:rsidR="00E211E6" w:rsidRPr="00484172" w:rsidRDefault="00E211E6" w:rsidP="00E211E6">
            <w:pPr>
              <w:rPr>
                <w:rFonts w:cstheme="minorHAnsi"/>
                <w:sz w:val="20"/>
                <w:szCs w:val="20"/>
                <w:lang w:eastAsia="en-US"/>
              </w:rPr>
            </w:pPr>
          </w:p>
        </w:tc>
        <w:tc>
          <w:tcPr>
            <w:tcW w:w="754" w:type="dxa"/>
            <w:noWrap/>
            <w:vAlign w:val="center"/>
            <w:hideMark/>
          </w:tcPr>
          <w:p w14:paraId="7C0BC066" w14:textId="59BFB568"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192</w:t>
            </w:r>
          </w:p>
        </w:tc>
        <w:tc>
          <w:tcPr>
            <w:tcW w:w="1620" w:type="dxa"/>
            <w:vAlign w:val="center"/>
          </w:tcPr>
          <w:p w14:paraId="69E0FFAA" w14:textId="3A243DE6"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0.81 (0.66, 0.99)</w:t>
            </w:r>
          </w:p>
        </w:tc>
        <w:tc>
          <w:tcPr>
            <w:tcW w:w="1620" w:type="dxa"/>
            <w:noWrap/>
            <w:vAlign w:val="center"/>
            <w:hideMark/>
          </w:tcPr>
          <w:p w14:paraId="77BD0B46" w14:textId="68936B9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0.87 (0.71, 1.07)</w:t>
            </w:r>
          </w:p>
        </w:tc>
        <w:tc>
          <w:tcPr>
            <w:tcW w:w="270" w:type="dxa"/>
            <w:noWrap/>
            <w:vAlign w:val="center"/>
            <w:hideMark/>
          </w:tcPr>
          <w:p w14:paraId="2A667990" w14:textId="77777777" w:rsidR="00E211E6" w:rsidRPr="00484172" w:rsidRDefault="00E211E6" w:rsidP="00E211E6">
            <w:pPr>
              <w:rPr>
                <w:rFonts w:cstheme="minorHAnsi"/>
                <w:sz w:val="20"/>
                <w:szCs w:val="20"/>
                <w:lang w:eastAsia="en-US"/>
              </w:rPr>
            </w:pPr>
          </w:p>
        </w:tc>
        <w:tc>
          <w:tcPr>
            <w:tcW w:w="711" w:type="dxa"/>
            <w:noWrap/>
            <w:vAlign w:val="center"/>
            <w:hideMark/>
          </w:tcPr>
          <w:p w14:paraId="385249FA" w14:textId="1E364D2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167</w:t>
            </w:r>
          </w:p>
        </w:tc>
        <w:tc>
          <w:tcPr>
            <w:tcW w:w="1629" w:type="dxa"/>
            <w:vAlign w:val="center"/>
          </w:tcPr>
          <w:p w14:paraId="47ECCC4B" w14:textId="1CA52B75"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1.12 (0.89, 1.42)</w:t>
            </w:r>
          </w:p>
        </w:tc>
        <w:tc>
          <w:tcPr>
            <w:tcW w:w="1620" w:type="dxa"/>
            <w:noWrap/>
            <w:vAlign w:val="center"/>
            <w:hideMark/>
          </w:tcPr>
          <w:p w14:paraId="6266363B" w14:textId="760FD8D6"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1.13 (0.89, 1.44)</w:t>
            </w:r>
          </w:p>
        </w:tc>
      </w:tr>
      <w:tr w:rsidR="00E211E6" w:rsidRPr="00484172" w14:paraId="2ED0ED6D" w14:textId="77777777" w:rsidTr="0058112C">
        <w:trPr>
          <w:trHeight w:val="320"/>
        </w:trPr>
        <w:tc>
          <w:tcPr>
            <w:tcW w:w="1350" w:type="dxa"/>
            <w:vAlign w:val="center"/>
            <w:hideMark/>
          </w:tcPr>
          <w:p w14:paraId="2EC1468E"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3 (38–40)</w:t>
            </w:r>
          </w:p>
        </w:tc>
        <w:tc>
          <w:tcPr>
            <w:tcW w:w="720" w:type="dxa"/>
            <w:noWrap/>
            <w:vAlign w:val="center"/>
            <w:hideMark/>
          </w:tcPr>
          <w:p w14:paraId="47BC938C" w14:textId="07D9257D"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300</w:t>
            </w:r>
          </w:p>
        </w:tc>
        <w:tc>
          <w:tcPr>
            <w:tcW w:w="1620" w:type="dxa"/>
            <w:vAlign w:val="center"/>
          </w:tcPr>
          <w:p w14:paraId="28753329" w14:textId="34220726"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0.92 (0.78, 1.08)</w:t>
            </w:r>
          </w:p>
        </w:tc>
        <w:tc>
          <w:tcPr>
            <w:tcW w:w="1620" w:type="dxa"/>
            <w:noWrap/>
            <w:vAlign w:val="center"/>
            <w:hideMark/>
          </w:tcPr>
          <w:p w14:paraId="33386272" w14:textId="791BA176"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(0.85, 1.19)</w:t>
            </w:r>
          </w:p>
        </w:tc>
        <w:tc>
          <w:tcPr>
            <w:tcW w:w="236" w:type="dxa"/>
            <w:vAlign w:val="bottom"/>
            <w:hideMark/>
          </w:tcPr>
          <w:p w14:paraId="15256BE2" w14:textId="77777777" w:rsidR="00E211E6" w:rsidRPr="00484172" w:rsidRDefault="00E211E6" w:rsidP="00E211E6">
            <w:pPr>
              <w:rPr>
                <w:rFonts w:cstheme="minorHAnsi"/>
                <w:sz w:val="20"/>
                <w:szCs w:val="20"/>
                <w:lang w:eastAsia="en-US"/>
              </w:rPr>
            </w:pPr>
          </w:p>
        </w:tc>
        <w:tc>
          <w:tcPr>
            <w:tcW w:w="754" w:type="dxa"/>
            <w:noWrap/>
            <w:vAlign w:val="center"/>
            <w:hideMark/>
          </w:tcPr>
          <w:p w14:paraId="57A886FB" w14:textId="20025199"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186</w:t>
            </w:r>
          </w:p>
        </w:tc>
        <w:tc>
          <w:tcPr>
            <w:tcW w:w="1620" w:type="dxa"/>
            <w:vAlign w:val="center"/>
          </w:tcPr>
          <w:p w14:paraId="774F28C4" w14:textId="0C678ED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0.89 (0.72, 1.09)</w:t>
            </w:r>
          </w:p>
        </w:tc>
        <w:tc>
          <w:tcPr>
            <w:tcW w:w="1620" w:type="dxa"/>
            <w:noWrap/>
            <w:vAlign w:val="center"/>
            <w:hideMark/>
          </w:tcPr>
          <w:p w14:paraId="32DBE263" w14:textId="72378218"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0.99 (0.80, 1.22)</w:t>
            </w:r>
          </w:p>
        </w:tc>
        <w:tc>
          <w:tcPr>
            <w:tcW w:w="270" w:type="dxa"/>
            <w:noWrap/>
            <w:vAlign w:val="center"/>
            <w:hideMark/>
          </w:tcPr>
          <w:p w14:paraId="3888BB1E" w14:textId="77777777" w:rsidR="00E211E6" w:rsidRPr="00484172" w:rsidRDefault="00E211E6" w:rsidP="00E211E6">
            <w:pPr>
              <w:rPr>
                <w:rFonts w:cstheme="minorHAnsi"/>
                <w:sz w:val="20"/>
                <w:szCs w:val="20"/>
                <w:lang w:eastAsia="en-US"/>
              </w:rPr>
            </w:pPr>
          </w:p>
        </w:tc>
        <w:tc>
          <w:tcPr>
            <w:tcW w:w="711" w:type="dxa"/>
            <w:noWrap/>
            <w:vAlign w:val="center"/>
            <w:hideMark/>
          </w:tcPr>
          <w:p w14:paraId="707F4EDA" w14:textId="0BA18D2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129</w:t>
            </w:r>
          </w:p>
        </w:tc>
        <w:tc>
          <w:tcPr>
            <w:tcW w:w="1629" w:type="dxa"/>
            <w:vAlign w:val="center"/>
          </w:tcPr>
          <w:p w14:paraId="5F01030B" w14:textId="3D128548"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0.97 (0.76, 1.25)</w:t>
            </w:r>
          </w:p>
        </w:tc>
        <w:tc>
          <w:tcPr>
            <w:tcW w:w="1620" w:type="dxa"/>
            <w:noWrap/>
            <w:vAlign w:val="center"/>
            <w:hideMark/>
          </w:tcPr>
          <w:p w14:paraId="44DEB4F5" w14:textId="4D63A71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1.03 (0.80, 1.33)</w:t>
            </w:r>
          </w:p>
        </w:tc>
      </w:tr>
      <w:tr w:rsidR="00E211E6" w:rsidRPr="00484172" w14:paraId="6A7B9552" w14:textId="77777777" w:rsidTr="0058112C">
        <w:trPr>
          <w:trHeight w:val="320"/>
        </w:trPr>
        <w:tc>
          <w:tcPr>
            <w:tcW w:w="1350" w:type="dxa"/>
            <w:vAlign w:val="center"/>
            <w:hideMark/>
          </w:tcPr>
          <w:p w14:paraId="203140F2"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4 (41–44)</w:t>
            </w:r>
          </w:p>
        </w:tc>
        <w:tc>
          <w:tcPr>
            <w:tcW w:w="720" w:type="dxa"/>
            <w:noWrap/>
            <w:vAlign w:val="center"/>
            <w:hideMark/>
          </w:tcPr>
          <w:p w14:paraId="1C954F4B" w14:textId="3723FD76"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310</w:t>
            </w:r>
          </w:p>
        </w:tc>
        <w:tc>
          <w:tcPr>
            <w:tcW w:w="1620" w:type="dxa"/>
            <w:vAlign w:val="center"/>
          </w:tcPr>
          <w:p w14:paraId="270FBFBF" w14:textId="39DC629C"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0.77 (0.65, 0.90)</w:t>
            </w:r>
          </w:p>
        </w:tc>
        <w:tc>
          <w:tcPr>
            <w:tcW w:w="1620" w:type="dxa"/>
            <w:noWrap/>
            <w:vAlign w:val="center"/>
            <w:hideMark/>
          </w:tcPr>
          <w:p w14:paraId="223BD183" w14:textId="162F067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0.87 (0.74, 1.03)</w:t>
            </w:r>
          </w:p>
        </w:tc>
        <w:tc>
          <w:tcPr>
            <w:tcW w:w="236" w:type="dxa"/>
            <w:vAlign w:val="bottom"/>
            <w:hideMark/>
          </w:tcPr>
          <w:p w14:paraId="6BE1613C" w14:textId="77777777" w:rsidR="00E211E6" w:rsidRPr="00484172" w:rsidRDefault="00E211E6" w:rsidP="00E211E6">
            <w:pPr>
              <w:rPr>
                <w:rFonts w:cstheme="minorHAnsi"/>
                <w:sz w:val="20"/>
                <w:szCs w:val="20"/>
                <w:lang w:eastAsia="en-US"/>
              </w:rPr>
            </w:pPr>
          </w:p>
        </w:tc>
        <w:tc>
          <w:tcPr>
            <w:tcW w:w="754" w:type="dxa"/>
            <w:noWrap/>
            <w:vAlign w:val="center"/>
            <w:hideMark/>
          </w:tcPr>
          <w:p w14:paraId="405C220C" w14:textId="079E20A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174</w:t>
            </w:r>
          </w:p>
        </w:tc>
        <w:tc>
          <w:tcPr>
            <w:tcW w:w="1620" w:type="dxa"/>
            <w:vAlign w:val="center"/>
          </w:tcPr>
          <w:p w14:paraId="29930BE4" w14:textId="513D4D0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0.67 (0.54, 0.83)</w:t>
            </w:r>
          </w:p>
        </w:tc>
        <w:tc>
          <w:tcPr>
            <w:tcW w:w="1620" w:type="dxa"/>
            <w:noWrap/>
            <w:vAlign w:val="center"/>
            <w:hideMark/>
          </w:tcPr>
          <w:p w14:paraId="093BE207" w14:textId="2C3027F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0.79 (0.63, 0.98)</w:t>
            </w:r>
          </w:p>
        </w:tc>
        <w:tc>
          <w:tcPr>
            <w:tcW w:w="270" w:type="dxa"/>
            <w:noWrap/>
            <w:vAlign w:val="center"/>
            <w:hideMark/>
          </w:tcPr>
          <w:p w14:paraId="595AE2DC" w14:textId="77777777" w:rsidR="00E211E6" w:rsidRPr="00484172" w:rsidRDefault="00E211E6" w:rsidP="00E211E6">
            <w:pPr>
              <w:rPr>
                <w:rFonts w:cstheme="minorHAnsi"/>
                <w:sz w:val="20"/>
                <w:szCs w:val="20"/>
                <w:lang w:eastAsia="en-US"/>
              </w:rPr>
            </w:pPr>
          </w:p>
        </w:tc>
        <w:tc>
          <w:tcPr>
            <w:tcW w:w="711" w:type="dxa"/>
            <w:noWrap/>
            <w:vAlign w:val="center"/>
            <w:hideMark/>
          </w:tcPr>
          <w:p w14:paraId="0EBDF43B" w14:textId="24B117AD"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158</w:t>
            </w:r>
          </w:p>
        </w:tc>
        <w:tc>
          <w:tcPr>
            <w:tcW w:w="1629" w:type="dxa"/>
            <w:vAlign w:val="center"/>
          </w:tcPr>
          <w:p w14:paraId="284F3AE6" w14:textId="6A82A9D7"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0.96 (0.76, 1.23)</w:t>
            </w:r>
          </w:p>
        </w:tc>
        <w:tc>
          <w:tcPr>
            <w:tcW w:w="1620" w:type="dxa"/>
            <w:noWrap/>
            <w:vAlign w:val="center"/>
            <w:hideMark/>
          </w:tcPr>
          <w:p w14:paraId="02935DA1" w14:textId="5A85E72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1.05 (0.81, 1.34)</w:t>
            </w:r>
          </w:p>
        </w:tc>
      </w:tr>
      <w:tr w:rsidR="00E211E6" w:rsidRPr="00484172" w14:paraId="56461509" w14:textId="77777777" w:rsidTr="0058112C">
        <w:trPr>
          <w:trHeight w:val="320"/>
        </w:trPr>
        <w:tc>
          <w:tcPr>
            <w:tcW w:w="1350" w:type="dxa"/>
            <w:vAlign w:val="center"/>
            <w:hideMark/>
          </w:tcPr>
          <w:p w14:paraId="221C4E99"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5 (45–60)</w:t>
            </w:r>
          </w:p>
        </w:tc>
        <w:tc>
          <w:tcPr>
            <w:tcW w:w="720" w:type="dxa"/>
            <w:noWrap/>
            <w:vAlign w:val="center"/>
            <w:hideMark/>
          </w:tcPr>
          <w:p w14:paraId="33000BF7" w14:textId="1D79FE6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233</w:t>
            </w:r>
          </w:p>
        </w:tc>
        <w:tc>
          <w:tcPr>
            <w:tcW w:w="1620" w:type="dxa"/>
            <w:vAlign w:val="center"/>
          </w:tcPr>
          <w:p w14:paraId="23D7C80B" w14:textId="19D2B1CC"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0.66 (0.55, 0.78)</w:t>
            </w:r>
          </w:p>
        </w:tc>
        <w:tc>
          <w:tcPr>
            <w:tcW w:w="1620" w:type="dxa"/>
            <w:noWrap/>
            <w:vAlign w:val="center"/>
            <w:hideMark/>
          </w:tcPr>
          <w:p w14:paraId="28220226" w14:textId="472AE21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0.82 (0.68, 0.99)</w:t>
            </w:r>
          </w:p>
        </w:tc>
        <w:tc>
          <w:tcPr>
            <w:tcW w:w="236" w:type="dxa"/>
            <w:vAlign w:val="bottom"/>
            <w:hideMark/>
          </w:tcPr>
          <w:p w14:paraId="3BB92F77" w14:textId="77777777" w:rsidR="00E211E6" w:rsidRPr="00484172" w:rsidRDefault="00E211E6" w:rsidP="00E211E6">
            <w:pPr>
              <w:rPr>
                <w:rFonts w:eastAsia="Times New Roman" w:cstheme="minorHAnsi"/>
                <w:i/>
                <w:iCs/>
                <w:color w:val="000000"/>
                <w:sz w:val="20"/>
                <w:szCs w:val="20"/>
              </w:rPr>
            </w:pPr>
          </w:p>
        </w:tc>
        <w:tc>
          <w:tcPr>
            <w:tcW w:w="754" w:type="dxa"/>
            <w:noWrap/>
            <w:vAlign w:val="center"/>
            <w:hideMark/>
          </w:tcPr>
          <w:p w14:paraId="4A5EC2E5" w14:textId="59D175E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143</w:t>
            </w:r>
          </w:p>
        </w:tc>
        <w:tc>
          <w:tcPr>
            <w:tcW w:w="1620" w:type="dxa"/>
            <w:vAlign w:val="center"/>
          </w:tcPr>
          <w:p w14:paraId="30679CCA" w14:textId="531CC67A"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0.63 (0.51, 0.78)</w:t>
            </w:r>
          </w:p>
        </w:tc>
        <w:tc>
          <w:tcPr>
            <w:tcW w:w="1620" w:type="dxa"/>
            <w:noWrap/>
            <w:vAlign w:val="center"/>
            <w:hideMark/>
          </w:tcPr>
          <w:p w14:paraId="11F6C3CF" w14:textId="522D58C9"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0.84 (0.66, 1.06)</w:t>
            </w:r>
          </w:p>
        </w:tc>
        <w:tc>
          <w:tcPr>
            <w:tcW w:w="270" w:type="dxa"/>
            <w:noWrap/>
            <w:vAlign w:val="center"/>
            <w:hideMark/>
          </w:tcPr>
          <w:p w14:paraId="42C2882F" w14:textId="77777777" w:rsidR="00E211E6" w:rsidRPr="00484172" w:rsidRDefault="00E211E6" w:rsidP="00E211E6">
            <w:pPr>
              <w:rPr>
                <w:rFonts w:eastAsia="Times New Roman" w:cstheme="minorHAnsi"/>
                <w:i/>
                <w:iCs/>
                <w:color w:val="000000"/>
                <w:sz w:val="20"/>
                <w:szCs w:val="20"/>
              </w:rPr>
            </w:pPr>
          </w:p>
        </w:tc>
        <w:tc>
          <w:tcPr>
            <w:tcW w:w="711" w:type="dxa"/>
            <w:noWrap/>
            <w:vAlign w:val="center"/>
            <w:hideMark/>
          </w:tcPr>
          <w:p w14:paraId="3BEF3E74" w14:textId="01F27C2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105</w:t>
            </w:r>
          </w:p>
        </w:tc>
        <w:tc>
          <w:tcPr>
            <w:tcW w:w="1629" w:type="dxa"/>
            <w:vAlign w:val="center"/>
          </w:tcPr>
          <w:p w14:paraId="643BB7A3" w14:textId="713A8BD7"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0.73 (0.56, 0.95)</w:t>
            </w:r>
          </w:p>
        </w:tc>
        <w:tc>
          <w:tcPr>
            <w:tcW w:w="1620" w:type="dxa"/>
            <w:noWrap/>
            <w:vAlign w:val="center"/>
            <w:hideMark/>
          </w:tcPr>
          <w:p w14:paraId="6200DDB3" w14:textId="05D0BF0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0.84 (0.64, 1.12)</w:t>
            </w:r>
          </w:p>
        </w:tc>
      </w:tr>
      <w:tr w:rsidR="00E211E6" w:rsidRPr="00484172" w14:paraId="46402635" w14:textId="77777777" w:rsidTr="00025FDF">
        <w:trPr>
          <w:trHeight w:val="320"/>
        </w:trPr>
        <w:tc>
          <w:tcPr>
            <w:tcW w:w="1350" w:type="dxa"/>
            <w:vAlign w:val="center"/>
          </w:tcPr>
          <w:p w14:paraId="59A1E185" w14:textId="686AE7D7" w:rsidR="00E211E6" w:rsidRPr="00484172" w:rsidRDefault="00E211E6" w:rsidP="00BB05DD">
            <w:pPr>
              <w:jc w:val="center"/>
              <w:rPr>
                <w:rFonts w:eastAsia="Times New Roman" w:cstheme="minorHAnsi"/>
                <w:color w:val="000000"/>
                <w:sz w:val="20"/>
                <w:szCs w:val="20"/>
              </w:rPr>
            </w:pPr>
            <w:proofErr w:type="spellStart"/>
            <w:r w:rsidRPr="00484172">
              <w:rPr>
                <w:rFonts w:eastAsia="Times New Roman" w:cstheme="minorHAnsi"/>
                <w:i/>
                <w:iCs/>
                <w:color w:val="000000"/>
                <w:sz w:val="20"/>
                <w:szCs w:val="20"/>
              </w:rPr>
              <w:t>P</w:t>
            </w:r>
            <w:r w:rsidRPr="00484172">
              <w:rPr>
                <w:rFonts w:eastAsia="Times New Roman" w:cstheme="minorHAnsi"/>
                <w:i/>
                <w:iCs/>
                <w:color w:val="000000"/>
                <w:sz w:val="20"/>
                <w:szCs w:val="20"/>
                <w:vertAlign w:val="subscript"/>
              </w:rPr>
              <w:t>trend</w:t>
            </w:r>
            <w:proofErr w:type="spellEnd"/>
            <w:r w:rsidR="00BB05DD" w:rsidRPr="002F22B4">
              <w:rPr>
                <w:vertAlign w:val="superscript"/>
              </w:rPr>
              <w:t>||</w:t>
            </w:r>
          </w:p>
        </w:tc>
        <w:tc>
          <w:tcPr>
            <w:tcW w:w="720" w:type="dxa"/>
            <w:noWrap/>
            <w:vAlign w:val="center"/>
          </w:tcPr>
          <w:p w14:paraId="325590B2" w14:textId="77777777" w:rsidR="00E211E6" w:rsidRPr="00484172" w:rsidRDefault="00E211E6" w:rsidP="00E211E6">
            <w:pPr>
              <w:jc w:val="center"/>
              <w:rPr>
                <w:rFonts w:eastAsia="Times New Roman" w:cstheme="minorHAnsi"/>
                <w:color w:val="000000"/>
                <w:sz w:val="20"/>
                <w:szCs w:val="20"/>
              </w:rPr>
            </w:pPr>
          </w:p>
        </w:tc>
        <w:tc>
          <w:tcPr>
            <w:tcW w:w="1620" w:type="dxa"/>
            <w:vAlign w:val="center"/>
          </w:tcPr>
          <w:p w14:paraId="179CCD4A" w14:textId="7DE132E3"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&lt;0.001</w:t>
            </w:r>
          </w:p>
        </w:tc>
        <w:tc>
          <w:tcPr>
            <w:tcW w:w="1620" w:type="dxa"/>
            <w:noWrap/>
            <w:vAlign w:val="center"/>
          </w:tcPr>
          <w:p w14:paraId="757C5470" w14:textId="5D75D1E2"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0.02</w:t>
            </w:r>
          </w:p>
        </w:tc>
        <w:tc>
          <w:tcPr>
            <w:tcW w:w="236" w:type="dxa"/>
            <w:vAlign w:val="center"/>
          </w:tcPr>
          <w:p w14:paraId="3DC0549C" w14:textId="77777777" w:rsidR="00E211E6" w:rsidRPr="00484172" w:rsidRDefault="00E211E6" w:rsidP="00E211E6">
            <w:pPr>
              <w:rPr>
                <w:rFonts w:eastAsia="Times New Roman" w:cstheme="minorHAnsi"/>
                <w:i/>
                <w:iCs/>
                <w:color w:val="000000"/>
                <w:sz w:val="20"/>
                <w:szCs w:val="20"/>
              </w:rPr>
            </w:pPr>
          </w:p>
        </w:tc>
        <w:tc>
          <w:tcPr>
            <w:tcW w:w="754" w:type="dxa"/>
            <w:noWrap/>
            <w:vAlign w:val="center"/>
          </w:tcPr>
          <w:p w14:paraId="167AAB55" w14:textId="77777777" w:rsidR="00E211E6" w:rsidRPr="00484172" w:rsidRDefault="00E211E6" w:rsidP="00E211E6">
            <w:pPr>
              <w:jc w:val="center"/>
              <w:rPr>
                <w:rFonts w:eastAsia="Times New Roman" w:cstheme="minorHAnsi"/>
                <w:color w:val="000000"/>
                <w:sz w:val="20"/>
                <w:szCs w:val="20"/>
              </w:rPr>
            </w:pPr>
          </w:p>
        </w:tc>
        <w:tc>
          <w:tcPr>
            <w:tcW w:w="1620" w:type="dxa"/>
            <w:vAlign w:val="center"/>
          </w:tcPr>
          <w:p w14:paraId="7B0B9A5E" w14:textId="359A694D" w:rsidR="00E211E6" w:rsidRPr="00484172" w:rsidRDefault="00E211E6" w:rsidP="00E211E6">
            <w:pPr>
              <w:jc w:val="center"/>
              <w:rPr>
                <w:rFonts w:eastAsia="Times New Roman" w:cstheme="minorHAnsi"/>
                <w:i/>
                <w:iCs/>
                <w:color w:val="000000"/>
                <w:sz w:val="20"/>
                <w:szCs w:val="20"/>
              </w:rPr>
            </w:pPr>
            <w:r>
              <w:rPr>
                <w:rFonts w:ascii="Calibri" w:hAnsi="Calibri" w:cs="Calibri"/>
                <w:i/>
                <w:iCs/>
                <w:color w:val="000000"/>
                <w:sz w:val="20"/>
                <w:szCs w:val="20"/>
              </w:rPr>
              <w:t>&lt;0.001</w:t>
            </w:r>
          </w:p>
        </w:tc>
        <w:tc>
          <w:tcPr>
            <w:tcW w:w="1620" w:type="dxa"/>
            <w:noWrap/>
            <w:vAlign w:val="center"/>
          </w:tcPr>
          <w:p w14:paraId="072DF4B9" w14:textId="7EB202C6"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0.11</w:t>
            </w:r>
          </w:p>
        </w:tc>
        <w:tc>
          <w:tcPr>
            <w:tcW w:w="270" w:type="dxa"/>
            <w:noWrap/>
            <w:vAlign w:val="center"/>
          </w:tcPr>
          <w:p w14:paraId="09121854" w14:textId="77777777" w:rsidR="00E211E6" w:rsidRPr="00484172" w:rsidRDefault="00E211E6" w:rsidP="00E211E6">
            <w:pPr>
              <w:rPr>
                <w:rFonts w:eastAsia="Times New Roman" w:cstheme="minorHAnsi"/>
                <w:i/>
                <w:iCs/>
                <w:color w:val="000000"/>
                <w:sz w:val="20"/>
                <w:szCs w:val="20"/>
              </w:rPr>
            </w:pPr>
          </w:p>
        </w:tc>
        <w:tc>
          <w:tcPr>
            <w:tcW w:w="711" w:type="dxa"/>
            <w:noWrap/>
            <w:vAlign w:val="center"/>
          </w:tcPr>
          <w:p w14:paraId="163C0E0F" w14:textId="77777777" w:rsidR="00E211E6" w:rsidRPr="00484172" w:rsidRDefault="00E211E6" w:rsidP="00E211E6">
            <w:pPr>
              <w:jc w:val="center"/>
              <w:rPr>
                <w:rFonts w:eastAsia="Times New Roman" w:cstheme="minorHAnsi"/>
                <w:color w:val="000000"/>
                <w:sz w:val="20"/>
                <w:szCs w:val="20"/>
              </w:rPr>
            </w:pPr>
          </w:p>
        </w:tc>
        <w:tc>
          <w:tcPr>
            <w:tcW w:w="1629" w:type="dxa"/>
            <w:vAlign w:val="center"/>
          </w:tcPr>
          <w:p w14:paraId="18F40A20" w14:textId="320D3B76" w:rsidR="00E211E6" w:rsidRPr="00484172" w:rsidRDefault="00E211E6" w:rsidP="00E211E6">
            <w:pPr>
              <w:jc w:val="center"/>
              <w:rPr>
                <w:rFonts w:eastAsia="Times New Roman" w:cstheme="minorHAnsi"/>
                <w:i/>
                <w:iCs/>
                <w:color w:val="000000"/>
                <w:sz w:val="20"/>
                <w:szCs w:val="20"/>
              </w:rPr>
            </w:pPr>
            <w:r>
              <w:rPr>
                <w:rFonts w:ascii="Calibri" w:hAnsi="Calibri" w:cs="Calibri"/>
                <w:i/>
                <w:iCs/>
                <w:color w:val="000000"/>
                <w:sz w:val="20"/>
                <w:szCs w:val="20"/>
              </w:rPr>
              <w:t>0.004</w:t>
            </w:r>
          </w:p>
        </w:tc>
        <w:tc>
          <w:tcPr>
            <w:tcW w:w="1620" w:type="dxa"/>
            <w:noWrap/>
            <w:vAlign w:val="center"/>
          </w:tcPr>
          <w:p w14:paraId="65353BB3" w14:textId="132B0EE3"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0.19</w:t>
            </w:r>
          </w:p>
        </w:tc>
      </w:tr>
      <w:tr w:rsidR="00627442" w:rsidRPr="00484172" w14:paraId="19599FB6" w14:textId="77777777" w:rsidTr="0058112C">
        <w:trPr>
          <w:trHeight w:val="320"/>
        </w:trPr>
        <w:tc>
          <w:tcPr>
            <w:tcW w:w="2070" w:type="dxa"/>
            <w:gridSpan w:val="2"/>
            <w:vAlign w:val="bottom"/>
            <w:hideMark/>
          </w:tcPr>
          <w:p w14:paraId="2606937A" w14:textId="77777777" w:rsidR="00627442" w:rsidRPr="00484172" w:rsidRDefault="00627442" w:rsidP="0058112C">
            <w:pPr>
              <w:rPr>
                <w:rFonts w:eastAsia="Times New Roman" w:cstheme="minorHAnsi"/>
                <w:color w:val="000000"/>
                <w:sz w:val="20"/>
                <w:szCs w:val="20"/>
              </w:rPr>
            </w:pPr>
            <w:r w:rsidRPr="00484172">
              <w:rPr>
                <w:rFonts w:eastAsia="Times New Roman" w:cstheme="minorHAnsi"/>
                <w:color w:val="000000"/>
                <w:sz w:val="20"/>
                <w:szCs w:val="20"/>
              </w:rPr>
              <w:t>Lifestyle EC score</w:t>
            </w:r>
          </w:p>
        </w:tc>
        <w:tc>
          <w:tcPr>
            <w:tcW w:w="1620" w:type="dxa"/>
          </w:tcPr>
          <w:p w14:paraId="65546917" w14:textId="77777777" w:rsidR="00627442" w:rsidRPr="00484172" w:rsidRDefault="00627442" w:rsidP="0058112C">
            <w:pPr>
              <w:rPr>
                <w:rFonts w:eastAsia="Times New Roman" w:cstheme="minorHAnsi"/>
                <w:color w:val="000000"/>
                <w:sz w:val="20"/>
                <w:szCs w:val="20"/>
              </w:rPr>
            </w:pPr>
          </w:p>
        </w:tc>
        <w:tc>
          <w:tcPr>
            <w:tcW w:w="1620" w:type="dxa"/>
            <w:vAlign w:val="center"/>
            <w:hideMark/>
          </w:tcPr>
          <w:p w14:paraId="725072EA" w14:textId="77777777" w:rsidR="00627442" w:rsidRPr="00484172" w:rsidRDefault="00627442" w:rsidP="0058112C">
            <w:pPr>
              <w:rPr>
                <w:rFonts w:eastAsia="Times New Roman" w:cstheme="minorHAnsi"/>
                <w:color w:val="000000"/>
                <w:sz w:val="20"/>
                <w:szCs w:val="20"/>
              </w:rPr>
            </w:pPr>
          </w:p>
        </w:tc>
        <w:tc>
          <w:tcPr>
            <w:tcW w:w="236" w:type="dxa"/>
            <w:vAlign w:val="bottom"/>
            <w:hideMark/>
          </w:tcPr>
          <w:p w14:paraId="135579DD" w14:textId="77777777" w:rsidR="00627442" w:rsidRPr="00484172" w:rsidRDefault="00627442" w:rsidP="0058112C">
            <w:pPr>
              <w:rPr>
                <w:rFonts w:cstheme="minorHAnsi"/>
                <w:sz w:val="20"/>
                <w:szCs w:val="20"/>
                <w:lang w:eastAsia="en-US"/>
              </w:rPr>
            </w:pPr>
          </w:p>
        </w:tc>
        <w:tc>
          <w:tcPr>
            <w:tcW w:w="754" w:type="dxa"/>
            <w:noWrap/>
            <w:vAlign w:val="center"/>
            <w:hideMark/>
          </w:tcPr>
          <w:p w14:paraId="5130DAB1" w14:textId="77777777" w:rsidR="00627442" w:rsidRPr="00484172" w:rsidRDefault="00627442" w:rsidP="0058112C">
            <w:pPr>
              <w:rPr>
                <w:rFonts w:cstheme="minorHAnsi"/>
                <w:sz w:val="20"/>
                <w:szCs w:val="20"/>
                <w:lang w:eastAsia="en-US"/>
              </w:rPr>
            </w:pPr>
          </w:p>
        </w:tc>
        <w:tc>
          <w:tcPr>
            <w:tcW w:w="1620" w:type="dxa"/>
          </w:tcPr>
          <w:p w14:paraId="5A42961C" w14:textId="77777777" w:rsidR="00627442" w:rsidRPr="00484172" w:rsidRDefault="00627442" w:rsidP="0058112C">
            <w:pPr>
              <w:rPr>
                <w:rFonts w:cstheme="minorHAnsi"/>
                <w:sz w:val="20"/>
                <w:szCs w:val="20"/>
                <w:lang w:eastAsia="en-US"/>
              </w:rPr>
            </w:pPr>
          </w:p>
        </w:tc>
        <w:tc>
          <w:tcPr>
            <w:tcW w:w="1620" w:type="dxa"/>
            <w:noWrap/>
            <w:vAlign w:val="center"/>
            <w:hideMark/>
          </w:tcPr>
          <w:p w14:paraId="478599E5" w14:textId="77777777" w:rsidR="00627442" w:rsidRPr="00484172" w:rsidRDefault="00627442" w:rsidP="0058112C">
            <w:pPr>
              <w:rPr>
                <w:rFonts w:cstheme="minorHAnsi"/>
                <w:sz w:val="20"/>
                <w:szCs w:val="20"/>
                <w:lang w:eastAsia="en-US"/>
              </w:rPr>
            </w:pPr>
          </w:p>
        </w:tc>
        <w:tc>
          <w:tcPr>
            <w:tcW w:w="270" w:type="dxa"/>
            <w:noWrap/>
            <w:vAlign w:val="center"/>
            <w:hideMark/>
          </w:tcPr>
          <w:p w14:paraId="6B6DCB58" w14:textId="77777777" w:rsidR="00627442" w:rsidRPr="00484172" w:rsidRDefault="00627442" w:rsidP="0058112C">
            <w:pPr>
              <w:rPr>
                <w:rFonts w:cstheme="minorHAnsi"/>
                <w:sz w:val="20"/>
                <w:szCs w:val="20"/>
                <w:lang w:eastAsia="en-US"/>
              </w:rPr>
            </w:pPr>
          </w:p>
        </w:tc>
        <w:tc>
          <w:tcPr>
            <w:tcW w:w="711" w:type="dxa"/>
            <w:noWrap/>
            <w:vAlign w:val="center"/>
            <w:hideMark/>
          </w:tcPr>
          <w:p w14:paraId="6E1ED10C" w14:textId="77777777" w:rsidR="00627442" w:rsidRPr="00484172" w:rsidRDefault="00627442" w:rsidP="0058112C">
            <w:pPr>
              <w:rPr>
                <w:rFonts w:cstheme="minorHAnsi"/>
                <w:sz w:val="20"/>
                <w:szCs w:val="20"/>
                <w:lang w:eastAsia="en-US"/>
              </w:rPr>
            </w:pPr>
          </w:p>
        </w:tc>
        <w:tc>
          <w:tcPr>
            <w:tcW w:w="1629" w:type="dxa"/>
          </w:tcPr>
          <w:p w14:paraId="2F46B0B9" w14:textId="77777777" w:rsidR="00627442" w:rsidRPr="00484172" w:rsidRDefault="00627442" w:rsidP="0058112C">
            <w:pPr>
              <w:rPr>
                <w:rFonts w:cstheme="minorHAnsi"/>
                <w:sz w:val="20"/>
                <w:szCs w:val="20"/>
                <w:lang w:eastAsia="en-US"/>
              </w:rPr>
            </w:pPr>
          </w:p>
        </w:tc>
        <w:tc>
          <w:tcPr>
            <w:tcW w:w="1620" w:type="dxa"/>
            <w:noWrap/>
            <w:vAlign w:val="center"/>
            <w:hideMark/>
          </w:tcPr>
          <w:p w14:paraId="45F66A52" w14:textId="77777777" w:rsidR="00627442" w:rsidRPr="00484172" w:rsidRDefault="00627442" w:rsidP="0058112C">
            <w:pPr>
              <w:rPr>
                <w:rFonts w:cstheme="minorHAnsi"/>
                <w:sz w:val="20"/>
                <w:szCs w:val="20"/>
                <w:lang w:eastAsia="en-US"/>
              </w:rPr>
            </w:pPr>
          </w:p>
        </w:tc>
      </w:tr>
      <w:tr w:rsidR="00E211E6" w:rsidRPr="00484172" w14:paraId="50C5F5DF" w14:textId="77777777" w:rsidTr="0058112C">
        <w:trPr>
          <w:trHeight w:val="320"/>
        </w:trPr>
        <w:tc>
          <w:tcPr>
            <w:tcW w:w="1350" w:type="dxa"/>
            <w:vAlign w:val="center"/>
            <w:hideMark/>
          </w:tcPr>
          <w:p w14:paraId="1E50CD61" w14:textId="77777777" w:rsidR="00E211E6" w:rsidRPr="00484172" w:rsidRDefault="00E211E6" w:rsidP="00E211E6">
            <w:pPr>
              <w:ind w:firstLine="336"/>
              <w:rPr>
                <w:rFonts w:eastAsia="Times New Roman" w:cstheme="minorHAnsi"/>
                <w:color w:val="000000"/>
                <w:sz w:val="20"/>
                <w:szCs w:val="20"/>
              </w:rPr>
            </w:pPr>
            <w:r w:rsidRPr="00484172">
              <w:rPr>
                <w:rFonts w:eastAsia="Times New Roman" w:cstheme="minorHAnsi"/>
                <w:color w:val="000000"/>
                <w:sz w:val="20"/>
                <w:szCs w:val="20"/>
              </w:rPr>
              <w:t>1 (6–15)</w:t>
            </w:r>
          </w:p>
        </w:tc>
        <w:tc>
          <w:tcPr>
            <w:tcW w:w="720" w:type="dxa"/>
            <w:noWrap/>
            <w:vAlign w:val="center"/>
            <w:hideMark/>
          </w:tcPr>
          <w:p w14:paraId="1CE3C7ED" w14:textId="68265AC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350</w:t>
            </w:r>
          </w:p>
        </w:tc>
        <w:tc>
          <w:tcPr>
            <w:tcW w:w="1620" w:type="dxa"/>
            <w:vAlign w:val="center"/>
          </w:tcPr>
          <w:p w14:paraId="69797FB9" w14:textId="06575A5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1620" w:type="dxa"/>
            <w:noWrap/>
            <w:vAlign w:val="center"/>
            <w:hideMark/>
          </w:tcPr>
          <w:p w14:paraId="7525D7FC" w14:textId="1112DD5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236" w:type="dxa"/>
            <w:vAlign w:val="bottom"/>
            <w:hideMark/>
          </w:tcPr>
          <w:p w14:paraId="47DBE172" w14:textId="77777777" w:rsidR="00E211E6" w:rsidRPr="00484172" w:rsidRDefault="00E211E6" w:rsidP="00E211E6">
            <w:pPr>
              <w:rPr>
                <w:rFonts w:cstheme="minorHAnsi"/>
                <w:sz w:val="20"/>
                <w:szCs w:val="20"/>
                <w:lang w:eastAsia="en-US"/>
              </w:rPr>
            </w:pPr>
          </w:p>
        </w:tc>
        <w:tc>
          <w:tcPr>
            <w:tcW w:w="754" w:type="dxa"/>
            <w:noWrap/>
            <w:vAlign w:val="center"/>
            <w:hideMark/>
          </w:tcPr>
          <w:p w14:paraId="5964B8D7" w14:textId="2B37760A"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216</w:t>
            </w:r>
          </w:p>
        </w:tc>
        <w:tc>
          <w:tcPr>
            <w:tcW w:w="1620" w:type="dxa"/>
            <w:vAlign w:val="center"/>
          </w:tcPr>
          <w:p w14:paraId="0813F590" w14:textId="7B600CB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1620" w:type="dxa"/>
            <w:noWrap/>
            <w:vAlign w:val="center"/>
            <w:hideMark/>
          </w:tcPr>
          <w:p w14:paraId="00C0468B" w14:textId="08508C02"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270" w:type="dxa"/>
            <w:noWrap/>
            <w:vAlign w:val="center"/>
            <w:hideMark/>
          </w:tcPr>
          <w:p w14:paraId="6B5F02EF" w14:textId="77777777" w:rsidR="00E211E6" w:rsidRPr="00484172" w:rsidRDefault="00E211E6" w:rsidP="00E211E6">
            <w:pPr>
              <w:rPr>
                <w:rFonts w:cstheme="minorHAnsi"/>
                <w:sz w:val="20"/>
                <w:szCs w:val="20"/>
                <w:lang w:eastAsia="en-US"/>
              </w:rPr>
            </w:pPr>
          </w:p>
        </w:tc>
        <w:tc>
          <w:tcPr>
            <w:tcW w:w="711" w:type="dxa"/>
            <w:noWrap/>
            <w:vAlign w:val="center"/>
            <w:hideMark/>
          </w:tcPr>
          <w:p w14:paraId="37006CC2" w14:textId="50E0179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153</w:t>
            </w:r>
          </w:p>
        </w:tc>
        <w:tc>
          <w:tcPr>
            <w:tcW w:w="1629" w:type="dxa"/>
            <w:vAlign w:val="center"/>
          </w:tcPr>
          <w:p w14:paraId="26591D14" w14:textId="0296332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c>
          <w:tcPr>
            <w:tcW w:w="1620" w:type="dxa"/>
            <w:noWrap/>
            <w:vAlign w:val="center"/>
            <w:hideMark/>
          </w:tcPr>
          <w:p w14:paraId="43BD507F" w14:textId="55D53DE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(ref.)</w:t>
            </w:r>
          </w:p>
        </w:tc>
      </w:tr>
      <w:tr w:rsidR="00E211E6" w:rsidRPr="00484172" w14:paraId="120BFA31" w14:textId="77777777" w:rsidTr="0058112C">
        <w:trPr>
          <w:trHeight w:val="320"/>
        </w:trPr>
        <w:tc>
          <w:tcPr>
            <w:tcW w:w="1350" w:type="dxa"/>
            <w:vAlign w:val="center"/>
            <w:hideMark/>
          </w:tcPr>
          <w:p w14:paraId="55764EC4"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2 (16–17)</w:t>
            </w:r>
          </w:p>
        </w:tc>
        <w:tc>
          <w:tcPr>
            <w:tcW w:w="720" w:type="dxa"/>
            <w:noWrap/>
            <w:vAlign w:val="center"/>
            <w:hideMark/>
          </w:tcPr>
          <w:p w14:paraId="36B89E7A" w14:textId="269EB98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294</w:t>
            </w:r>
          </w:p>
        </w:tc>
        <w:tc>
          <w:tcPr>
            <w:tcW w:w="1620" w:type="dxa"/>
            <w:vAlign w:val="center"/>
          </w:tcPr>
          <w:p w14:paraId="63A49006" w14:textId="4C513EE5"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0.95 (0.81, 1.10)</w:t>
            </w:r>
          </w:p>
        </w:tc>
        <w:tc>
          <w:tcPr>
            <w:tcW w:w="1620" w:type="dxa"/>
            <w:noWrap/>
            <w:vAlign w:val="center"/>
            <w:hideMark/>
          </w:tcPr>
          <w:p w14:paraId="3B3630FD" w14:textId="24C34A56"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(0.86, 1.17)</w:t>
            </w:r>
          </w:p>
        </w:tc>
        <w:tc>
          <w:tcPr>
            <w:tcW w:w="236" w:type="dxa"/>
            <w:vAlign w:val="bottom"/>
            <w:hideMark/>
          </w:tcPr>
          <w:p w14:paraId="29022896" w14:textId="77777777" w:rsidR="00E211E6" w:rsidRPr="00484172" w:rsidRDefault="00E211E6" w:rsidP="00E211E6">
            <w:pPr>
              <w:rPr>
                <w:rFonts w:cstheme="minorHAnsi"/>
                <w:sz w:val="20"/>
                <w:szCs w:val="20"/>
                <w:lang w:eastAsia="en-US"/>
              </w:rPr>
            </w:pPr>
          </w:p>
        </w:tc>
        <w:tc>
          <w:tcPr>
            <w:tcW w:w="754" w:type="dxa"/>
            <w:noWrap/>
            <w:vAlign w:val="center"/>
            <w:hideMark/>
          </w:tcPr>
          <w:p w14:paraId="52DBD1B1" w14:textId="06467C1D"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179</w:t>
            </w:r>
          </w:p>
        </w:tc>
        <w:tc>
          <w:tcPr>
            <w:tcW w:w="1620" w:type="dxa"/>
            <w:vAlign w:val="center"/>
          </w:tcPr>
          <w:p w14:paraId="56084CEA" w14:textId="75BE5C2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0.93 (0.77, 1.14)</w:t>
            </w:r>
          </w:p>
        </w:tc>
        <w:tc>
          <w:tcPr>
            <w:tcW w:w="1620" w:type="dxa"/>
            <w:noWrap/>
            <w:vAlign w:val="center"/>
            <w:hideMark/>
          </w:tcPr>
          <w:p w14:paraId="177B9024" w14:textId="73EBFED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(0.82, 1.22)</w:t>
            </w:r>
          </w:p>
        </w:tc>
        <w:tc>
          <w:tcPr>
            <w:tcW w:w="270" w:type="dxa"/>
            <w:noWrap/>
            <w:vAlign w:val="center"/>
            <w:hideMark/>
          </w:tcPr>
          <w:p w14:paraId="7A557477" w14:textId="77777777" w:rsidR="00E211E6" w:rsidRPr="00484172" w:rsidRDefault="00E211E6" w:rsidP="00E211E6">
            <w:pPr>
              <w:rPr>
                <w:rFonts w:cstheme="minorHAnsi"/>
                <w:sz w:val="20"/>
                <w:szCs w:val="20"/>
                <w:lang w:eastAsia="en-US"/>
              </w:rPr>
            </w:pPr>
          </w:p>
        </w:tc>
        <w:tc>
          <w:tcPr>
            <w:tcW w:w="711" w:type="dxa"/>
            <w:noWrap/>
            <w:vAlign w:val="center"/>
            <w:hideMark/>
          </w:tcPr>
          <w:p w14:paraId="3B61ECB2" w14:textId="5E92AA18"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132</w:t>
            </w:r>
          </w:p>
        </w:tc>
        <w:tc>
          <w:tcPr>
            <w:tcW w:w="1629" w:type="dxa"/>
            <w:vAlign w:val="center"/>
          </w:tcPr>
          <w:p w14:paraId="36C23F0F" w14:textId="428E22A5"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0.97 (0.77, 1.23)</w:t>
            </w:r>
          </w:p>
        </w:tc>
        <w:tc>
          <w:tcPr>
            <w:tcW w:w="1620" w:type="dxa"/>
            <w:noWrap/>
            <w:vAlign w:val="center"/>
            <w:hideMark/>
          </w:tcPr>
          <w:p w14:paraId="54F9E67C" w14:textId="1802DE1A"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1.00 (0.79, 1.27)</w:t>
            </w:r>
          </w:p>
        </w:tc>
      </w:tr>
      <w:tr w:rsidR="00E211E6" w:rsidRPr="00484172" w14:paraId="04464E0A" w14:textId="77777777" w:rsidTr="0058112C">
        <w:trPr>
          <w:trHeight w:val="320"/>
        </w:trPr>
        <w:tc>
          <w:tcPr>
            <w:tcW w:w="1350" w:type="dxa"/>
            <w:vAlign w:val="center"/>
            <w:hideMark/>
          </w:tcPr>
          <w:p w14:paraId="7089E6CA"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3 (18–19)</w:t>
            </w:r>
          </w:p>
        </w:tc>
        <w:tc>
          <w:tcPr>
            <w:tcW w:w="720" w:type="dxa"/>
            <w:noWrap/>
            <w:vAlign w:val="center"/>
            <w:hideMark/>
          </w:tcPr>
          <w:p w14:paraId="7567CE0A" w14:textId="50C4D91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268</w:t>
            </w:r>
          </w:p>
        </w:tc>
        <w:tc>
          <w:tcPr>
            <w:tcW w:w="1620" w:type="dxa"/>
            <w:vAlign w:val="center"/>
          </w:tcPr>
          <w:p w14:paraId="2A583CD0" w14:textId="0238468A"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0.70 (0.59, 0.82)</w:t>
            </w:r>
          </w:p>
        </w:tc>
        <w:tc>
          <w:tcPr>
            <w:tcW w:w="1620" w:type="dxa"/>
            <w:noWrap/>
            <w:vAlign w:val="center"/>
            <w:hideMark/>
          </w:tcPr>
          <w:p w14:paraId="1621AFB0" w14:textId="6C6DDD87"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0.78 (0.66, 0.92)</w:t>
            </w:r>
          </w:p>
        </w:tc>
        <w:tc>
          <w:tcPr>
            <w:tcW w:w="236" w:type="dxa"/>
            <w:vAlign w:val="bottom"/>
            <w:hideMark/>
          </w:tcPr>
          <w:p w14:paraId="255DA84A" w14:textId="77777777" w:rsidR="00E211E6" w:rsidRPr="00484172" w:rsidRDefault="00E211E6" w:rsidP="00E211E6">
            <w:pPr>
              <w:rPr>
                <w:rFonts w:cstheme="minorHAnsi"/>
                <w:sz w:val="20"/>
                <w:szCs w:val="20"/>
                <w:lang w:eastAsia="en-US"/>
              </w:rPr>
            </w:pPr>
          </w:p>
        </w:tc>
        <w:tc>
          <w:tcPr>
            <w:tcW w:w="754" w:type="dxa"/>
            <w:noWrap/>
            <w:vAlign w:val="center"/>
            <w:hideMark/>
          </w:tcPr>
          <w:p w14:paraId="150DDEF3" w14:textId="04790C1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159</w:t>
            </w:r>
          </w:p>
        </w:tc>
        <w:tc>
          <w:tcPr>
            <w:tcW w:w="1620" w:type="dxa"/>
            <w:vAlign w:val="center"/>
          </w:tcPr>
          <w:p w14:paraId="502ECF5E" w14:textId="4170711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0.67 (0.55, 0.82)</w:t>
            </w:r>
          </w:p>
        </w:tc>
        <w:tc>
          <w:tcPr>
            <w:tcW w:w="1620" w:type="dxa"/>
            <w:noWrap/>
            <w:vAlign w:val="center"/>
            <w:hideMark/>
          </w:tcPr>
          <w:p w14:paraId="2ED620BE" w14:textId="66101C3A"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0.77 (0.62, 0.94)</w:t>
            </w:r>
          </w:p>
        </w:tc>
        <w:tc>
          <w:tcPr>
            <w:tcW w:w="270" w:type="dxa"/>
            <w:noWrap/>
            <w:vAlign w:val="center"/>
            <w:hideMark/>
          </w:tcPr>
          <w:p w14:paraId="67B2D976" w14:textId="77777777" w:rsidR="00E211E6" w:rsidRPr="00484172" w:rsidRDefault="00E211E6" w:rsidP="00E211E6">
            <w:pPr>
              <w:rPr>
                <w:rFonts w:cstheme="minorHAnsi"/>
                <w:sz w:val="20"/>
                <w:szCs w:val="20"/>
                <w:lang w:eastAsia="en-US"/>
              </w:rPr>
            </w:pPr>
          </w:p>
        </w:tc>
        <w:tc>
          <w:tcPr>
            <w:tcW w:w="711" w:type="dxa"/>
            <w:noWrap/>
            <w:vAlign w:val="center"/>
            <w:hideMark/>
          </w:tcPr>
          <w:p w14:paraId="534D65CC" w14:textId="12ED167F"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128</w:t>
            </w:r>
          </w:p>
        </w:tc>
        <w:tc>
          <w:tcPr>
            <w:tcW w:w="1629" w:type="dxa"/>
            <w:vAlign w:val="center"/>
          </w:tcPr>
          <w:p w14:paraId="5B472C75" w14:textId="7C279E5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0.76 (0.60, 0.96)</w:t>
            </w:r>
          </w:p>
        </w:tc>
        <w:tc>
          <w:tcPr>
            <w:tcW w:w="1620" w:type="dxa"/>
            <w:noWrap/>
            <w:vAlign w:val="center"/>
            <w:hideMark/>
          </w:tcPr>
          <w:p w14:paraId="54816D2E" w14:textId="46A7CBCC"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0.83 (0.65, 1.05)</w:t>
            </w:r>
          </w:p>
        </w:tc>
      </w:tr>
      <w:tr w:rsidR="00E211E6" w:rsidRPr="00484172" w14:paraId="1153A06F" w14:textId="77777777" w:rsidTr="0058112C">
        <w:trPr>
          <w:trHeight w:val="320"/>
        </w:trPr>
        <w:tc>
          <w:tcPr>
            <w:tcW w:w="1350" w:type="dxa"/>
            <w:vAlign w:val="center"/>
            <w:hideMark/>
          </w:tcPr>
          <w:p w14:paraId="182C7E52"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4 (20–21)</w:t>
            </w:r>
          </w:p>
        </w:tc>
        <w:tc>
          <w:tcPr>
            <w:tcW w:w="720" w:type="dxa"/>
            <w:noWrap/>
            <w:vAlign w:val="center"/>
            <w:hideMark/>
          </w:tcPr>
          <w:p w14:paraId="7DF6DB77" w14:textId="195A94D9"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253</w:t>
            </w:r>
          </w:p>
        </w:tc>
        <w:tc>
          <w:tcPr>
            <w:tcW w:w="1620" w:type="dxa"/>
            <w:vAlign w:val="center"/>
          </w:tcPr>
          <w:p w14:paraId="024E4F9B" w14:textId="39CA3138"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0.69 (0.59, 0.81)</w:t>
            </w:r>
          </w:p>
        </w:tc>
        <w:tc>
          <w:tcPr>
            <w:tcW w:w="1620" w:type="dxa"/>
            <w:noWrap/>
            <w:vAlign w:val="center"/>
            <w:hideMark/>
          </w:tcPr>
          <w:p w14:paraId="1150AC07" w14:textId="4DE43C22"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0.81 (0.69, 0.96)</w:t>
            </w:r>
          </w:p>
        </w:tc>
        <w:tc>
          <w:tcPr>
            <w:tcW w:w="236" w:type="dxa"/>
            <w:vAlign w:val="bottom"/>
            <w:hideMark/>
          </w:tcPr>
          <w:p w14:paraId="5EE43D4B" w14:textId="77777777" w:rsidR="00E211E6" w:rsidRPr="00484172" w:rsidRDefault="00E211E6" w:rsidP="00E211E6">
            <w:pPr>
              <w:rPr>
                <w:rFonts w:cstheme="minorHAnsi"/>
                <w:sz w:val="20"/>
                <w:szCs w:val="20"/>
                <w:lang w:eastAsia="en-US"/>
              </w:rPr>
            </w:pPr>
          </w:p>
        </w:tc>
        <w:tc>
          <w:tcPr>
            <w:tcW w:w="754" w:type="dxa"/>
            <w:noWrap/>
            <w:vAlign w:val="center"/>
            <w:hideMark/>
          </w:tcPr>
          <w:p w14:paraId="7510524A" w14:textId="08CD3AEA"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135</w:t>
            </w:r>
          </w:p>
        </w:tc>
        <w:tc>
          <w:tcPr>
            <w:tcW w:w="1620" w:type="dxa"/>
            <w:vAlign w:val="center"/>
          </w:tcPr>
          <w:p w14:paraId="0E31DE3E" w14:textId="44FF0ACC"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0.59 (0.48, 0.74)</w:t>
            </w:r>
          </w:p>
        </w:tc>
        <w:tc>
          <w:tcPr>
            <w:tcW w:w="1620" w:type="dxa"/>
            <w:noWrap/>
            <w:vAlign w:val="center"/>
            <w:hideMark/>
          </w:tcPr>
          <w:p w14:paraId="2A279FA8" w14:textId="58B0927E"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0.71 (0.57, 0.89)</w:t>
            </w:r>
          </w:p>
        </w:tc>
        <w:tc>
          <w:tcPr>
            <w:tcW w:w="270" w:type="dxa"/>
            <w:noWrap/>
            <w:vAlign w:val="center"/>
            <w:hideMark/>
          </w:tcPr>
          <w:p w14:paraId="4D24AD2C" w14:textId="77777777" w:rsidR="00E211E6" w:rsidRPr="00484172" w:rsidRDefault="00E211E6" w:rsidP="00E211E6">
            <w:pPr>
              <w:rPr>
                <w:rFonts w:cstheme="minorHAnsi"/>
                <w:sz w:val="20"/>
                <w:szCs w:val="20"/>
                <w:lang w:eastAsia="en-US"/>
              </w:rPr>
            </w:pPr>
          </w:p>
        </w:tc>
        <w:tc>
          <w:tcPr>
            <w:tcW w:w="711" w:type="dxa"/>
            <w:noWrap/>
            <w:vAlign w:val="center"/>
            <w:hideMark/>
          </w:tcPr>
          <w:p w14:paraId="13145338" w14:textId="178C4D34"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125</w:t>
            </w:r>
          </w:p>
        </w:tc>
        <w:tc>
          <w:tcPr>
            <w:tcW w:w="1629" w:type="dxa"/>
            <w:vAlign w:val="center"/>
          </w:tcPr>
          <w:p w14:paraId="0DC943D8" w14:textId="009E4A32"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0.78 (0.62, 0.99)</w:t>
            </w:r>
          </w:p>
        </w:tc>
        <w:tc>
          <w:tcPr>
            <w:tcW w:w="1620" w:type="dxa"/>
            <w:noWrap/>
            <w:vAlign w:val="center"/>
            <w:hideMark/>
          </w:tcPr>
          <w:p w14:paraId="7D3C674B" w14:textId="005204C1"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0.88 (0.69, 1.12)</w:t>
            </w:r>
          </w:p>
        </w:tc>
      </w:tr>
      <w:tr w:rsidR="00E211E6" w:rsidRPr="00484172" w14:paraId="093EFB3B" w14:textId="77777777" w:rsidTr="001E6EC7">
        <w:trPr>
          <w:trHeight w:val="320"/>
        </w:trPr>
        <w:tc>
          <w:tcPr>
            <w:tcW w:w="1350" w:type="dxa"/>
            <w:tcBorders>
              <w:top w:val="nil"/>
              <w:left w:val="nil"/>
              <w:bottom w:val="nil"/>
              <w:right w:val="nil"/>
            </w:tcBorders>
            <w:vAlign w:val="center"/>
            <w:hideMark/>
          </w:tcPr>
          <w:p w14:paraId="503E8349" w14:textId="77777777" w:rsidR="00E211E6" w:rsidRPr="00484172" w:rsidRDefault="00E211E6" w:rsidP="00E211E6">
            <w:pPr>
              <w:jc w:val="center"/>
              <w:rPr>
                <w:rFonts w:eastAsia="Times New Roman" w:cstheme="minorHAnsi"/>
                <w:color w:val="000000"/>
                <w:sz w:val="20"/>
                <w:szCs w:val="20"/>
              </w:rPr>
            </w:pPr>
            <w:r w:rsidRPr="00484172">
              <w:rPr>
                <w:rFonts w:eastAsia="Times New Roman" w:cstheme="minorHAnsi"/>
                <w:color w:val="000000"/>
                <w:sz w:val="20"/>
                <w:szCs w:val="20"/>
              </w:rPr>
              <w:t>5 (22–30)</w:t>
            </w:r>
          </w:p>
        </w:tc>
        <w:tc>
          <w:tcPr>
            <w:tcW w:w="720" w:type="dxa"/>
            <w:tcBorders>
              <w:top w:val="nil"/>
              <w:left w:val="nil"/>
              <w:bottom w:val="nil"/>
              <w:right w:val="nil"/>
            </w:tcBorders>
            <w:noWrap/>
            <w:vAlign w:val="center"/>
            <w:hideMark/>
          </w:tcPr>
          <w:p w14:paraId="093F73DF" w14:textId="66A2389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304</w:t>
            </w:r>
          </w:p>
        </w:tc>
        <w:tc>
          <w:tcPr>
            <w:tcW w:w="1620" w:type="dxa"/>
            <w:tcBorders>
              <w:top w:val="nil"/>
              <w:left w:val="nil"/>
              <w:bottom w:val="nil"/>
              <w:right w:val="nil"/>
            </w:tcBorders>
            <w:vAlign w:val="center"/>
          </w:tcPr>
          <w:p w14:paraId="624CD826" w14:textId="7088B5C7"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0.64 (0.55, 0.75)</w:t>
            </w:r>
          </w:p>
        </w:tc>
        <w:tc>
          <w:tcPr>
            <w:tcW w:w="1620" w:type="dxa"/>
            <w:tcBorders>
              <w:top w:val="nil"/>
              <w:left w:val="nil"/>
              <w:bottom w:val="nil"/>
              <w:right w:val="nil"/>
            </w:tcBorders>
            <w:noWrap/>
            <w:vAlign w:val="center"/>
            <w:hideMark/>
          </w:tcPr>
          <w:p w14:paraId="390D151A" w14:textId="247E92C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0.79 (0.67, 0.93)</w:t>
            </w:r>
          </w:p>
        </w:tc>
        <w:tc>
          <w:tcPr>
            <w:tcW w:w="236" w:type="dxa"/>
            <w:tcBorders>
              <w:top w:val="nil"/>
              <w:left w:val="nil"/>
              <w:bottom w:val="nil"/>
              <w:right w:val="nil"/>
            </w:tcBorders>
            <w:vAlign w:val="center"/>
            <w:hideMark/>
          </w:tcPr>
          <w:p w14:paraId="45EF647B" w14:textId="26D09E6D" w:rsidR="00E211E6" w:rsidRPr="00484172" w:rsidRDefault="00E211E6" w:rsidP="00E211E6">
            <w:pPr>
              <w:rPr>
                <w:rFonts w:eastAsia="Times New Roman" w:cstheme="minorHAnsi"/>
                <w:color w:val="000000"/>
                <w:sz w:val="20"/>
                <w:szCs w:val="20"/>
              </w:rPr>
            </w:pPr>
          </w:p>
        </w:tc>
        <w:tc>
          <w:tcPr>
            <w:tcW w:w="754" w:type="dxa"/>
            <w:tcBorders>
              <w:top w:val="nil"/>
              <w:left w:val="nil"/>
              <w:bottom w:val="nil"/>
              <w:right w:val="nil"/>
            </w:tcBorders>
            <w:noWrap/>
            <w:vAlign w:val="center"/>
            <w:hideMark/>
          </w:tcPr>
          <w:p w14:paraId="0BEE9AF4" w14:textId="288B8DBA"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191</w:t>
            </w:r>
          </w:p>
        </w:tc>
        <w:tc>
          <w:tcPr>
            <w:tcW w:w="1620" w:type="dxa"/>
            <w:tcBorders>
              <w:top w:val="nil"/>
              <w:left w:val="nil"/>
              <w:bottom w:val="nil"/>
              <w:right w:val="nil"/>
            </w:tcBorders>
            <w:vAlign w:val="center"/>
          </w:tcPr>
          <w:p w14:paraId="5BBB3511" w14:textId="0FAD2A00"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0.66 (0.54, 0.80)</w:t>
            </w:r>
          </w:p>
        </w:tc>
        <w:tc>
          <w:tcPr>
            <w:tcW w:w="1620" w:type="dxa"/>
            <w:tcBorders>
              <w:top w:val="nil"/>
              <w:left w:val="nil"/>
              <w:bottom w:val="nil"/>
              <w:right w:val="nil"/>
            </w:tcBorders>
            <w:noWrap/>
            <w:vAlign w:val="center"/>
            <w:hideMark/>
          </w:tcPr>
          <w:p w14:paraId="37EFB062" w14:textId="4C5D70FA"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0.81 (0.67, 1.00)</w:t>
            </w:r>
          </w:p>
        </w:tc>
        <w:tc>
          <w:tcPr>
            <w:tcW w:w="270" w:type="dxa"/>
            <w:tcBorders>
              <w:top w:val="nil"/>
              <w:left w:val="nil"/>
              <w:bottom w:val="nil"/>
              <w:right w:val="nil"/>
            </w:tcBorders>
            <w:noWrap/>
            <w:vAlign w:val="center"/>
            <w:hideMark/>
          </w:tcPr>
          <w:p w14:paraId="014E65F7" w14:textId="37C40A41" w:rsidR="00E211E6" w:rsidRPr="00484172" w:rsidRDefault="00E211E6" w:rsidP="00E211E6">
            <w:pPr>
              <w:jc w:val="center"/>
              <w:rPr>
                <w:rFonts w:eastAsia="Times New Roman" w:cstheme="minorHAnsi"/>
                <w:color w:val="000000"/>
                <w:sz w:val="20"/>
                <w:szCs w:val="20"/>
              </w:rPr>
            </w:pPr>
          </w:p>
        </w:tc>
        <w:tc>
          <w:tcPr>
            <w:tcW w:w="711" w:type="dxa"/>
            <w:tcBorders>
              <w:top w:val="nil"/>
              <w:left w:val="nil"/>
              <w:bottom w:val="nil"/>
              <w:right w:val="nil"/>
            </w:tcBorders>
            <w:noWrap/>
            <w:vAlign w:val="center"/>
            <w:hideMark/>
          </w:tcPr>
          <w:p w14:paraId="37AA5759" w14:textId="433994C9"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137</w:t>
            </w:r>
          </w:p>
        </w:tc>
        <w:tc>
          <w:tcPr>
            <w:tcW w:w="1629" w:type="dxa"/>
            <w:tcBorders>
              <w:top w:val="nil"/>
              <w:left w:val="nil"/>
              <w:bottom w:val="nil"/>
              <w:right w:val="nil"/>
            </w:tcBorders>
            <w:vAlign w:val="center"/>
          </w:tcPr>
          <w:p w14:paraId="1CE5C807" w14:textId="0E4A35AB"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0.66 (0.52, 0.83)</w:t>
            </w:r>
          </w:p>
        </w:tc>
        <w:tc>
          <w:tcPr>
            <w:tcW w:w="1620" w:type="dxa"/>
            <w:tcBorders>
              <w:top w:val="nil"/>
              <w:left w:val="nil"/>
              <w:bottom w:val="nil"/>
              <w:right w:val="nil"/>
            </w:tcBorders>
            <w:noWrap/>
            <w:vAlign w:val="center"/>
            <w:hideMark/>
          </w:tcPr>
          <w:p w14:paraId="3637798E" w14:textId="3864199D"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0.79 (0.63, 1.01)</w:t>
            </w:r>
          </w:p>
        </w:tc>
      </w:tr>
      <w:tr w:rsidR="00E211E6" w:rsidRPr="00484172" w14:paraId="2D38AF46" w14:textId="77777777" w:rsidTr="001E6EC7">
        <w:trPr>
          <w:trHeight w:val="320"/>
        </w:trPr>
        <w:tc>
          <w:tcPr>
            <w:tcW w:w="1350" w:type="dxa"/>
            <w:tcBorders>
              <w:top w:val="nil"/>
              <w:left w:val="nil"/>
              <w:bottom w:val="single" w:sz="4" w:space="0" w:color="auto"/>
              <w:right w:val="nil"/>
            </w:tcBorders>
            <w:vAlign w:val="center"/>
          </w:tcPr>
          <w:p w14:paraId="5038B437" w14:textId="646497EC" w:rsidR="00E211E6" w:rsidRPr="00484172" w:rsidRDefault="00E211E6" w:rsidP="00BB05DD">
            <w:pPr>
              <w:jc w:val="center"/>
              <w:rPr>
                <w:rFonts w:eastAsia="Times New Roman" w:cstheme="minorHAnsi"/>
                <w:color w:val="000000"/>
                <w:sz w:val="20"/>
                <w:szCs w:val="20"/>
              </w:rPr>
            </w:pPr>
            <w:proofErr w:type="spellStart"/>
            <w:r w:rsidRPr="00484172">
              <w:rPr>
                <w:rFonts w:eastAsia="Times New Roman" w:cstheme="minorHAnsi"/>
                <w:i/>
                <w:iCs/>
                <w:color w:val="000000"/>
                <w:sz w:val="20"/>
                <w:szCs w:val="20"/>
              </w:rPr>
              <w:t>P</w:t>
            </w:r>
            <w:r w:rsidRPr="00484172">
              <w:rPr>
                <w:rFonts w:eastAsia="Times New Roman" w:cstheme="minorHAnsi"/>
                <w:i/>
                <w:iCs/>
                <w:color w:val="000000"/>
                <w:sz w:val="20"/>
                <w:szCs w:val="20"/>
                <w:vertAlign w:val="subscript"/>
              </w:rPr>
              <w:t>trend</w:t>
            </w:r>
            <w:proofErr w:type="spellEnd"/>
            <w:r w:rsidR="00BB05DD" w:rsidRPr="002F22B4">
              <w:rPr>
                <w:vertAlign w:val="superscript"/>
              </w:rPr>
              <w:t>||</w:t>
            </w:r>
          </w:p>
        </w:tc>
        <w:tc>
          <w:tcPr>
            <w:tcW w:w="720" w:type="dxa"/>
            <w:tcBorders>
              <w:top w:val="nil"/>
              <w:left w:val="nil"/>
              <w:bottom w:val="single" w:sz="4" w:space="0" w:color="auto"/>
              <w:right w:val="nil"/>
            </w:tcBorders>
            <w:noWrap/>
            <w:vAlign w:val="center"/>
          </w:tcPr>
          <w:p w14:paraId="2A667B26" w14:textId="77777777" w:rsidR="00E211E6" w:rsidRPr="00484172" w:rsidRDefault="00E211E6" w:rsidP="00E211E6">
            <w:pPr>
              <w:jc w:val="center"/>
              <w:rPr>
                <w:rFonts w:eastAsia="Times New Roman" w:cstheme="minorHAnsi"/>
                <w:color w:val="000000"/>
                <w:sz w:val="20"/>
                <w:szCs w:val="20"/>
              </w:rPr>
            </w:pPr>
          </w:p>
        </w:tc>
        <w:tc>
          <w:tcPr>
            <w:tcW w:w="1620" w:type="dxa"/>
            <w:tcBorders>
              <w:top w:val="nil"/>
              <w:left w:val="nil"/>
              <w:bottom w:val="single" w:sz="4" w:space="0" w:color="auto"/>
              <w:right w:val="nil"/>
            </w:tcBorders>
            <w:vAlign w:val="center"/>
          </w:tcPr>
          <w:p w14:paraId="388F1A20" w14:textId="2E3C8BE1"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&lt;0.001</w:t>
            </w:r>
          </w:p>
        </w:tc>
        <w:tc>
          <w:tcPr>
            <w:tcW w:w="1620" w:type="dxa"/>
            <w:tcBorders>
              <w:top w:val="nil"/>
              <w:left w:val="nil"/>
              <w:bottom w:val="single" w:sz="4" w:space="0" w:color="auto"/>
              <w:right w:val="nil"/>
            </w:tcBorders>
            <w:noWrap/>
            <w:vAlign w:val="center"/>
          </w:tcPr>
          <w:p w14:paraId="64EA15BD" w14:textId="1A2ECA44"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&lt;0.001</w:t>
            </w:r>
          </w:p>
        </w:tc>
        <w:tc>
          <w:tcPr>
            <w:tcW w:w="236" w:type="dxa"/>
            <w:tcBorders>
              <w:top w:val="nil"/>
              <w:left w:val="nil"/>
              <w:bottom w:val="single" w:sz="4" w:space="0" w:color="auto"/>
              <w:right w:val="nil"/>
            </w:tcBorders>
            <w:vAlign w:val="center"/>
          </w:tcPr>
          <w:p w14:paraId="0350E4E1" w14:textId="101260B5" w:rsidR="00E211E6" w:rsidRPr="00484172" w:rsidRDefault="00E211E6" w:rsidP="00E211E6">
            <w:pPr>
              <w:rPr>
                <w:rFonts w:eastAsia="Times New Roman" w:cstheme="minorHAnsi"/>
                <w:color w:val="000000"/>
                <w:sz w:val="20"/>
                <w:szCs w:val="20"/>
              </w:rPr>
            </w:pPr>
            <w:r>
              <w:rPr>
                <w:rFonts w:ascii="Calibri" w:hAnsi="Calibri" w:cs="Calibri"/>
                <w:color w:val="000000"/>
                <w:sz w:val="20"/>
                <w:szCs w:val="20"/>
              </w:rPr>
              <w:t> </w:t>
            </w:r>
          </w:p>
        </w:tc>
        <w:tc>
          <w:tcPr>
            <w:tcW w:w="754" w:type="dxa"/>
            <w:tcBorders>
              <w:top w:val="nil"/>
              <w:left w:val="nil"/>
              <w:bottom w:val="single" w:sz="4" w:space="0" w:color="auto"/>
              <w:right w:val="nil"/>
            </w:tcBorders>
            <w:noWrap/>
            <w:vAlign w:val="center"/>
          </w:tcPr>
          <w:p w14:paraId="516950D2" w14:textId="2C14B69A"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 </w:t>
            </w:r>
          </w:p>
        </w:tc>
        <w:tc>
          <w:tcPr>
            <w:tcW w:w="1620" w:type="dxa"/>
            <w:tcBorders>
              <w:top w:val="nil"/>
              <w:left w:val="nil"/>
              <w:bottom w:val="single" w:sz="4" w:space="0" w:color="auto"/>
              <w:right w:val="nil"/>
            </w:tcBorders>
            <w:vAlign w:val="center"/>
          </w:tcPr>
          <w:p w14:paraId="504E7443" w14:textId="7CCD7246" w:rsidR="00E211E6" w:rsidRPr="00484172" w:rsidRDefault="00E211E6" w:rsidP="00E211E6">
            <w:pPr>
              <w:jc w:val="center"/>
              <w:rPr>
                <w:rFonts w:eastAsia="Times New Roman" w:cstheme="minorHAnsi"/>
                <w:i/>
                <w:iCs/>
                <w:color w:val="000000"/>
                <w:sz w:val="20"/>
                <w:szCs w:val="20"/>
              </w:rPr>
            </w:pPr>
            <w:r>
              <w:rPr>
                <w:rFonts w:ascii="Calibri" w:hAnsi="Calibri" w:cs="Calibri"/>
                <w:i/>
                <w:iCs/>
                <w:color w:val="000000"/>
                <w:sz w:val="20"/>
                <w:szCs w:val="20"/>
              </w:rPr>
              <w:t>&lt;0.001</w:t>
            </w:r>
          </w:p>
        </w:tc>
        <w:tc>
          <w:tcPr>
            <w:tcW w:w="1620" w:type="dxa"/>
            <w:tcBorders>
              <w:top w:val="nil"/>
              <w:left w:val="nil"/>
              <w:bottom w:val="single" w:sz="4" w:space="0" w:color="auto"/>
              <w:right w:val="nil"/>
            </w:tcBorders>
            <w:noWrap/>
            <w:vAlign w:val="center"/>
          </w:tcPr>
          <w:p w14:paraId="6CCF155D" w14:textId="287D3A8C"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0.004</w:t>
            </w:r>
          </w:p>
        </w:tc>
        <w:tc>
          <w:tcPr>
            <w:tcW w:w="270" w:type="dxa"/>
            <w:tcBorders>
              <w:top w:val="nil"/>
              <w:left w:val="nil"/>
              <w:bottom w:val="single" w:sz="4" w:space="0" w:color="auto"/>
              <w:right w:val="nil"/>
            </w:tcBorders>
            <w:noWrap/>
            <w:vAlign w:val="center"/>
          </w:tcPr>
          <w:p w14:paraId="5F73879F" w14:textId="673BD95C"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 </w:t>
            </w:r>
          </w:p>
        </w:tc>
        <w:tc>
          <w:tcPr>
            <w:tcW w:w="711" w:type="dxa"/>
            <w:tcBorders>
              <w:top w:val="nil"/>
              <w:left w:val="nil"/>
              <w:bottom w:val="single" w:sz="4" w:space="0" w:color="auto"/>
              <w:right w:val="nil"/>
            </w:tcBorders>
            <w:noWrap/>
            <w:vAlign w:val="center"/>
          </w:tcPr>
          <w:p w14:paraId="6E26BBE5" w14:textId="7E0E89B7" w:rsidR="00E211E6" w:rsidRPr="00484172" w:rsidRDefault="00E211E6" w:rsidP="00E211E6">
            <w:pPr>
              <w:jc w:val="center"/>
              <w:rPr>
                <w:rFonts w:eastAsia="Times New Roman" w:cstheme="minorHAnsi"/>
                <w:color w:val="000000"/>
                <w:sz w:val="20"/>
                <w:szCs w:val="20"/>
              </w:rPr>
            </w:pPr>
            <w:r>
              <w:rPr>
                <w:rFonts w:ascii="Calibri" w:hAnsi="Calibri" w:cs="Calibri"/>
                <w:color w:val="000000"/>
                <w:sz w:val="20"/>
                <w:szCs w:val="20"/>
              </w:rPr>
              <w:t> </w:t>
            </w:r>
          </w:p>
        </w:tc>
        <w:tc>
          <w:tcPr>
            <w:tcW w:w="1629" w:type="dxa"/>
            <w:tcBorders>
              <w:top w:val="nil"/>
              <w:left w:val="nil"/>
              <w:bottom w:val="single" w:sz="4" w:space="0" w:color="auto"/>
              <w:right w:val="nil"/>
            </w:tcBorders>
            <w:vAlign w:val="center"/>
          </w:tcPr>
          <w:p w14:paraId="5F0337ED" w14:textId="650DD114" w:rsidR="00E211E6" w:rsidRPr="00484172" w:rsidRDefault="00E211E6" w:rsidP="00E211E6">
            <w:pPr>
              <w:jc w:val="center"/>
              <w:rPr>
                <w:rFonts w:eastAsia="Times New Roman" w:cstheme="minorHAnsi"/>
                <w:i/>
                <w:iCs/>
                <w:color w:val="000000"/>
                <w:sz w:val="20"/>
                <w:szCs w:val="20"/>
              </w:rPr>
            </w:pPr>
            <w:r>
              <w:rPr>
                <w:rFonts w:ascii="Calibri" w:hAnsi="Calibri" w:cs="Calibri"/>
                <w:i/>
                <w:iCs/>
                <w:color w:val="000000"/>
                <w:sz w:val="20"/>
                <w:szCs w:val="20"/>
              </w:rPr>
              <w:t>&lt;0.001</w:t>
            </w:r>
          </w:p>
        </w:tc>
        <w:tc>
          <w:tcPr>
            <w:tcW w:w="1620" w:type="dxa"/>
            <w:tcBorders>
              <w:top w:val="nil"/>
              <w:left w:val="nil"/>
              <w:bottom w:val="single" w:sz="4" w:space="0" w:color="auto"/>
              <w:right w:val="nil"/>
            </w:tcBorders>
            <w:noWrap/>
            <w:vAlign w:val="center"/>
          </w:tcPr>
          <w:p w14:paraId="19856321" w14:textId="4511E144" w:rsidR="00E211E6" w:rsidRPr="00484172" w:rsidRDefault="00E211E6" w:rsidP="00E211E6">
            <w:pPr>
              <w:jc w:val="center"/>
              <w:rPr>
                <w:rFonts w:eastAsia="Times New Roman" w:cstheme="minorHAnsi"/>
                <w:color w:val="000000"/>
                <w:sz w:val="20"/>
                <w:szCs w:val="20"/>
              </w:rPr>
            </w:pPr>
            <w:r>
              <w:rPr>
                <w:rFonts w:ascii="Calibri" w:hAnsi="Calibri" w:cs="Calibri"/>
                <w:i/>
                <w:iCs/>
                <w:color w:val="000000"/>
                <w:sz w:val="20"/>
                <w:szCs w:val="20"/>
              </w:rPr>
              <w:t>0.04</w:t>
            </w:r>
          </w:p>
        </w:tc>
      </w:tr>
    </w:tbl>
    <w:p w14:paraId="72A8D270" w14:textId="77777777" w:rsidR="00627442" w:rsidRDefault="00627442" w:rsidP="00627442"/>
    <w:p w14:paraId="519E13DD" w14:textId="30BD9F4C" w:rsidR="00627442" w:rsidRPr="00627442" w:rsidRDefault="00627442" w:rsidP="00677175">
      <w:pPr>
        <w:ind w:right="342"/>
        <w:rPr>
          <w:rFonts w:cstheme="minorHAnsi"/>
          <w:sz w:val="22"/>
          <w:szCs w:val="22"/>
        </w:rPr>
      </w:pPr>
      <w:r w:rsidRPr="00627442">
        <w:rPr>
          <w:rFonts w:cstheme="minorHAnsi"/>
          <w:sz w:val="22"/>
          <w:szCs w:val="22"/>
        </w:rPr>
        <w:t xml:space="preserve">Abbreviations:  </w:t>
      </w:r>
      <w:r w:rsidR="003A784B" w:rsidRPr="00627442">
        <w:rPr>
          <w:rFonts w:cstheme="minorHAnsi"/>
          <w:sz w:val="22"/>
          <w:szCs w:val="22"/>
        </w:rPr>
        <w:t xml:space="preserve">EC, evolutionary-concordance; CVD, cardiovascular disease; CHD, </w:t>
      </w:r>
      <w:r w:rsidR="003A784B">
        <w:rPr>
          <w:rFonts w:cstheme="minorHAnsi"/>
          <w:sz w:val="22"/>
          <w:szCs w:val="22"/>
        </w:rPr>
        <w:t>c</w:t>
      </w:r>
      <w:r w:rsidR="003A784B" w:rsidRPr="00627442">
        <w:rPr>
          <w:rFonts w:cstheme="minorHAnsi"/>
          <w:sz w:val="22"/>
          <w:szCs w:val="22"/>
        </w:rPr>
        <w:t xml:space="preserve">oronary heart disease; REGARDS, </w:t>
      </w:r>
      <w:proofErr w:type="spellStart"/>
      <w:r w:rsidR="003A784B" w:rsidRPr="00627442">
        <w:rPr>
          <w:rFonts w:cstheme="minorHAnsi"/>
          <w:sz w:val="22"/>
          <w:szCs w:val="22"/>
        </w:rPr>
        <w:t>REasons</w:t>
      </w:r>
      <w:proofErr w:type="spellEnd"/>
      <w:r w:rsidR="003A784B" w:rsidRPr="00627442">
        <w:rPr>
          <w:rFonts w:cstheme="minorHAnsi"/>
          <w:sz w:val="22"/>
          <w:szCs w:val="22"/>
        </w:rPr>
        <w:t xml:space="preserve"> for Geographic and Racial Differences in Stroke</w:t>
      </w:r>
      <w:r w:rsidR="003A784B">
        <w:rPr>
          <w:rFonts w:cstheme="minorHAnsi"/>
          <w:sz w:val="22"/>
          <w:szCs w:val="22"/>
        </w:rPr>
        <w:t>;</w:t>
      </w:r>
      <w:r w:rsidR="003A784B" w:rsidRPr="00627442">
        <w:rPr>
          <w:rFonts w:cstheme="minorHAnsi"/>
          <w:sz w:val="22"/>
          <w:szCs w:val="22"/>
        </w:rPr>
        <w:t xml:space="preserve"> HR, hazards ratio; </w:t>
      </w:r>
      <w:r w:rsidRPr="00627442">
        <w:rPr>
          <w:rFonts w:cstheme="minorHAnsi"/>
          <w:sz w:val="22"/>
          <w:szCs w:val="22"/>
        </w:rPr>
        <w:t>CI, confidence interval; ref., reference</w:t>
      </w:r>
      <w:r w:rsidR="00A071B6">
        <w:rPr>
          <w:rFonts w:cstheme="minorHAnsi"/>
          <w:sz w:val="22"/>
          <w:szCs w:val="22"/>
        </w:rPr>
        <w:t>.</w:t>
      </w:r>
    </w:p>
    <w:p w14:paraId="386CE4D2" w14:textId="4F9EFB76" w:rsidR="00627442" w:rsidRPr="00627442" w:rsidRDefault="003A784B" w:rsidP="00677175">
      <w:pPr>
        <w:ind w:left="158" w:right="342" w:hanging="158"/>
        <w:rPr>
          <w:rFonts w:cstheme="minorHAnsi"/>
          <w:sz w:val="22"/>
          <w:szCs w:val="22"/>
        </w:rPr>
      </w:pPr>
      <w:r w:rsidRPr="002F22B4">
        <w:rPr>
          <w:vertAlign w:val="superscript"/>
        </w:rPr>
        <w:lastRenderedPageBreak/>
        <w:t>*</w:t>
      </w:r>
      <w:r w:rsidR="00627442" w:rsidRPr="00627442">
        <w:rPr>
          <w:rFonts w:cstheme="minorHAnsi"/>
          <w:sz w:val="22"/>
          <w:szCs w:val="22"/>
        </w:rPr>
        <w:t xml:space="preserve"> For construction of scores, see text and Table 1; a higher score indicates a more evolutionary-concordant lifestyle pattern; Lifestyle EC score comprised all score components in Table 1 except for the Dietary EC score.</w:t>
      </w:r>
    </w:p>
    <w:p w14:paraId="44931678" w14:textId="19CF87ED" w:rsidR="00627442" w:rsidRPr="00627442" w:rsidRDefault="003A784B" w:rsidP="00677175">
      <w:pPr>
        <w:ind w:left="158" w:right="342" w:hanging="158"/>
        <w:rPr>
          <w:rFonts w:cstheme="minorHAnsi"/>
          <w:sz w:val="22"/>
          <w:szCs w:val="22"/>
        </w:rPr>
      </w:pPr>
      <w:r w:rsidRPr="002F22B4">
        <w:rPr>
          <w:vertAlign w:val="superscript"/>
        </w:rPr>
        <w:t>†</w:t>
      </w:r>
      <w:r w:rsidR="00627442" w:rsidRPr="00627442">
        <w:rPr>
          <w:rFonts w:cstheme="minorHAnsi"/>
          <w:sz w:val="22"/>
          <w:szCs w:val="22"/>
        </w:rPr>
        <w:t xml:space="preserve"> CVD includes CHD and stroke.</w:t>
      </w:r>
    </w:p>
    <w:p w14:paraId="59D1CCB0" w14:textId="6091D062" w:rsidR="00627442" w:rsidRPr="00627442" w:rsidRDefault="003A784B" w:rsidP="00677175">
      <w:pPr>
        <w:ind w:left="158" w:right="342" w:hanging="158"/>
        <w:rPr>
          <w:rFonts w:cstheme="minorHAnsi"/>
          <w:sz w:val="22"/>
          <w:szCs w:val="22"/>
        </w:rPr>
      </w:pPr>
      <w:r w:rsidRPr="002F22B4">
        <w:rPr>
          <w:vertAlign w:val="superscript"/>
        </w:rPr>
        <w:t>‡</w:t>
      </w:r>
      <w:r w:rsidR="00627442" w:rsidRPr="00627442">
        <w:rPr>
          <w:rFonts w:cstheme="minorHAnsi"/>
          <w:sz w:val="22"/>
          <w:szCs w:val="22"/>
        </w:rPr>
        <w:t xml:space="preserve"> From multivariable Cox proportional hazards models. All minimally adjusted models adjusted for age (years).</w:t>
      </w:r>
    </w:p>
    <w:p w14:paraId="60A666A2" w14:textId="3DB5D3B1" w:rsidR="00627442" w:rsidRPr="00946082" w:rsidRDefault="003A784B" w:rsidP="00677175">
      <w:pPr>
        <w:ind w:left="158" w:right="342" w:hanging="158"/>
        <w:rPr>
          <w:rFonts w:cstheme="minorHAnsi"/>
          <w:sz w:val="22"/>
          <w:szCs w:val="22"/>
        </w:rPr>
      </w:pPr>
      <w:r w:rsidRPr="002F22B4">
        <w:rPr>
          <w:vertAlign w:val="superscript"/>
        </w:rPr>
        <w:t>§</w:t>
      </w:r>
      <w:r w:rsidR="00627442" w:rsidRPr="00627442">
        <w:rPr>
          <w:rFonts w:cstheme="minorHAnsi"/>
          <w:sz w:val="22"/>
          <w:szCs w:val="22"/>
        </w:rPr>
        <w:t xml:space="preserve"> From multivariable Cox proportional hazards models. </w:t>
      </w:r>
      <w:r w:rsidR="00946082" w:rsidRPr="00AA12CB">
        <w:rPr>
          <w:rFonts w:cstheme="minorHAnsi"/>
        </w:rPr>
        <w:t xml:space="preserve">All </w:t>
      </w:r>
      <w:r w:rsidR="00946082">
        <w:rPr>
          <w:rFonts w:cstheme="minorHAnsi"/>
        </w:rPr>
        <w:t xml:space="preserve">fully adjusted </w:t>
      </w:r>
      <w:r w:rsidR="00946082" w:rsidRPr="00AA12CB">
        <w:rPr>
          <w:rFonts w:cstheme="minorHAnsi"/>
        </w:rPr>
        <w:t xml:space="preserve">models adjusted for age (years), race (Black/White), income (&lt; $20 k, 20–34 k, 35–74 k, </w:t>
      </w:r>
      <m:oMath>
        <m:r>
          <w:rPr>
            <w:rFonts w:ascii="Cambria Math" w:hAnsi="Cambria Math" w:cstheme="minorHAnsi"/>
          </w:rPr>
          <m:t>≥</m:t>
        </m:r>
      </m:oMath>
      <w:r w:rsidR="00946082" w:rsidRPr="00AA12CB">
        <w:rPr>
          <w:rFonts w:cstheme="minorHAnsi"/>
        </w:rPr>
        <w:t xml:space="preserve"> 75 k, missing), education status (&lt; high school, high school, some college, </w:t>
      </w:r>
      <m:oMath>
        <m:r>
          <w:rPr>
            <w:rFonts w:ascii="Cambria Math" w:hAnsi="Cambria Math" w:cstheme="minorHAnsi"/>
          </w:rPr>
          <m:t>≥</m:t>
        </m:r>
      </m:oMath>
      <w:r w:rsidR="00946082" w:rsidRPr="00AA12CB">
        <w:rPr>
          <w:rFonts w:cstheme="minorHAnsi"/>
        </w:rPr>
        <w:t xml:space="preserve"> college), health insurance (yes/no), sex/postmenopausal hormone</w:t>
      </w:r>
      <w:r w:rsidR="00946082" w:rsidRPr="00AA12CB" w:rsidDel="002064F5">
        <w:rPr>
          <w:rFonts w:cstheme="minorHAnsi"/>
        </w:rPr>
        <w:t xml:space="preserve"> </w:t>
      </w:r>
      <w:r w:rsidR="00946082" w:rsidRPr="00AA12CB">
        <w:rPr>
          <w:rFonts w:cstheme="minorHAnsi"/>
        </w:rPr>
        <w:t>use (male, female with postmenopausal hormone</w:t>
      </w:r>
      <w:r w:rsidR="00946082" w:rsidRPr="00AA12CB" w:rsidDel="002064F5">
        <w:rPr>
          <w:rFonts w:cstheme="minorHAnsi"/>
        </w:rPr>
        <w:t xml:space="preserve"> </w:t>
      </w:r>
      <w:r w:rsidR="00946082" w:rsidRPr="00AA12CB">
        <w:rPr>
          <w:rFonts w:cstheme="minorHAnsi"/>
        </w:rPr>
        <w:t>use, female without postmenopausal hormone</w:t>
      </w:r>
      <w:r w:rsidR="00946082" w:rsidRPr="00AA12CB" w:rsidDel="002064F5">
        <w:rPr>
          <w:rFonts w:cstheme="minorHAnsi"/>
        </w:rPr>
        <w:t xml:space="preserve"> </w:t>
      </w:r>
      <w:r w:rsidR="00946082" w:rsidRPr="00AA12CB">
        <w:rPr>
          <w:rFonts w:cstheme="minorHAnsi"/>
        </w:rPr>
        <w:t xml:space="preserve">use), </w:t>
      </w:r>
      <w:r w:rsidR="00946082" w:rsidRPr="00946082">
        <w:rPr>
          <w:rFonts w:cstheme="minorHAnsi"/>
          <w:color w:val="000000" w:themeColor="text1"/>
        </w:rPr>
        <w:t xml:space="preserve">statin use (yes/no), baseline </w:t>
      </w:r>
      <w:r w:rsidR="00946082" w:rsidRPr="00946082">
        <w:rPr>
          <w:color w:val="000000" w:themeColor="text1"/>
        </w:rPr>
        <w:t>systolic and diastolic blood pressures (mmHg),</w:t>
      </w:r>
      <w:r w:rsidR="00946082" w:rsidRPr="00946082">
        <w:rPr>
          <w:color w:val="000000" w:themeColor="text1"/>
          <w:sz w:val="22"/>
          <w:szCs w:val="22"/>
        </w:rPr>
        <w:t xml:space="preserve"> </w:t>
      </w:r>
      <w:r w:rsidR="00946082" w:rsidRPr="00946082">
        <w:rPr>
          <w:rFonts w:cstheme="minorHAnsi"/>
        </w:rPr>
        <w:t>region (stroke belt/non-stroke belt), history of diabetes mellitus (yes/no), history of hypertension (yes/no), history of cancer (yes/no), history of kidney failure (yes/no), regular (twice/</w:t>
      </w:r>
      <w:proofErr w:type="spellStart"/>
      <w:r w:rsidR="00946082" w:rsidRPr="00946082">
        <w:rPr>
          <w:rFonts w:cstheme="minorHAnsi"/>
        </w:rPr>
        <w:t>wk</w:t>
      </w:r>
      <w:proofErr w:type="spellEnd"/>
      <w:r w:rsidR="00946082" w:rsidRPr="00946082">
        <w:rPr>
          <w:rFonts w:cstheme="minorHAnsi"/>
        </w:rPr>
        <w:t xml:space="preserve"> or more) aspirin use (yes/no), regular (twice/</w:t>
      </w:r>
      <w:proofErr w:type="spellStart"/>
      <w:r w:rsidR="00946082" w:rsidRPr="00946082">
        <w:rPr>
          <w:rFonts w:cstheme="minorHAnsi"/>
        </w:rPr>
        <w:t>wk</w:t>
      </w:r>
      <w:proofErr w:type="spellEnd"/>
      <w:r w:rsidR="00946082" w:rsidRPr="00946082">
        <w:rPr>
          <w:rFonts w:cstheme="minorHAnsi"/>
        </w:rPr>
        <w:t xml:space="preserve"> or more) non-aspirin NSAID use (yes/no), total energy intake; the model for CHD was additionally adjusted for </w:t>
      </w:r>
      <w:r w:rsidR="00946082" w:rsidRPr="00946082">
        <w:rPr>
          <w:rFonts w:cstheme="minorHAnsi"/>
          <w:color w:val="000000" w:themeColor="text1"/>
        </w:rPr>
        <w:t xml:space="preserve">family history of CHD in a first degree relative (yes/no), </w:t>
      </w:r>
      <w:r w:rsidR="00946082" w:rsidRPr="00946082">
        <w:rPr>
          <w:rFonts w:cstheme="minorHAnsi"/>
        </w:rPr>
        <w:t xml:space="preserve">the model for stroke was additionally adjusted for </w:t>
      </w:r>
      <w:r w:rsidR="00946082" w:rsidRPr="00946082">
        <w:rPr>
          <w:rFonts w:cstheme="minorHAnsi"/>
          <w:color w:val="000000" w:themeColor="text1"/>
        </w:rPr>
        <w:t xml:space="preserve">family history of stroke in a first degree relative (yes/no), and </w:t>
      </w:r>
      <w:r w:rsidR="00946082" w:rsidRPr="00946082">
        <w:rPr>
          <w:rFonts w:cstheme="minorHAnsi"/>
        </w:rPr>
        <w:t xml:space="preserve">the model for CVD was additionally adjusted for </w:t>
      </w:r>
      <w:r w:rsidR="00946082" w:rsidRPr="00946082">
        <w:rPr>
          <w:rFonts w:cstheme="minorHAnsi"/>
          <w:color w:val="000000" w:themeColor="text1"/>
        </w:rPr>
        <w:t>family history of CVD (CHD or stroke) in a first degree relative (yes/no)</w:t>
      </w:r>
      <w:r w:rsidR="00946082" w:rsidRPr="00946082">
        <w:rPr>
          <w:rFonts w:cstheme="minorHAnsi"/>
        </w:rPr>
        <w:t>.  The dietary EC score model was additionally adjusted for the six individual lifestyle EC score components (alcohol, smoking, waist circumference, physical activity, sedentary behavior, and social network size; see Table 1 for details).  The lifestyle EC score model was additionally adjusted for the dietary EC score.</w:t>
      </w:r>
    </w:p>
    <w:p w14:paraId="6ABC47DD" w14:textId="39F7D6A2" w:rsidR="00627442" w:rsidRPr="00627442" w:rsidRDefault="003A784B" w:rsidP="00677175">
      <w:pPr>
        <w:ind w:left="158" w:right="342" w:hanging="158"/>
        <w:rPr>
          <w:rFonts w:cstheme="minorHAnsi"/>
          <w:sz w:val="22"/>
          <w:szCs w:val="22"/>
        </w:rPr>
      </w:pPr>
      <w:r w:rsidRPr="002F22B4">
        <w:rPr>
          <w:vertAlign w:val="superscript"/>
        </w:rPr>
        <w:t>||</w:t>
      </w:r>
      <w:r w:rsidR="00627442" w:rsidRPr="00946082">
        <w:rPr>
          <w:rFonts w:cstheme="minorHAnsi"/>
          <w:sz w:val="22"/>
          <w:szCs w:val="22"/>
        </w:rPr>
        <w:t xml:space="preserve"> </w:t>
      </w:r>
      <w:proofErr w:type="spellStart"/>
      <w:r w:rsidR="00627442" w:rsidRPr="00946082">
        <w:rPr>
          <w:rFonts w:cstheme="minorHAnsi"/>
          <w:i/>
          <w:sz w:val="22"/>
          <w:szCs w:val="22"/>
        </w:rPr>
        <w:t>P</w:t>
      </w:r>
      <w:r w:rsidR="00627442" w:rsidRPr="00946082">
        <w:rPr>
          <w:rFonts w:cstheme="minorHAnsi"/>
          <w:i/>
          <w:sz w:val="22"/>
          <w:szCs w:val="22"/>
          <w:vertAlign w:val="subscript"/>
        </w:rPr>
        <w:t>trend</w:t>
      </w:r>
      <w:proofErr w:type="spellEnd"/>
      <w:r w:rsidR="00627442" w:rsidRPr="00946082">
        <w:rPr>
          <w:rFonts w:cstheme="minorHAnsi"/>
          <w:sz w:val="22"/>
          <w:szCs w:val="22"/>
        </w:rPr>
        <w:t xml:space="preserve"> calculated by including the median values of the EC score quintiles as a continuous variable in the</w:t>
      </w:r>
      <w:r w:rsidR="00627442" w:rsidRPr="00627442">
        <w:rPr>
          <w:rFonts w:cstheme="minorHAnsi"/>
          <w:sz w:val="22"/>
          <w:szCs w:val="22"/>
        </w:rPr>
        <w:t xml:space="preserve"> corresponding model, adjusted for covariates.</w:t>
      </w:r>
    </w:p>
    <w:p w14:paraId="7D5B4297" w14:textId="77777777" w:rsidR="006F2A00" w:rsidRDefault="006F2A00" w:rsidP="00994BB0">
      <w:pPr>
        <w:ind w:left="158" w:hanging="158"/>
        <w:rPr>
          <w:rFonts w:cstheme="minorHAnsi"/>
          <w:sz w:val="22"/>
          <w:szCs w:val="22"/>
        </w:rPr>
      </w:pPr>
    </w:p>
    <w:p w14:paraId="3116A746" w14:textId="77777777" w:rsidR="00DE175C" w:rsidRDefault="00DE175C" w:rsidP="00994BB0">
      <w:pPr>
        <w:ind w:left="158" w:hanging="158"/>
        <w:rPr>
          <w:rFonts w:cstheme="minorHAnsi"/>
          <w:sz w:val="22"/>
          <w:szCs w:val="22"/>
        </w:rPr>
      </w:pPr>
    </w:p>
    <w:p w14:paraId="4D1BEB31" w14:textId="77777777" w:rsidR="00C464E7" w:rsidRDefault="00C464E7" w:rsidP="00994BB0">
      <w:pPr>
        <w:ind w:left="158" w:hanging="158"/>
        <w:rPr>
          <w:rFonts w:cstheme="minorHAnsi"/>
          <w:sz w:val="22"/>
          <w:szCs w:val="22"/>
        </w:rPr>
      </w:pPr>
    </w:p>
    <w:p w14:paraId="431A8A92" w14:textId="77777777" w:rsidR="00C464E7" w:rsidRDefault="00C464E7">
      <w:pPr>
        <w:rPr>
          <w:rFonts w:cstheme="minorHAnsi"/>
          <w:sz w:val="22"/>
          <w:szCs w:val="22"/>
        </w:rPr>
      </w:pPr>
      <w:r>
        <w:rPr>
          <w:rFonts w:cstheme="minorHAnsi"/>
          <w:sz w:val="22"/>
          <w:szCs w:val="22"/>
        </w:rPr>
        <w:br w:type="page"/>
      </w:r>
    </w:p>
    <w:p w14:paraId="3FBE7C53" w14:textId="77777777" w:rsidR="00FD5A12" w:rsidRDefault="00FD5A12" w:rsidP="004E4497">
      <w:pPr>
        <w:rPr>
          <w:rFonts w:cstheme="minorHAnsi"/>
          <w:b/>
          <w:sz w:val="22"/>
          <w:szCs w:val="22"/>
        </w:rPr>
        <w:sectPr w:rsidR="00FD5A12" w:rsidSect="00677175">
          <w:pgSz w:w="15840" w:h="12240" w:orient="landscape"/>
          <w:pgMar w:top="1440" w:right="864" w:bottom="1440" w:left="864" w:header="720" w:footer="720" w:gutter="0"/>
          <w:cols w:space="720"/>
          <w:docGrid w:linePitch="360"/>
        </w:sectPr>
      </w:pPr>
    </w:p>
    <w:p w14:paraId="4C610B5E" w14:textId="6D7158DB" w:rsidR="00DE175C" w:rsidRDefault="00DE175C" w:rsidP="004E4497">
      <w:pPr>
        <w:rPr>
          <w:rFonts w:cstheme="minorHAnsi"/>
          <w:sz w:val="22"/>
          <w:szCs w:val="22"/>
        </w:rPr>
      </w:pPr>
      <w:r w:rsidRPr="00DE175C">
        <w:rPr>
          <w:rFonts w:cstheme="minorHAnsi"/>
          <w:b/>
          <w:sz w:val="22"/>
          <w:szCs w:val="22"/>
        </w:rPr>
        <w:lastRenderedPageBreak/>
        <w:t>Supplemental Figure 1</w:t>
      </w:r>
      <w:r w:rsidR="00C55C53">
        <w:rPr>
          <w:rFonts w:cstheme="minorHAnsi"/>
          <w:b/>
          <w:sz w:val="22"/>
          <w:szCs w:val="22"/>
        </w:rPr>
        <w:t>.</w:t>
      </w:r>
      <w:r w:rsidRPr="00DE175C">
        <w:rPr>
          <w:rFonts w:cstheme="minorHAnsi"/>
          <w:sz w:val="22"/>
          <w:szCs w:val="22"/>
        </w:rPr>
        <w:t xml:space="preserve">  Cumulative incidence of risk of CVD, CHD, and stroke, by quintiles of the total evolutionary-concordance (EC) score</w:t>
      </w:r>
      <w:r w:rsidR="00BB05DD" w:rsidRPr="002F22B4">
        <w:rPr>
          <w:vertAlign w:val="superscript"/>
        </w:rPr>
        <w:t>*</w:t>
      </w:r>
      <w:r w:rsidRPr="00DE175C">
        <w:rPr>
          <w:rFonts w:cstheme="minorHAnsi"/>
          <w:sz w:val="22"/>
          <w:szCs w:val="22"/>
        </w:rPr>
        <w:t>; the REGARDS cohort study (</w:t>
      </w:r>
      <w:r w:rsidRPr="00352E5C">
        <w:rPr>
          <w:rFonts w:cstheme="minorHAnsi"/>
          <w:i/>
          <w:iCs/>
          <w:sz w:val="22"/>
          <w:szCs w:val="22"/>
        </w:rPr>
        <w:t>n</w:t>
      </w:r>
      <w:r w:rsidRPr="00DE175C">
        <w:rPr>
          <w:rFonts w:cstheme="minorHAnsi"/>
          <w:sz w:val="22"/>
          <w:szCs w:val="22"/>
        </w:rPr>
        <w:t xml:space="preserve"> = 15,476), 2003–2017</w:t>
      </w:r>
    </w:p>
    <w:p w14:paraId="41FDECBD" w14:textId="77777777" w:rsidR="00DE175C" w:rsidRDefault="004E4497" w:rsidP="00994BB0">
      <w:pPr>
        <w:ind w:left="158" w:hanging="158"/>
        <w:rPr>
          <w:rFonts w:cstheme="minorHAnsi"/>
          <w:sz w:val="22"/>
          <w:szCs w:val="22"/>
        </w:rPr>
      </w:pPr>
      <w:r>
        <w:rPr>
          <w:rFonts w:cstheme="minorHAnsi"/>
          <w:noProof/>
          <w:sz w:val="22"/>
          <w:szCs w:val="22"/>
        </w:rPr>
        <w:drawing>
          <wp:inline distT="0" distB="0" distL="0" distR="0" wp14:anchorId="7B12F953" wp14:editId="5937DF0E">
            <wp:extent cx="5943600" cy="4408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408170"/>
                    </a:xfrm>
                    <a:prstGeom prst="rect">
                      <a:avLst/>
                    </a:prstGeom>
                  </pic:spPr>
                </pic:pic>
              </a:graphicData>
            </a:graphic>
          </wp:inline>
        </w:drawing>
      </w:r>
    </w:p>
    <w:p w14:paraId="456FF576" w14:textId="77777777" w:rsidR="004E4497" w:rsidRDefault="004E4497" w:rsidP="00994BB0">
      <w:pPr>
        <w:ind w:left="158" w:hanging="158"/>
        <w:rPr>
          <w:rFonts w:cstheme="minorHAnsi"/>
          <w:sz w:val="22"/>
          <w:szCs w:val="22"/>
        </w:rPr>
      </w:pPr>
    </w:p>
    <w:p w14:paraId="732891CC" w14:textId="2E830F8C" w:rsidR="004E4497" w:rsidRDefault="004E4497" w:rsidP="004E4497">
      <w:pPr>
        <w:rPr>
          <w:rFonts w:cstheme="minorHAnsi"/>
          <w:sz w:val="22"/>
          <w:szCs w:val="22"/>
        </w:rPr>
      </w:pPr>
      <w:r w:rsidRPr="004E4497">
        <w:rPr>
          <w:rFonts w:cstheme="minorHAnsi"/>
          <w:sz w:val="22"/>
          <w:szCs w:val="22"/>
        </w:rPr>
        <w:t xml:space="preserve">Abbreviations:  </w:t>
      </w:r>
      <w:r w:rsidR="00BB05DD" w:rsidRPr="004E4497">
        <w:rPr>
          <w:rFonts w:cstheme="minorHAnsi"/>
          <w:sz w:val="22"/>
          <w:szCs w:val="22"/>
        </w:rPr>
        <w:t xml:space="preserve">CVD, cardiovascular disease; </w:t>
      </w:r>
      <w:r w:rsidRPr="004E4497">
        <w:rPr>
          <w:rFonts w:cstheme="minorHAnsi"/>
          <w:sz w:val="22"/>
          <w:szCs w:val="22"/>
        </w:rPr>
        <w:t xml:space="preserve">CHD, </w:t>
      </w:r>
      <w:r w:rsidR="00946082">
        <w:rPr>
          <w:rFonts w:cstheme="minorHAnsi"/>
          <w:sz w:val="22"/>
          <w:szCs w:val="22"/>
        </w:rPr>
        <w:t>c</w:t>
      </w:r>
      <w:r w:rsidRPr="004E4497">
        <w:rPr>
          <w:rFonts w:cstheme="minorHAnsi"/>
          <w:sz w:val="22"/>
          <w:szCs w:val="22"/>
        </w:rPr>
        <w:t xml:space="preserve">oronary heart disease; EC, evolutionary-concordance; REGARDS, </w:t>
      </w:r>
      <w:proofErr w:type="spellStart"/>
      <w:r w:rsidRPr="004E4497">
        <w:rPr>
          <w:rFonts w:cstheme="minorHAnsi"/>
          <w:sz w:val="22"/>
          <w:szCs w:val="22"/>
        </w:rPr>
        <w:t>REasons</w:t>
      </w:r>
      <w:proofErr w:type="spellEnd"/>
      <w:r w:rsidRPr="004E4497">
        <w:rPr>
          <w:rFonts w:cstheme="minorHAnsi"/>
          <w:sz w:val="22"/>
          <w:szCs w:val="22"/>
        </w:rPr>
        <w:t xml:space="preserve"> for Geographic and Racial Differences in Stroke</w:t>
      </w:r>
      <w:r w:rsidR="00A071B6">
        <w:rPr>
          <w:rFonts w:cstheme="minorHAnsi"/>
          <w:sz w:val="22"/>
          <w:szCs w:val="22"/>
        </w:rPr>
        <w:t>.</w:t>
      </w:r>
    </w:p>
    <w:p w14:paraId="766E2875" w14:textId="194874CE" w:rsidR="004E4497" w:rsidRPr="00A103EE" w:rsidRDefault="00BB05DD" w:rsidP="00352E5C">
      <w:pPr>
        <w:ind w:left="180" w:hanging="158"/>
        <w:rPr>
          <w:rFonts w:cstheme="minorHAnsi"/>
          <w:sz w:val="22"/>
          <w:szCs w:val="22"/>
        </w:rPr>
      </w:pPr>
      <w:r w:rsidRPr="002F22B4">
        <w:rPr>
          <w:vertAlign w:val="superscript"/>
        </w:rPr>
        <w:t>*</w:t>
      </w:r>
      <w:r w:rsidR="004E4497" w:rsidRPr="004E4497">
        <w:rPr>
          <w:rFonts w:cstheme="minorHAnsi"/>
          <w:sz w:val="22"/>
          <w:szCs w:val="22"/>
        </w:rPr>
        <w:t xml:space="preserve"> For score construction, see text and Table 1</w:t>
      </w:r>
      <w:r w:rsidR="00C134F6" w:rsidRPr="00C134F6">
        <w:rPr>
          <w:rFonts w:cstheme="minorHAnsi"/>
          <w:sz w:val="22"/>
          <w:szCs w:val="22"/>
        </w:rPr>
        <w:t>; a higher score indicates a more evolutionary-concordant</w:t>
      </w:r>
      <w:r w:rsidR="00C134F6">
        <w:rPr>
          <w:rFonts w:cstheme="minorHAnsi"/>
          <w:sz w:val="22"/>
          <w:szCs w:val="22"/>
        </w:rPr>
        <w:t xml:space="preserve"> </w:t>
      </w:r>
      <w:r w:rsidR="00C134F6" w:rsidRPr="00C134F6">
        <w:rPr>
          <w:rFonts w:cstheme="minorHAnsi"/>
          <w:sz w:val="22"/>
          <w:szCs w:val="22"/>
        </w:rPr>
        <w:t>lifestyle pattern</w:t>
      </w:r>
      <w:r w:rsidR="00C55C53">
        <w:rPr>
          <w:rFonts w:cstheme="minorHAnsi"/>
          <w:sz w:val="22"/>
          <w:szCs w:val="22"/>
        </w:rPr>
        <w:t>.</w:t>
      </w:r>
    </w:p>
    <w:sectPr w:rsidR="004E4497" w:rsidRPr="00A103EE" w:rsidSect="00FD5A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7C57" w14:textId="77777777" w:rsidR="00EE57BD" w:rsidRDefault="00EE57BD" w:rsidP="00C05135">
      <w:r>
        <w:separator/>
      </w:r>
    </w:p>
  </w:endnote>
  <w:endnote w:type="continuationSeparator" w:id="0">
    <w:p w14:paraId="5FBEC594" w14:textId="77777777" w:rsidR="00EE57BD" w:rsidRDefault="00EE57BD" w:rsidP="00C0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Body)">
    <w:altName w:val="Calibri"/>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F49C" w14:textId="77777777" w:rsidR="00EE57BD" w:rsidRDefault="00EE57BD" w:rsidP="00C05135">
      <w:r>
        <w:separator/>
      </w:r>
    </w:p>
  </w:footnote>
  <w:footnote w:type="continuationSeparator" w:id="0">
    <w:p w14:paraId="61DFE359" w14:textId="77777777" w:rsidR="00EE57BD" w:rsidRDefault="00EE57BD" w:rsidP="00C0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357587"/>
      <w:docPartObj>
        <w:docPartGallery w:val="Page Numbers (Top of Page)"/>
        <w:docPartUnique/>
      </w:docPartObj>
    </w:sdtPr>
    <w:sdtEndPr>
      <w:rPr>
        <w:rStyle w:val="PageNumber"/>
      </w:rPr>
    </w:sdtEndPr>
    <w:sdtContent>
      <w:p w14:paraId="66164B15" w14:textId="63601F7A" w:rsidR="00C05135" w:rsidRDefault="00C05135" w:rsidP="003D58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67AEB" w14:textId="77777777" w:rsidR="00C05135" w:rsidRDefault="00C05135" w:rsidP="00C051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8121437"/>
      <w:docPartObj>
        <w:docPartGallery w:val="Page Numbers (Top of Page)"/>
        <w:docPartUnique/>
      </w:docPartObj>
    </w:sdtPr>
    <w:sdtEndPr>
      <w:rPr>
        <w:rStyle w:val="PageNumber"/>
      </w:rPr>
    </w:sdtEndPr>
    <w:sdtContent>
      <w:p w14:paraId="612F0A6B" w14:textId="7F68599D" w:rsidR="00C05135" w:rsidRDefault="00C05135" w:rsidP="003D58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6531A9" w14:textId="77777777" w:rsidR="00C05135" w:rsidRDefault="00C05135" w:rsidP="00C0513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6D"/>
    <w:rsid w:val="00001E02"/>
    <w:rsid w:val="00005170"/>
    <w:rsid w:val="00005EDF"/>
    <w:rsid w:val="00010616"/>
    <w:rsid w:val="00025D00"/>
    <w:rsid w:val="0002661C"/>
    <w:rsid w:val="00026C84"/>
    <w:rsid w:val="00044F7E"/>
    <w:rsid w:val="00046858"/>
    <w:rsid w:val="00050855"/>
    <w:rsid w:val="00060D4C"/>
    <w:rsid w:val="0006108A"/>
    <w:rsid w:val="00067AC6"/>
    <w:rsid w:val="00096B3C"/>
    <w:rsid w:val="000A19B8"/>
    <w:rsid w:val="000A4848"/>
    <w:rsid w:val="000A73D2"/>
    <w:rsid w:val="000B7F15"/>
    <w:rsid w:val="000C2F75"/>
    <w:rsid w:val="000D1F83"/>
    <w:rsid w:val="000E2FFC"/>
    <w:rsid w:val="000F0B5C"/>
    <w:rsid w:val="00101844"/>
    <w:rsid w:val="0011768A"/>
    <w:rsid w:val="001370E2"/>
    <w:rsid w:val="0014283C"/>
    <w:rsid w:val="0015089A"/>
    <w:rsid w:val="001539B1"/>
    <w:rsid w:val="00197C9E"/>
    <w:rsid w:val="001A0F4E"/>
    <w:rsid w:val="001A70D0"/>
    <w:rsid w:val="001B10CE"/>
    <w:rsid w:val="001B3960"/>
    <w:rsid w:val="001D46D9"/>
    <w:rsid w:val="001E1A80"/>
    <w:rsid w:val="001F3246"/>
    <w:rsid w:val="00204019"/>
    <w:rsid w:val="00211CC8"/>
    <w:rsid w:val="0022236D"/>
    <w:rsid w:val="002403A7"/>
    <w:rsid w:val="00243ECB"/>
    <w:rsid w:val="0026721B"/>
    <w:rsid w:val="0028033C"/>
    <w:rsid w:val="00282FAC"/>
    <w:rsid w:val="00284F83"/>
    <w:rsid w:val="00286581"/>
    <w:rsid w:val="00292950"/>
    <w:rsid w:val="0029685C"/>
    <w:rsid w:val="002A1514"/>
    <w:rsid w:val="002A59E7"/>
    <w:rsid w:val="002B7CA7"/>
    <w:rsid w:val="002C136A"/>
    <w:rsid w:val="002C6D08"/>
    <w:rsid w:val="002D0501"/>
    <w:rsid w:val="002D1CB8"/>
    <w:rsid w:val="002F652B"/>
    <w:rsid w:val="00302F73"/>
    <w:rsid w:val="00310B3B"/>
    <w:rsid w:val="00317C10"/>
    <w:rsid w:val="00322832"/>
    <w:rsid w:val="00327970"/>
    <w:rsid w:val="00335D9B"/>
    <w:rsid w:val="00336B8B"/>
    <w:rsid w:val="00346EFE"/>
    <w:rsid w:val="00352E5C"/>
    <w:rsid w:val="00355044"/>
    <w:rsid w:val="0035698C"/>
    <w:rsid w:val="00365422"/>
    <w:rsid w:val="00374B2B"/>
    <w:rsid w:val="00390FE8"/>
    <w:rsid w:val="003A0E6B"/>
    <w:rsid w:val="003A784B"/>
    <w:rsid w:val="003B5088"/>
    <w:rsid w:val="003C7A3B"/>
    <w:rsid w:val="003D47C6"/>
    <w:rsid w:val="003E1017"/>
    <w:rsid w:val="003E4668"/>
    <w:rsid w:val="00405A12"/>
    <w:rsid w:val="004143D2"/>
    <w:rsid w:val="00415342"/>
    <w:rsid w:val="00424885"/>
    <w:rsid w:val="00426782"/>
    <w:rsid w:val="00435783"/>
    <w:rsid w:val="0048290A"/>
    <w:rsid w:val="00487C07"/>
    <w:rsid w:val="00490B63"/>
    <w:rsid w:val="004A1466"/>
    <w:rsid w:val="004B7185"/>
    <w:rsid w:val="004C5858"/>
    <w:rsid w:val="004E4497"/>
    <w:rsid w:val="004F70B3"/>
    <w:rsid w:val="004F7C27"/>
    <w:rsid w:val="00504784"/>
    <w:rsid w:val="00504837"/>
    <w:rsid w:val="00510187"/>
    <w:rsid w:val="00522C90"/>
    <w:rsid w:val="00530691"/>
    <w:rsid w:val="00532663"/>
    <w:rsid w:val="00533576"/>
    <w:rsid w:val="00535A7D"/>
    <w:rsid w:val="0054139B"/>
    <w:rsid w:val="005414D7"/>
    <w:rsid w:val="005516A6"/>
    <w:rsid w:val="00553BEC"/>
    <w:rsid w:val="0057361B"/>
    <w:rsid w:val="005736A0"/>
    <w:rsid w:val="00576C48"/>
    <w:rsid w:val="005A40DA"/>
    <w:rsid w:val="005B04C7"/>
    <w:rsid w:val="005B3F12"/>
    <w:rsid w:val="005C3368"/>
    <w:rsid w:val="005C3394"/>
    <w:rsid w:val="005E0314"/>
    <w:rsid w:val="00615917"/>
    <w:rsid w:val="006226DC"/>
    <w:rsid w:val="00627442"/>
    <w:rsid w:val="00641AF6"/>
    <w:rsid w:val="006513D0"/>
    <w:rsid w:val="00652AA9"/>
    <w:rsid w:val="00666BB5"/>
    <w:rsid w:val="00667BDD"/>
    <w:rsid w:val="00670379"/>
    <w:rsid w:val="0067593D"/>
    <w:rsid w:val="00677175"/>
    <w:rsid w:val="00677E88"/>
    <w:rsid w:val="0068761E"/>
    <w:rsid w:val="006936A8"/>
    <w:rsid w:val="006A46E3"/>
    <w:rsid w:val="006A72CD"/>
    <w:rsid w:val="006B034B"/>
    <w:rsid w:val="006B5B3F"/>
    <w:rsid w:val="006D060B"/>
    <w:rsid w:val="006F2A00"/>
    <w:rsid w:val="006F7E25"/>
    <w:rsid w:val="00701180"/>
    <w:rsid w:val="00701265"/>
    <w:rsid w:val="00707069"/>
    <w:rsid w:val="00716BB5"/>
    <w:rsid w:val="007240B8"/>
    <w:rsid w:val="00724A2A"/>
    <w:rsid w:val="00732558"/>
    <w:rsid w:val="00744616"/>
    <w:rsid w:val="0074587A"/>
    <w:rsid w:val="00750546"/>
    <w:rsid w:val="00751EB6"/>
    <w:rsid w:val="0075304C"/>
    <w:rsid w:val="0075597F"/>
    <w:rsid w:val="00760717"/>
    <w:rsid w:val="00763C2A"/>
    <w:rsid w:val="007640B8"/>
    <w:rsid w:val="00766EB7"/>
    <w:rsid w:val="00780917"/>
    <w:rsid w:val="00782E35"/>
    <w:rsid w:val="0079058D"/>
    <w:rsid w:val="007978AE"/>
    <w:rsid w:val="007A1055"/>
    <w:rsid w:val="007A29BE"/>
    <w:rsid w:val="007A4169"/>
    <w:rsid w:val="007B6749"/>
    <w:rsid w:val="007B7FD1"/>
    <w:rsid w:val="007D42D4"/>
    <w:rsid w:val="007D6D39"/>
    <w:rsid w:val="007E04D6"/>
    <w:rsid w:val="007E0B3B"/>
    <w:rsid w:val="007E662D"/>
    <w:rsid w:val="007E6D44"/>
    <w:rsid w:val="00824162"/>
    <w:rsid w:val="00831D5D"/>
    <w:rsid w:val="00845943"/>
    <w:rsid w:val="008459AD"/>
    <w:rsid w:val="00847221"/>
    <w:rsid w:val="00856B73"/>
    <w:rsid w:val="00867E35"/>
    <w:rsid w:val="00874C25"/>
    <w:rsid w:val="00875D27"/>
    <w:rsid w:val="00886EDA"/>
    <w:rsid w:val="008A0CAC"/>
    <w:rsid w:val="008A12C4"/>
    <w:rsid w:val="008A78AD"/>
    <w:rsid w:val="008A79AA"/>
    <w:rsid w:val="008B53B4"/>
    <w:rsid w:val="008C65CB"/>
    <w:rsid w:val="008D113F"/>
    <w:rsid w:val="008D1205"/>
    <w:rsid w:val="008D4BE0"/>
    <w:rsid w:val="008D4D01"/>
    <w:rsid w:val="008D5000"/>
    <w:rsid w:val="008E4A02"/>
    <w:rsid w:val="008E4A03"/>
    <w:rsid w:val="00907799"/>
    <w:rsid w:val="0091122C"/>
    <w:rsid w:val="00922B67"/>
    <w:rsid w:val="00924475"/>
    <w:rsid w:val="009249CE"/>
    <w:rsid w:val="00937AF6"/>
    <w:rsid w:val="00946082"/>
    <w:rsid w:val="00946DFD"/>
    <w:rsid w:val="00951E94"/>
    <w:rsid w:val="00952E41"/>
    <w:rsid w:val="00965C19"/>
    <w:rsid w:val="00971A1F"/>
    <w:rsid w:val="00982DA8"/>
    <w:rsid w:val="00985BEA"/>
    <w:rsid w:val="00986F43"/>
    <w:rsid w:val="009925FE"/>
    <w:rsid w:val="00994BB0"/>
    <w:rsid w:val="00995633"/>
    <w:rsid w:val="009A1A43"/>
    <w:rsid w:val="009A6996"/>
    <w:rsid w:val="009C636A"/>
    <w:rsid w:val="009E3571"/>
    <w:rsid w:val="009E554D"/>
    <w:rsid w:val="009F1D59"/>
    <w:rsid w:val="00A01FCD"/>
    <w:rsid w:val="00A04851"/>
    <w:rsid w:val="00A071B6"/>
    <w:rsid w:val="00A103EE"/>
    <w:rsid w:val="00A109C9"/>
    <w:rsid w:val="00A11767"/>
    <w:rsid w:val="00A1435D"/>
    <w:rsid w:val="00A16AAD"/>
    <w:rsid w:val="00A3002C"/>
    <w:rsid w:val="00A454CE"/>
    <w:rsid w:val="00A52DC7"/>
    <w:rsid w:val="00A61465"/>
    <w:rsid w:val="00A61F08"/>
    <w:rsid w:val="00A63445"/>
    <w:rsid w:val="00A86ED4"/>
    <w:rsid w:val="00A91DA3"/>
    <w:rsid w:val="00AA53D4"/>
    <w:rsid w:val="00AB6C73"/>
    <w:rsid w:val="00AB704A"/>
    <w:rsid w:val="00AE0E4B"/>
    <w:rsid w:val="00AF0782"/>
    <w:rsid w:val="00AF1736"/>
    <w:rsid w:val="00AF4A1E"/>
    <w:rsid w:val="00AF60C6"/>
    <w:rsid w:val="00B1772D"/>
    <w:rsid w:val="00B2287A"/>
    <w:rsid w:val="00B23324"/>
    <w:rsid w:val="00B3010D"/>
    <w:rsid w:val="00B30CA8"/>
    <w:rsid w:val="00B351CD"/>
    <w:rsid w:val="00B4022E"/>
    <w:rsid w:val="00B53496"/>
    <w:rsid w:val="00B73B76"/>
    <w:rsid w:val="00B742E7"/>
    <w:rsid w:val="00B817DA"/>
    <w:rsid w:val="00B92BA3"/>
    <w:rsid w:val="00B94AE4"/>
    <w:rsid w:val="00BA40BE"/>
    <w:rsid w:val="00BB05DD"/>
    <w:rsid w:val="00BB3BCD"/>
    <w:rsid w:val="00BC2A0D"/>
    <w:rsid w:val="00BE1B3A"/>
    <w:rsid w:val="00BE3155"/>
    <w:rsid w:val="00BE31DF"/>
    <w:rsid w:val="00BE344B"/>
    <w:rsid w:val="00BE49E0"/>
    <w:rsid w:val="00C05135"/>
    <w:rsid w:val="00C134F6"/>
    <w:rsid w:val="00C15E10"/>
    <w:rsid w:val="00C20A89"/>
    <w:rsid w:val="00C363E9"/>
    <w:rsid w:val="00C464E7"/>
    <w:rsid w:val="00C55C53"/>
    <w:rsid w:val="00C66AEF"/>
    <w:rsid w:val="00C72691"/>
    <w:rsid w:val="00C7484F"/>
    <w:rsid w:val="00C82A96"/>
    <w:rsid w:val="00C85BE9"/>
    <w:rsid w:val="00C93562"/>
    <w:rsid w:val="00C951FE"/>
    <w:rsid w:val="00C9713C"/>
    <w:rsid w:val="00CA1887"/>
    <w:rsid w:val="00CB2853"/>
    <w:rsid w:val="00CB5807"/>
    <w:rsid w:val="00CC5BAA"/>
    <w:rsid w:val="00CC5F9E"/>
    <w:rsid w:val="00CC6B42"/>
    <w:rsid w:val="00CD2062"/>
    <w:rsid w:val="00CD542E"/>
    <w:rsid w:val="00CE4548"/>
    <w:rsid w:val="00D0044D"/>
    <w:rsid w:val="00D1677C"/>
    <w:rsid w:val="00D17782"/>
    <w:rsid w:val="00D24C5A"/>
    <w:rsid w:val="00D43C7B"/>
    <w:rsid w:val="00D4425B"/>
    <w:rsid w:val="00D529D8"/>
    <w:rsid w:val="00D54147"/>
    <w:rsid w:val="00D62986"/>
    <w:rsid w:val="00D676F4"/>
    <w:rsid w:val="00D71BBD"/>
    <w:rsid w:val="00D7746B"/>
    <w:rsid w:val="00D90AAA"/>
    <w:rsid w:val="00D921BC"/>
    <w:rsid w:val="00DA4FAE"/>
    <w:rsid w:val="00DC66DA"/>
    <w:rsid w:val="00DD2F05"/>
    <w:rsid w:val="00DD3CEB"/>
    <w:rsid w:val="00DD650D"/>
    <w:rsid w:val="00DE0DC3"/>
    <w:rsid w:val="00DE175C"/>
    <w:rsid w:val="00DF01AC"/>
    <w:rsid w:val="00DF2D38"/>
    <w:rsid w:val="00E03B1A"/>
    <w:rsid w:val="00E109A5"/>
    <w:rsid w:val="00E13E4D"/>
    <w:rsid w:val="00E152C3"/>
    <w:rsid w:val="00E211E6"/>
    <w:rsid w:val="00E36D6E"/>
    <w:rsid w:val="00E403A4"/>
    <w:rsid w:val="00E50F8D"/>
    <w:rsid w:val="00E5260B"/>
    <w:rsid w:val="00E547E7"/>
    <w:rsid w:val="00E56FE2"/>
    <w:rsid w:val="00E6218B"/>
    <w:rsid w:val="00E621D2"/>
    <w:rsid w:val="00E638B0"/>
    <w:rsid w:val="00E63C48"/>
    <w:rsid w:val="00E752A8"/>
    <w:rsid w:val="00E76A21"/>
    <w:rsid w:val="00E876AD"/>
    <w:rsid w:val="00E92D21"/>
    <w:rsid w:val="00EA03C7"/>
    <w:rsid w:val="00EA05F9"/>
    <w:rsid w:val="00EA18AD"/>
    <w:rsid w:val="00EA6380"/>
    <w:rsid w:val="00EA651B"/>
    <w:rsid w:val="00EA7D25"/>
    <w:rsid w:val="00EB0B57"/>
    <w:rsid w:val="00EB2689"/>
    <w:rsid w:val="00EB3B77"/>
    <w:rsid w:val="00EB7605"/>
    <w:rsid w:val="00ED309B"/>
    <w:rsid w:val="00EE57BD"/>
    <w:rsid w:val="00EE7DE5"/>
    <w:rsid w:val="00EF7B41"/>
    <w:rsid w:val="00F00589"/>
    <w:rsid w:val="00F05DAD"/>
    <w:rsid w:val="00F063D1"/>
    <w:rsid w:val="00F13CD2"/>
    <w:rsid w:val="00F35BCC"/>
    <w:rsid w:val="00F37FCF"/>
    <w:rsid w:val="00F419D9"/>
    <w:rsid w:val="00F44FEB"/>
    <w:rsid w:val="00F45D87"/>
    <w:rsid w:val="00F4778D"/>
    <w:rsid w:val="00F6062F"/>
    <w:rsid w:val="00F67876"/>
    <w:rsid w:val="00F75113"/>
    <w:rsid w:val="00F77011"/>
    <w:rsid w:val="00F914BE"/>
    <w:rsid w:val="00F945B6"/>
    <w:rsid w:val="00FA5829"/>
    <w:rsid w:val="00FB5BC8"/>
    <w:rsid w:val="00FC1ABC"/>
    <w:rsid w:val="00FC2A3C"/>
    <w:rsid w:val="00FD5A12"/>
    <w:rsid w:val="00FE7B0C"/>
    <w:rsid w:val="00FF3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1081A2"/>
  <w15:chartTrackingRefBased/>
  <w15:docId w15:val="{971017B7-E7ED-BF4D-9785-99805D3E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4E7"/>
    <w:pPr>
      <w:spacing w:after="160" w:line="259" w:lineRule="auto"/>
      <w:outlineLvl w:val="0"/>
    </w:pPr>
    <w:rPr>
      <w:rFonts w:ascii="Arial" w:eastAsiaTheme="minorHAnsi" w:hAnsi="Arial" w:cs="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4E7"/>
    <w:rPr>
      <w:rFonts w:ascii="Arial" w:eastAsiaTheme="minorHAnsi" w:hAnsi="Arial" w:cs="Arial"/>
      <w:b/>
      <w:sz w:val="22"/>
      <w:szCs w:val="20"/>
      <w:lang w:eastAsia="en-US"/>
    </w:rPr>
  </w:style>
  <w:style w:type="character" w:styleId="PlaceholderText">
    <w:name w:val="Placeholder Text"/>
    <w:basedOn w:val="DefaultParagraphFont"/>
    <w:uiPriority w:val="99"/>
    <w:semiHidden/>
    <w:rsid w:val="00D54147"/>
    <w:rPr>
      <w:color w:val="808080"/>
    </w:rPr>
  </w:style>
  <w:style w:type="paragraph" w:styleId="BalloonText">
    <w:name w:val="Balloon Text"/>
    <w:basedOn w:val="Normal"/>
    <w:link w:val="BalloonTextChar"/>
    <w:uiPriority w:val="99"/>
    <w:semiHidden/>
    <w:unhideWhenUsed/>
    <w:rsid w:val="00352E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2E5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A18AD"/>
    <w:rPr>
      <w:sz w:val="16"/>
      <w:szCs w:val="16"/>
    </w:rPr>
  </w:style>
  <w:style w:type="paragraph" w:styleId="CommentText">
    <w:name w:val="annotation text"/>
    <w:basedOn w:val="Normal"/>
    <w:link w:val="CommentTextChar"/>
    <w:uiPriority w:val="99"/>
    <w:semiHidden/>
    <w:unhideWhenUsed/>
    <w:rsid w:val="00EA18AD"/>
    <w:rPr>
      <w:sz w:val="20"/>
      <w:szCs w:val="20"/>
    </w:rPr>
  </w:style>
  <w:style w:type="character" w:customStyle="1" w:styleId="CommentTextChar">
    <w:name w:val="Comment Text Char"/>
    <w:basedOn w:val="DefaultParagraphFont"/>
    <w:link w:val="CommentText"/>
    <w:uiPriority w:val="99"/>
    <w:semiHidden/>
    <w:rsid w:val="00EA18AD"/>
    <w:rPr>
      <w:sz w:val="20"/>
      <w:szCs w:val="20"/>
    </w:rPr>
  </w:style>
  <w:style w:type="paragraph" w:styleId="CommentSubject">
    <w:name w:val="annotation subject"/>
    <w:basedOn w:val="CommentText"/>
    <w:next w:val="CommentText"/>
    <w:link w:val="CommentSubjectChar"/>
    <w:uiPriority w:val="99"/>
    <w:semiHidden/>
    <w:unhideWhenUsed/>
    <w:rsid w:val="00EA18AD"/>
    <w:rPr>
      <w:b/>
      <w:bCs/>
    </w:rPr>
  </w:style>
  <w:style w:type="character" w:customStyle="1" w:styleId="CommentSubjectChar">
    <w:name w:val="Comment Subject Char"/>
    <w:basedOn w:val="CommentTextChar"/>
    <w:link w:val="CommentSubject"/>
    <w:uiPriority w:val="99"/>
    <w:semiHidden/>
    <w:rsid w:val="00EA18AD"/>
    <w:rPr>
      <w:b/>
      <w:bCs/>
      <w:sz w:val="20"/>
      <w:szCs w:val="20"/>
    </w:rPr>
  </w:style>
  <w:style w:type="paragraph" w:styleId="Revision">
    <w:name w:val="Revision"/>
    <w:hidden/>
    <w:uiPriority w:val="99"/>
    <w:semiHidden/>
    <w:rsid w:val="00F063D1"/>
  </w:style>
  <w:style w:type="paragraph" w:styleId="Header">
    <w:name w:val="header"/>
    <w:basedOn w:val="Normal"/>
    <w:link w:val="HeaderChar"/>
    <w:uiPriority w:val="99"/>
    <w:unhideWhenUsed/>
    <w:rsid w:val="00C05135"/>
    <w:pPr>
      <w:tabs>
        <w:tab w:val="center" w:pos="4680"/>
        <w:tab w:val="right" w:pos="9360"/>
      </w:tabs>
    </w:pPr>
  </w:style>
  <w:style w:type="character" w:customStyle="1" w:styleId="HeaderChar">
    <w:name w:val="Header Char"/>
    <w:basedOn w:val="DefaultParagraphFont"/>
    <w:link w:val="Header"/>
    <w:uiPriority w:val="99"/>
    <w:rsid w:val="00C05135"/>
  </w:style>
  <w:style w:type="character" w:styleId="PageNumber">
    <w:name w:val="page number"/>
    <w:basedOn w:val="DefaultParagraphFont"/>
    <w:uiPriority w:val="99"/>
    <w:semiHidden/>
    <w:unhideWhenUsed/>
    <w:rsid w:val="00C0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5993">
      <w:bodyDiv w:val="1"/>
      <w:marLeft w:val="0"/>
      <w:marRight w:val="0"/>
      <w:marTop w:val="0"/>
      <w:marBottom w:val="0"/>
      <w:divBdr>
        <w:top w:val="none" w:sz="0" w:space="0" w:color="auto"/>
        <w:left w:val="none" w:sz="0" w:space="0" w:color="auto"/>
        <w:bottom w:val="none" w:sz="0" w:space="0" w:color="auto"/>
        <w:right w:val="none" w:sz="0" w:space="0" w:color="auto"/>
      </w:divBdr>
    </w:div>
    <w:div w:id="905451349">
      <w:bodyDiv w:val="1"/>
      <w:marLeft w:val="0"/>
      <w:marRight w:val="0"/>
      <w:marTop w:val="0"/>
      <w:marBottom w:val="0"/>
      <w:divBdr>
        <w:top w:val="none" w:sz="0" w:space="0" w:color="auto"/>
        <w:left w:val="none" w:sz="0" w:space="0" w:color="auto"/>
        <w:bottom w:val="none" w:sz="0" w:space="0" w:color="auto"/>
        <w:right w:val="none" w:sz="0" w:space="0" w:color="auto"/>
      </w:divBdr>
    </w:div>
    <w:div w:id="1056004191">
      <w:bodyDiv w:val="1"/>
      <w:marLeft w:val="0"/>
      <w:marRight w:val="0"/>
      <w:marTop w:val="0"/>
      <w:marBottom w:val="0"/>
      <w:divBdr>
        <w:top w:val="none" w:sz="0" w:space="0" w:color="auto"/>
        <w:left w:val="none" w:sz="0" w:space="0" w:color="auto"/>
        <w:bottom w:val="none" w:sz="0" w:space="0" w:color="auto"/>
        <w:right w:val="none" w:sz="0" w:space="0" w:color="auto"/>
      </w:divBdr>
    </w:div>
    <w:div w:id="1694384589">
      <w:bodyDiv w:val="1"/>
      <w:marLeft w:val="0"/>
      <w:marRight w:val="0"/>
      <w:marTop w:val="0"/>
      <w:marBottom w:val="0"/>
      <w:divBdr>
        <w:top w:val="none" w:sz="0" w:space="0" w:color="auto"/>
        <w:left w:val="none" w:sz="0" w:space="0" w:color="auto"/>
        <w:bottom w:val="none" w:sz="0" w:space="0" w:color="auto"/>
        <w:right w:val="none" w:sz="0" w:space="0" w:color="auto"/>
      </w:divBdr>
    </w:div>
    <w:div w:id="17746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11</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Ziling</dc:creator>
  <cp:keywords/>
  <dc:description/>
  <cp:lastModifiedBy>Mao, Ziling</cp:lastModifiedBy>
  <cp:revision>110</cp:revision>
  <dcterms:created xsi:type="dcterms:W3CDTF">2021-08-05T00:55:00Z</dcterms:created>
  <dcterms:modified xsi:type="dcterms:W3CDTF">2022-05-27T01:45:00Z</dcterms:modified>
</cp:coreProperties>
</file>