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DAA2" w14:textId="39062D83" w:rsidR="005F14EB" w:rsidRPr="006A39BB" w:rsidRDefault="00AA095E" w:rsidP="00AA095E">
      <w:pPr>
        <w:pStyle w:val="Heading1"/>
        <w:numPr>
          <w:ilvl w:val="0"/>
          <w:numId w:val="0"/>
        </w:numPr>
        <w:spacing w:line="240" w:lineRule="auto"/>
        <w:ind w:left="432" w:hanging="432"/>
        <w:rPr>
          <w:color w:val="auto"/>
        </w:rPr>
      </w:pPr>
      <w:r w:rsidRPr="006A39BB">
        <w:rPr>
          <w:color w:val="auto"/>
        </w:rPr>
        <w:t xml:space="preserve">Supplementary Information </w:t>
      </w:r>
    </w:p>
    <w:p w14:paraId="416E5769" w14:textId="512D47A0" w:rsidR="005F14EB" w:rsidRPr="006A39BB" w:rsidRDefault="00237CD4" w:rsidP="00237CD4">
      <w:pPr>
        <w:pStyle w:val="Heading3"/>
        <w:numPr>
          <w:ilvl w:val="0"/>
          <w:numId w:val="0"/>
        </w:numPr>
        <w:ind w:left="720" w:hanging="720"/>
        <w:rPr>
          <w:color w:val="auto"/>
        </w:rPr>
      </w:pPr>
      <w:bookmarkStart w:id="0" w:name="_Toc53965849"/>
      <w:bookmarkStart w:id="1" w:name="_Toc55375790"/>
      <w:bookmarkStart w:id="2" w:name="_Toc55369753"/>
      <w:r w:rsidRPr="006A39BB">
        <w:rPr>
          <w:color w:val="auto"/>
        </w:rPr>
        <w:t xml:space="preserve">Supplementary Information </w:t>
      </w:r>
      <w:r w:rsidR="009F1C26" w:rsidRPr="006A39BB">
        <w:rPr>
          <w:color w:val="auto"/>
        </w:rPr>
        <w:t>S</w:t>
      </w:r>
      <w:r w:rsidR="00954DB3" w:rsidRPr="006A39BB">
        <w:rPr>
          <w:color w:val="auto"/>
        </w:rPr>
        <w:t>1</w:t>
      </w:r>
      <w:r w:rsidRPr="006A39BB">
        <w:rPr>
          <w:color w:val="auto"/>
        </w:rPr>
        <w:t xml:space="preserve">: Procedure for assigning NTSCG ratings to products </w:t>
      </w:r>
    </w:p>
    <w:p w14:paraId="411C39D3" w14:textId="6ED9B833" w:rsidR="005F14EB" w:rsidRPr="006A39BB" w:rsidDel="0074329E" w:rsidRDefault="005F14EB" w:rsidP="005F14EB">
      <w:pPr>
        <w:spacing w:line="240" w:lineRule="auto"/>
        <w:jc w:val="both"/>
      </w:pPr>
      <w:r w:rsidRPr="006A39BB">
        <w:t xml:space="preserve">The Australian Health Survey (AHS) food groupings were utilised because </w:t>
      </w:r>
      <w:r w:rsidR="00631205" w:rsidRPr="006A39BB">
        <w:t>the categorisation system is a</w:t>
      </w:r>
      <w:r w:rsidRPr="006A39BB">
        <w:t xml:space="preserve"> publicly accessible, standardised system, having undergone a thorough development process by Food Standards Australia and New Zealand and the A</w:t>
      </w:r>
      <w:r w:rsidR="00D50B07" w:rsidRPr="006A39BB">
        <w:t>ustralian Bureau of Statistics</w:t>
      </w:r>
      <w:r w:rsidRPr="006A39BB">
        <w:t xml:space="preserve">. The AHS minor level (5-digit) separates foods on characteristics such as fortification, saturated fat or sugar contents and other manufacturing considerations (i.e., if meat products were crumbed). This level of product detail was suitable for the majority of NTSCG coding, and enabled </w:t>
      </w:r>
      <w:proofErr w:type="gramStart"/>
      <w:r w:rsidRPr="006A39BB">
        <w:t>the majority of</w:t>
      </w:r>
      <w:proofErr w:type="gramEnd"/>
      <w:r w:rsidRPr="006A39BB">
        <w:t xml:space="preserve"> products to be classified as Green, Amber or Red. For example, the NTSCG classifies all soft drinks and energy drinks as Red, hence all minor groups representing soft drinks and energy drinks and the individual products within them were identified as Red. </w:t>
      </w:r>
    </w:p>
    <w:p w14:paraId="72E335F5" w14:textId="2982B518" w:rsidR="005F14EB" w:rsidRPr="006A39BB" w:rsidRDefault="005F14EB" w:rsidP="005F14EB">
      <w:pPr>
        <w:spacing w:line="240" w:lineRule="auto"/>
        <w:jc w:val="both"/>
      </w:pPr>
      <w:r w:rsidRPr="006A39BB" w:rsidDel="0074329E">
        <w:t>For the remaining products, the NTSCG</w:t>
      </w:r>
      <w:r w:rsidRPr="006A39BB">
        <w:t xml:space="preserve"> applied nutrient level criteria (for energy, saturated fat, sodium, fibre and/or sugar content). For these products, product nutrition information from the TGI </w:t>
      </w:r>
      <w:proofErr w:type="spellStart"/>
      <w:r w:rsidRPr="006A39BB">
        <w:t>FoodSwitch</w:t>
      </w:r>
      <w:proofErr w:type="spellEnd"/>
      <w:r w:rsidRPr="006A39BB">
        <w:t xml:space="preserve"> database was used to assign NTSCG ratings. Further, the NTSCG </w:t>
      </w:r>
      <w:r w:rsidRPr="006A39BB" w:rsidDel="0074329E">
        <w:t>include</w:t>
      </w:r>
      <w:r w:rsidRPr="006A39BB">
        <w:t>d</w:t>
      </w:r>
      <w:r w:rsidRPr="006A39BB" w:rsidDel="0074329E">
        <w:t xml:space="preserve"> criteria relating</w:t>
      </w:r>
      <w:r w:rsidRPr="006A39BB">
        <w:t xml:space="preserve"> to</w:t>
      </w:r>
      <w:r w:rsidRPr="006A39BB" w:rsidDel="0074329E">
        <w:t xml:space="preserve"> </w:t>
      </w:r>
      <w:r w:rsidRPr="006A39BB">
        <w:t>specific</w:t>
      </w:r>
      <w:r w:rsidRPr="006A39BB" w:rsidDel="0074329E">
        <w:t xml:space="preserve"> ingredients</w:t>
      </w:r>
      <w:r w:rsidRPr="006A39BB">
        <w:t xml:space="preserve"> (such as confectionary, added fruit or artificial sweeteners)</w:t>
      </w:r>
      <w:r w:rsidRPr="006A39BB" w:rsidDel="0074329E">
        <w:t xml:space="preserve"> </w:t>
      </w:r>
      <w:r w:rsidRPr="006A39BB">
        <w:t>and/</w:t>
      </w:r>
      <w:r w:rsidRPr="006A39BB" w:rsidDel="0074329E">
        <w:t>or food processing characteristics</w:t>
      </w:r>
      <w:r w:rsidRPr="006A39BB">
        <w:t xml:space="preserve"> (such as deep-fried or chocolate-coated)</w:t>
      </w:r>
      <w:r w:rsidRPr="006A39BB" w:rsidDel="0074329E">
        <w:t>.</w:t>
      </w:r>
      <w:r w:rsidRPr="006A39BB">
        <w:t xml:space="preserve"> The primary researcher identified products relevant to these criteria by searching the product descriptions and ingredient lists and assigning additional variables in STATA (with ‘Y’ to indicate presence of or ‘N’ to indicate no presence of characteristic). The full list of additional variables covering ingredient and food processing criteria can be found in </w:t>
      </w:r>
      <w:r w:rsidR="00493E83" w:rsidRPr="006A39BB">
        <w:t>S3</w:t>
      </w:r>
      <w:r w:rsidRPr="006A39BB">
        <w:t xml:space="preserve">.  </w:t>
      </w:r>
    </w:p>
    <w:p w14:paraId="1199DDD6" w14:textId="77777777" w:rsidR="005F14EB" w:rsidRPr="006A39BB" w:rsidRDefault="005F14EB" w:rsidP="005F14EB">
      <w:pPr>
        <w:spacing w:line="240" w:lineRule="auto"/>
        <w:jc w:val="both"/>
      </w:pPr>
      <w:r w:rsidRPr="006A39BB">
        <w:t xml:space="preserve">After assigning all additional variables required, the STATA script was developed to assign NTSCG ratings to products, taking into consideration both TGI nutrient values and ingredient or food processing variables. Where entire minor groups were not encompassed in one explicit NTSCG category, products were coded at a Food ID level (lower level than minor groups) using their relevant NTSCG criteria. For example, the minor group of ‘peanut products’ encompassed peanut butter, roast </w:t>
      </w:r>
      <w:proofErr w:type="gramStart"/>
      <w:r w:rsidRPr="006A39BB">
        <w:t>peanuts</w:t>
      </w:r>
      <w:proofErr w:type="gramEnd"/>
      <w:r w:rsidRPr="006A39BB">
        <w:t xml:space="preserve"> and satay sauces, and therefore the classification was done at the Food ID level. Using these steps, all 4174 products were classified according to the NTSCG by the primary researcher. </w:t>
      </w:r>
    </w:p>
    <w:p w14:paraId="3BE9F9B4" w14:textId="77777777" w:rsidR="00237CD4" w:rsidRPr="006A39BB" w:rsidRDefault="00237CD4">
      <w:pPr>
        <w:rPr>
          <w:b/>
          <w:iCs/>
          <w:szCs w:val="18"/>
        </w:rPr>
      </w:pPr>
      <w:r w:rsidRPr="006A39BB">
        <w:br w:type="page"/>
      </w:r>
    </w:p>
    <w:p w14:paraId="56E00886" w14:textId="0E7ED0D0" w:rsidR="005F14EB" w:rsidRPr="006A39BB" w:rsidRDefault="00237CD4" w:rsidP="00237CD4">
      <w:pPr>
        <w:pStyle w:val="Heading3"/>
        <w:numPr>
          <w:ilvl w:val="0"/>
          <w:numId w:val="0"/>
        </w:numPr>
        <w:ind w:left="720" w:hanging="720"/>
        <w:rPr>
          <w:color w:val="auto"/>
        </w:rPr>
      </w:pPr>
      <w:r w:rsidRPr="006A39BB">
        <w:rPr>
          <w:color w:val="auto"/>
        </w:rPr>
        <w:lastRenderedPageBreak/>
        <w:t xml:space="preserve">Supplementary </w:t>
      </w:r>
      <w:r w:rsidR="006567BE" w:rsidRPr="006A39BB">
        <w:rPr>
          <w:color w:val="auto"/>
        </w:rPr>
        <w:t xml:space="preserve">Information </w:t>
      </w:r>
      <w:r w:rsidR="009F1C26" w:rsidRPr="006A39BB">
        <w:rPr>
          <w:color w:val="auto"/>
        </w:rPr>
        <w:t>S</w:t>
      </w:r>
      <w:r w:rsidR="00C256D2" w:rsidRPr="006A39BB">
        <w:rPr>
          <w:color w:val="auto"/>
        </w:rPr>
        <w:t>2</w:t>
      </w:r>
      <w:r w:rsidR="005F14EB" w:rsidRPr="006A39BB">
        <w:rPr>
          <w:color w:val="auto"/>
        </w:rPr>
        <w:t>. Additional nutrient</w:t>
      </w:r>
      <w:r w:rsidR="00D77B91" w:rsidRPr="006A39BB">
        <w:rPr>
          <w:color w:val="auto"/>
        </w:rPr>
        <w:t xml:space="preserve">, </w:t>
      </w:r>
      <w:proofErr w:type="gramStart"/>
      <w:r w:rsidR="00D77B91" w:rsidRPr="006A39BB">
        <w:rPr>
          <w:color w:val="auto"/>
        </w:rPr>
        <w:t>ingredient</w:t>
      </w:r>
      <w:proofErr w:type="gramEnd"/>
      <w:r w:rsidR="005F14EB" w:rsidRPr="006A39BB">
        <w:rPr>
          <w:color w:val="auto"/>
        </w:rPr>
        <w:t xml:space="preserve"> or other criteria for manual classification of food and beverage products into NTSCG categories.</w:t>
      </w:r>
      <w:bookmarkEnd w:id="0"/>
      <w:bookmarkEnd w:id="1"/>
      <w:r w:rsidR="005F14EB" w:rsidRPr="006A39BB">
        <w:rPr>
          <w:color w:val="auto"/>
        </w:rPr>
        <w:t xml:space="preserve"> </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5627"/>
        <w:gridCol w:w="1897"/>
      </w:tblGrid>
      <w:tr w:rsidR="006A39BB" w:rsidRPr="006A39BB" w14:paraId="5E3B6251" w14:textId="77777777" w:rsidTr="00D248B3">
        <w:trPr>
          <w:trHeight w:val="221"/>
        </w:trPr>
        <w:tc>
          <w:tcPr>
            <w:tcW w:w="2061" w:type="dxa"/>
          </w:tcPr>
          <w:p w14:paraId="6BB3D5D8" w14:textId="77777777" w:rsidR="005F14EB" w:rsidRPr="006A39BB" w:rsidRDefault="005F14EB" w:rsidP="005F14EB">
            <w:pPr>
              <w:spacing w:after="0" w:line="240" w:lineRule="auto"/>
              <w:rPr>
                <w:rFonts w:cs="Times New Roman"/>
                <w:b/>
                <w:bCs/>
              </w:rPr>
            </w:pPr>
            <w:r w:rsidRPr="006A39BB">
              <w:rPr>
                <w:rFonts w:cs="Times New Roman"/>
                <w:b/>
                <w:bCs/>
              </w:rPr>
              <w:t xml:space="preserve">Variable created </w:t>
            </w:r>
          </w:p>
        </w:tc>
        <w:tc>
          <w:tcPr>
            <w:tcW w:w="5627" w:type="dxa"/>
          </w:tcPr>
          <w:p w14:paraId="6D1F9F26" w14:textId="77777777" w:rsidR="005F14EB" w:rsidRPr="006A39BB" w:rsidRDefault="005F14EB" w:rsidP="005F14EB">
            <w:pPr>
              <w:spacing w:after="0" w:line="240" w:lineRule="auto"/>
              <w:rPr>
                <w:rFonts w:cs="Times New Roman"/>
                <w:b/>
                <w:bCs/>
              </w:rPr>
            </w:pPr>
            <w:r w:rsidRPr="006A39BB">
              <w:rPr>
                <w:rFonts w:cs="Times New Roman"/>
                <w:b/>
                <w:bCs/>
              </w:rPr>
              <w:t xml:space="preserve">Interpretation  </w:t>
            </w:r>
          </w:p>
        </w:tc>
        <w:tc>
          <w:tcPr>
            <w:tcW w:w="1897" w:type="dxa"/>
          </w:tcPr>
          <w:p w14:paraId="7129735B" w14:textId="77777777" w:rsidR="005F14EB" w:rsidRPr="006A39BB" w:rsidRDefault="005F14EB" w:rsidP="005F14EB">
            <w:pPr>
              <w:spacing w:after="0" w:line="240" w:lineRule="auto"/>
              <w:rPr>
                <w:rFonts w:cs="Times New Roman"/>
                <w:b/>
                <w:bCs/>
              </w:rPr>
            </w:pPr>
            <w:r w:rsidRPr="006A39BB">
              <w:rPr>
                <w:rFonts w:cs="Times New Roman"/>
                <w:b/>
                <w:bCs/>
              </w:rPr>
              <w:t xml:space="preserve">Applied to </w:t>
            </w:r>
          </w:p>
        </w:tc>
      </w:tr>
      <w:tr w:rsidR="006A39BB" w:rsidRPr="006A39BB" w14:paraId="6D2A277C" w14:textId="77777777" w:rsidTr="00D248B3">
        <w:trPr>
          <w:trHeight w:val="429"/>
        </w:trPr>
        <w:tc>
          <w:tcPr>
            <w:tcW w:w="2061" w:type="dxa"/>
          </w:tcPr>
          <w:p w14:paraId="2737ABCC" w14:textId="77777777" w:rsidR="005F14EB" w:rsidRPr="006A39BB" w:rsidRDefault="005F14EB" w:rsidP="005F14EB">
            <w:pPr>
              <w:spacing w:after="0" w:line="240" w:lineRule="auto"/>
              <w:rPr>
                <w:rFonts w:cs="Times New Roman"/>
              </w:rPr>
            </w:pPr>
            <w:proofErr w:type="spellStart"/>
            <w:r w:rsidRPr="006A39BB">
              <w:rPr>
                <w:rFonts w:cs="Times New Roman"/>
              </w:rPr>
              <w:t>AddedFruit</w:t>
            </w:r>
            <w:proofErr w:type="spellEnd"/>
          </w:p>
        </w:tc>
        <w:tc>
          <w:tcPr>
            <w:tcW w:w="5627" w:type="dxa"/>
          </w:tcPr>
          <w:p w14:paraId="1DC679F1" w14:textId="77777777" w:rsidR="005F14EB" w:rsidRPr="006A39BB" w:rsidRDefault="005F14EB" w:rsidP="005F14EB">
            <w:pPr>
              <w:spacing w:after="0" w:line="240" w:lineRule="auto"/>
              <w:rPr>
                <w:rFonts w:cs="Times New Roman"/>
              </w:rPr>
            </w:pPr>
            <w:r w:rsidRPr="006A39BB">
              <w:rPr>
                <w:rFonts w:cs="Times New Roman"/>
              </w:rPr>
              <w:t xml:space="preserve">Assigned Y if ingredients list indicated added fruit  </w:t>
            </w:r>
          </w:p>
        </w:tc>
        <w:tc>
          <w:tcPr>
            <w:tcW w:w="1897" w:type="dxa"/>
          </w:tcPr>
          <w:p w14:paraId="6240DB4E" w14:textId="77777777" w:rsidR="005F14EB" w:rsidRPr="006A39BB" w:rsidRDefault="005F14EB" w:rsidP="005F14EB">
            <w:pPr>
              <w:spacing w:after="0" w:line="240" w:lineRule="auto"/>
              <w:rPr>
                <w:rFonts w:cs="Times New Roman"/>
              </w:rPr>
            </w:pPr>
            <w:r w:rsidRPr="006A39BB">
              <w:rPr>
                <w:rFonts w:cs="Times New Roman"/>
              </w:rPr>
              <w:t>Breakfast cereals and porridge</w:t>
            </w:r>
          </w:p>
        </w:tc>
      </w:tr>
      <w:tr w:rsidR="006A39BB" w:rsidRPr="006A39BB" w14:paraId="69008AFF" w14:textId="77777777" w:rsidTr="00D248B3">
        <w:trPr>
          <w:trHeight w:val="1162"/>
        </w:trPr>
        <w:tc>
          <w:tcPr>
            <w:tcW w:w="2061" w:type="dxa"/>
          </w:tcPr>
          <w:p w14:paraId="0539AC52" w14:textId="77777777" w:rsidR="005F14EB" w:rsidRPr="006A39BB" w:rsidRDefault="005F14EB" w:rsidP="005F14EB">
            <w:pPr>
              <w:spacing w:after="0" w:line="240" w:lineRule="auto"/>
              <w:rPr>
                <w:rFonts w:cs="Times New Roman"/>
              </w:rPr>
            </w:pPr>
            <w:proofErr w:type="spellStart"/>
            <w:r w:rsidRPr="006A39BB">
              <w:rPr>
                <w:rFonts w:cs="Times New Roman"/>
              </w:rPr>
              <w:t>LowFat</w:t>
            </w:r>
            <w:proofErr w:type="spellEnd"/>
          </w:p>
        </w:tc>
        <w:tc>
          <w:tcPr>
            <w:tcW w:w="5627" w:type="dxa"/>
          </w:tcPr>
          <w:p w14:paraId="10948B67" w14:textId="77777777" w:rsidR="005F14EB" w:rsidRPr="006A39BB" w:rsidRDefault="005F14EB" w:rsidP="005F14EB">
            <w:pPr>
              <w:spacing w:after="0" w:line="240" w:lineRule="auto"/>
              <w:rPr>
                <w:rFonts w:cs="Times New Roman"/>
              </w:rPr>
            </w:pPr>
            <w:r w:rsidRPr="006A39BB">
              <w:rPr>
                <w:rFonts w:cs="Times New Roman"/>
              </w:rPr>
              <w:t xml:space="preserve">Assigned Y if low or reduced fat, as stated by the product name OR food name </w:t>
            </w:r>
          </w:p>
          <w:p w14:paraId="2DB49814" w14:textId="77777777" w:rsidR="005F14EB" w:rsidRPr="006A39BB" w:rsidRDefault="005F14EB" w:rsidP="005F14EB">
            <w:pPr>
              <w:spacing w:after="0" w:line="240" w:lineRule="auto"/>
              <w:rPr>
                <w:rFonts w:cs="Times New Roman"/>
              </w:rPr>
            </w:pPr>
          </w:p>
        </w:tc>
        <w:tc>
          <w:tcPr>
            <w:tcW w:w="1897" w:type="dxa"/>
          </w:tcPr>
          <w:p w14:paraId="043B10CF" w14:textId="77777777" w:rsidR="005F14EB" w:rsidRPr="006A39BB" w:rsidRDefault="005F14EB" w:rsidP="005F14EB">
            <w:pPr>
              <w:spacing w:after="0" w:line="240" w:lineRule="auto"/>
              <w:rPr>
                <w:rFonts w:cs="Times New Roman"/>
              </w:rPr>
            </w:pPr>
            <w:r w:rsidRPr="006A39BB">
              <w:rPr>
                <w:rFonts w:cs="Times New Roman"/>
              </w:rPr>
              <w:t xml:space="preserve">Yoghurt and custard, milk and soy drinks, cheese, ice cream and frozen yoghurt </w:t>
            </w:r>
          </w:p>
        </w:tc>
      </w:tr>
      <w:tr w:rsidR="006A39BB" w:rsidRPr="006A39BB" w14:paraId="201BA200" w14:textId="77777777" w:rsidTr="00D248B3">
        <w:trPr>
          <w:trHeight w:val="1405"/>
        </w:trPr>
        <w:tc>
          <w:tcPr>
            <w:tcW w:w="2061" w:type="dxa"/>
          </w:tcPr>
          <w:p w14:paraId="54E14282" w14:textId="77777777" w:rsidR="005F14EB" w:rsidRPr="006A39BB" w:rsidRDefault="005F14EB" w:rsidP="005F14EB">
            <w:pPr>
              <w:spacing w:after="0" w:line="240" w:lineRule="auto"/>
              <w:rPr>
                <w:rFonts w:cs="Times New Roman"/>
              </w:rPr>
            </w:pPr>
            <w:proofErr w:type="spellStart"/>
            <w:r w:rsidRPr="006A39BB">
              <w:rPr>
                <w:rFonts w:cs="Times New Roman"/>
              </w:rPr>
              <w:t>CaFortified</w:t>
            </w:r>
            <w:proofErr w:type="spellEnd"/>
          </w:p>
        </w:tc>
        <w:tc>
          <w:tcPr>
            <w:tcW w:w="5627" w:type="dxa"/>
          </w:tcPr>
          <w:p w14:paraId="60C16851" w14:textId="77777777" w:rsidR="005F14EB" w:rsidRPr="006A39BB" w:rsidRDefault="005F14EB" w:rsidP="005F14EB">
            <w:pPr>
              <w:spacing w:after="0" w:line="240" w:lineRule="auto"/>
              <w:rPr>
                <w:rFonts w:cs="Times New Roman"/>
              </w:rPr>
            </w:pPr>
            <w:r w:rsidRPr="006A39BB">
              <w:rPr>
                <w:rFonts w:cs="Times New Roman"/>
              </w:rPr>
              <w:t xml:space="preserve">Assigned Y if ingredients list indicated addition of calcium phosphate, </w:t>
            </w:r>
            <w:proofErr w:type="gramStart"/>
            <w:r w:rsidRPr="006A39BB">
              <w:rPr>
                <w:rFonts w:cs="Times New Roman"/>
              </w:rPr>
              <w:t>carbonate</w:t>
            </w:r>
            <w:proofErr w:type="gramEnd"/>
            <w:r w:rsidRPr="006A39BB">
              <w:rPr>
                <w:rFonts w:cs="Times New Roman"/>
              </w:rPr>
              <w:t xml:space="preserve"> or </w:t>
            </w:r>
            <w:proofErr w:type="spellStart"/>
            <w:r w:rsidRPr="006A39BB">
              <w:rPr>
                <w:rFonts w:cs="Times New Roman"/>
              </w:rPr>
              <w:t>sulfate</w:t>
            </w:r>
            <w:proofErr w:type="spellEnd"/>
            <w:r w:rsidRPr="006A39BB">
              <w:rPr>
                <w:rFonts w:cs="Times New Roman"/>
              </w:rPr>
              <w:t xml:space="preserve"> to a level sufficient for a ‘source of’ health claim (at least 25% RDI in one serve)</w:t>
            </w:r>
          </w:p>
          <w:p w14:paraId="76CBC543" w14:textId="77777777" w:rsidR="005F14EB" w:rsidRPr="006A39BB" w:rsidRDefault="005F14EB" w:rsidP="005F14EB">
            <w:pPr>
              <w:spacing w:after="0" w:line="240" w:lineRule="auto"/>
              <w:rPr>
                <w:rFonts w:cs="Times New Roman"/>
              </w:rPr>
            </w:pPr>
          </w:p>
          <w:p w14:paraId="025B9361" w14:textId="77777777" w:rsidR="005F14EB" w:rsidRPr="006A39BB" w:rsidRDefault="005F14EB" w:rsidP="005F14EB">
            <w:pPr>
              <w:spacing w:after="0" w:line="240" w:lineRule="auto"/>
              <w:rPr>
                <w:rFonts w:cs="Times New Roman"/>
              </w:rPr>
            </w:pPr>
            <w:r w:rsidRPr="006A39BB">
              <w:rPr>
                <w:rFonts w:cs="Times New Roman"/>
              </w:rPr>
              <w:t>If calcium was added but to level lower than ‘source of’ claim, assumed that calcium was added for pH level and not for fortification</w:t>
            </w:r>
          </w:p>
          <w:p w14:paraId="0E31A36B" w14:textId="77777777" w:rsidR="005F14EB" w:rsidRPr="006A39BB" w:rsidRDefault="005F14EB" w:rsidP="005F14EB">
            <w:pPr>
              <w:spacing w:after="0" w:line="240" w:lineRule="auto"/>
              <w:rPr>
                <w:rFonts w:cs="Times New Roman"/>
              </w:rPr>
            </w:pPr>
            <w:r w:rsidRPr="006A39BB">
              <w:rPr>
                <w:rFonts w:cs="Times New Roman"/>
              </w:rPr>
              <w:t xml:space="preserve"> </w:t>
            </w:r>
          </w:p>
        </w:tc>
        <w:tc>
          <w:tcPr>
            <w:tcW w:w="1897" w:type="dxa"/>
          </w:tcPr>
          <w:p w14:paraId="2156F5AD" w14:textId="77777777" w:rsidR="005F14EB" w:rsidRPr="006A39BB" w:rsidRDefault="005F14EB" w:rsidP="005F14EB">
            <w:pPr>
              <w:spacing w:after="0" w:line="240" w:lineRule="auto"/>
              <w:rPr>
                <w:rFonts w:cs="Times New Roman"/>
              </w:rPr>
            </w:pPr>
            <w:r w:rsidRPr="006A39BB">
              <w:rPr>
                <w:rFonts w:cs="Times New Roman"/>
              </w:rPr>
              <w:t>Cereal- or nut-based milk substitutes</w:t>
            </w:r>
          </w:p>
        </w:tc>
      </w:tr>
      <w:tr w:rsidR="006A39BB" w:rsidRPr="006A39BB" w14:paraId="266B9D01" w14:textId="77777777" w:rsidTr="00D248B3">
        <w:trPr>
          <w:trHeight w:val="519"/>
        </w:trPr>
        <w:tc>
          <w:tcPr>
            <w:tcW w:w="2061" w:type="dxa"/>
          </w:tcPr>
          <w:p w14:paraId="5F229DA9" w14:textId="77777777" w:rsidR="005F14EB" w:rsidRPr="006A39BB" w:rsidRDefault="005F14EB" w:rsidP="005F14EB">
            <w:pPr>
              <w:spacing w:after="0" w:line="240" w:lineRule="auto"/>
              <w:rPr>
                <w:rFonts w:cs="Times New Roman"/>
              </w:rPr>
            </w:pPr>
            <w:proofErr w:type="spellStart"/>
            <w:r w:rsidRPr="006A39BB">
              <w:rPr>
                <w:rFonts w:cs="Times New Roman"/>
              </w:rPr>
              <w:t>GreenNut</w:t>
            </w:r>
            <w:proofErr w:type="spellEnd"/>
            <w:r w:rsidRPr="006A39BB">
              <w:rPr>
                <w:rFonts w:cs="Times New Roman"/>
              </w:rPr>
              <w:t xml:space="preserve"> </w:t>
            </w:r>
          </w:p>
        </w:tc>
        <w:tc>
          <w:tcPr>
            <w:tcW w:w="5627" w:type="dxa"/>
          </w:tcPr>
          <w:p w14:paraId="4E07370F" w14:textId="77777777" w:rsidR="005F14EB" w:rsidRPr="006A39BB" w:rsidRDefault="005F14EB" w:rsidP="005F14EB">
            <w:pPr>
              <w:spacing w:after="0" w:line="240" w:lineRule="auto"/>
              <w:rPr>
                <w:rFonts w:cs="Times New Roman"/>
              </w:rPr>
            </w:pPr>
            <w:r w:rsidRPr="006A39BB">
              <w:rPr>
                <w:rFonts w:cs="Times New Roman"/>
              </w:rPr>
              <w:t xml:space="preserve">Assigned Y if nuts were unsalted AND raw or dry roasted without oil </w:t>
            </w:r>
          </w:p>
          <w:p w14:paraId="05D80C0D" w14:textId="77777777" w:rsidR="005F14EB" w:rsidRPr="006A39BB" w:rsidRDefault="005F14EB" w:rsidP="005F14EB">
            <w:pPr>
              <w:spacing w:after="0" w:line="240" w:lineRule="auto"/>
              <w:rPr>
                <w:rFonts w:cs="Times New Roman"/>
              </w:rPr>
            </w:pPr>
          </w:p>
        </w:tc>
        <w:tc>
          <w:tcPr>
            <w:tcW w:w="1897" w:type="dxa"/>
          </w:tcPr>
          <w:p w14:paraId="4C52FAC8" w14:textId="77777777" w:rsidR="005F14EB" w:rsidRPr="006A39BB" w:rsidRDefault="005F14EB" w:rsidP="005F14EB">
            <w:pPr>
              <w:spacing w:after="0" w:line="240" w:lineRule="auto"/>
              <w:rPr>
                <w:rFonts w:cs="Times New Roman"/>
              </w:rPr>
            </w:pPr>
            <w:r w:rsidRPr="006A39BB">
              <w:rPr>
                <w:rFonts w:cs="Times New Roman"/>
              </w:rPr>
              <w:t xml:space="preserve">Nuts </w:t>
            </w:r>
          </w:p>
        </w:tc>
      </w:tr>
      <w:tr w:rsidR="006A39BB" w:rsidRPr="006A39BB" w14:paraId="6DF0927B" w14:textId="77777777" w:rsidTr="00D248B3">
        <w:trPr>
          <w:trHeight w:val="696"/>
        </w:trPr>
        <w:tc>
          <w:tcPr>
            <w:tcW w:w="2061" w:type="dxa"/>
          </w:tcPr>
          <w:p w14:paraId="0972FABF" w14:textId="77777777" w:rsidR="005F14EB" w:rsidRPr="006A39BB" w:rsidRDefault="005F14EB" w:rsidP="005F14EB">
            <w:pPr>
              <w:spacing w:after="0" w:line="240" w:lineRule="auto"/>
              <w:rPr>
                <w:rFonts w:cs="Times New Roman"/>
              </w:rPr>
            </w:pPr>
            <w:r w:rsidRPr="006A39BB">
              <w:rPr>
                <w:rFonts w:cs="Times New Roman"/>
              </w:rPr>
              <w:t>F99DeionisedNAS</w:t>
            </w:r>
          </w:p>
        </w:tc>
        <w:tc>
          <w:tcPr>
            <w:tcW w:w="5627" w:type="dxa"/>
          </w:tcPr>
          <w:p w14:paraId="1B0A1A86" w14:textId="77777777" w:rsidR="005F14EB" w:rsidRPr="006A39BB" w:rsidRDefault="005F14EB" w:rsidP="005F14EB">
            <w:pPr>
              <w:spacing w:after="0" w:line="240" w:lineRule="auto"/>
              <w:rPr>
                <w:rFonts w:cs="Times New Roman"/>
              </w:rPr>
            </w:pPr>
            <w:r w:rsidRPr="006A39BB">
              <w:rPr>
                <w:rFonts w:cs="Times New Roman"/>
              </w:rPr>
              <w:t>Assigned Y if ingredients list shows at least 99% fruit or vegetable juice AND no added deionised juice AND no added sugar</w:t>
            </w:r>
          </w:p>
        </w:tc>
        <w:tc>
          <w:tcPr>
            <w:tcW w:w="1897" w:type="dxa"/>
          </w:tcPr>
          <w:p w14:paraId="6DA855CD" w14:textId="77777777" w:rsidR="005F14EB" w:rsidRPr="006A39BB" w:rsidRDefault="005F14EB" w:rsidP="005F14EB">
            <w:pPr>
              <w:spacing w:after="0" w:line="240" w:lineRule="auto"/>
              <w:rPr>
                <w:rFonts w:cs="Times New Roman"/>
              </w:rPr>
            </w:pPr>
            <w:r w:rsidRPr="006A39BB">
              <w:rPr>
                <w:rFonts w:cs="Times New Roman"/>
              </w:rPr>
              <w:t xml:space="preserve">Fruit and vegetable juices, iced fruit slushies </w:t>
            </w:r>
          </w:p>
        </w:tc>
      </w:tr>
      <w:tr w:rsidR="006A39BB" w:rsidRPr="006A39BB" w14:paraId="68F856C1" w14:textId="77777777" w:rsidTr="00D248B3">
        <w:trPr>
          <w:trHeight w:val="1698"/>
        </w:trPr>
        <w:tc>
          <w:tcPr>
            <w:tcW w:w="2061" w:type="dxa"/>
          </w:tcPr>
          <w:p w14:paraId="41306003" w14:textId="77777777" w:rsidR="005F14EB" w:rsidRPr="006A39BB" w:rsidRDefault="005F14EB" w:rsidP="005F14EB">
            <w:pPr>
              <w:spacing w:after="0" w:line="240" w:lineRule="auto"/>
              <w:rPr>
                <w:rFonts w:cs="Times New Roman"/>
              </w:rPr>
            </w:pPr>
            <w:proofErr w:type="spellStart"/>
            <w:r w:rsidRPr="006A39BB">
              <w:rPr>
                <w:rFonts w:cs="Times New Roman"/>
              </w:rPr>
              <w:t>AISweetener</w:t>
            </w:r>
            <w:proofErr w:type="spellEnd"/>
          </w:p>
        </w:tc>
        <w:tc>
          <w:tcPr>
            <w:tcW w:w="5627" w:type="dxa"/>
          </w:tcPr>
          <w:p w14:paraId="77E01925" w14:textId="77777777" w:rsidR="005F14EB" w:rsidRPr="006A39BB" w:rsidRDefault="005F14EB" w:rsidP="005F14EB">
            <w:pPr>
              <w:spacing w:after="0" w:line="240" w:lineRule="auto"/>
              <w:rPr>
                <w:rFonts w:cs="Times New Roman"/>
              </w:rPr>
            </w:pPr>
            <w:r w:rsidRPr="006A39BB">
              <w:rPr>
                <w:rFonts w:cs="Times New Roman"/>
                <w:bCs/>
                <w:iCs/>
                <w:lang w:val="en-US"/>
              </w:rPr>
              <w:t xml:space="preserve">Assigned Y if ingredients list contained any of the following, as defined by the NTSCG: </w:t>
            </w:r>
            <w:r w:rsidRPr="006A39BB">
              <w:rPr>
                <w:rFonts w:cs="Times New Roman"/>
                <w:bCs/>
                <w:i/>
                <w:lang w:val="en-US"/>
              </w:rPr>
              <w:t>‘950 (</w:t>
            </w:r>
            <w:proofErr w:type="spellStart"/>
            <w:r w:rsidRPr="006A39BB">
              <w:rPr>
                <w:rFonts w:cs="Times New Roman"/>
                <w:bCs/>
                <w:i/>
                <w:lang w:val="en-US"/>
              </w:rPr>
              <w:t>acesulphame</w:t>
            </w:r>
            <w:proofErr w:type="spellEnd"/>
            <w:r w:rsidRPr="006A39BB">
              <w:rPr>
                <w:rFonts w:cs="Times New Roman"/>
                <w:bCs/>
                <w:i/>
                <w:lang w:val="en-US"/>
              </w:rPr>
              <w:t xml:space="preserve"> potassium), 951 (aspartame), 952 (calcium cyclamate or sodium cyclamate or cyclamate), 953 (</w:t>
            </w:r>
            <w:proofErr w:type="spellStart"/>
            <w:r w:rsidRPr="006A39BB">
              <w:rPr>
                <w:rFonts w:cs="Times New Roman"/>
                <w:bCs/>
                <w:i/>
                <w:lang w:val="en-US"/>
              </w:rPr>
              <w:t>isomalt</w:t>
            </w:r>
            <w:proofErr w:type="spellEnd"/>
            <w:r w:rsidRPr="006A39BB">
              <w:rPr>
                <w:rFonts w:cs="Times New Roman"/>
                <w:bCs/>
                <w:i/>
                <w:lang w:val="en-US"/>
              </w:rPr>
              <w:t>), 954 (saccharin or calcium saccharin or sodium saccharine or potassium saccharine), 955 (sucralose), 956 (alitame), 957 (thaumatin), 961 (neotame), 965 (maltitol and maltitol syrup or hydrogenated glucose syrup), 966 (lactitol), 967 (xylitol), 968 (erythritol)’</w:t>
            </w:r>
          </w:p>
        </w:tc>
        <w:tc>
          <w:tcPr>
            <w:tcW w:w="1897" w:type="dxa"/>
          </w:tcPr>
          <w:p w14:paraId="6B319A46" w14:textId="77777777" w:rsidR="005F14EB" w:rsidRPr="006A39BB" w:rsidRDefault="005F14EB" w:rsidP="005F14EB">
            <w:pPr>
              <w:spacing w:after="0" w:line="240" w:lineRule="auto"/>
              <w:rPr>
                <w:rFonts w:cs="Times New Roman"/>
              </w:rPr>
            </w:pPr>
            <w:r w:rsidRPr="006A39BB">
              <w:rPr>
                <w:rFonts w:cs="Times New Roman"/>
              </w:rPr>
              <w:t xml:space="preserve">All products except flavoured milk and soy drinks, fruit yoghurts and custards </w:t>
            </w:r>
          </w:p>
        </w:tc>
      </w:tr>
      <w:tr w:rsidR="006A39BB" w:rsidRPr="006A39BB" w14:paraId="2174586A" w14:textId="77777777" w:rsidTr="00D248B3">
        <w:trPr>
          <w:trHeight w:val="1411"/>
        </w:trPr>
        <w:tc>
          <w:tcPr>
            <w:tcW w:w="2061" w:type="dxa"/>
          </w:tcPr>
          <w:p w14:paraId="1A25168A" w14:textId="77777777" w:rsidR="005F14EB" w:rsidRPr="006A39BB" w:rsidRDefault="005F14EB" w:rsidP="005F14EB">
            <w:pPr>
              <w:spacing w:after="0" w:line="240" w:lineRule="auto"/>
              <w:rPr>
                <w:rFonts w:cs="Times New Roman"/>
              </w:rPr>
            </w:pPr>
            <w:proofErr w:type="spellStart"/>
            <w:r w:rsidRPr="006A39BB">
              <w:rPr>
                <w:rFonts w:cs="Times New Roman"/>
              </w:rPr>
              <w:t>AddedConfectionary</w:t>
            </w:r>
            <w:proofErr w:type="spellEnd"/>
          </w:p>
        </w:tc>
        <w:tc>
          <w:tcPr>
            <w:tcW w:w="5627" w:type="dxa"/>
          </w:tcPr>
          <w:p w14:paraId="1BDE593E" w14:textId="77777777" w:rsidR="005F14EB" w:rsidRPr="006A39BB" w:rsidRDefault="005F14EB" w:rsidP="005F14EB">
            <w:pPr>
              <w:spacing w:after="0" w:line="240" w:lineRule="auto"/>
              <w:rPr>
                <w:rFonts w:cs="Times New Roman"/>
                <w:bCs/>
                <w:iCs/>
                <w:lang w:val="en-US"/>
              </w:rPr>
            </w:pPr>
            <w:r w:rsidRPr="006A39BB">
              <w:rPr>
                <w:rFonts w:cs="Times New Roman"/>
                <w:bCs/>
                <w:iCs/>
                <w:lang w:val="en-US"/>
              </w:rPr>
              <w:t xml:space="preserve">Assigned Y if ingredients list or product name indicated any of the following, as defined by the NTSCG: </w:t>
            </w:r>
          </w:p>
          <w:p w14:paraId="3C126056" w14:textId="77777777" w:rsidR="005F14EB" w:rsidRPr="006A39BB" w:rsidRDefault="005F14EB" w:rsidP="005F14EB">
            <w:pPr>
              <w:spacing w:after="0" w:line="240" w:lineRule="auto"/>
              <w:rPr>
                <w:rFonts w:cs="Times New Roman"/>
                <w:bCs/>
                <w:i/>
                <w:lang w:val="en-US"/>
              </w:rPr>
            </w:pPr>
            <w:r w:rsidRPr="006A39BB">
              <w:rPr>
                <w:rFonts w:cs="Times New Roman"/>
                <w:bCs/>
                <w:i/>
              </w:rPr>
              <w:t xml:space="preserve">‘All types: sold separately or added to products </w:t>
            </w:r>
            <w:proofErr w:type="gramStart"/>
            <w:r w:rsidRPr="006A39BB">
              <w:rPr>
                <w:rFonts w:cs="Times New Roman"/>
                <w:bCs/>
                <w:i/>
              </w:rPr>
              <w:t>including:</w:t>
            </w:r>
            <w:proofErr w:type="gramEnd"/>
            <w:r w:rsidRPr="006A39BB">
              <w:rPr>
                <w:rFonts w:cs="Times New Roman"/>
                <w:bCs/>
                <w:i/>
              </w:rPr>
              <w:t xml:space="preserve"> boiled lollies, carob, chocolate (including choc chips and chocolate-coated), chocolate spreads, cough lollies, 100s and 1000s, juice jellies, icing, liquorice, soft lollies, yoghurt/carob-coated.’</w:t>
            </w:r>
          </w:p>
        </w:tc>
        <w:tc>
          <w:tcPr>
            <w:tcW w:w="1897" w:type="dxa"/>
          </w:tcPr>
          <w:p w14:paraId="2806A1A7" w14:textId="77777777" w:rsidR="005F14EB" w:rsidRPr="006A39BB" w:rsidRDefault="005F14EB" w:rsidP="005F14EB">
            <w:pPr>
              <w:spacing w:after="0" w:line="240" w:lineRule="auto"/>
              <w:rPr>
                <w:rFonts w:cs="Times New Roman"/>
              </w:rPr>
            </w:pPr>
            <w:r w:rsidRPr="006A39BB">
              <w:rPr>
                <w:rFonts w:cs="Times New Roman"/>
              </w:rPr>
              <w:t xml:space="preserve">All products </w:t>
            </w:r>
          </w:p>
        </w:tc>
      </w:tr>
      <w:tr w:rsidR="006A39BB" w:rsidRPr="006A39BB" w14:paraId="1FF438B8" w14:textId="77777777" w:rsidTr="00D248B3">
        <w:trPr>
          <w:trHeight w:val="552"/>
        </w:trPr>
        <w:tc>
          <w:tcPr>
            <w:tcW w:w="2061" w:type="dxa"/>
          </w:tcPr>
          <w:p w14:paraId="07709EB2" w14:textId="77777777" w:rsidR="005F14EB" w:rsidRPr="006A39BB" w:rsidRDefault="005F14EB" w:rsidP="005F14EB">
            <w:pPr>
              <w:spacing w:after="0" w:line="240" w:lineRule="auto"/>
              <w:rPr>
                <w:rFonts w:cs="Times New Roman"/>
              </w:rPr>
            </w:pPr>
            <w:proofErr w:type="spellStart"/>
            <w:r w:rsidRPr="006A39BB">
              <w:rPr>
                <w:rFonts w:cs="Times New Roman"/>
              </w:rPr>
              <w:t>Deepfry</w:t>
            </w:r>
            <w:proofErr w:type="spellEnd"/>
          </w:p>
        </w:tc>
        <w:tc>
          <w:tcPr>
            <w:tcW w:w="5627" w:type="dxa"/>
          </w:tcPr>
          <w:p w14:paraId="0684D162" w14:textId="77777777" w:rsidR="005F14EB" w:rsidRPr="006A39BB" w:rsidRDefault="005F14EB" w:rsidP="005F14EB">
            <w:pPr>
              <w:spacing w:after="0" w:line="240" w:lineRule="auto"/>
              <w:rPr>
                <w:rFonts w:cs="Times New Roman"/>
                <w:bCs/>
                <w:iCs/>
              </w:rPr>
            </w:pPr>
            <w:r w:rsidRPr="006A39BB">
              <w:rPr>
                <w:rFonts w:cs="Times New Roman"/>
                <w:bCs/>
                <w:iCs/>
              </w:rPr>
              <w:t xml:space="preserve">Assigned Y if ingredients list or product name indicated product ‘as sold’ was deep fried. </w:t>
            </w:r>
          </w:p>
          <w:p w14:paraId="3061515A" w14:textId="77777777" w:rsidR="005F14EB" w:rsidRPr="006A39BB" w:rsidRDefault="005F14EB" w:rsidP="005F14EB">
            <w:pPr>
              <w:spacing w:after="0" w:line="240" w:lineRule="auto"/>
              <w:rPr>
                <w:rFonts w:cs="Times New Roman"/>
                <w:bCs/>
                <w:iCs/>
              </w:rPr>
            </w:pPr>
          </w:p>
        </w:tc>
        <w:tc>
          <w:tcPr>
            <w:tcW w:w="1897" w:type="dxa"/>
          </w:tcPr>
          <w:p w14:paraId="207ABEBE" w14:textId="77777777" w:rsidR="005F14EB" w:rsidRPr="006A39BB" w:rsidRDefault="005F14EB" w:rsidP="005F14EB">
            <w:pPr>
              <w:spacing w:after="0" w:line="240" w:lineRule="auto"/>
              <w:rPr>
                <w:rFonts w:cs="Times New Roman"/>
              </w:rPr>
            </w:pPr>
            <w:r w:rsidRPr="006A39BB">
              <w:rPr>
                <w:rFonts w:cs="Times New Roman"/>
              </w:rPr>
              <w:t xml:space="preserve">All products </w:t>
            </w:r>
          </w:p>
        </w:tc>
      </w:tr>
      <w:tr w:rsidR="006A39BB" w:rsidRPr="006A39BB" w14:paraId="2D28DCD3" w14:textId="77777777" w:rsidTr="00D248B3">
        <w:trPr>
          <w:trHeight w:val="650"/>
        </w:trPr>
        <w:tc>
          <w:tcPr>
            <w:tcW w:w="2061" w:type="dxa"/>
          </w:tcPr>
          <w:p w14:paraId="7730BF6F" w14:textId="77777777" w:rsidR="005F14EB" w:rsidRPr="006A39BB" w:rsidRDefault="005F14EB" w:rsidP="005F14EB">
            <w:pPr>
              <w:spacing w:after="0" w:line="240" w:lineRule="auto"/>
              <w:rPr>
                <w:rFonts w:cs="Times New Roman"/>
              </w:rPr>
            </w:pPr>
            <w:proofErr w:type="spellStart"/>
            <w:r w:rsidRPr="006A39BB">
              <w:rPr>
                <w:rFonts w:cs="Times New Roman"/>
              </w:rPr>
              <w:t>PuffShortcrust</w:t>
            </w:r>
            <w:proofErr w:type="spellEnd"/>
            <w:r w:rsidRPr="006A39BB">
              <w:rPr>
                <w:rFonts w:cs="Times New Roman"/>
              </w:rPr>
              <w:t xml:space="preserve"> </w:t>
            </w:r>
          </w:p>
        </w:tc>
        <w:tc>
          <w:tcPr>
            <w:tcW w:w="5627" w:type="dxa"/>
          </w:tcPr>
          <w:p w14:paraId="242D084D" w14:textId="77777777" w:rsidR="005F14EB" w:rsidRPr="006A39BB" w:rsidRDefault="005F14EB" w:rsidP="005F14EB">
            <w:pPr>
              <w:spacing w:after="0" w:line="240" w:lineRule="auto"/>
              <w:rPr>
                <w:rFonts w:cs="Times New Roman"/>
                <w:bCs/>
                <w:iCs/>
              </w:rPr>
            </w:pPr>
            <w:r w:rsidRPr="006A39BB">
              <w:rPr>
                <w:rFonts w:cs="Times New Roman"/>
                <w:bCs/>
                <w:iCs/>
              </w:rPr>
              <w:t xml:space="preserve">Assigned Y if ingredients list or product name indicated puff or shortcrust pastry. </w:t>
            </w:r>
          </w:p>
        </w:tc>
        <w:tc>
          <w:tcPr>
            <w:tcW w:w="1897" w:type="dxa"/>
          </w:tcPr>
          <w:p w14:paraId="6EA438ED" w14:textId="77777777" w:rsidR="005F14EB" w:rsidRPr="006A39BB" w:rsidRDefault="005F14EB" w:rsidP="005F14EB">
            <w:pPr>
              <w:spacing w:after="0" w:line="240" w:lineRule="auto"/>
              <w:rPr>
                <w:rFonts w:cs="Times New Roman"/>
              </w:rPr>
            </w:pPr>
            <w:r w:rsidRPr="006A39BB">
              <w:rPr>
                <w:rFonts w:cs="Times New Roman"/>
              </w:rPr>
              <w:t xml:space="preserve">All products </w:t>
            </w:r>
          </w:p>
        </w:tc>
      </w:tr>
    </w:tbl>
    <w:p w14:paraId="13AC66E4" w14:textId="2160A68D" w:rsidR="005F14EB" w:rsidRPr="006A39BB" w:rsidRDefault="005F14EB" w:rsidP="005F14EB">
      <w:pPr>
        <w:spacing w:after="0" w:line="240" w:lineRule="auto"/>
      </w:pPr>
      <w:r w:rsidRPr="006A39BB">
        <w:t>Italics indicate passages taken from NTSCG</w:t>
      </w:r>
      <w:r w:rsidR="00D77B91" w:rsidRPr="006A39BB">
        <w:t xml:space="preserve">. </w:t>
      </w:r>
    </w:p>
    <w:p w14:paraId="57F4034E" w14:textId="77777777" w:rsidR="005F14EB" w:rsidRPr="006A39BB" w:rsidRDefault="005F14EB" w:rsidP="005F14EB">
      <w:pPr>
        <w:spacing w:after="0" w:line="240" w:lineRule="auto"/>
      </w:pPr>
      <w:r w:rsidRPr="006A39BB">
        <w:t xml:space="preserve">Abbreviations: NTSCG, Northern Territory School Canteen Guidelines. </w:t>
      </w:r>
    </w:p>
    <w:p w14:paraId="0ADE85BB" w14:textId="32D92C8A" w:rsidR="00954DB3" w:rsidRPr="006A39BB" w:rsidRDefault="00B05247">
      <w:pPr>
        <w:rPr>
          <w:rFonts w:eastAsiaTheme="majorEastAsia" w:cstheme="majorBidi"/>
          <w:b/>
          <w:bCs/>
          <w:sz w:val="26"/>
        </w:rPr>
      </w:pPr>
      <w:r w:rsidRPr="006A39BB">
        <w:br w:type="page"/>
      </w:r>
      <w:bookmarkStart w:id="3" w:name="_Toc53965851"/>
      <w:bookmarkStart w:id="4" w:name="_Toc55375792"/>
      <w:bookmarkEnd w:id="2"/>
    </w:p>
    <w:p w14:paraId="2493B5DA" w14:textId="7B3C54E8" w:rsidR="00C256D2" w:rsidRPr="006A39BB" w:rsidRDefault="00C256D2" w:rsidP="00C256D2">
      <w:pPr>
        <w:pStyle w:val="Heading3"/>
        <w:numPr>
          <w:ilvl w:val="0"/>
          <w:numId w:val="0"/>
        </w:numPr>
        <w:ind w:left="720" w:hanging="720"/>
        <w:rPr>
          <w:color w:val="auto"/>
        </w:rPr>
      </w:pPr>
      <w:r w:rsidRPr="006A39BB">
        <w:rPr>
          <w:color w:val="auto"/>
        </w:rPr>
        <w:lastRenderedPageBreak/>
        <w:t xml:space="preserve">Supplementary Information </w:t>
      </w:r>
      <w:r w:rsidR="009F1C26" w:rsidRPr="006A39BB">
        <w:rPr>
          <w:color w:val="auto"/>
        </w:rPr>
        <w:t>S</w:t>
      </w:r>
      <w:r w:rsidR="00813662" w:rsidRPr="006A39BB">
        <w:rPr>
          <w:color w:val="auto"/>
        </w:rPr>
        <w:t>3</w:t>
      </w:r>
      <w:r w:rsidRPr="006A39BB">
        <w:rPr>
          <w:color w:val="auto"/>
        </w:rPr>
        <w:t>: Calculation of AUSNUT nutrients</w:t>
      </w:r>
    </w:p>
    <w:tbl>
      <w:tblPr>
        <w:tblStyle w:val="TableGrid"/>
        <w:tblW w:w="0" w:type="auto"/>
        <w:tblLook w:val="04A0" w:firstRow="1" w:lastRow="0" w:firstColumn="1" w:lastColumn="0" w:noHBand="0" w:noVBand="1"/>
      </w:tblPr>
      <w:tblGrid>
        <w:gridCol w:w="9016"/>
      </w:tblGrid>
      <w:tr w:rsidR="00C256D2" w:rsidRPr="006A39BB" w14:paraId="748659E6" w14:textId="77777777" w:rsidTr="00691284">
        <w:tc>
          <w:tcPr>
            <w:tcW w:w="9016" w:type="dxa"/>
          </w:tcPr>
          <w:p w14:paraId="51B437DF" w14:textId="77777777" w:rsidR="00C256D2" w:rsidRPr="006A39BB" w:rsidRDefault="00C256D2" w:rsidP="00691284">
            <w:pPr>
              <w:shd w:val="clear" w:color="auto" w:fill="FFFFFF"/>
              <w:rPr>
                <w:rFonts w:eastAsia="Times New Roman" w:cs="Times New Roman"/>
              </w:rPr>
            </w:pPr>
            <w:r w:rsidRPr="006A39BB">
              <w:rPr>
                <w:rFonts w:eastAsia="Times New Roman" w:cs="Times New Roman"/>
              </w:rPr>
              <w:t>The below method was used to calculate the AUSNUT nutrients in one unit of a product:</w:t>
            </w:r>
          </w:p>
          <w:p w14:paraId="09D05163" w14:textId="77777777" w:rsidR="00C256D2" w:rsidRPr="006A39BB" w:rsidRDefault="00C256D2" w:rsidP="00691284">
            <w:pPr>
              <w:shd w:val="clear" w:color="auto" w:fill="FFFFFF"/>
              <w:rPr>
                <w:rFonts w:eastAsia="Times New Roman" w:cs="Times New Roman"/>
              </w:rPr>
            </w:pPr>
          </w:p>
          <w:p w14:paraId="17CF019C" w14:textId="77777777" w:rsidR="00C256D2" w:rsidRPr="006A39BB" w:rsidRDefault="00C256D2" w:rsidP="00691284">
            <w:pPr>
              <w:shd w:val="clear" w:color="auto" w:fill="FFFFFF"/>
              <w:ind w:firstLine="720"/>
              <w:rPr>
                <w:rFonts w:eastAsia="Times New Roman" w:cs="Times New Roman"/>
              </w:rPr>
            </w:pPr>
            <w:r w:rsidRPr="006A39BB">
              <w:rPr>
                <w:rFonts w:eastAsia="Times New Roman" w:cs="Times New Roman"/>
              </w:rPr>
              <w:t>nutrient = (</w:t>
            </w:r>
            <w:proofErr w:type="spellStart"/>
            <w:r w:rsidRPr="006A39BB">
              <w:rPr>
                <w:rFonts w:eastAsia="Times New Roman" w:cs="Times New Roman"/>
              </w:rPr>
              <w:t>wt</w:t>
            </w:r>
            <w:proofErr w:type="spellEnd"/>
            <w:r w:rsidRPr="006A39BB">
              <w:rPr>
                <w:rFonts w:eastAsia="Times New Roman" w:cs="Times New Roman"/>
              </w:rPr>
              <w:t xml:space="preserve"> * edible portion) /100 * nutrient100g</w:t>
            </w:r>
          </w:p>
          <w:p w14:paraId="7B7D6B73" w14:textId="77777777" w:rsidR="00C256D2" w:rsidRPr="006A39BB" w:rsidRDefault="00C256D2" w:rsidP="00691284">
            <w:pPr>
              <w:shd w:val="clear" w:color="auto" w:fill="FFFFFF"/>
              <w:ind w:firstLine="720"/>
              <w:rPr>
                <w:rFonts w:eastAsia="Times New Roman" w:cs="Times New Roman"/>
              </w:rPr>
            </w:pPr>
          </w:p>
          <w:p w14:paraId="15901A4F" w14:textId="77777777" w:rsidR="00C256D2" w:rsidRPr="006A39BB" w:rsidRDefault="00C256D2" w:rsidP="00691284">
            <w:pPr>
              <w:shd w:val="clear" w:color="auto" w:fill="FFFFFF"/>
              <w:rPr>
                <w:rFonts w:eastAsia="Times New Roman" w:cs="Times New Roman"/>
              </w:rPr>
            </w:pPr>
            <w:r w:rsidRPr="006A39BB">
              <w:rPr>
                <w:rFonts w:eastAsia="Times New Roman" w:cs="Times New Roman"/>
              </w:rPr>
              <w:t>where:</w:t>
            </w:r>
          </w:p>
          <w:p w14:paraId="544E022B" w14:textId="77777777" w:rsidR="00C256D2" w:rsidRPr="006A39BB" w:rsidRDefault="00C256D2" w:rsidP="00691284">
            <w:pPr>
              <w:shd w:val="clear" w:color="auto" w:fill="FFFFFF"/>
              <w:ind w:left="720"/>
              <w:rPr>
                <w:rFonts w:eastAsia="Times New Roman" w:cs="Times New Roman"/>
              </w:rPr>
            </w:pPr>
            <w:proofErr w:type="spellStart"/>
            <w:r w:rsidRPr="006A39BB">
              <w:rPr>
                <w:rFonts w:eastAsia="Times New Roman" w:cs="Times New Roman"/>
              </w:rPr>
              <w:t>wt</w:t>
            </w:r>
            <w:proofErr w:type="spellEnd"/>
            <w:r w:rsidRPr="006A39BB">
              <w:rPr>
                <w:rFonts w:eastAsia="Times New Roman" w:cs="Times New Roman"/>
              </w:rPr>
              <w:t xml:space="preserve"> </w:t>
            </w:r>
            <w:proofErr w:type="gramStart"/>
            <w:r w:rsidRPr="006A39BB">
              <w:rPr>
                <w:rFonts w:eastAsia="Times New Roman" w:cs="Times New Roman"/>
              </w:rPr>
              <w:t>=  weight</w:t>
            </w:r>
            <w:proofErr w:type="gramEnd"/>
            <w:r w:rsidRPr="006A39BB">
              <w:rPr>
                <w:rFonts w:eastAsia="Times New Roman" w:cs="Times New Roman"/>
              </w:rPr>
              <w:t xml:space="preserve"> (g) of one unit</w:t>
            </w:r>
          </w:p>
          <w:p w14:paraId="4FB611AC" w14:textId="77777777" w:rsidR="00C256D2" w:rsidRPr="006A39BB" w:rsidRDefault="00C256D2" w:rsidP="00691284">
            <w:pPr>
              <w:shd w:val="clear" w:color="auto" w:fill="FFFFFF"/>
              <w:ind w:left="720"/>
              <w:rPr>
                <w:rFonts w:eastAsia="Times New Roman" w:cs="Times New Roman"/>
              </w:rPr>
            </w:pPr>
            <w:r w:rsidRPr="006A39BB">
              <w:rPr>
                <w:rFonts w:eastAsia="Times New Roman" w:cs="Times New Roman"/>
              </w:rPr>
              <w:t xml:space="preserve">edible portion = % edible </w:t>
            </w:r>
          </w:p>
          <w:p w14:paraId="16D0DC76" w14:textId="77777777" w:rsidR="00C256D2" w:rsidRPr="006A39BB" w:rsidRDefault="00C256D2" w:rsidP="00691284">
            <w:pPr>
              <w:shd w:val="clear" w:color="auto" w:fill="FFFFFF"/>
              <w:rPr>
                <w:rFonts w:eastAsia="Times New Roman" w:cs="Times New Roman"/>
              </w:rPr>
            </w:pPr>
            <w:r w:rsidRPr="006A39BB">
              <w:rPr>
                <w:rFonts w:eastAsia="Times New Roman" w:cs="Times New Roman"/>
              </w:rPr>
              <w:t>           nutrient100g = amount of the nutrient per 100g</w:t>
            </w:r>
          </w:p>
          <w:p w14:paraId="65A660B3" w14:textId="77777777" w:rsidR="00C256D2" w:rsidRPr="006A39BB" w:rsidRDefault="00C256D2" w:rsidP="00691284">
            <w:pPr>
              <w:shd w:val="clear" w:color="auto" w:fill="FFFFFF"/>
              <w:rPr>
                <w:rFonts w:eastAsia="Times New Roman" w:cs="Times New Roman"/>
              </w:rPr>
            </w:pPr>
            <w:r w:rsidRPr="006A39BB">
              <w:rPr>
                <w:rFonts w:eastAsia="Times New Roman" w:cs="Times New Roman"/>
              </w:rPr>
              <w:t> </w:t>
            </w:r>
          </w:p>
          <w:p w14:paraId="3AD897F5" w14:textId="77777777" w:rsidR="00C256D2" w:rsidRPr="006A39BB" w:rsidRDefault="00C256D2" w:rsidP="00691284">
            <w:pPr>
              <w:shd w:val="clear" w:color="auto" w:fill="FFFFFF"/>
              <w:rPr>
                <w:rFonts w:eastAsia="Times New Roman" w:cs="Times New Roman"/>
              </w:rPr>
            </w:pPr>
            <w:r w:rsidRPr="006A39BB">
              <w:rPr>
                <w:rFonts w:eastAsia="Times New Roman" w:cs="Times New Roman"/>
              </w:rPr>
              <w:t>If the product was measured by volume, it was converted from ml to g, by:</w:t>
            </w:r>
          </w:p>
          <w:p w14:paraId="224A5F2F" w14:textId="77777777" w:rsidR="00C256D2" w:rsidRPr="006A39BB" w:rsidRDefault="00C256D2" w:rsidP="00691284">
            <w:pPr>
              <w:shd w:val="clear" w:color="auto" w:fill="FFFFFF"/>
              <w:rPr>
                <w:rFonts w:eastAsia="Times New Roman" w:cs="Times New Roman"/>
              </w:rPr>
            </w:pPr>
          </w:p>
          <w:p w14:paraId="1A324500" w14:textId="77777777" w:rsidR="00C256D2" w:rsidRPr="006A39BB" w:rsidRDefault="00C256D2" w:rsidP="00691284">
            <w:pPr>
              <w:shd w:val="clear" w:color="auto" w:fill="FFFFFF"/>
              <w:rPr>
                <w:rFonts w:eastAsia="Times New Roman" w:cs="Times New Roman"/>
              </w:rPr>
            </w:pPr>
            <w:r w:rsidRPr="006A39BB">
              <w:rPr>
                <w:rFonts w:eastAsia="Times New Roman" w:cs="Times New Roman"/>
              </w:rPr>
              <w:t xml:space="preserve">            </w:t>
            </w:r>
            <w:proofErr w:type="spellStart"/>
            <w:r w:rsidRPr="006A39BB">
              <w:rPr>
                <w:rFonts w:eastAsia="Times New Roman" w:cs="Times New Roman"/>
              </w:rPr>
              <w:t>wt</w:t>
            </w:r>
            <w:proofErr w:type="spellEnd"/>
            <w:r w:rsidRPr="006A39BB">
              <w:rPr>
                <w:rFonts w:eastAsia="Times New Roman" w:cs="Times New Roman"/>
              </w:rPr>
              <w:t xml:space="preserve"> = (volume * specific gravity)</w:t>
            </w:r>
          </w:p>
          <w:p w14:paraId="158DC9F3" w14:textId="77777777" w:rsidR="00C256D2" w:rsidRPr="006A39BB" w:rsidRDefault="00C256D2" w:rsidP="00691284">
            <w:pPr>
              <w:shd w:val="clear" w:color="auto" w:fill="FFFFFF"/>
              <w:rPr>
                <w:rFonts w:eastAsia="Times New Roman" w:cs="Times New Roman"/>
              </w:rPr>
            </w:pPr>
          </w:p>
          <w:p w14:paraId="7B89248C" w14:textId="77777777" w:rsidR="00C256D2" w:rsidRPr="006A39BB" w:rsidRDefault="00C256D2" w:rsidP="00691284">
            <w:pPr>
              <w:shd w:val="clear" w:color="auto" w:fill="FFFFFF"/>
              <w:rPr>
                <w:rFonts w:eastAsia="Times New Roman" w:cs="Times New Roman"/>
              </w:rPr>
            </w:pPr>
            <w:r w:rsidRPr="006A39BB">
              <w:rPr>
                <w:rFonts w:eastAsia="Times New Roman" w:cs="Times New Roman"/>
              </w:rPr>
              <w:t>where:</w:t>
            </w:r>
          </w:p>
          <w:p w14:paraId="574C14AE" w14:textId="77777777" w:rsidR="00C256D2" w:rsidRPr="006A39BB" w:rsidRDefault="00C256D2" w:rsidP="00691284">
            <w:pPr>
              <w:shd w:val="clear" w:color="auto" w:fill="FFFFFF"/>
              <w:ind w:firstLine="720"/>
              <w:rPr>
                <w:rFonts w:eastAsia="Times New Roman" w:cs="Times New Roman"/>
              </w:rPr>
            </w:pPr>
            <w:r w:rsidRPr="006A39BB">
              <w:rPr>
                <w:rFonts w:eastAsia="Times New Roman" w:cs="Times New Roman"/>
              </w:rPr>
              <w:t xml:space="preserve">volume </w:t>
            </w:r>
            <w:proofErr w:type="gramStart"/>
            <w:r w:rsidRPr="006A39BB">
              <w:rPr>
                <w:rFonts w:eastAsia="Times New Roman" w:cs="Times New Roman"/>
              </w:rPr>
              <w:t>=  volume</w:t>
            </w:r>
            <w:proofErr w:type="gramEnd"/>
            <w:r w:rsidRPr="006A39BB">
              <w:rPr>
                <w:rFonts w:eastAsia="Times New Roman" w:cs="Times New Roman"/>
              </w:rPr>
              <w:t xml:space="preserve"> (</w:t>
            </w:r>
            <w:proofErr w:type="spellStart"/>
            <w:r w:rsidRPr="006A39BB">
              <w:rPr>
                <w:rFonts w:eastAsia="Times New Roman" w:cs="Times New Roman"/>
              </w:rPr>
              <w:t>mls</w:t>
            </w:r>
            <w:proofErr w:type="spellEnd"/>
            <w:r w:rsidRPr="006A39BB">
              <w:rPr>
                <w:rFonts w:eastAsia="Times New Roman" w:cs="Times New Roman"/>
              </w:rPr>
              <w:t>) of one unit</w:t>
            </w:r>
          </w:p>
          <w:p w14:paraId="1CC240F0" w14:textId="77777777" w:rsidR="00C256D2" w:rsidRPr="006A39BB" w:rsidRDefault="00C256D2" w:rsidP="00691284">
            <w:pPr>
              <w:shd w:val="clear" w:color="auto" w:fill="FFFFFF"/>
              <w:ind w:firstLine="720"/>
              <w:rPr>
                <w:rFonts w:eastAsia="Times New Roman" w:cs="Times New Roman"/>
              </w:rPr>
            </w:pPr>
            <w:proofErr w:type="spellStart"/>
            <w:r w:rsidRPr="006A39BB">
              <w:rPr>
                <w:rFonts w:eastAsia="Times New Roman" w:cs="Times New Roman"/>
              </w:rPr>
              <w:t>specificgravity</w:t>
            </w:r>
            <w:proofErr w:type="spellEnd"/>
            <w:r w:rsidRPr="006A39BB">
              <w:rPr>
                <w:rFonts w:eastAsia="Times New Roman" w:cs="Times New Roman"/>
              </w:rPr>
              <w:t xml:space="preserve"> = </w:t>
            </w:r>
            <w:proofErr w:type="spellStart"/>
            <w:r w:rsidRPr="006A39BB">
              <w:rPr>
                <w:rFonts w:eastAsia="Times New Roman" w:cs="Times New Roman"/>
              </w:rPr>
              <w:t>mls</w:t>
            </w:r>
            <w:proofErr w:type="spellEnd"/>
            <w:r w:rsidRPr="006A39BB">
              <w:rPr>
                <w:rFonts w:eastAsia="Times New Roman" w:cs="Times New Roman"/>
              </w:rPr>
              <w:t xml:space="preserve"> to gram conversion factor</w:t>
            </w:r>
          </w:p>
          <w:p w14:paraId="6341F5FA" w14:textId="77777777" w:rsidR="00C256D2" w:rsidRPr="006A39BB" w:rsidRDefault="00C256D2" w:rsidP="00691284"/>
        </w:tc>
      </w:tr>
    </w:tbl>
    <w:p w14:paraId="0938DF30" w14:textId="77777777" w:rsidR="00C256D2" w:rsidRPr="006A39BB" w:rsidRDefault="00C256D2" w:rsidP="00D77B91">
      <w:pPr>
        <w:pStyle w:val="Heading3"/>
        <w:numPr>
          <w:ilvl w:val="0"/>
          <w:numId w:val="0"/>
        </w:numPr>
        <w:ind w:left="720" w:hanging="720"/>
        <w:rPr>
          <w:color w:val="auto"/>
        </w:rPr>
      </w:pPr>
    </w:p>
    <w:p w14:paraId="508E7C54" w14:textId="2A934CA5" w:rsidR="00B633CE" w:rsidRPr="006A39BB" w:rsidRDefault="00C256D2" w:rsidP="00B633CE">
      <w:pPr>
        <w:pStyle w:val="Heading3"/>
        <w:numPr>
          <w:ilvl w:val="0"/>
          <w:numId w:val="0"/>
        </w:numPr>
        <w:ind w:left="720" w:hanging="720"/>
        <w:rPr>
          <w:color w:val="auto"/>
        </w:rPr>
      </w:pPr>
      <w:r w:rsidRPr="006A39BB">
        <w:rPr>
          <w:color w:val="auto"/>
        </w:rPr>
        <w:br w:type="page"/>
      </w:r>
      <w:r w:rsidR="00B633CE" w:rsidRPr="006A39BB">
        <w:rPr>
          <w:color w:val="auto"/>
        </w:rPr>
        <w:lastRenderedPageBreak/>
        <w:t xml:space="preserve">Supplementary Information S4: Data linkage flow chart of included and excluded products </w:t>
      </w:r>
    </w:p>
    <w:p w14:paraId="05448653" w14:textId="77777777" w:rsidR="00B633CE" w:rsidRPr="006A39BB" w:rsidRDefault="00B633CE" w:rsidP="00B633CE">
      <w:pPr>
        <w:pStyle w:val="Heading3"/>
        <w:numPr>
          <w:ilvl w:val="0"/>
          <w:numId w:val="0"/>
        </w:numPr>
        <w:ind w:left="720" w:hanging="720"/>
        <w:rPr>
          <w:noProof/>
          <w:color w:val="auto"/>
        </w:rPr>
      </w:pPr>
    </w:p>
    <w:p w14:paraId="30E1CF88" w14:textId="77777777" w:rsidR="00B633CE" w:rsidRPr="006A39BB" w:rsidRDefault="00B633CE" w:rsidP="00B633CE">
      <w:r w:rsidRPr="006A39BB">
        <w:rPr>
          <w:noProof/>
        </w:rPr>
        <w:drawing>
          <wp:inline distT="0" distB="0" distL="0" distR="0" wp14:anchorId="2DB65612" wp14:editId="4710ABCF">
            <wp:extent cx="5731510" cy="362204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5731510" cy="3622040"/>
                    </a:xfrm>
                    <a:prstGeom prst="rect">
                      <a:avLst/>
                    </a:prstGeom>
                  </pic:spPr>
                </pic:pic>
              </a:graphicData>
            </a:graphic>
          </wp:inline>
        </w:drawing>
      </w:r>
    </w:p>
    <w:p w14:paraId="61E362C8" w14:textId="77777777" w:rsidR="00B633CE" w:rsidRPr="006A39BB" w:rsidRDefault="00B633CE" w:rsidP="00B633CE">
      <w:pPr>
        <w:rPr>
          <w:i/>
          <w:iCs/>
        </w:rPr>
      </w:pPr>
      <w:r w:rsidRPr="006A39BB">
        <w:rPr>
          <w:i/>
          <w:iCs/>
        </w:rPr>
        <w:t>n = number of unique products</w:t>
      </w:r>
    </w:p>
    <w:p w14:paraId="00D0CA94" w14:textId="3EDD6111" w:rsidR="00C25319" w:rsidRPr="006A39BB" w:rsidRDefault="00C25319">
      <w:pPr>
        <w:rPr>
          <w:rFonts w:eastAsiaTheme="majorEastAsia" w:cstheme="majorBidi"/>
          <w:b/>
          <w:bCs/>
          <w:sz w:val="26"/>
        </w:rPr>
      </w:pPr>
      <w:r w:rsidRPr="006A39BB">
        <w:rPr>
          <w:rFonts w:eastAsiaTheme="majorEastAsia" w:cstheme="majorBidi"/>
          <w:b/>
          <w:bCs/>
          <w:sz w:val="26"/>
        </w:rPr>
        <w:br w:type="page"/>
      </w:r>
    </w:p>
    <w:p w14:paraId="19BEC7D3" w14:textId="7A149A46" w:rsidR="007C5AA4" w:rsidRPr="006A39BB" w:rsidRDefault="00D77B91" w:rsidP="00D77B91">
      <w:pPr>
        <w:pStyle w:val="Heading3"/>
        <w:numPr>
          <w:ilvl w:val="0"/>
          <w:numId w:val="0"/>
        </w:numPr>
        <w:ind w:left="720" w:hanging="720"/>
        <w:rPr>
          <w:color w:val="auto"/>
        </w:rPr>
      </w:pPr>
      <w:r w:rsidRPr="006A39BB">
        <w:rPr>
          <w:color w:val="auto"/>
        </w:rPr>
        <w:lastRenderedPageBreak/>
        <w:t xml:space="preserve">Supplementary </w:t>
      </w:r>
      <w:r w:rsidR="001014EF" w:rsidRPr="006A39BB">
        <w:rPr>
          <w:color w:val="auto"/>
        </w:rPr>
        <w:t xml:space="preserve">Information </w:t>
      </w:r>
      <w:r w:rsidR="009F1C26" w:rsidRPr="006A39BB">
        <w:rPr>
          <w:color w:val="auto"/>
        </w:rPr>
        <w:t>S</w:t>
      </w:r>
      <w:r w:rsidR="00C25319" w:rsidRPr="006A39BB">
        <w:rPr>
          <w:color w:val="auto"/>
        </w:rPr>
        <w:t>5</w:t>
      </w:r>
      <w:r w:rsidRPr="006A39BB">
        <w:rPr>
          <w:color w:val="auto"/>
        </w:rPr>
        <w:t>:</w:t>
      </w:r>
      <w:r w:rsidR="007C5AA4" w:rsidRPr="006A39BB">
        <w:rPr>
          <w:color w:val="auto"/>
        </w:rPr>
        <w:t xml:space="preserve"> Store level analysis method</w:t>
      </w:r>
      <w:r w:rsidR="000C1737" w:rsidRPr="006A39BB">
        <w:rPr>
          <w:color w:val="auto"/>
        </w:rPr>
        <w:t xml:space="preserve"> – sensitivity analysis </w:t>
      </w:r>
    </w:p>
    <w:p w14:paraId="18B63986" w14:textId="343C1DBE" w:rsidR="005C7010" w:rsidRPr="006A39BB" w:rsidRDefault="005401B4" w:rsidP="00ED2919">
      <w:pPr>
        <w:spacing w:line="360" w:lineRule="auto"/>
        <w:jc w:val="both"/>
      </w:pPr>
      <w:r w:rsidRPr="006A39BB">
        <w:t>Analysis of system performance</w:t>
      </w:r>
      <w:r w:rsidR="00F50068" w:rsidRPr="006A39BB">
        <w:t xml:space="preserve"> was also performed </w:t>
      </w:r>
      <w:r w:rsidR="003B7768" w:rsidRPr="006A39BB">
        <w:t>at individual store level to assess store variation</w:t>
      </w:r>
      <w:r w:rsidR="00DB2D6E" w:rsidRPr="006A39BB">
        <w:t xml:space="preserve">, using sales data </w:t>
      </w:r>
      <w:r w:rsidR="00F655D2" w:rsidRPr="006A39BB">
        <w:t xml:space="preserve">which provided quantities sold per product in each of the </w:t>
      </w:r>
      <w:r w:rsidR="00DB2D6E" w:rsidRPr="006A39BB">
        <w:t>51 remote community stores</w:t>
      </w:r>
      <w:r w:rsidR="00F655D2" w:rsidRPr="006A39BB">
        <w:t xml:space="preserve"> across the </w:t>
      </w:r>
      <w:proofErr w:type="gramStart"/>
      <w:r w:rsidR="00F655D2" w:rsidRPr="006A39BB">
        <w:t>one year</w:t>
      </w:r>
      <w:proofErr w:type="gramEnd"/>
      <w:r w:rsidR="00F655D2" w:rsidRPr="006A39BB">
        <w:t xml:space="preserve"> period</w:t>
      </w:r>
      <w:r w:rsidR="003B7768" w:rsidRPr="006A39BB">
        <w:t>.</w:t>
      </w:r>
      <w:r w:rsidRPr="006A39BB">
        <w:t xml:space="preserve"> </w:t>
      </w:r>
      <w:r w:rsidR="007C5AA4" w:rsidRPr="006A39BB">
        <w:t xml:space="preserve">In </w:t>
      </w:r>
      <w:r w:rsidR="00053834" w:rsidRPr="006A39BB">
        <w:t>this</w:t>
      </w:r>
      <w:r w:rsidR="007C5AA4" w:rsidRPr="006A39BB">
        <w:t xml:space="preserve"> store analysis, inspection of histograms, Shapiro-Wilk tests and box plots were used to assess normality in differences </w:t>
      </w:r>
      <w:r w:rsidR="00A0090A" w:rsidRPr="006A39BB">
        <w:t>of</w:t>
      </w:r>
      <w:r w:rsidR="007C5AA4" w:rsidRPr="006A39BB">
        <w:t xml:space="preserve"> percentage of discretionary energy and added sugar in healthy and unhealthy products, between Thumbs and HSR, and Thumbs and NTSCG. Differences of the number of unique products captured in each healthiness tier between Thumbs and HSR, and Thumbs and NTSCG, were assessed with independent sample</w:t>
      </w:r>
      <w:r w:rsidR="000C1737" w:rsidRPr="006A39BB">
        <w:t xml:space="preserve"> </w:t>
      </w:r>
      <w:r w:rsidR="007C5AA4" w:rsidRPr="006A39BB">
        <w:t>t-tests. Wilcoxon signed rank tests were used to assess the differences in proportions of added sugars and discretionary energy captured in products identified in ‘healthy’ and ‘unhealthy’ tiers between the classification systems. P</w:t>
      </w:r>
      <w:r w:rsidR="007C5AA4" w:rsidRPr="006A39BB">
        <w:rPr>
          <w:rFonts w:cs="Times New Roman"/>
        </w:rPr>
        <w:t>≤</w:t>
      </w:r>
      <w:r w:rsidR="007C5AA4" w:rsidRPr="006A39BB">
        <w:t xml:space="preserve">0.05 was considered statistically significant. </w:t>
      </w:r>
      <w:proofErr w:type="gramStart"/>
      <w:r w:rsidR="002A314F" w:rsidRPr="006A39BB">
        <w:t>Similar to</w:t>
      </w:r>
      <w:proofErr w:type="gramEnd"/>
      <w:r w:rsidR="002A314F" w:rsidRPr="006A39BB">
        <w:t xml:space="preserve"> the main analysis of all stores combined, the system that captured the highest percentage of discretionary energy sold and added sugars sold in unhealthy products, and the lowest levels in healthy products were considered the best performing. </w:t>
      </w:r>
      <w:r w:rsidR="00ED2919" w:rsidRPr="006A39BB">
        <w:t xml:space="preserve">Analysis was completed using </w:t>
      </w:r>
      <w:r w:rsidR="00ED2919" w:rsidRPr="006A39BB" w:rsidDel="00F00B18">
        <w:t>STATA (</w:t>
      </w:r>
      <w:proofErr w:type="spellStart"/>
      <w:r w:rsidR="00ED2919" w:rsidRPr="006A39BB" w:rsidDel="00F00B18">
        <w:t>StataCorp</w:t>
      </w:r>
      <w:proofErr w:type="spellEnd"/>
      <w:r w:rsidR="00ED2919" w:rsidRPr="006A39BB" w:rsidDel="00F00B18">
        <w:t>. 2019.</w:t>
      </w:r>
      <w:r w:rsidR="00ED2919" w:rsidRPr="006A39BB">
        <w:t xml:space="preserve"> </w:t>
      </w:r>
      <w:r w:rsidR="00ED2919" w:rsidRPr="006A39BB" w:rsidDel="00F00B18">
        <w:t xml:space="preserve">Stata Statistical Software: Release 16. College Station, TX: </w:t>
      </w:r>
      <w:proofErr w:type="spellStart"/>
      <w:r w:rsidR="00ED2919" w:rsidRPr="006A39BB" w:rsidDel="00F00B18">
        <w:t>StataCorp</w:t>
      </w:r>
      <w:proofErr w:type="spellEnd"/>
      <w:r w:rsidR="00ED2919" w:rsidRPr="006A39BB" w:rsidDel="00F00B18">
        <w:t xml:space="preserve"> LLC)</w:t>
      </w:r>
      <w:r w:rsidR="00ED2919" w:rsidRPr="006A39BB">
        <w:t>.</w:t>
      </w:r>
    </w:p>
    <w:p w14:paraId="014DD5E9" w14:textId="77777777" w:rsidR="005C7010" w:rsidRPr="006A39BB" w:rsidRDefault="005C7010">
      <w:r w:rsidRPr="006A39BB">
        <w:br w:type="page"/>
      </w:r>
    </w:p>
    <w:p w14:paraId="2A19DCF9" w14:textId="0052EE33" w:rsidR="00D77B91" w:rsidRPr="006A39BB" w:rsidRDefault="00D77B91" w:rsidP="00D77B91">
      <w:pPr>
        <w:pStyle w:val="Heading3"/>
        <w:numPr>
          <w:ilvl w:val="0"/>
          <w:numId w:val="0"/>
        </w:numPr>
        <w:ind w:left="720" w:hanging="720"/>
        <w:rPr>
          <w:color w:val="auto"/>
        </w:rPr>
      </w:pPr>
      <w:r w:rsidRPr="006A39BB">
        <w:rPr>
          <w:color w:val="auto"/>
        </w:rPr>
        <w:lastRenderedPageBreak/>
        <w:t xml:space="preserve"> </w:t>
      </w:r>
      <w:r w:rsidR="00ED2919" w:rsidRPr="006A39BB">
        <w:rPr>
          <w:color w:val="auto"/>
        </w:rPr>
        <w:t xml:space="preserve">Supplementary Information </w:t>
      </w:r>
      <w:r w:rsidR="009F1C26" w:rsidRPr="006A39BB">
        <w:rPr>
          <w:color w:val="auto"/>
        </w:rPr>
        <w:t>S</w:t>
      </w:r>
      <w:r w:rsidR="005C7010" w:rsidRPr="006A39BB">
        <w:rPr>
          <w:color w:val="auto"/>
        </w:rPr>
        <w:t>6</w:t>
      </w:r>
      <w:r w:rsidR="00ED2919" w:rsidRPr="006A39BB">
        <w:rPr>
          <w:color w:val="auto"/>
        </w:rPr>
        <w:t xml:space="preserve">: </w:t>
      </w:r>
      <w:r w:rsidRPr="006A39BB">
        <w:rPr>
          <w:color w:val="auto"/>
        </w:rPr>
        <w:t xml:space="preserve">Crosstabulation of Thumbs vs Health Star Rating </w:t>
      </w:r>
    </w:p>
    <w:bookmarkEnd w:id="3"/>
    <w:bookmarkEnd w:id="4"/>
    <w:p w14:paraId="40F5907A" w14:textId="51F20147" w:rsidR="00AC133F" w:rsidRPr="006A39BB" w:rsidRDefault="00AC133F" w:rsidP="00D77B91">
      <w:pPr>
        <w:spacing w:line="240" w:lineRule="auto"/>
        <w:jc w:val="both"/>
        <w:rPr>
          <w:lang w:val="en-US"/>
        </w:rPr>
      </w:pPr>
    </w:p>
    <w:tbl>
      <w:tblPr>
        <w:tblW w:w="10860" w:type="dxa"/>
        <w:tblInd w:w="-572" w:type="dxa"/>
        <w:tblLook w:val="04A0" w:firstRow="1" w:lastRow="0" w:firstColumn="1" w:lastColumn="0" w:noHBand="0" w:noVBand="1"/>
      </w:tblPr>
      <w:tblGrid>
        <w:gridCol w:w="1532"/>
        <w:gridCol w:w="3620"/>
        <w:gridCol w:w="1475"/>
        <w:gridCol w:w="1448"/>
        <w:gridCol w:w="1393"/>
        <w:gridCol w:w="1392"/>
      </w:tblGrid>
      <w:tr w:rsidR="006A39BB" w:rsidRPr="006A39BB" w14:paraId="43B0532B" w14:textId="77777777" w:rsidTr="00924EDB">
        <w:trPr>
          <w:trHeight w:val="307"/>
        </w:trPr>
        <w:tc>
          <w:tcPr>
            <w:tcW w:w="153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AAA4B" w14:textId="1D70EA18" w:rsidR="003D4B2F" w:rsidRPr="006A39BB" w:rsidRDefault="003D4B2F"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 xml:space="preserve">Thumbs </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C528" w14:textId="77777777" w:rsidR="003D4B2F" w:rsidRPr="006A39BB" w:rsidRDefault="003D4B2F"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 xml:space="preserve">Outcome </w:t>
            </w:r>
          </w:p>
        </w:tc>
        <w:tc>
          <w:tcPr>
            <w:tcW w:w="431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AF5510" w14:textId="77777777" w:rsidR="003D4B2F" w:rsidRPr="006A39BB" w:rsidRDefault="003D4B2F"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HSR</w:t>
            </w:r>
          </w:p>
        </w:tc>
        <w:tc>
          <w:tcPr>
            <w:tcW w:w="1392" w:type="dxa"/>
            <w:vMerge w:val="restart"/>
            <w:tcBorders>
              <w:top w:val="single" w:sz="4" w:space="0" w:color="auto"/>
              <w:left w:val="nil"/>
              <w:right w:val="single" w:sz="4" w:space="0" w:color="auto"/>
            </w:tcBorders>
            <w:shd w:val="clear" w:color="auto" w:fill="auto"/>
            <w:noWrap/>
            <w:vAlign w:val="bottom"/>
            <w:hideMark/>
          </w:tcPr>
          <w:p w14:paraId="062879EE" w14:textId="77777777" w:rsidR="003D4B2F" w:rsidRPr="006A39BB" w:rsidRDefault="003D4B2F" w:rsidP="005F14EB">
            <w:pPr>
              <w:spacing w:after="0" w:line="240" w:lineRule="auto"/>
              <w:jc w:val="center"/>
              <w:rPr>
                <w:rFonts w:eastAsia="Times New Roman" w:cs="Times New Roman"/>
                <w:lang w:eastAsia="en-AU"/>
              </w:rPr>
            </w:pPr>
            <w:r w:rsidRPr="006A39BB">
              <w:rPr>
                <w:rFonts w:eastAsia="Times New Roman" w:cs="Times New Roman"/>
                <w:lang w:eastAsia="en-AU"/>
              </w:rPr>
              <w:t xml:space="preserve"> </w:t>
            </w:r>
          </w:p>
          <w:p w14:paraId="345F363B" w14:textId="59DA42AD" w:rsidR="003D4B2F" w:rsidRPr="006A39BB" w:rsidRDefault="003D4B2F" w:rsidP="005F14EB">
            <w:pPr>
              <w:spacing w:after="0" w:line="240" w:lineRule="auto"/>
              <w:jc w:val="center"/>
              <w:rPr>
                <w:rFonts w:eastAsia="Times New Roman" w:cs="Times New Roman"/>
                <w:lang w:eastAsia="en-AU"/>
              </w:rPr>
            </w:pPr>
            <w:r w:rsidRPr="006A39BB">
              <w:rPr>
                <w:rFonts w:eastAsia="Times New Roman" w:cs="Times New Roman"/>
                <w:b/>
                <w:bCs/>
                <w:i/>
                <w:iCs/>
                <w:lang w:eastAsia="en-AU"/>
              </w:rPr>
              <w:t>Total</w:t>
            </w:r>
          </w:p>
        </w:tc>
      </w:tr>
      <w:tr w:rsidR="006A39BB" w:rsidRPr="006A39BB" w14:paraId="680C6826" w14:textId="77777777" w:rsidTr="00924EDB">
        <w:trPr>
          <w:trHeight w:val="307"/>
        </w:trPr>
        <w:tc>
          <w:tcPr>
            <w:tcW w:w="1532" w:type="dxa"/>
            <w:vMerge/>
            <w:tcBorders>
              <w:top w:val="single" w:sz="4" w:space="0" w:color="auto"/>
              <w:left w:val="single" w:sz="4" w:space="0" w:color="auto"/>
              <w:bottom w:val="single" w:sz="4" w:space="0" w:color="auto"/>
              <w:right w:val="single" w:sz="4" w:space="0" w:color="auto"/>
            </w:tcBorders>
            <w:vAlign w:val="center"/>
            <w:hideMark/>
          </w:tcPr>
          <w:p w14:paraId="5E737B60" w14:textId="77777777" w:rsidR="003D4B2F" w:rsidRPr="006A39BB" w:rsidRDefault="003D4B2F" w:rsidP="005F14EB">
            <w:pPr>
              <w:spacing w:after="0" w:line="240" w:lineRule="auto"/>
              <w:rPr>
                <w:rFonts w:eastAsia="Times New Roman" w:cs="Times New Roman"/>
                <w:b/>
                <w:bCs/>
                <w:lang w:eastAsia="en-AU"/>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14:paraId="0F50FB27" w14:textId="77777777" w:rsidR="003D4B2F" w:rsidRPr="006A39BB" w:rsidRDefault="003D4B2F" w:rsidP="005F14EB">
            <w:pPr>
              <w:spacing w:after="0" w:line="240" w:lineRule="auto"/>
              <w:rPr>
                <w:rFonts w:eastAsia="Times New Roman" w:cs="Times New Roman"/>
                <w:b/>
                <w:bCs/>
                <w:lang w:eastAsia="en-AU"/>
              </w:rPr>
            </w:pPr>
          </w:p>
        </w:tc>
        <w:tc>
          <w:tcPr>
            <w:tcW w:w="1475" w:type="dxa"/>
            <w:tcBorders>
              <w:top w:val="nil"/>
              <w:left w:val="nil"/>
              <w:bottom w:val="single" w:sz="4" w:space="0" w:color="auto"/>
              <w:right w:val="single" w:sz="4" w:space="0" w:color="auto"/>
            </w:tcBorders>
            <w:shd w:val="clear" w:color="auto" w:fill="auto"/>
            <w:noWrap/>
            <w:vAlign w:val="bottom"/>
            <w:hideMark/>
          </w:tcPr>
          <w:p w14:paraId="30BFC283" w14:textId="77777777" w:rsidR="003D4B2F" w:rsidRPr="006A39BB" w:rsidRDefault="003D4B2F"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3.5-5.0</w:t>
            </w:r>
          </w:p>
        </w:tc>
        <w:tc>
          <w:tcPr>
            <w:tcW w:w="1448" w:type="dxa"/>
            <w:tcBorders>
              <w:top w:val="nil"/>
              <w:left w:val="nil"/>
              <w:bottom w:val="single" w:sz="4" w:space="0" w:color="auto"/>
              <w:right w:val="single" w:sz="4" w:space="0" w:color="auto"/>
            </w:tcBorders>
            <w:shd w:val="clear" w:color="auto" w:fill="auto"/>
            <w:noWrap/>
            <w:vAlign w:val="bottom"/>
            <w:hideMark/>
          </w:tcPr>
          <w:p w14:paraId="4795F009" w14:textId="77777777" w:rsidR="003D4B2F" w:rsidRPr="006A39BB" w:rsidRDefault="003D4B2F"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2.0-3.0</w:t>
            </w:r>
          </w:p>
        </w:tc>
        <w:tc>
          <w:tcPr>
            <w:tcW w:w="1393" w:type="dxa"/>
            <w:tcBorders>
              <w:top w:val="nil"/>
              <w:left w:val="nil"/>
              <w:bottom w:val="single" w:sz="4" w:space="0" w:color="auto"/>
              <w:right w:val="single" w:sz="4" w:space="0" w:color="auto"/>
            </w:tcBorders>
            <w:shd w:val="clear" w:color="auto" w:fill="auto"/>
            <w:noWrap/>
            <w:vAlign w:val="bottom"/>
            <w:hideMark/>
          </w:tcPr>
          <w:p w14:paraId="5E2657F1" w14:textId="77777777" w:rsidR="003D4B2F" w:rsidRPr="006A39BB" w:rsidRDefault="003D4B2F"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0.5-1.5</w:t>
            </w:r>
          </w:p>
        </w:tc>
        <w:tc>
          <w:tcPr>
            <w:tcW w:w="1392" w:type="dxa"/>
            <w:vMerge/>
            <w:tcBorders>
              <w:left w:val="nil"/>
              <w:bottom w:val="single" w:sz="4" w:space="0" w:color="auto"/>
              <w:right w:val="single" w:sz="4" w:space="0" w:color="auto"/>
            </w:tcBorders>
            <w:shd w:val="clear" w:color="auto" w:fill="auto"/>
            <w:noWrap/>
            <w:vAlign w:val="bottom"/>
            <w:hideMark/>
          </w:tcPr>
          <w:p w14:paraId="0008AE1E" w14:textId="4B8D0795" w:rsidR="003D4B2F" w:rsidRPr="006A39BB" w:rsidRDefault="003D4B2F" w:rsidP="005F14EB">
            <w:pPr>
              <w:spacing w:after="0" w:line="240" w:lineRule="auto"/>
              <w:jc w:val="center"/>
              <w:rPr>
                <w:rFonts w:eastAsia="Times New Roman" w:cs="Times New Roman"/>
                <w:b/>
                <w:bCs/>
                <w:i/>
                <w:iCs/>
                <w:lang w:eastAsia="en-AU"/>
              </w:rPr>
            </w:pPr>
          </w:p>
        </w:tc>
      </w:tr>
      <w:tr w:rsidR="006A39BB" w:rsidRPr="006A39BB" w14:paraId="5EAEE77B" w14:textId="77777777" w:rsidTr="00D248B3">
        <w:trPr>
          <w:trHeight w:val="307"/>
        </w:trPr>
        <w:tc>
          <w:tcPr>
            <w:tcW w:w="1532" w:type="dxa"/>
            <w:vMerge w:val="restart"/>
            <w:tcBorders>
              <w:top w:val="nil"/>
              <w:left w:val="single" w:sz="4" w:space="0" w:color="auto"/>
              <w:bottom w:val="single" w:sz="4" w:space="0" w:color="000000"/>
              <w:right w:val="single" w:sz="4" w:space="0" w:color="auto"/>
            </w:tcBorders>
            <w:shd w:val="clear" w:color="auto" w:fill="auto"/>
            <w:vAlign w:val="bottom"/>
            <w:hideMark/>
          </w:tcPr>
          <w:p w14:paraId="3F045CF0"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THUMBS DOUBLE UP &amp; UP</w:t>
            </w:r>
          </w:p>
        </w:tc>
        <w:tc>
          <w:tcPr>
            <w:tcW w:w="3620" w:type="dxa"/>
            <w:tcBorders>
              <w:top w:val="single" w:sz="4" w:space="0" w:color="auto"/>
              <w:left w:val="nil"/>
              <w:bottom w:val="nil"/>
              <w:right w:val="single" w:sz="4" w:space="0" w:color="auto"/>
            </w:tcBorders>
            <w:shd w:val="clear" w:color="auto" w:fill="auto"/>
            <w:noWrap/>
            <w:vAlign w:val="bottom"/>
            <w:hideMark/>
          </w:tcPr>
          <w:p w14:paraId="256E3037"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Total unique products (n, %)</w:t>
            </w:r>
          </w:p>
        </w:tc>
        <w:tc>
          <w:tcPr>
            <w:tcW w:w="1475" w:type="dxa"/>
            <w:tcBorders>
              <w:top w:val="nil"/>
              <w:left w:val="nil"/>
              <w:bottom w:val="nil"/>
              <w:right w:val="single" w:sz="4" w:space="0" w:color="auto"/>
            </w:tcBorders>
            <w:shd w:val="clear" w:color="000000" w:fill="E2EFDA"/>
            <w:noWrap/>
            <w:vAlign w:val="bottom"/>
            <w:hideMark/>
          </w:tcPr>
          <w:p w14:paraId="0F3C7D55"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1342, 32.2%</w:t>
            </w:r>
          </w:p>
        </w:tc>
        <w:tc>
          <w:tcPr>
            <w:tcW w:w="1448" w:type="dxa"/>
            <w:tcBorders>
              <w:top w:val="nil"/>
              <w:left w:val="nil"/>
              <w:bottom w:val="nil"/>
              <w:right w:val="single" w:sz="4" w:space="0" w:color="auto"/>
            </w:tcBorders>
            <w:shd w:val="clear" w:color="auto" w:fill="auto"/>
            <w:noWrap/>
            <w:vAlign w:val="bottom"/>
            <w:hideMark/>
          </w:tcPr>
          <w:p w14:paraId="1EA0E712"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0, 0%</w:t>
            </w:r>
          </w:p>
        </w:tc>
        <w:tc>
          <w:tcPr>
            <w:tcW w:w="1393" w:type="dxa"/>
            <w:tcBorders>
              <w:top w:val="nil"/>
              <w:left w:val="nil"/>
              <w:bottom w:val="nil"/>
              <w:right w:val="nil"/>
            </w:tcBorders>
            <w:shd w:val="clear" w:color="000000" w:fill="FCE4D6"/>
            <w:noWrap/>
            <w:vAlign w:val="bottom"/>
            <w:hideMark/>
          </w:tcPr>
          <w:p w14:paraId="1DCD5211"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0, 0%</w:t>
            </w:r>
          </w:p>
        </w:tc>
        <w:tc>
          <w:tcPr>
            <w:tcW w:w="1392" w:type="dxa"/>
            <w:tcBorders>
              <w:top w:val="nil"/>
              <w:left w:val="single" w:sz="4" w:space="0" w:color="auto"/>
              <w:bottom w:val="nil"/>
              <w:right w:val="single" w:sz="4" w:space="0" w:color="auto"/>
            </w:tcBorders>
            <w:shd w:val="clear" w:color="auto" w:fill="auto"/>
            <w:noWrap/>
            <w:vAlign w:val="bottom"/>
            <w:hideMark/>
          </w:tcPr>
          <w:p w14:paraId="68D21650"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1342, 32.2%</w:t>
            </w:r>
          </w:p>
        </w:tc>
      </w:tr>
      <w:tr w:rsidR="006A39BB" w:rsidRPr="006A39BB" w14:paraId="459799DB" w14:textId="77777777" w:rsidTr="00D248B3">
        <w:trPr>
          <w:trHeight w:val="307"/>
        </w:trPr>
        <w:tc>
          <w:tcPr>
            <w:tcW w:w="1532" w:type="dxa"/>
            <w:vMerge/>
            <w:tcBorders>
              <w:top w:val="nil"/>
              <w:left w:val="single" w:sz="4" w:space="0" w:color="auto"/>
              <w:bottom w:val="single" w:sz="4" w:space="0" w:color="000000"/>
              <w:right w:val="single" w:sz="4" w:space="0" w:color="auto"/>
            </w:tcBorders>
            <w:vAlign w:val="center"/>
            <w:hideMark/>
          </w:tcPr>
          <w:p w14:paraId="76F35384" w14:textId="77777777" w:rsidR="005F14EB" w:rsidRPr="006A39BB" w:rsidRDefault="005F14EB" w:rsidP="005F14EB">
            <w:pPr>
              <w:spacing w:after="0" w:line="240" w:lineRule="auto"/>
              <w:rPr>
                <w:rFonts w:eastAsia="Times New Roman" w:cs="Times New Roman"/>
                <w:b/>
                <w:bCs/>
                <w:lang w:eastAsia="en-AU"/>
              </w:rPr>
            </w:pPr>
          </w:p>
        </w:tc>
        <w:tc>
          <w:tcPr>
            <w:tcW w:w="3620" w:type="dxa"/>
            <w:tcBorders>
              <w:top w:val="nil"/>
              <w:left w:val="nil"/>
              <w:bottom w:val="nil"/>
              <w:right w:val="single" w:sz="4" w:space="0" w:color="auto"/>
            </w:tcBorders>
            <w:shd w:val="clear" w:color="auto" w:fill="auto"/>
            <w:noWrap/>
            <w:vAlign w:val="bottom"/>
            <w:hideMark/>
          </w:tcPr>
          <w:p w14:paraId="6FD7D620"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Total discretionary energy sold (%)</w:t>
            </w:r>
          </w:p>
        </w:tc>
        <w:tc>
          <w:tcPr>
            <w:tcW w:w="1475" w:type="dxa"/>
            <w:tcBorders>
              <w:top w:val="nil"/>
              <w:left w:val="nil"/>
              <w:bottom w:val="nil"/>
              <w:right w:val="single" w:sz="4" w:space="0" w:color="auto"/>
            </w:tcBorders>
            <w:shd w:val="clear" w:color="000000" w:fill="E2EFDA"/>
            <w:noWrap/>
            <w:vAlign w:val="bottom"/>
            <w:hideMark/>
          </w:tcPr>
          <w:p w14:paraId="463E8E79" w14:textId="6C47E3ED" w:rsidR="005F14EB" w:rsidRPr="006A39BB" w:rsidRDefault="005F14EB" w:rsidP="005F14EB">
            <w:pPr>
              <w:spacing w:after="0" w:line="240" w:lineRule="auto"/>
              <w:jc w:val="center"/>
              <w:rPr>
                <w:rFonts w:eastAsia="Times New Roman" w:cs="Times New Roman"/>
                <w:lang w:eastAsia="en-AU"/>
              </w:rPr>
            </w:pPr>
            <w:r w:rsidRPr="006A39BB">
              <w:rPr>
                <w:rFonts w:cs="Times New Roman"/>
              </w:rPr>
              <w:t>N/A</w:t>
            </w:r>
            <w:r w:rsidR="00317D4A" w:rsidRPr="006A39BB">
              <w:rPr>
                <w:rFonts w:cs="Times New Roman"/>
              </w:rPr>
              <w:t>*</w:t>
            </w:r>
          </w:p>
        </w:tc>
        <w:tc>
          <w:tcPr>
            <w:tcW w:w="1448" w:type="dxa"/>
            <w:tcBorders>
              <w:top w:val="nil"/>
              <w:left w:val="nil"/>
              <w:bottom w:val="nil"/>
              <w:right w:val="single" w:sz="4" w:space="0" w:color="auto"/>
            </w:tcBorders>
            <w:shd w:val="clear" w:color="auto" w:fill="auto"/>
            <w:noWrap/>
            <w:vAlign w:val="bottom"/>
            <w:hideMark/>
          </w:tcPr>
          <w:p w14:paraId="68EC93BE" w14:textId="77777777" w:rsidR="005F14EB" w:rsidRPr="006A39BB" w:rsidRDefault="005F14EB" w:rsidP="005F14EB">
            <w:pPr>
              <w:spacing w:after="0" w:line="240" w:lineRule="auto"/>
              <w:jc w:val="center"/>
              <w:rPr>
                <w:rFonts w:eastAsia="Times New Roman" w:cs="Times New Roman"/>
                <w:lang w:eastAsia="en-AU"/>
              </w:rPr>
            </w:pPr>
            <w:r w:rsidRPr="006A39BB">
              <w:rPr>
                <w:rFonts w:cs="Times New Roman"/>
              </w:rPr>
              <w:t>N/A</w:t>
            </w:r>
            <w:r w:rsidRPr="006A39BB">
              <w:rPr>
                <w:rFonts w:cs="Times New Roman"/>
                <w:vertAlign w:val="superscript"/>
              </w:rPr>
              <w:t>a</w:t>
            </w:r>
          </w:p>
        </w:tc>
        <w:tc>
          <w:tcPr>
            <w:tcW w:w="1393" w:type="dxa"/>
            <w:tcBorders>
              <w:top w:val="nil"/>
              <w:left w:val="nil"/>
              <w:bottom w:val="nil"/>
              <w:right w:val="nil"/>
            </w:tcBorders>
            <w:shd w:val="clear" w:color="000000" w:fill="FCE4D6"/>
            <w:noWrap/>
            <w:vAlign w:val="bottom"/>
            <w:hideMark/>
          </w:tcPr>
          <w:p w14:paraId="56ECCD6B" w14:textId="20FFC5D3" w:rsidR="005F14EB" w:rsidRPr="006A39BB" w:rsidRDefault="005F14EB" w:rsidP="005F14EB">
            <w:pPr>
              <w:spacing w:after="0" w:line="240" w:lineRule="auto"/>
              <w:jc w:val="center"/>
              <w:rPr>
                <w:rFonts w:eastAsia="Times New Roman" w:cs="Times New Roman"/>
                <w:lang w:eastAsia="en-AU"/>
              </w:rPr>
            </w:pPr>
            <w:r w:rsidRPr="006A39BB">
              <w:rPr>
                <w:rFonts w:cs="Times New Roman"/>
              </w:rPr>
              <w:t>N/A</w:t>
            </w:r>
            <w:r w:rsidR="00317D4A" w:rsidRPr="006A39BB">
              <w:rPr>
                <w:rFonts w:cs="Times New Roman"/>
              </w:rPr>
              <w:t>*</w:t>
            </w:r>
          </w:p>
        </w:tc>
        <w:tc>
          <w:tcPr>
            <w:tcW w:w="1392" w:type="dxa"/>
            <w:tcBorders>
              <w:top w:val="nil"/>
              <w:left w:val="single" w:sz="4" w:space="0" w:color="auto"/>
              <w:bottom w:val="nil"/>
              <w:right w:val="single" w:sz="4" w:space="0" w:color="auto"/>
            </w:tcBorders>
            <w:shd w:val="clear" w:color="auto" w:fill="auto"/>
            <w:noWrap/>
            <w:vAlign w:val="bottom"/>
            <w:hideMark/>
          </w:tcPr>
          <w:p w14:paraId="55916334" w14:textId="4B37A582" w:rsidR="005F14EB" w:rsidRPr="006A39BB" w:rsidRDefault="005F14EB" w:rsidP="005F14EB">
            <w:pPr>
              <w:spacing w:after="0" w:line="240" w:lineRule="auto"/>
              <w:jc w:val="center"/>
              <w:rPr>
                <w:rFonts w:eastAsia="Times New Roman" w:cs="Times New Roman"/>
                <w:i/>
                <w:iCs/>
                <w:lang w:eastAsia="en-AU"/>
              </w:rPr>
            </w:pPr>
            <w:r w:rsidRPr="006A39BB">
              <w:rPr>
                <w:rFonts w:cs="Times New Roman"/>
              </w:rPr>
              <w:t>N/A</w:t>
            </w:r>
            <w:r w:rsidR="00317D4A" w:rsidRPr="006A39BB">
              <w:rPr>
                <w:rFonts w:cs="Times New Roman"/>
              </w:rPr>
              <w:t>*</w:t>
            </w:r>
          </w:p>
        </w:tc>
      </w:tr>
      <w:tr w:rsidR="006A39BB" w:rsidRPr="006A39BB" w14:paraId="45F97FC3" w14:textId="77777777" w:rsidTr="00D248B3">
        <w:trPr>
          <w:trHeight w:val="307"/>
        </w:trPr>
        <w:tc>
          <w:tcPr>
            <w:tcW w:w="1532" w:type="dxa"/>
            <w:vMerge/>
            <w:tcBorders>
              <w:top w:val="nil"/>
              <w:left w:val="single" w:sz="4" w:space="0" w:color="auto"/>
              <w:bottom w:val="single" w:sz="4" w:space="0" w:color="000000"/>
              <w:right w:val="single" w:sz="4" w:space="0" w:color="auto"/>
            </w:tcBorders>
            <w:vAlign w:val="center"/>
            <w:hideMark/>
          </w:tcPr>
          <w:p w14:paraId="63F649D6" w14:textId="77777777" w:rsidR="005F14EB" w:rsidRPr="006A39BB" w:rsidRDefault="005F14EB" w:rsidP="005F14EB">
            <w:pPr>
              <w:spacing w:after="0" w:line="240" w:lineRule="auto"/>
              <w:rPr>
                <w:rFonts w:eastAsia="Times New Roman" w:cs="Times New Roman"/>
                <w:b/>
                <w:bCs/>
                <w:lang w:eastAsia="en-AU"/>
              </w:rPr>
            </w:pPr>
          </w:p>
        </w:tc>
        <w:tc>
          <w:tcPr>
            <w:tcW w:w="3620" w:type="dxa"/>
            <w:tcBorders>
              <w:top w:val="nil"/>
              <w:left w:val="nil"/>
              <w:bottom w:val="single" w:sz="4" w:space="0" w:color="auto"/>
              <w:right w:val="single" w:sz="4" w:space="0" w:color="auto"/>
            </w:tcBorders>
            <w:shd w:val="clear" w:color="auto" w:fill="auto"/>
            <w:noWrap/>
            <w:vAlign w:val="bottom"/>
            <w:hideMark/>
          </w:tcPr>
          <w:p w14:paraId="7A7B8A6E"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Total added sugar sold (%)</w:t>
            </w:r>
          </w:p>
        </w:tc>
        <w:tc>
          <w:tcPr>
            <w:tcW w:w="1475" w:type="dxa"/>
            <w:tcBorders>
              <w:top w:val="nil"/>
              <w:left w:val="nil"/>
              <w:bottom w:val="single" w:sz="4" w:space="0" w:color="auto"/>
              <w:right w:val="single" w:sz="4" w:space="0" w:color="auto"/>
            </w:tcBorders>
            <w:shd w:val="clear" w:color="000000" w:fill="E2EFDA"/>
            <w:noWrap/>
            <w:vAlign w:val="bottom"/>
            <w:hideMark/>
          </w:tcPr>
          <w:p w14:paraId="707A892E"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3.6%</w:t>
            </w:r>
          </w:p>
        </w:tc>
        <w:tc>
          <w:tcPr>
            <w:tcW w:w="1448" w:type="dxa"/>
            <w:tcBorders>
              <w:top w:val="nil"/>
              <w:left w:val="nil"/>
              <w:bottom w:val="single" w:sz="4" w:space="0" w:color="auto"/>
              <w:right w:val="single" w:sz="4" w:space="0" w:color="auto"/>
            </w:tcBorders>
            <w:shd w:val="clear" w:color="auto" w:fill="auto"/>
            <w:noWrap/>
            <w:vAlign w:val="bottom"/>
            <w:hideMark/>
          </w:tcPr>
          <w:p w14:paraId="27EDA738"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0%</w:t>
            </w:r>
          </w:p>
        </w:tc>
        <w:tc>
          <w:tcPr>
            <w:tcW w:w="1393" w:type="dxa"/>
            <w:tcBorders>
              <w:top w:val="nil"/>
              <w:left w:val="nil"/>
              <w:bottom w:val="single" w:sz="4" w:space="0" w:color="auto"/>
              <w:right w:val="nil"/>
            </w:tcBorders>
            <w:shd w:val="clear" w:color="000000" w:fill="FCE4D6"/>
            <w:noWrap/>
            <w:vAlign w:val="bottom"/>
            <w:hideMark/>
          </w:tcPr>
          <w:p w14:paraId="6334CC69"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0%</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7B92B367"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3.60%</w:t>
            </w:r>
          </w:p>
        </w:tc>
      </w:tr>
      <w:tr w:rsidR="006A39BB" w:rsidRPr="006A39BB" w14:paraId="1A0F2239" w14:textId="77777777" w:rsidTr="00D248B3">
        <w:trPr>
          <w:trHeight w:val="307"/>
        </w:trPr>
        <w:tc>
          <w:tcPr>
            <w:tcW w:w="1532" w:type="dxa"/>
            <w:vMerge w:val="restart"/>
            <w:tcBorders>
              <w:top w:val="nil"/>
              <w:left w:val="single" w:sz="4" w:space="0" w:color="auto"/>
              <w:bottom w:val="single" w:sz="4" w:space="0" w:color="000000"/>
              <w:right w:val="single" w:sz="4" w:space="0" w:color="auto"/>
            </w:tcBorders>
            <w:shd w:val="clear" w:color="auto" w:fill="auto"/>
            <w:vAlign w:val="bottom"/>
            <w:hideMark/>
          </w:tcPr>
          <w:p w14:paraId="0FA733BC"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THUMBS SIDEWAYS</w:t>
            </w:r>
          </w:p>
        </w:tc>
        <w:tc>
          <w:tcPr>
            <w:tcW w:w="3620" w:type="dxa"/>
            <w:tcBorders>
              <w:top w:val="nil"/>
              <w:left w:val="nil"/>
              <w:bottom w:val="nil"/>
              <w:right w:val="single" w:sz="4" w:space="0" w:color="auto"/>
            </w:tcBorders>
            <w:shd w:val="clear" w:color="auto" w:fill="auto"/>
            <w:noWrap/>
            <w:vAlign w:val="bottom"/>
            <w:hideMark/>
          </w:tcPr>
          <w:p w14:paraId="1C78693F"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Total unique products (n, %)</w:t>
            </w:r>
          </w:p>
        </w:tc>
        <w:tc>
          <w:tcPr>
            <w:tcW w:w="1475" w:type="dxa"/>
            <w:tcBorders>
              <w:top w:val="nil"/>
              <w:left w:val="nil"/>
              <w:bottom w:val="nil"/>
              <w:right w:val="single" w:sz="4" w:space="0" w:color="auto"/>
            </w:tcBorders>
            <w:shd w:val="clear" w:color="auto" w:fill="auto"/>
            <w:noWrap/>
            <w:vAlign w:val="bottom"/>
            <w:hideMark/>
          </w:tcPr>
          <w:p w14:paraId="526A6755"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309, 7.32%</w:t>
            </w:r>
          </w:p>
        </w:tc>
        <w:tc>
          <w:tcPr>
            <w:tcW w:w="1448" w:type="dxa"/>
            <w:tcBorders>
              <w:top w:val="nil"/>
              <w:left w:val="nil"/>
              <w:bottom w:val="nil"/>
              <w:right w:val="single" w:sz="4" w:space="0" w:color="auto"/>
            </w:tcBorders>
            <w:shd w:val="clear" w:color="000000" w:fill="E2EFDA"/>
            <w:noWrap/>
            <w:vAlign w:val="bottom"/>
            <w:hideMark/>
          </w:tcPr>
          <w:p w14:paraId="570B12BA"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347, 8.3%</w:t>
            </w:r>
          </w:p>
        </w:tc>
        <w:tc>
          <w:tcPr>
            <w:tcW w:w="1393" w:type="dxa"/>
            <w:tcBorders>
              <w:top w:val="nil"/>
              <w:left w:val="nil"/>
              <w:bottom w:val="nil"/>
              <w:right w:val="nil"/>
            </w:tcBorders>
            <w:shd w:val="clear" w:color="auto" w:fill="auto"/>
            <w:noWrap/>
            <w:vAlign w:val="bottom"/>
            <w:hideMark/>
          </w:tcPr>
          <w:p w14:paraId="5EDA4428"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132, 3.1%</w:t>
            </w:r>
          </w:p>
        </w:tc>
        <w:tc>
          <w:tcPr>
            <w:tcW w:w="1392" w:type="dxa"/>
            <w:tcBorders>
              <w:top w:val="nil"/>
              <w:left w:val="single" w:sz="4" w:space="0" w:color="auto"/>
              <w:bottom w:val="nil"/>
              <w:right w:val="single" w:sz="4" w:space="0" w:color="auto"/>
            </w:tcBorders>
            <w:shd w:val="clear" w:color="auto" w:fill="auto"/>
            <w:noWrap/>
            <w:vAlign w:val="bottom"/>
            <w:hideMark/>
          </w:tcPr>
          <w:p w14:paraId="7675A385"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784, 18.8%</w:t>
            </w:r>
          </w:p>
        </w:tc>
      </w:tr>
      <w:tr w:rsidR="006A39BB" w:rsidRPr="006A39BB" w14:paraId="4DA55401" w14:textId="77777777" w:rsidTr="00D248B3">
        <w:trPr>
          <w:trHeight w:val="307"/>
        </w:trPr>
        <w:tc>
          <w:tcPr>
            <w:tcW w:w="1532" w:type="dxa"/>
            <w:vMerge/>
            <w:tcBorders>
              <w:top w:val="nil"/>
              <w:left w:val="single" w:sz="4" w:space="0" w:color="auto"/>
              <w:bottom w:val="single" w:sz="4" w:space="0" w:color="000000"/>
              <w:right w:val="single" w:sz="4" w:space="0" w:color="auto"/>
            </w:tcBorders>
            <w:vAlign w:val="center"/>
            <w:hideMark/>
          </w:tcPr>
          <w:p w14:paraId="51A0B6C1" w14:textId="77777777" w:rsidR="005F14EB" w:rsidRPr="006A39BB" w:rsidRDefault="005F14EB" w:rsidP="005F14EB">
            <w:pPr>
              <w:spacing w:after="0" w:line="240" w:lineRule="auto"/>
              <w:rPr>
                <w:rFonts w:eastAsia="Times New Roman" w:cs="Times New Roman"/>
                <w:b/>
                <w:bCs/>
                <w:lang w:eastAsia="en-AU"/>
              </w:rPr>
            </w:pPr>
          </w:p>
        </w:tc>
        <w:tc>
          <w:tcPr>
            <w:tcW w:w="3620" w:type="dxa"/>
            <w:tcBorders>
              <w:top w:val="nil"/>
              <w:left w:val="nil"/>
              <w:bottom w:val="nil"/>
              <w:right w:val="single" w:sz="4" w:space="0" w:color="auto"/>
            </w:tcBorders>
            <w:shd w:val="clear" w:color="auto" w:fill="auto"/>
            <w:noWrap/>
            <w:vAlign w:val="bottom"/>
            <w:hideMark/>
          </w:tcPr>
          <w:p w14:paraId="1D8FDFFC"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Total discretionary energy sold (%)</w:t>
            </w:r>
          </w:p>
        </w:tc>
        <w:tc>
          <w:tcPr>
            <w:tcW w:w="1475" w:type="dxa"/>
            <w:tcBorders>
              <w:top w:val="nil"/>
              <w:left w:val="nil"/>
              <w:bottom w:val="nil"/>
              <w:right w:val="single" w:sz="4" w:space="0" w:color="auto"/>
            </w:tcBorders>
            <w:shd w:val="clear" w:color="auto" w:fill="auto"/>
            <w:noWrap/>
            <w:vAlign w:val="bottom"/>
            <w:hideMark/>
          </w:tcPr>
          <w:p w14:paraId="3390802B"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7.6%</w:t>
            </w:r>
          </w:p>
        </w:tc>
        <w:tc>
          <w:tcPr>
            <w:tcW w:w="1448" w:type="dxa"/>
            <w:tcBorders>
              <w:top w:val="nil"/>
              <w:left w:val="nil"/>
              <w:bottom w:val="nil"/>
              <w:right w:val="single" w:sz="4" w:space="0" w:color="auto"/>
            </w:tcBorders>
            <w:shd w:val="clear" w:color="000000" w:fill="E2EFDA"/>
            <w:noWrap/>
            <w:vAlign w:val="bottom"/>
            <w:hideMark/>
          </w:tcPr>
          <w:p w14:paraId="4991BF3F"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0.0%</w:t>
            </w:r>
          </w:p>
        </w:tc>
        <w:tc>
          <w:tcPr>
            <w:tcW w:w="1393" w:type="dxa"/>
            <w:tcBorders>
              <w:top w:val="nil"/>
              <w:left w:val="nil"/>
              <w:bottom w:val="nil"/>
              <w:right w:val="nil"/>
            </w:tcBorders>
            <w:shd w:val="clear" w:color="auto" w:fill="auto"/>
            <w:noWrap/>
            <w:vAlign w:val="bottom"/>
            <w:hideMark/>
          </w:tcPr>
          <w:p w14:paraId="7762B49E"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0.0%</w:t>
            </w:r>
          </w:p>
        </w:tc>
        <w:tc>
          <w:tcPr>
            <w:tcW w:w="1392" w:type="dxa"/>
            <w:tcBorders>
              <w:top w:val="nil"/>
              <w:left w:val="single" w:sz="4" w:space="0" w:color="auto"/>
              <w:bottom w:val="nil"/>
              <w:right w:val="single" w:sz="4" w:space="0" w:color="auto"/>
            </w:tcBorders>
            <w:shd w:val="clear" w:color="auto" w:fill="auto"/>
            <w:noWrap/>
            <w:vAlign w:val="bottom"/>
            <w:hideMark/>
          </w:tcPr>
          <w:p w14:paraId="20B7FE59"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7.6%</w:t>
            </w:r>
          </w:p>
        </w:tc>
      </w:tr>
      <w:tr w:rsidR="006A39BB" w:rsidRPr="006A39BB" w14:paraId="360E6E15" w14:textId="77777777" w:rsidTr="00D248B3">
        <w:trPr>
          <w:trHeight w:val="307"/>
        </w:trPr>
        <w:tc>
          <w:tcPr>
            <w:tcW w:w="1532" w:type="dxa"/>
            <w:vMerge/>
            <w:tcBorders>
              <w:top w:val="nil"/>
              <w:left w:val="single" w:sz="4" w:space="0" w:color="auto"/>
              <w:bottom w:val="single" w:sz="4" w:space="0" w:color="000000"/>
              <w:right w:val="single" w:sz="4" w:space="0" w:color="auto"/>
            </w:tcBorders>
            <w:vAlign w:val="center"/>
            <w:hideMark/>
          </w:tcPr>
          <w:p w14:paraId="5A9482A1" w14:textId="77777777" w:rsidR="005F14EB" w:rsidRPr="006A39BB" w:rsidRDefault="005F14EB" w:rsidP="005F14EB">
            <w:pPr>
              <w:spacing w:after="0" w:line="240" w:lineRule="auto"/>
              <w:rPr>
                <w:rFonts w:eastAsia="Times New Roman" w:cs="Times New Roman"/>
                <w:b/>
                <w:bCs/>
                <w:lang w:eastAsia="en-AU"/>
              </w:rPr>
            </w:pPr>
          </w:p>
        </w:tc>
        <w:tc>
          <w:tcPr>
            <w:tcW w:w="3620" w:type="dxa"/>
            <w:tcBorders>
              <w:top w:val="nil"/>
              <w:left w:val="nil"/>
              <w:bottom w:val="single" w:sz="4" w:space="0" w:color="auto"/>
              <w:right w:val="single" w:sz="4" w:space="0" w:color="auto"/>
            </w:tcBorders>
            <w:shd w:val="clear" w:color="auto" w:fill="auto"/>
            <w:noWrap/>
            <w:vAlign w:val="bottom"/>
            <w:hideMark/>
          </w:tcPr>
          <w:p w14:paraId="0E643348"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Total added sugar sold (%)</w:t>
            </w:r>
          </w:p>
        </w:tc>
        <w:tc>
          <w:tcPr>
            <w:tcW w:w="1475" w:type="dxa"/>
            <w:tcBorders>
              <w:top w:val="nil"/>
              <w:left w:val="nil"/>
              <w:bottom w:val="single" w:sz="4" w:space="0" w:color="auto"/>
              <w:right w:val="single" w:sz="4" w:space="0" w:color="auto"/>
            </w:tcBorders>
            <w:shd w:val="clear" w:color="auto" w:fill="auto"/>
            <w:noWrap/>
            <w:vAlign w:val="bottom"/>
            <w:hideMark/>
          </w:tcPr>
          <w:p w14:paraId="35100E00"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1.0%</w:t>
            </w:r>
          </w:p>
        </w:tc>
        <w:tc>
          <w:tcPr>
            <w:tcW w:w="1448" w:type="dxa"/>
            <w:tcBorders>
              <w:top w:val="nil"/>
              <w:left w:val="nil"/>
              <w:bottom w:val="single" w:sz="4" w:space="0" w:color="auto"/>
              <w:right w:val="single" w:sz="4" w:space="0" w:color="auto"/>
            </w:tcBorders>
            <w:shd w:val="clear" w:color="000000" w:fill="E2EFDA"/>
            <w:noWrap/>
            <w:vAlign w:val="bottom"/>
            <w:hideMark/>
          </w:tcPr>
          <w:p w14:paraId="43F5DC5C"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2.1%</w:t>
            </w:r>
          </w:p>
        </w:tc>
        <w:tc>
          <w:tcPr>
            <w:tcW w:w="1393" w:type="dxa"/>
            <w:tcBorders>
              <w:top w:val="nil"/>
              <w:left w:val="nil"/>
              <w:bottom w:val="single" w:sz="4" w:space="0" w:color="auto"/>
              <w:right w:val="nil"/>
            </w:tcBorders>
            <w:shd w:val="clear" w:color="auto" w:fill="auto"/>
            <w:noWrap/>
            <w:vAlign w:val="bottom"/>
            <w:hideMark/>
          </w:tcPr>
          <w:p w14:paraId="4A137E67"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2.5%</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68E50C1C"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5.6%</w:t>
            </w:r>
          </w:p>
        </w:tc>
      </w:tr>
      <w:tr w:rsidR="006A39BB" w:rsidRPr="006A39BB" w14:paraId="7AF9A99F" w14:textId="77777777" w:rsidTr="00D248B3">
        <w:trPr>
          <w:trHeight w:val="307"/>
        </w:trPr>
        <w:tc>
          <w:tcPr>
            <w:tcW w:w="1532" w:type="dxa"/>
            <w:vMerge w:val="restart"/>
            <w:tcBorders>
              <w:top w:val="nil"/>
              <w:left w:val="single" w:sz="4" w:space="0" w:color="auto"/>
              <w:bottom w:val="single" w:sz="4" w:space="0" w:color="000000"/>
              <w:right w:val="single" w:sz="4" w:space="0" w:color="auto"/>
            </w:tcBorders>
            <w:shd w:val="clear" w:color="auto" w:fill="auto"/>
            <w:vAlign w:val="bottom"/>
            <w:hideMark/>
          </w:tcPr>
          <w:p w14:paraId="62A1E249"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THUMBS DOWN</w:t>
            </w:r>
          </w:p>
        </w:tc>
        <w:tc>
          <w:tcPr>
            <w:tcW w:w="3620" w:type="dxa"/>
            <w:tcBorders>
              <w:top w:val="nil"/>
              <w:left w:val="nil"/>
              <w:bottom w:val="nil"/>
              <w:right w:val="single" w:sz="4" w:space="0" w:color="auto"/>
            </w:tcBorders>
            <w:shd w:val="clear" w:color="auto" w:fill="auto"/>
            <w:noWrap/>
            <w:vAlign w:val="bottom"/>
            <w:hideMark/>
          </w:tcPr>
          <w:p w14:paraId="7772EF5F"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Total unique products (n, %)</w:t>
            </w:r>
          </w:p>
        </w:tc>
        <w:tc>
          <w:tcPr>
            <w:tcW w:w="1475" w:type="dxa"/>
            <w:tcBorders>
              <w:top w:val="nil"/>
              <w:left w:val="nil"/>
              <w:bottom w:val="nil"/>
              <w:right w:val="single" w:sz="4" w:space="0" w:color="auto"/>
            </w:tcBorders>
            <w:shd w:val="clear" w:color="000000" w:fill="FCE4D6"/>
            <w:noWrap/>
            <w:vAlign w:val="bottom"/>
            <w:hideMark/>
          </w:tcPr>
          <w:p w14:paraId="0F55FC16"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0, 0.0%</w:t>
            </w:r>
          </w:p>
        </w:tc>
        <w:tc>
          <w:tcPr>
            <w:tcW w:w="1448" w:type="dxa"/>
            <w:tcBorders>
              <w:top w:val="nil"/>
              <w:left w:val="nil"/>
              <w:bottom w:val="nil"/>
              <w:right w:val="single" w:sz="4" w:space="0" w:color="auto"/>
            </w:tcBorders>
            <w:shd w:val="clear" w:color="auto" w:fill="auto"/>
            <w:noWrap/>
            <w:vAlign w:val="bottom"/>
            <w:hideMark/>
          </w:tcPr>
          <w:p w14:paraId="70B4931C"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841, 20.1%</w:t>
            </w:r>
          </w:p>
        </w:tc>
        <w:tc>
          <w:tcPr>
            <w:tcW w:w="1393" w:type="dxa"/>
            <w:tcBorders>
              <w:top w:val="nil"/>
              <w:left w:val="nil"/>
              <w:bottom w:val="nil"/>
              <w:right w:val="nil"/>
            </w:tcBorders>
            <w:shd w:val="clear" w:color="000000" w:fill="E2EFDA"/>
            <w:noWrap/>
            <w:vAlign w:val="bottom"/>
            <w:hideMark/>
          </w:tcPr>
          <w:p w14:paraId="5A7C7F13"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1206, 28.9%</w:t>
            </w:r>
          </w:p>
        </w:tc>
        <w:tc>
          <w:tcPr>
            <w:tcW w:w="1392" w:type="dxa"/>
            <w:tcBorders>
              <w:top w:val="nil"/>
              <w:left w:val="single" w:sz="4" w:space="0" w:color="auto"/>
              <w:bottom w:val="nil"/>
              <w:right w:val="single" w:sz="4" w:space="0" w:color="auto"/>
            </w:tcBorders>
            <w:shd w:val="clear" w:color="auto" w:fill="auto"/>
            <w:noWrap/>
            <w:vAlign w:val="bottom"/>
            <w:hideMark/>
          </w:tcPr>
          <w:p w14:paraId="7523D6F0"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2066, 49.0%</w:t>
            </w:r>
          </w:p>
        </w:tc>
      </w:tr>
      <w:tr w:rsidR="006A39BB" w:rsidRPr="006A39BB" w14:paraId="6B58A0F8" w14:textId="77777777" w:rsidTr="00D248B3">
        <w:trPr>
          <w:trHeight w:val="307"/>
        </w:trPr>
        <w:tc>
          <w:tcPr>
            <w:tcW w:w="1532" w:type="dxa"/>
            <w:vMerge/>
            <w:tcBorders>
              <w:top w:val="nil"/>
              <w:left w:val="single" w:sz="4" w:space="0" w:color="auto"/>
              <w:bottom w:val="single" w:sz="4" w:space="0" w:color="000000"/>
              <w:right w:val="single" w:sz="4" w:space="0" w:color="auto"/>
            </w:tcBorders>
            <w:vAlign w:val="center"/>
            <w:hideMark/>
          </w:tcPr>
          <w:p w14:paraId="56ED4374" w14:textId="77777777" w:rsidR="005F14EB" w:rsidRPr="006A39BB" w:rsidRDefault="005F14EB" w:rsidP="005F14EB">
            <w:pPr>
              <w:spacing w:after="0" w:line="240" w:lineRule="auto"/>
              <w:rPr>
                <w:rFonts w:eastAsia="Times New Roman" w:cs="Times New Roman"/>
                <w:b/>
                <w:bCs/>
                <w:lang w:eastAsia="en-AU"/>
              </w:rPr>
            </w:pPr>
          </w:p>
        </w:tc>
        <w:tc>
          <w:tcPr>
            <w:tcW w:w="3620" w:type="dxa"/>
            <w:tcBorders>
              <w:top w:val="nil"/>
              <w:left w:val="nil"/>
              <w:bottom w:val="nil"/>
              <w:right w:val="single" w:sz="4" w:space="0" w:color="auto"/>
            </w:tcBorders>
            <w:shd w:val="clear" w:color="auto" w:fill="auto"/>
            <w:noWrap/>
            <w:vAlign w:val="bottom"/>
            <w:hideMark/>
          </w:tcPr>
          <w:p w14:paraId="67419B5F"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Total discretionary energy sold (%)</w:t>
            </w:r>
          </w:p>
        </w:tc>
        <w:tc>
          <w:tcPr>
            <w:tcW w:w="1475" w:type="dxa"/>
            <w:tcBorders>
              <w:top w:val="nil"/>
              <w:left w:val="nil"/>
              <w:bottom w:val="nil"/>
              <w:right w:val="single" w:sz="4" w:space="0" w:color="auto"/>
            </w:tcBorders>
            <w:shd w:val="clear" w:color="000000" w:fill="FCE4D6"/>
            <w:noWrap/>
            <w:vAlign w:val="bottom"/>
            <w:hideMark/>
          </w:tcPr>
          <w:p w14:paraId="5AF26A5F"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0.0%</w:t>
            </w:r>
          </w:p>
        </w:tc>
        <w:tc>
          <w:tcPr>
            <w:tcW w:w="1448" w:type="dxa"/>
            <w:tcBorders>
              <w:top w:val="nil"/>
              <w:left w:val="nil"/>
              <w:bottom w:val="nil"/>
              <w:right w:val="single" w:sz="4" w:space="0" w:color="auto"/>
            </w:tcBorders>
            <w:shd w:val="clear" w:color="auto" w:fill="auto"/>
            <w:noWrap/>
            <w:vAlign w:val="bottom"/>
            <w:hideMark/>
          </w:tcPr>
          <w:p w14:paraId="20E796B4"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23.0%</w:t>
            </w:r>
          </w:p>
        </w:tc>
        <w:tc>
          <w:tcPr>
            <w:tcW w:w="1393" w:type="dxa"/>
            <w:tcBorders>
              <w:top w:val="nil"/>
              <w:left w:val="nil"/>
              <w:bottom w:val="nil"/>
              <w:right w:val="nil"/>
            </w:tcBorders>
            <w:shd w:val="clear" w:color="000000" w:fill="E2EFDA"/>
            <w:noWrap/>
            <w:vAlign w:val="bottom"/>
            <w:hideMark/>
          </w:tcPr>
          <w:p w14:paraId="6F8D4936"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69.5%</w:t>
            </w:r>
          </w:p>
        </w:tc>
        <w:tc>
          <w:tcPr>
            <w:tcW w:w="1392" w:type="dxa"/>
            <w:tcBorders>
              <w:top w:val="nil"/>
              <w:left w:val="single" w:sz="4" w:space="0" w:color="auto"/>
              <w:bottom w:val="nil"/>
              <w:right w:val="single" w:sz="4" w:space="0" w:color="auto"/>
            </w:tcBorders>
            <w:shd w:val="clear" w:color="auto" w:fill="auto"/>
            <w:noWrap/>
            <w:vAlign w:val="bottom"/>
            <w:hideMark/>
          </w:tcPr>
          <w:p w14:paraId="1A3E83F2"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92.4%</w:t>
            </w:r>
          </w:p>
        </w:tc>
      </w:tr>
      <w:tr w:rsidR="006A39BB" w:rsidRPr="006A39BB" w14:paraId="7A20C259" w14:textId="77777777" w:rsidTr="00D248B3">
        <w:trPr>
          <w:trHeight w:val="307"/>
        </w:trPr>
        <w:tc>
          <w:tcPr>
            <w:tcW w:w="1532" w:type="dxa"/>
            <w:vMerge/>
            <w:tcBorders>
              <w:top w:val="nil"/>
              <w:left w:val="single" w:sz="4" w:space="0" w:color="auto"/>
              <w:bottom w:val="single" w:sz="4" w:space="0" w:color="000000"/>
              <w:right w:val="single" w:sz="4" w:space="0" w:color="auto"/>
            </w:tcBorders>
            <w:vAlign w:val="center"/>
            <w:hideMark/>
          </w:tcPr>
          <w:p w14:paraId="422443ED" w14:textId="77777777" w:rsidR="005F14EB" w:rsidRPr="006A39BB" w:rsidRDefault="005F14EB" w:rsidP="005F14EB">
            <w:pPr>
              <w:spacing w:after="0" w:line="240" w:lineRule="auto"/>
              <w:rPr>
                <w:rFonts w:eastAsia="Times New Roman" w:cs="Times New Roman"/>
                <w:b/>
                <w:bCs/>
                <w:lang w:eastAsia="en-AU"/>
              </w:rPr>
            </w:pPr>
          </w:p>
        </w:tc>
        <w:tc>
          <w:tcPr>
            <w:tcW w:w="3620" w:type="dxa"/>
            <w:tcBorders>
              <w:top w:val="nil"/>
              <w:left w:val="nil"/>
              <w:bottom w:val="single" w:sz="4" w:space="0" w:color="auto"/>
              <w:right w:val="single" w:sz="4" w:space="0" w:color="auto"/>
            </w:tcBorders>
            <w:shd w:val="clear" w:color="auto" w:fill="auto"/>
            <w:noWrap/>
            <w:vAlign w:val="bottom"/>
            <w:hideMark/>
          </w:tcPr>
          <w:p w14:paraId="044EC26E" w14:textId="77777777" w:rsidR="005F14EB" w:rsidRPr="006A39BB" w:rsidRDefault="005F14EB" w:rsidP="005F14EB">
            <w:pPr>
              <w:spacing w:after="0" w:line="240" w:lineRule="auto"/>
              <w:jc w:val="center"/>
              <w:rPr>
                <w:rFonts w:eastAsia="Times New Roman" w:cs="Times New Roman"/>
                <w:b/>
                <w:bCs/>
                <w:lang w:eastAsia="en-AU"/>
              </w:rPr>
            </w:pPr>
            <w:r w:rsidRPr="006A39BB">
              <w:rPr>
                <w:rFonts w:eastAsia="Times New Roman" w:cs="Times New Roman"/>
                <w:b/>
                <w:bCs/>
                <w:lang w:eastAsia="en-AU"/>
              </w:rPr>
              <w:t>Total added sugar sold (%)</w:t>
            </w:r>
          </w:p>
        </w:tc>
        <w:tc>
          <w:tcPr>
            <w:tcW w:w="1475" w:type="dxa"/>
            <w:tcBorders>
              <w:top w:val="nil"/>
              <w:left w:val="nil"/>
              <w:bottom w:val="nil"/>
              <w:right w:val="single" w:sz="4" w:space="0" w:color="auto"/>
            </w:tcBorders>
            <w:shd w:val="clear" w:color="000000" w:fill="FCE4D6"/>
            <w:noWrap/>
            <w:vAlign w:val="bottom"/>
            <w:hideMark/>
          </w:tcPr>
          <w:p w14:paraId="5C859594"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0.0%</w:t>
            </w:r>
          </w:p>
        </w:tc>
        <w:tc>
          <w:tcPr>
            <w:tcW w:w="1448" w:type="dxa"/>
            <w:tcBorders>
              <w:top w:val="nil"/>
              <w:left w:val="nil"/>
              <w:bottom w:val="single" w:sz="4" w:space="0" w:color="auto"/>
              <w:right w:val="single" w:sz="4" w:space="0" w:color="auto"/>
            </w:tcBorders>
            <w:shd w:val="clear" w:color="auto" w:fill="auto"/>
            <w:noWrap/>
            <w:vAlign w:val="bottom"/>
            <w:hideMark/>
          </w:tcPr>
          <w:p w14:paraId="0BC841A2"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13.1%</w:t>
            </w:r>
          </w:p>
        </w:tc>
        <w:tc>
          <w:tcPr>
            <w:tcW w:w="1393" w:type="dxa"/>
            <w:tcBorders>
              <w:top w:val="nil"/>
              <w:left w:val="nil"/>
              <w:bottom w:val="single" w:sz="4" w:space="0" w:color="auto"/>
              <w:right w:val="nil"/>
            </w:tcBorders>
            <w:shd w:val="clear" w:color="000000" w:fill="E2EFDA"/>
            <w:noWrap/>
            <w:vAlign w:val="bottom"/>
            <w:hideMark/>
          </w:tcPr>
          <w:p w14:paraId="1C8AA8CA" w14:textId="77777777" w:rsidR="005F14EB" w:rsidRPr="006A39BB" w:rsidRDefault="005F14EB" w:rsidP="005F14EB">
            <w:pPr>
              <w:spacing w:after="0" w:line="240" w:lineRule="auto"/>
              <w:jc w:val="center"/>
              <w:rPr>
                <w:rFonts w:eastAsia="Times New Roman" w:cs="Times New Roman"/>
                <w:lang w:eastAsia="en-AU"/>
              </w:rPr>
            </w:pPr>
            <w:r w:rsidRPr="006A39BB">
              <w:rPr>
                <w:rFonts w:eastAsia="Times New Roman" w:cs="Times New Roman"/>
                <w:lang w:eastAsia="en-AU"/>
              </w:rPr>
              <w:t>77.7%</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0E7A050F"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90.8%</w:t>
            </w:r>
          </w:p>
        </w:tc>
      </w:tr>
      <w:tr w:rsidR="006A39BB" w:rsidRPr="006A39BB" w14:paraId="06B3765F" w14:textId="77777777" w:rsidTr="00D248B3">
        <w:trPr>
          <w:trHeight w:val="307"/>
        </w:trPr>
        <w:tc>
          <w:tcPr>
            <w:tcW w:w="153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5CCCF7C" w14:textId="77777777" w:rsidR="005F14EB" w:rsidRPr="006A39BB" w:rsidRDefault="005F14EB" w:rsidP="005F14EB">
            <w:pPr>
              <w:spacing w:after="0" w:line="240" w:lineRule="auto"/>
              <w:jc w:val="center"/>
              <w:rPr>
                <w:rFonts w:eastAsia="Times New Roman" w:cs="Times New Roman"/>
                <w:b/>
                <w:bCs/>
                <w:i/>
                <w:iCs/>
                <w:lang w:eastAsia="en-AU"/>
              </w:rPr>
            </w:pPr>
            <w:r w:rsidRPr="006A39BB">
              <w:rPr>
                <w:rFonts w:eastAsia="Times New Roman" w:cs="Times New Roman"/>
                <w:b/>
                <w:bCs/>
                <w:i/>
                <w:iCs/>
                <w:lang w:eastAsia="en-AU"/>
              </w:rPr>
              <w:t>Total</w:t>
            </w:r>
          </w:p>
        </w:tc>
        <w:tc>
          <w:tcPr>
            <w:tcW w:w="3620" w:type="dxa"/>
            <w:tcBorders>
              <w:top w:val="nil"/>
              <w:left w:val="nil"/>
              <w:bottom w:val="nil"/>
              <w:right w:val="single" w:sz="4" w:space="0" w:color="auto"/>
            </w:tcBorders>
            <w:shd w:val="clear" w:color="auto" w:fill="auto"/>
            <w:noWrap/>
            <w:vAlign w:val="bottom"/>
            <w:hideMark/>
          </w:tcPr>
          <w:p w14:paraId="2D40AB54" w14:textId="77777777" w:rsidR="005F14EB" w:rsidRPr="006A39BB" w:rsidRDefault="005F14EB" w:rsidP="005F14EB">
            <w:pPr>
              <w:spacing w:after="0" w:line="240" w:lineRule="auto"/>
              <w:jc w:val="center"/>
              <w:rPr>
                <w:rFonts w:eastAsia="Times New Roman" w:cs="Times New Roman"/>
                <w:b/>
                <w:bCs/>
                <w:i/>
                <w:iCs/>
                <w:lang w:eastAsia="en-AU"/>
              </w:rPr>
            </w:pPr>
            <w:r w:rsidRPr="006A39BB">
              <w:rPr>
                <w:rFonts w:eastAsia="Times New Roman" w:cs="Times New Roman"/>
                <w:b/>
                <w:bCs/>
                <w:i/>
                <w:iCs/>
                <w:lang w:eastAsia="en-AU"/>
              </w:rPr>
              <w:t>Total unique products (n, %)</w:t>
            </w:r>
          </w:p>
        </w:tc>
        <w:tc>
          <w:tcPr>
            <w:tcW w:w="1475" w:type="dxa"/>
            <w:tcBorders>
              <w:top w:val="single" w:sz="4" w:space="0" w:color="auto"/>
              <w:left w:val="nil"/>
              <w:bottom w:val="nil"/>
              <w:right w:val="single" w:sz="4" w:space="0" w:color="auto"/>
            </w:tcBorders>
            <w:shd w:val="clear" w:color="auto" w:fill="auto"/>
            <w:noWrap/>
            <w:vAlign w:val="bottom"/>
            <w:hideMark/>
          </w:tcPr>
          <w:p w14:paraId="24F982D8"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1651, 39.6%</w:t>
            </w:r>
          </w:p>
        </w:tc>
        <w:tc>
          <w:tcPr>
            <w:tcW w:w="1448" w:type="dxa"/>
            <w:tcBorders>
              <w:top w:val="nil"/>
              <w:left w:val="nil"/>
              <w:bottom w:val="nil"/>
              <w:right w:val="single" w:sz="4" w:space="0" w:color="auto"/>
            </w:tcBorders>
            <w:shd w:val="clear" w:color="auto" w:fill="auto"/>
            <w:noWrap/>
            <w:vAlign w:val="bottom"/>
            <w:hideMark/>
          </w:tcPr>
          <w:p w14:paraId="131D5D55"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1188, 28.5%</w:t>
            </w:r>
          </w:p>
        </w:tc>
        <w:tc>
          <w:tcPr>
            <w:tcW w:w="1393" w:type="dxa"/>
            <w:tcBorders>
              <w:top w:val="nil"/>
              <w:left w:val="nil"/>
              <w:bottom w:val="nil"/>
              <w:right w:val="nil"/>
            </w:tcBorders>
            <w:shd w:val="clear" w:color="auto" w:fill="auto"/>
            <w:noWrap/>
            <w:vAlign w:val="bottom"/>
            <w:hideMark/>
          </w:tcPr>
          <w:p w14:paraId="68923695"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1335, 32.0%</w:t>
            </w:r>
          </w:p>
        </w:tc>
        <w:tc>
          <w:tcPr>
            <w:tcW w:w="1392" w:type="dxa"/>
            <w:tcBorders>
              <w:top w:val="nil"/>
              <w:left w:val="single" w:sz="4" w:space="0" w:color="auto"/>
              <w:bottom w:val="nil"/>
              <w:right w:val="single" w:sz="4" w:space="0" w:color="auto"/>
            </w:tcBorders>
            <w:shd w:val="clear" w:color="auto" w:fill="auto"/>
            <w:noWrap/>
            <w:vAlign w:val="bottom"/>
            <w:hideMark/>
          </w:tcPr>
          <w:p w14:paraId="4C44CE84"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4174, 100%</w:t>
            </w:r>
          </w:p>
        </w:tc>
      </w:tr>
      <w:tr w:rsidR="006A39BB" w:rsidRPr="006A39BB" w14:paraId="1EF6D0AC" w14:textId="77777777" w:rsidTr="00D248B3">
        <w:trPr>
          <w:trHeight w:val="307"/>
        </w:trPr>
        <w:tc>
          <w:tcPr>
            <w:tcW w:w="1532" w:type="dxa"/>
            <w:vMerge/>
            <w:tcBorders>
              <w:top w:val="nil"/>
              <w:left w:val="single" w:sz="4" w:space="0" w:color="auto"/>
              <w:bottom w:val="single" w:sz="4" w:space="0" w:color="000000"/>
              <w:right w:val="single" w:sz="4" w:space="0" w:color="auto"/>
            </w:tcBorders>
            <w:vAlign w:val="center"/>
            <w:hideMark/>
          </w:tcPr>
          <w:p w14:paraId="2DD0DAE0" w14:textId="77777777" w:rsidR="005F14EB" w:rsidRPr="006A39BB" w:rsidRDefault="005F14EB" w:rsidP="005F14EB">
            <w:pPr>
              <w:spacing w:after="0" w:line="240" w:lineRule="auto"/>
              <w:rPr>
                <w:rFonts w:eastAsia="Times New Roman" w:cs="Times New Roman"/>
                <w:b/>
                <w:bCs/>
                <w:i/>
                <w:iCs/>
                <w:lang w:eastAsia="en-AU"/>
              </w:rPr>
            </w:pPr>
          </w:p>
        </w:tc>
        <w:tc>
          <w:tcPr>
            <w:tcW w:w="3620" w:type="dxa"/>
            <w:tcBorders>
              <w:top w:val="nil"/>
              <w:left w:val="nil"/>
              <w:bottom w:val="nil"/>
              <w:right w:val="single" w:sz="4" w:space="0" w:color="auto"/>
            </w:tcBorders>
            <w:shd w:val="clear" w:color="auto" w:fill="auto"/>
            <w:noWrap/>
            <w:vAlign w:val="bottom"/>
            <w:hideMark/>
          </w:tcPr>
          <w:p w14:paraId="40699E57" w14:textId="77777777" w:rsidR="005F14EB" w:rsidRPr="006A39BB" w:rsidRDefault="005F14EB" w:rsidP="005F14EB">
            <w:pPr>
              <w:spacing w:after="0" w:line="240" w:lineRule="auto"/>
              <w:jc w:val="center"/>
              <w:rPr>
                <w:rFonts w:eastAsia="Times New Roman" w:cs="Times New Roman"/>
                <w:b/>
                <w:bCs/>
                <w:i/>
                <w:iCs/>
                <w:lang w:eastAsia="en-AU"/>
              </w:rPr>
            </w:pPr>
            <w:r w:rsidRPr="006A39BB">
              <w:rPr>
                <w:rFonts w:eastAsia="Times New Roman" w:cs="Times New Roman"/>
                <w:b/>
                <w:bCs/>
                <w:i/>
                <w:iCs/>
                <w:lang w:eastAsia="en-AU"/>
              </w:rPr>
              <w:t xml:space="preserve">Total discretionary energy sold (%) </w:t>
            </w:r>
          </w:p>
        </w:tc>
        <w:tc>
          <w:tcPr>
            <w:tcW w:w="1475" w:type="dxa"/>
            <w:tcBorders>
              <w:top w:val="nil"/>
              <w:left w:val="nil"/>
              <w:bottom w:val="nil"/>
              <w:right w:val="single" w:sz="4" w:space="0" w:color="auto"/>
            </w:tcBorders>
            <w:shd w:val="clear" w:color="auto" w:fill="auto"/>
            <w:noWrap/>
            <w:vAlign w:val="bottom"/>
            <w:hideMark/>
          </w:tcPr>
          <w:p w14:paraId="2EEC36B7"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7.6%</w:t>
            </w:r>
          </w:p>
        </w:tc>
        <w:tc>
          <w:tcPr>
            <w:tcW w:w="1448" w:type="dxa"/>
            <w:tcBorders>
              <w:top w:val="nil"/>
              <w:left w:val="nil"/>
              <w:bottom w:val="nil"/>
              <w:right w:val="single" w:sz="4" w:space="0" w:color="auto"/>
            </w:tcBorders>
            <w:shd w:val="clear" w:color="auto" w:fill="auto"/>
            <w:noWrap/>
            <w:vAlign w:val="bottom"/>
            <w:hideMark/>
          </w:tcPr>
          <w:p w14:paraId="36FBCC6B"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23.0%</w:t>
            </w:r>
          </w:p>
        </w:tc>
        <w:tc>
          <w:tcPr>
            <w:tcW w:w="1393" w:type="dxa"/>
            <w:tcBorders>
              <w:top w:val="nil"/>
              <w:left w:val="nil"/>
              <w:bottom w:val="nil"/>
              <w:right w:val="nil"/>
            </w:tcBorders>
            <w:shd w:val="clear" w:color="auto" w:fill="auto"/>
            <w:noWrap/>
            <w:vAlign w:val="bottom"/>
            <w:hideMark/>
          </w:tcPr>
          <w:p w14:paraId="74DDF8B7"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69.5%</w:t>
            </w:r>
          </w:p>
        </w:tc>
        <w:tc>
          <w:tcPr>
            <w:tcW w:w="1392" w:type="dxa"/>
            <w:tcBorders>
              <w:top w:val="nil"/>
              <w:left w:val="single" w:sz="4" w:space="0" w:color="auto"/>
              <w:bottom w:val="nil"/>
              <w:right w:val="single" w:sz="4" w:space="0" w:color="auto"/>
            </w:tcBorders>
            <w:shd w:val="clear" w:color="auto" w:fill="auto"/>
            <w:noWrap/>
            <w:vAlign w:val="bottom"/>
            <w:hideMark/>
          </w:tcPr>
          <w:p w14:paraId="029B6824"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100%</w:t>
            </w:r>
          </w:p>
        </w:tc>
      </w:tr>
      <w:tr w:rsidR="006A39BB" w:rsidRPr="006A39BB" w14:paraId="422373A3" w14:textId="77777777" w:rsidTr="00D248B3">
        <w:trPr>
          <w:trHeight w:val="307"/>
        </w:trPr>
        <w:tc>
          <w:tcPr>
            <w:tcW w:w="1532" w:type="dxa"/>
            <w:vMerge/>
            <w:tcBorders>
              <w:top w:val="nil"/>
              <w:left w:val="single" w:sz="4" w:space="0" w:color="auto"/>
              <w:bottom w:val="single" w:sz="4" w:space="0" w:color="000000"/>
              <w:right w:val="single" w:sz="4" w:space="0" w:color="auto"/>
            </w:tcBorders>
            <w:vAlign w:val="center"/>
            <w:hideMark/>
          </w:tcPr>
          <w:p w14:paraId="7DB014AC" w14:textId="77777777" w:rsidR="005F14EB" w:rsidRPr="006A39BB" w:rsidRDefault="005F14EB" w:rsidP="005F14EB">
            <w:pPr>
              <w:spacing w:after="0" w:line="240" w:lineRule="auto"/>
              <w:rPr>
                <w:rFonts w:eastAsia="Times New Roman" w:cs="Times New Roman"/>
                <w:b/>
                <w:bCs/>
                <w:i/>
                <w:iCs/>
                <w:lang w:eastAsia="en-AU"/>
              </w:rPr>
            </w:pPr>
          </w:p>
        </w:tc>
        <w:tc>
          <w:tcPr>
            <w:tcW w:w="3620" w:type="dxa"/>
            <w:tcBorders>
              <w:top w:val="nil"/>
              <w:left w:val="nil"/>
              <w:bottom w:val="single" w:sz="4" w:space="0" w:color="auto"/>
              <w:right w:val="single" w:sz="4" w:space="0" w:color="auto"/>
            </w:tcBorders>
            <w:shd w:val="clear" w:color="auto" w:fill="auto"/>
            <w:noWrap/>
            <w:vAlign w:val="bottom"/>
            <w:hideMark/>
          </w:tcPr>
          <w:p w14:paraId="6716188C" w14:textId="77777777" w:rsidR="005F14EB" w:rsidRPr="006A39BB" w:rsidRDefault="005F14EB" w:rsidP="005F14EB">
            <w:pPr>
              <w:spacing w:after="0" w:line="240" w:lineRule="auto"/>
              <w:jc w:val="center"/>
              <w:rPr>
                <w:rFonts w:eastAsia="Times New Roman" w:cs="Times New Roman"/>
                <w:b/>
                <w:bCs/>
                <w:i/>
                <w:iCs/>
                <w:lang w:eastAsia="en-AU"/>
              </w:rPr>
            </w:pPr>
            <w:r w:rsidRPr="006A39BB">
              <w:rPr>
                <w:rFonts w:eastAsia="Times New Roman" w:cs="Times New Roman"/>
                <w:b/>
                <w:bCs/>
                <w:i/>
                <w:iCs/>
                <w:lang w:eastAsia="en-AU"/>
              </w:rPr>
              <w:t>Total added sugar sold (%)</w:t>
            </w:r>
          </w:p>
        </w:tc>
        <w:tc>
          <w:tcPr>
            <w:tcW w:w="1475" w:type="dxa"/>
            <w:tcBorders>
              <w:top w:val="nil"/>
              <w:left w:val="nil"/>
              <w:bottom w:val="single" w:sz="4" w:space="0" w:color="auto"/>
              <w:right w:val="single" w:sz="4" w:space="0" w:color="auto"/>
            </w:tcBorders>
            <w:shd w:val="clear" w:color="auto" w:fill="auto"/>
            <w:noWrap/>
            <w:vAlign w:val="bottom"/>
            <w:hideMark/>
          </w:tcPr>
          <w:p w14:paraId="55B89BAF"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4.6%</w:t>
            </w:r>
          </w:p>
        </w:tc>
        <w:tc>
          <w:tcPr>
            <w:tcW w:w="1448" w:type="dxa"/>
            <w:tcBorders>
              <w:top w:val="nil"/>
              <w:left w:val="nil"/>
              <w:bottom w:val="single" w:sz="4" w:space="0" w:color="auto"/>
              <w:right w:val="single" w:sz="4" w:space="0" w:color="auto"/>
            </w:tcBorders>
            <w:shd w:val="clear" w:color="auto" w:fill="auto"/>
            <w:noWrap/>
            <w:vAlign w:val="bottom"/>
            <w:hideMark/>
          </w:tcPr>
          <w:p w14:paraId="263966D6"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15.2%</w:t>
            </w:r>
          </w:p>
        </w:tc>
        <w:tc>
          <w:tcPr>
            <w:tcW w:w="1393" w:type="dxa"/>
            <w:tcBorders>
              <w:top w:val="nil"/>
              <w:left w:val="nil"/>
              <w:bottom w:val="single" w:sz="4" w:space="0" w:color="auto"/>
              <w:right w:val="nil"/>
            </w:tcBorders>
            <w:shd w:val="clear" w:color="auto" w:fill="auto"/>
            <w:noWrap/>
            <w:vAlign w:val="bottom"/>
            <w:hideMark/>
          </w:tcPr>
          <w:p w14:paraId="032AE68E"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80.2%</w:t>
            </w:r>
          </w:p>
        </w:tc>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FDB7BA7" w14:textId="77777777" w:rsidR="005F14EB" w:rsidRPr="006A39BB" w:rsidRDefault="005F14EB" w:rsidP="005F14EB">
            <w:pPr>
              <w:spacing w:after="0" w:line="240" w:lineRule="auto"/>
              <w:jc w:val="center"/>
              <w:rPr>
                <w:rFonts w:eastAsia="Times New Roman" w:cs="Times New Roman"/>
                <w:i/>
                <w:iCs/>
                <w:lang w:eastAsia="en-AU"/>
              </w:rPr>
            </w:pPr>
            <w:r w:rsidRPr="006A39BB">
              <w:rPr>
                <w:rFonts w:eastAsia="Times New Roman" w:cs="Times New Roman"/>
                <w:i/>
                <w:iCs/>
                <w:lang w:eastAsia="en-AU"/>
              </w:rPr>
              <w:t>100%</w:t>
            </w:r>
          </w:p>
        </w:tc>
      </w:tr>
    </w:tbl>
    <w:p w14:paraId="65D1CCEA" w14:textId="77777777" w:rsidR="005F14EB" w:rsidRPr="006A39BB" w:rsidRDefault="005F14EB" w:rsidP="005F14EB">
      <w:pPr>
        <w:spacing w:after="0" w:line="240" w:lineRule="auto"/>
        <w:rPr>
          <w:rFonts w:cs="Times New Roman"/>
          <w:sz w:val="20"/>
          <w:szCs w:val="20"/>
          <w:lang w:val="en-US"/>
        </w:rPr>
      </w:pPr>
      <w:r w:rsidRPr="006A39BB">
        <w:rPr>
          <w:rFonts w:cs="Times New Roman"/>
          <w:sz w:val="20"/>
          <w:szCs w:val="20"/>
          <w:lang w:val="en-US"/>
        </w:rPr>
        <w:t xml:space="preserve">Cells shaded Green represent congruency between systems, cells shaded Red indicate extreme misalignment. </w:t>
      </w:r>
    </w:p>
    <w:p w14:paraId="3CAF0A25" w14:textId="683892AF" w:rsidR="005F14EB" w:rsidRPr="006A39BB" w:rsidRDefault="005F14EB" w:rsidP="005F14EB">
      <w:pPr>
        <w:spacing w:after="0" w:line="240" w:lineRule="auto"/>
        <w:rPr>
          <w:rFonts w:cs="Times New Roman"/>
          <w:sz w:val="20"/>
          <w:szCs w:val="20"/>
          <w:lang w:val="en-US"/>
        </w:rPr>
      </w:pPr>
      <w:r w:rsidRPr="006A39BB">
        <w:rPr>
          <w:rFonts w:cs="Times New Roman"/>
          <w:sz w:val="20"/>
          <w:szCs w:val="20"/>
          <w:lang w:val="en-US"/>
        </w:rPr>
        <w:t>Abbreviations: HSR, Health Star Rating.</w:t>
      </w:r>
    </w:p>
    <w:p w14:paraId="2224FED1" w14:textId="1BDDC516" w:rsidR="001C25AC" w:rsidRPr="006A39BB" w:rsidRDefault="00317D4A" w:rsidP="005F14EB">
      <w:pPr>
        <w:spacing w:after="0" w:line="240" w:lineRule="auto"/>
        <w:rPr>
          <w:sz w:val="20"/>
          <w:szCs w:val="20"/>
        </w:rPr>
      </w:pPr>
      <w:r w:rsidRPr="006A39BB">
        <w:rPr>
          <w:sz w:val="20"/>
          <w:szCs w:val="20"/>
          <w:vertAlign w:val="superscript"/>
        </w:rPr>
        <w:t>*</w:t>
      </w:r>
      <w:r w:rsidR="005F14EB" w:rsidRPr="006A39BB">
        <w:rPr>
          <w:sz w:val="20"/>
          <w:szCs w:val="20"/>
        </w:rPr>
        <w:t xml:space="preserve">Labelled “N/A” as the nature of </w:t>
      </w:r>
      <w:r w:rsidRPr="006A39BB">
        <w:rPr>
          <w:sz w:val="20"/>
          <w:szCs w:val="20"/>
        </w:rPr>
        <w:t>Thumbs system</w:t>
      </w:r>
      <w:r w:rsidR="005F14EB" w:rsidRPr="006A39BB">
        <w:rPr>
          <w:sz w:val="20"/>
          <w:szCs w:val="20"/>
        </w:rPr>
        <w:t xml:space="preserve"> means no discretionary products (and thus, discretionary energy) can be classified as Thumbs Double Up or Up.</w:t>
      </w:r>
    </w:p>
    <w:p w14:paraId="64C271A0" w14:textId="2E7CFBBA" w:rsidR="001C25AC" w:rsidRPr="006A39BB" w:rsidRDefault="001C25AC">
      <w:pPr>
        <w:rPr>
          <w:sz w:val="20"/>
          <w:szCs w:val="20"/>
        </w:rPr>
      </w:pPr>
    </w:p>
    <w:p w14:paraId="0BD1CC9D" w14:textId="39BD2D86" w:rsidR="00D77B91" w:rsidRPr="006A39BB" w:rsidRDefault="00D77B91">
      <w:pPr>
        <w:rPr>
          <w:lang w:val="en-US"/>
        </w:rPr>
      </w:pPr>
      <w:r w:rsidRPr="006A39BB">
        <w:rPr>
          <w:lang w:val="en-US"/>
        </w:rPr>
        <w:t>The table cross-tabulates where the two systems are congruent (same healthiness levels, indicated by cells shaded green) and where there is extreme misalignment (extremely different healthiness levels, shown by cells shaded red).</w:t>
      </w:r>
    </w:p>
    <w:p w14:paraId="298843ED" w14:textId="77777777" w:rsidR="00D77B91" w:rsidRPr="006A39BB" w:rsidRDefault="00D77B91">
      <w:pPr>
        <w:rPr>
          <w:lang w:val="en-US"/>
        </w:rPr>
      </w:pPr>
      <w:r w:rsidRPr="006A39BB">
        <w:rPr>
          <w:lang w:val="en-US"/>
        </w:rPr>
        <w:br w:type="page"/>
      </w:r>
    </w:p>
    <w:p w14:paraId="6F2B7250" w14:textId="001AD328" w:rsidR="006D7CAD" w:rsidRPr="006A39BB" w:rsidRDefault="00D77B91" w:rsidP="006D7CAD">
      <w:pPr>
        <w:pStyle w:val="Heading3"/>
        <w:numPr>
          <w:ilvl w:val="0"/>
          <w:numId w:val="0"/>
        </w:numPr>
        <w:ind w:left="720" w:hanging="720"/>
        <w:rPr>
          <w:color w:val="auto"/>
        </w:rPr>
      </w:pPr>
      <w:r w:rsidRPr="006A39BB">
        <w:rPr>
          <w:color w:val="auto"/>
        </w:rPr>
        <w:lastRenderedPageBreak/>
        <w:t xml:space="preserve">Supplementary </w:t>
      </w:r>
      <w:r w:rsidR="00567A90" w:rsidRPr="006A39BB">
        <w:rPr>
          <w:color w:val="auto"/>
        </w:rPr>
        <w:t xml:space="preserve">Information </w:t>
      </w:r>
      <w:r w:rsidR="009F1C26" w:rsidRPr="006A39BB">
        <w:rPr>
          <w:color w:val="auto"/>
        </w:rPr>
        <w:t>S</w:t>
      </w:r>
      <w:r w:rsidR="005C7010" w:rsidRPr="006A39BB">
        <w:rPr>
          <w:color w:val="auto"/>
        </w:rPr>
        <w:t>7</w:t>
      </w:r>
      <w:r w:rsidRPr="006A39BB">
        <w:rPr>
          <w:color w:val="auto"/>
        </w:rPr>
        <w:t xml:space="preserve">: Crosstabulation of Thumbs vs NTSCG </w:t>
      </w:r>
    </w:p>
    <w:tbl>
      <w:tblPr>
        <w:tblpPr w:leftFromText="180" w:rightFromText="180" w:vertAnchor="text" w:horzAnchor="margin" w:tblpXSpec="center" w:tblpY="291"/>
        <w:tblW w:w="10840" w:type="dxa"/>
        <w:tblLook w:val="04A0" w:firstRow="1" w:lastRow="0" w:firstColumn="1" w:lastColumn="0" w:noHBand="0" w:noVBand="1"/>
      </w:tblPr>
      <w:tblGrid>
        <w:gridCol w:w="1399"/>
        <w:gridCol w:w="3591"/>
        <w:gridCol w:w="1283"/>
        <w:gridCol w:w="1427"/>
        <w:gridCol w:w="1428"/>
        <w:gridCol w:w="1712"/>
      </w:tblGrid>
      <w:tr w:rsidR="006A39BB" w:rsidRPr="006A39BB" w14:paraId="47109888" w14:textId="77777777" w:rsidTr="00045338">
        <w:trPr>
          <w:trHeight w:val="291"/>
        </w:trPr>
        <w:tc>
          <w:tcPr>
            <w:tcW w:w="139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BA1F1"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 xml:space="preserve">GTA </w:t>
            </w:r>
          </w:p>
        </w:tc>
        <w:tc>
          <w:tcPr>
            <w:tcW w:w="359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09CB5"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 xml:space="preserve">Outcome </w:t>
            </w:r>
          </w:p>
        </w:tc>
        <w:tc>
          <w:tcPr>
            <w:tcW w:w="413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686C7F"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NTSCG</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14:paraId="4F172C70"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 xml:space="preserve"> </w:t>
            </w:r>
          </w:p>
        </w:tc>
      </w:tr>
      <w:tr w:rsidR="006A39BB" w:rsidRPr="006A39BB" w14:paraId="3CD88D60" w14:textId="77777777" w:rsidTr="00045338">
        <w:trPr>
          <w:trHeight w:val="291"/>
        </w:trPr>
        <w:tc>
          <w:tcPr>
            <w:tcW w:w="1399" w:type="dxa"/>
            <w:vMerge/>
            <w:tcBorders>
              <w:top w:val="single" w:sz="4" w:space="0" w:color="auto"/>
              <w:left w:val="single" w:sz="4" w:space="0" w:color="auto"/>
              <w:bottom w:val="single" w:sz="4" w:space="0" w:color="auto"/>
              <w:right w:val="single" w:sz="4" w:space="0" w:color="auto"/>
            </w:tcBorders>
            <w:vAlign w:val="center"/>
            <w:hideMark/>
          </w:tcPr>
          <w:p w14:paraId="62B87D0F" w14:textId="77777777" w:rsidR="006D7CAD" w:rsidRPr="006A39BB" w:rsidRDefault="006D7CAD" w:rsidP="00045338">
            <w:pPr>
              <w:spacing w:after="0" w:line="240" w:lineRule="auto"/>
              <w:rPr>
                <w:rFonts w:eastAsia="Times New Roman" w:cs="Times New Roman"/>
                <w:b/>
                <w:bCs/>
                <w:lang w:eastAsia="en-AU"/>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14:paraId="5AA2989E" w14:textId="77777777" w:rsidR="006D7CAD" w:rsidRPr="006A39BB" w:rsidRDefault="006D7CAD" w:rsidP="00045338">
            <w:pPr>
              <w:spacing w:after="0" w:line="240" w:lineRule="auto"/>
              <w:rPr>
                <w:rFonts w:eastAsia="Times New Roman" w:cs="Times New Roman"/>
                <w:b/>
                <w:bCs/>
                <w:lang w:eastAsia="en-AU"/>
              </w:rPr>
            </w:pPr>
          </w:p>
        </w:tc>
        <w:tc>
          <w:tcPr>
            <w:tcW w:w="1283" w:type="dxa"/>
            <w:tcBorders>
              <w:top w:val="nil"/>
              <w:left w:val="nil"/>
              <w:bottom w:val="single" w:sz="4" w:space="0" w:color="auto"/>
              <w:right w:val="single" w:sz="4" w:space="0" w:color="auto"/>
            </w:tcBorders>
            <w:shd w:val="clear" w:color="auto" w:fill="auto"/>
            <w:noWrap/>
            <w:vAlign w:val="bottom"/>
            <w:hideMark/>
          </w:tcPr>
          <w:p w14:paraId="2AC5BC04"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GREEN</w:t>
            </w:r>
          </w:p>
        </w:tc>
        <w:tc>
          <w:tcPr>
            <w:tcW w:w="1427" w:type="dxa"/>
            <w:tcBorders>
              <w:top w:val="nil"/>
              <w:left w:val="nil"/>
              <w:bottom w:val="single" w:sz="4" w:space="0" w:color="auto"/>
              <w:right w:val="single" w:sz="4" w:space="0" w:color="auto"/>
            </w:tcBorders>
            <w:shd w:val="clear" w:color="auto" w:fill="auto"/>
            <w:noWrap/>
            <w:vAlign w:val="bottom"/>
            <w:hideMark/>
          </w:tcPr>
          <w:p w14:paraId="7ECABE64"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 xml:space="preserve">AMBER </w:t>
            </w:r>
          </w:p>
        </w:tc>
        <w:tc>
          <w:tcPr>
            <w:tcW w:w="1428" w:type="dxa"/>
            <w:tcBorders>
              <w:top w:val="nil"/>
              <w:left w:val="nil"/>
              <w:bottom w:val="single" w:sz="4" w:space="0" w:color="auto"/>
              <w:right w:val="single" w:sz="4" w:space="0" w:color="auto"/>
            </w:tcBorders>
            <w:shd w:val="clear" w:color="auto" w:fill="auto"/>
            <w:noWrap/>
            <w:vAlign w:val="bottom"/>
            <w:hideMark/>
          </w:tcPr>
          <w:p w14:paraId="42F6F378"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RED</w:t>
            </w:r>
          </w:p>
        </w:tc>
        <w:tc>
          <w:tcPr>
            <w:tcW w:w="1712" w:type="dxa"/>
            <w:tcBorders>
              <w:top w:val="nil"/>
              <w:left w:val="nil"/>
              <w:bottom w:val="single" w:sz="4" w:space="0" w:color="auto"/>
              <w:right w:val="single" w:sz="4" w:space="0" w:color="auto"/>
            </w:tcBorders>
            <w:shd w:val="clear" w:color="auto" w:fill="auto"/>
            <w:noWrap/>
            <w:vAlign w:val="bottom"/>
            <w:hideMark/>
          </w:tcPr>
          <w:p w14:paraId="16E7273A" w14:textId="77777777" w:rsidR="006D7CAD" w:rsidRPr="006A39BB" w:rsidRDefault="006D7CAD" w:rsidP="00045338">
            <w:pPr>
              <w:spacing w:after="0" w:line="240" w:lineRule="auto"/>
              <w:jc w:val="center"/>
              <w:rPr>
                <w:rFonts w:eastAsia="Times New Roman" w:cs="Times New Roman"/>
                <w:b/>
                <w:bCs/>
                <w:i/>
                <w:iCs/>
                <w:lang w:eastAsia="en-AU"/>
              </w:rPr>
            </w:pPr>
            <w:r w:rsidRPr="006A39BB">
              <w:rPr>
                <w:rFonts w:eastAsia="Times New Roman" w:cs="Times New Roman"/>
                <w:b/>
                <w:bCs/>
                <w:i/>
                <w:iCs/>
                <w:lang w:eastAsia="en-AU"/>
              </w:rPr>
              <w:t>Total</w:t>
            </w:r>
          </w:p>
        </w:tc>
      </w:tr>
      <w:tr w:rsidR="006A39BB" w:rsidRPr="006A39BB" w14:paraId="5D39911E" w14:textId="77777777" w:rsidTr="00045338">
        <w:trPr>
          <w:trHeight w:val="291"/>
        </w:trPr>
        <w:tc>
          <w:tcPr>
            <w:tcW w:w="1399" w:type="dxa"/>
            <w:vMerge w:val="restart"/>
            <w:tcBorders>
              <w:top w:val="nil"/>
              <w:left w:val="single" w:sz="4" w:space="0" w:color="auto"/>
              <w:bottom w:val="single" w:sz="4" w:space="0" w:color="000000"/>
              <w:right w:val="single" w:sz="4" w:space="0" w:color="auto"/>
            </w:tcBorders>
            <w:shd w:val="clear" w:color="auto" w:fill="auto"/>
            <w:vAlign w:val="bottom"/>
            <w:hideMark/>
          </w:tcPr>
          <w:p w14:paraId="5AB46348"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THUMBS DOUBLE UP &amp; UP</w:t>
            </w:r>
          </w:p>
        </w:tc>
        <w:tc>
          <w:tcPr>
            <w:tcW w:w="3591" w:type="dxa"/>
            <w:tcBorders>
              <w:top w:val="single" w:sz="4" w:space="0" w:color="auto"/>
              <w:left w:val="nil"/>
              <w:bottom w:val="nil"/>
              <w:right w:val="single" w:sz="4" w:space="0" w:color="auto"/>
            </w:tcBorders>
            <w:shd w:val="clear" w:color="auto" w:fill="auto"/>
            <w:noWrap/>
            <w:vAlign w:val="bottom"/>
            <w:hideMark/>
          </w:tcPr>
          <w:p w14:paraId="55519EF7"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Total unique products (n, %)</w:t>
            </w:r>
          </w:p>
        </w:tc>
        <w:tc>
          <w:tcPr>
            <w:tcW w:w="1283" w:type="dxa"/>
            <w:tcBorders>
              <w:top w:val="nil"/>
              <w:left w:val="nil"/>
              <w:bottom w:val="nil"/>
              <w:right w:val="nil"/>
            </w:tcBorders>
            <w:shd w:val="clear" w:color="000000" w:fill="E2EFDA"/>
            <w:noWrap/>
            <w:vAlign w:val="bottom"/>
            <w:hideMark/>
          </w:tcPr>
          <w:p w14:paraId="374C5375"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809, 19.5%</w:t>
            </w:r>
          </w:p>
        </w:tc>
        <w:tc>
          <w:tcPr>
            <w:tcW w:w="1427" w:type="dxa"/>
            <w:tcBorders>
              <w:top w:val="nil"/>
              <w:left w:val="single" w:sz="4" w:space="0" w:color="auto"/>
              <w:bottom w:val="nil"/>
              <w:right w:val="single" w:sz="4" w:space="0" w:color="auto"/>
            </w:tcBorders>
            <w:shd w:val="clear" w:color="auto" w:fill="auto"/>
            <w:noWrap/>
            <w:vAlign w:val="bottom"/>
            <w:hideMark/>
          </w:tcPr>
          <w:p w14:paraId="062A6E4C"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408, 9.67%</w:t>
            </w:r>
          </w:p>
        </w:tc>
        <w:tc>
          <w:tcPr>
            <w:tcW w:w="1428" w:type="dxa"/>
            <w:tcBorders>
              <w:top w:val="nil"/>
              <w:left w:val="nil"/>
              <w:bottom w:val="nil"/>
              <w:right w:val="single" w:sz="4" w:space="0" w:color="auto"/>
            </w:tcBorders>
            <w:shd w:val="clear" w:color="000000" w:fill="FCE4D6"/>
            <w:noWrap/>
            <w:vAlign w:val="bottom"/>
            <w:hideMark/>
          </w:tcPr>
          <w:p w14:paraId="24D61554"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130, 3.1%</w:t>
            </w:r>
          </w:p>
        </w:tc>
        <w:tc>
          <w:tcPr>
            <w:tcW w:w="1712" w:type="dxa"/>
            <w:tcBorders>
              <w:top w:val="single" w:sz="4" w:space="0" w:color="auto"/>
              <w:left w:val="nil"/>
              <w:bottom w:val="nil"/>
              <w:right w:val="single" w:sz="4" w:space="0" w:color="auto"/>
            </w:tcBorders>
            <w:shd w:val="clear" w:color="auto" w:fill="auto"/>
            <w:noWrap/>
            <w:vAlign w:val="bottom"/>
            <w:hideMark/>
          </w:tcPr>
          <w:p w14:paraId="43FD0870"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1342, 32.2%</w:t>
            </w:r>
          </w:p>
        </w:tc>
      </w:tr>
      <w:tr w:rsidR="006A39BB" w:rsidRPr="006A39BB" w14:paraId="714BA4B6" w14:textId="77777777" w:rsidTr="00045338">
        <w:trPr>
          <w:trHeight w:val="291"/>
        </w:trPr>
        <w:tc>
          <w:tcPr>
            <w:tcW w:w="1399" w:type="dxa"/>
            <w:vMerge/>
            <w:tcBorders>
              <w:top w:val="nil"/>
              <w:left w:val="single" w:sz="4" w:space="0" w:color="auto"/>
              <w:bottom w:val="single" w:sz="4" w:space="0" w:color="000000"/>
              <w:right w:val="single" w:sz="4" w:space="0" w:color="auto"/>
            </w:tcBorders>
            <w:vAlign w:val="center"/>
            <w:hideMark/>
          </w:tcPr>
          <w:p w14:paraId="04812357" w14:textId="77777777" w:rsidR="006D7CAD" w:rsidRPr="006A39BB" w:rsidRDefault="006D7CAD" w:rsidP="00045338">
            <w:pPr>
              <w:spacing w:after="0" w:line="240" w:lineRule="auto"/>
              <w:jc w:val="center"/>
              <w:rPr>
                <w:rFonts w:eastAsia="Times New Roman" w:cs="Times New Roman"/>
                <w:b/>
                <w:bCs/>
                <w:lang w:eastAsia="en-AU"/>
              </w:rPr>
            </w:pPr>
          </w:p>
        </w:tc>
        <w:tc>
          <w:tcPr>
            <w:tcW w:w="3591" w:type="dxa"/>
            <w:tcBorders>
              <w:top w:val="nil"/>
              <w:left w:val="nil"/>
              <w:bottom w:val="nil"/>
              <w:right w:val="single" w:sz="4" w:space="0" w:color="auto"/>
            </w:tcBorders>
            <w:shd w:val="clear" w:color="auto" w:fill="auto"/>
            <w:noWrap/>
            <w:vAlign w:val="bottom"/>
            <w:hideMark/>
          </w:tcPr>
          <w:p w14:paraId="6935623F"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Total discretionary energy sold (%)</w:t>
            </w:r>
          </w:p>
        </w:tc>
        <w:tc>
          <w:tcPr>
            <w:tcW w:w="1283" w:type="dxa"/>
            <w:tcBorders>
              <w:top w:val="nil"/>
              <w:left w:val="nil"/>
              <w:bottom w:val="nil"/>
              <w:right w:val="nil"/>
            </w:tcBorders>
            <w:shd w:val="clear" w:color="000000" w:fill="E2EFDA"/>
            <w:noWrap/>
            <w:vAlign w:val="bottom"/>
            <w:hideMark/>
          </w:tcPr>
          <w:p w14:paraId="4006FA15" w14:textId="65ACA506" w:rsidR="006D7CAD" w:rsidRPr="006A39BB" w:rsidRDefault="006D7CAD" w:rsidP="00045338">
            <w:pPr>
              <w:spacing w:after="0" w:line="240" w:lineRule="auto"/>
              <w:jc w:val="center"/>
              <w:rPr>
                <w:rFonts w:eastAsia="Times New Roman" w:cs="Times New Roman"/>
                <w:lang w:eastAsia="en-AU"/>
              </w:rPr>
            </w:pPr>
            <w:r w:rsidRPr="006A39BB">
              <w:rPr>
                <w:rFonts w:cs="Times New Roman"/>
              </w:rPr>
              <w:t>N/A</w:t>
            </w:r>
            <w:r w:rsidR="00317D4A" w:rsidRPr="006A39BB">
              <w:rPr>
                <w:rFonts w:cs="Times New Roman"/>
              </w:rPr>
              <w:t>*</w:t>
            </w:r>
          </w:p>
        </w:tc>
        <w:tc>
          <w:tcPr>
            <w:tcW w:w="1427" w:type="dxa"/>
            <w:tcBorders>
              <w:top w:val="nil"/>
              <w:left w:val="single" w:sz="4" w:space="0" w:color="auto"/>
              <w:bottom w:val="nil"/>
              <w:right w:val="single" w:sz="4" w:space="0" w:color="auto"/>
            </w:tcBorders>
            <w:shd w:val="clear" w:color="auto" w:fill="auto"/>
            <w:noWrap/>
            <w:vAlign w:val="bottom"/>
            <w:hideMark/>
          </w:tcPr>
          <w:p w14:paraId="66B4C062" w14:textId="616901C7" w:rsidR="006D7CAD" w:rsidRPr="006A39BB" w:rsidRDefault="006D7CAD" w:rsidP="00045338">
            <w:pPr>
              <w:spacing w:after="0" w:line="240" w:lineRule="auto"/>
              <w:jc w:val="center"/>
              <w:rPr>
                <w:rFonts w:eastAsia="Times New Roman" w:cs="Times New Roman"/>
                <w:lang w:eastAsia="en-AU"/>
              </w:rPr>
            </w:pPr>
            <w:r w:rsidRPr="006A39BB">
              <w:rPr>
                <w:rFonts w:cs="Times New Roman"/>
              </w:rPr>
              <w:t>N/A</w:t>
            </w:r>
            <w:r w:rsidR="00317D4A" w:rsidRPr="006A39BB">
              <w:rPr>
                <w:rFonts w:cs="Times New Roman"/>
              </w:rPr>
              <w:t>*</w:t>
            </w:r>
          </w:p>
        </w:tc>
        <w:tc>
          <w:tcPr>
            <w:tcW w:w="1428" w:type="dxa"/>
            <w:tcBorders>
              <w:top w:val="nil"/>
              <w:left w:val="nil"/>
              <w:bottom w:val="nil"/>
              <w:right w:val="single" w:sz="4" w:space="0" w:color="auto"/>
            </w:tcBorders>
            <w:shd w:val="clear" w:color="000000" w:fill="FCE4D6"/>
            <w:noWrap/>
            <w:vAlign w:val="bottom"/>
            <w:hideMark/>
          </w:tcPr>
          <w:p w14:paraId="3F4557C1" w14:textId="101825B7" w:rsidR="006D7CAD" w:rsidRPr="006A39BB" w:rsidRDefault="006D7CAD" w:rsidP="00045338">
            <w:pPr>
              <w:spacing w:after="0" w:line="240" w:lineRule="auto"/>
              <w:jc w:val="center"/>
              <w:rPr>
                <w:rFonts w:eastAsia="Times New Roman" w:cs="Times New Roman"/>
                <w:lang w:eastAsia="en-AU"/>
              </w:rPr>
            </w:pPr>
            <w:r w:rsidRPr="006A39BB">
              <w:rPr>
                <w:rFonts w:cs="Times New Roman"/>
              </w:rPr>
              <w:t>N/A</w:t>
            </w:r>
            <w:r w:rsidR="00317D4A" w:rsidRPr="006A39BB">
              <w:rPr>
                <w:rFonts w:cs="Times New Roman"/>
              </w:rPr>
              <w:t>*</w:t>
            </w:r>
          </w:p>
        </w:tc>
        <w:tc>
          <w:tcPr>
            <w:tcW w:w="1712" w:type="dxa"/>
            <w:tcBorders>
              <w:top w:val="nil"/>
              <w:left w:val="nil"/>
              <w:bottom w:val="nil"/>
              <w:right w:val="single" w:sz="4" w:space="0" w:color="auto"/>
            </w:tcBorders>
            <w:shd w:val="clear" w:color="auto" w:fill="auto"/>
            <w:noWrap/>
            <w:vAlign w:val="bottom"/>
            <w:hideMark/>
          </w:tcPr>
          <w:p w14:paraId="62444D05" w14:textId="001A87DE" w:rsidR="006D7CAD" w:rsidRPr="006A39BB" w:rsidRDefault="006D7CAD" w:rsidP="00045338">
            <w:pPr>
              <w:spacing w:after="0" w:line="240" w:lineRule="auto"/>
              <w:jc w:val="center"/>
              <w:rPr>
                <w:rFonts w:eastAsia="Times New Roman" w:cs="Times New Roman"/>
                <w:i/>
                <w:iCs/>
                <w:lang w:eastAsia="en-AU"/>
              </w:rPr>
            </w:pPr>
            <w:r w:rsidRPr="006A39BB">
              <w:rPr>
                <w:rFonts w:cs="Times New Roman"/>
              </w:rPr>
              <w:t>N/A</w:t>
            </w:r>
            <w:r w:rsidR="00317D4A" w:rsidRPr="006A39BB">
              <w:rPr>
                <w:rFonts w:cs="Times New Roman"/>
              </w:rPr>
              <w:t>*</w:t>
            </w:r>
          </w:p>
        </w:tc>
      </w:tr>
      <w:tr w:rsidR="006A39BB" w:rsidRPr="006A39BB" w14:paraId="08BAC5B7" w14:textId="77777777" w:rsidTr="00045338">
        <w:trPr>
          <w:trHeight w:val="291"/>
        </w:trPr>
        <w:tc>
          <w:tcPr>
            <w:tcW w:w="1399" w:type="dxa"/>
            <w:vMerge/>
            <w:tcBorders>
              <w:top w:val="nil"/>
              <w:left w:val="single" w:sz="4" w:space="0" w:color="auto"/>
              <w:bottom w:val="single" w:sz="4" w:space="0" w:color="000000"/>
              <w:right w:val="single" w:sz="4" w:space="0" w:color="auto"/>
            </w:tcBorders>
            <w:vAlign w:val="center"/>
            <w:hideMark/>
          </w:tcPr>
          <w:p w14:paraId="7DFAC988" w14:textId="77777777" w:rsidR="006D7CAD" w:rsidRPr="006A39BB" w:rsidRDefault="006D7CAD" w:rsidP="00045338">
            <w:pPr>
              <w:spacing w:after="0" w:line="240" w:lineRule="auto"/>
              <w:jc w:val="center"/>
              <w:rPr>
                <w:rFonts w:eastAsia="Times New Roman" w:cs="Times New Roman"/>
                <w:b/>
                <w:bCs/>
                <w:lang w:eastAsia="en-AU"/>
              </w:rPr>
            </w:pPr>
          </w:p>
        </w:tc>
        <w:tc>
          <w:tcPr>
            <w:tcW w:w="3591" w:type="dxa"/>
            <w:tcBorders>
              <w:top w:val="nil"/>
              <w:left w:val="nil"/>
              <w:bottom w:val="single" w:sz="4" w:space="0" w:color="auto"/>
              <w:right w:val="single" w:sz="4" w:space="0" w:color="auto"/>
            </w:tcBorders>
            <w:shd w:val="clear" w:color="auto" w:fill="auto"/>
            <w:noWrap/>
            <w:vAlign w:val="bottom"/>
            <w:hideMark/>
          </w:tcPr>
          <w:p w14:paraId="19126A82"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Total added sugar sold (%)</w:t>
            </w:r>
          </w:p>
        </w:tc>
        <w:tc>
          <w:tcPr>
            <w:tcW w:w="1283" w:type="dxa"/>
            <w:tcBorders>
              <w:top w:val="nil"/>
              <w:left w:val="nil"/>
              <w:bottom w:val="single" w:sz="4" w:space="0" w:color="auto"/>
              <w:right w:val="nil"/>
            </w:tcBorders>
            <w:shd w:val="clear" w:color="000000" w:fill="E2EFDA"/>
            <w:noWrap/>
            <w:vAlign w:val="bottom"/>
            <w:hideMark/>
          </w:tcPr>
          <w:p w14:paraId="728CB9B1"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1.6%</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14:paraId="1BBCAB8C"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1.0%</w:t>
            </w:r>
          </w:p>
        </w:tc>
        <w:tc>
          <w:tcPr>
            <w:tcW w:w="1428" w:type="dxa"/>
            <w:tcBorders>
              <w:top w:val="nil"/>
              <w:left w:val="nil"/>
              <w:bottom w:val="single" w:sz="4" w:space="0" w:color="auto"/>
              <w:right w:val="single" w:sz="4" w:space="0" w:color="auto"/>
            </w:tcBorders>
            <w:shd w:val="clear" w:color="000000" w:fill="FCE4D6"/>
            <w:noWrap/>
            <w:vAlign w:val="bottom"/>
            <w:hideMark/>
          </w:tcPr>
          <w:p w14:paraId="300DD13C"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0.9%</w:t>
            </w:r>
          </w:p>
        </w:tc>
        <w:tc>
          <w:tcPr>
            <w:tcW w:w="1712" w:type="dxa"/>
            <w:tcBorders>
              <w:top w:val="nil"/>
              <w:left w:val="nil"/>
              <w:bottom w:val="single" w:sz="4" w:space="0" w:color="auto"/>
              <w:right w:val="single" w:sz="4" w:space="0" w:color="auto"/>
            </w:tcBorders>
            <w:shd w:val="clear" w:color="auto" w:fill="auto"/>
            <w:noWrap/>
            <w:vAlign w:val="bottom"/>
            <w:hideMark/>
          </w:tcPr>
          <w:p w14:paraId="1D20A731"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3.6%</w:t>
            </w:r>
          </w:p>
        </w:tc>
      </w:tr>
      <w:tr w:rsidR="006A39BB" w:rsidRPr="006A39BB" w14:paraId="11DA5753" w14:textId="77777777" w:rsidTr="00045338">
        <w:trPr>
          <w:trHeight w:val="291"/>
        </w:trPr>
        <w:tc>
          <w:tcPr>
            <w:tcW w:w="1399" w:type="dxa"/>
            <w:vMerge w:val="restart"/>
            <w:tcBorders>
              <w:top w:val="nil"/>
              <w:left w:val="single" w:sz="4" w:space="0" w:color="auto"/>
              <w:bottom w:val="single" w:sz="4" w:space="0" w:color="000000"/>
              <w:right w:val="single" w:sz="4" w:space="0" w:color="auto"/>
            </w:tcBorders>
            <w:shd w:val="clear" w:color="auto" w:fill="auto"/>
            <w:vAlign w:val="bottom"/>
            <w:hideMark/>
          </w:tcPr>
          <w:p w14:paraId="003FB8D4"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THUMBS SIDEWAYS</w:t>
            </w:r>
          </w:p>
        </w:tc>
        <w:tc>
          <w:tcPr>
            <w:tcW w:w="3591" w:type="dxa"/>
            <w:tcBorders>
              <w:top w:val="nil"/>
              <w:left w:val="nil"/>
              <w:bottom w:val="nil"/>
              <w:right w:val="single" w:sz="4" w:space="0" w:color="auto"/>
            </w:tcBorders>
            <w:shd w:val="clear" w:color="auto" w:fill="auto"/>
            <w:noWrap/>
            <w:vAlign w:val="bottom"/>
            <w:hideMark/>
          </w:tcPr>
          <w:p w14:paraId="27A24B19"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Total unique products (n, %)</w:t>
            </w:r>
          </w:p>
        </w:tc>
        <w:tc>
          <w:tcPr>
            <w:tcW w:w="1283" w:type="dxa"/>
            <w:tcBorders>
              <w:top w:val="nil"/>
              <w:left w:val="nil"/>
              <w:bottom w:val="nil"/>
              <w:right w:val="nil"/>
            </w:tcBorders>
            <w:shd w:val="clear" w:color="auto" w:fill="auto"/>
            <w:noWrap/>
            <w:vAlign w:val="bottom"/>
            <w:hideMark/>
          </w:tcPr>
          <w:p w14:paraId="1827CCC3"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142, 3.4%</w:t>
            </w:r>
          </w:p>
        </w:tc>
        <w:tc>
          <w:tcPr>
            <w:tcW w:w="1427" w:type="dxa"/>
            <w:tcBorders>
              <w:top w:val="nil"/>
              <w:left w:val="single" w:sz="4" w:space="0" w:color="auto"/>
              <w:bottom w:val="nil"/>
              <w:right w:val="single" w:sz="4" w:space="0" w:color="auto"/>
            </w:tcBorders>
            <w:shd w:val="clear" w:color="000000" w:fill="E2EFDA"/>
            <w:noWrap/>
            <w:vAlign w:val="bottom"/>
            <w:hideMark/>
          </w:tcPr>
          <w:p w14:paraId="49E70C10"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351, 8.4%</w:t>
            </w:r>
          </w:p>
        </w:tc>
        <w:tc>
          <w:tcPr>
            <w:tcW w:w="1428" w:type="dxa"/>
            <w:tcBorders>
              <w:top w:val="nil"/>
              <w:left w:val="nil"/>
              <w:bottom w:val="nil"/>
              <w:right w:val="single" w:sz="4" w:space="0" w:color="auto"/>
            </w:tcBorders>
            <w:shd w:val="clear" w:color="auto" w:fill="auto"/>
            <w:noWrap/>
            <w:vAlign w:val="bottom"/>
            <w:hideMark/>
          </w:tcPr>
          <w:p w14:paraId="3FC696A2"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292, 7.02%</w:t>
            </w:r>
          </w:p>
        </w:tc>
        <w:tc>
          <w:tcPr>
            <w:tcW w:w="1712" w:type="dxa"/>
            <w:tcBorders>
              <w:top w:val="nil"/>
              <w:left w:val="nil"/>
              <w:bottom w:val="nil"/>
              <w:right w:val="single" w:sz="4" w:space="0" w:color="auto"/>
            </w:tcBorders>
            <w:shd w:val="clear" w:color="auto" w:fill="auto"/>
            <w:noWrap/>
            <w:vAlign w:val="bottom"/>
            <w:hideMark/>
          </w:tcPr>
          <w:p w14:paraId="408D9001"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785, 18.8%</w:t>
            </w:r>
          </w:p>
        </w:tc>
      </w:tr>
      <w:tr w:rsidR="006A39BB" w:rsidRPr="006A39BB" w14:paraId="75186172" w14:textId="77777777" w:rsidTr="00045338">
        <w:trPr>
          <w:trHeight w:val="291"/>
        </w:trPr>
        <w:tc>
          <w:tcPr>
            <w:tcW w:w="1399" w:type="dxa"/>
            <w:vMerge/>
            <w:tcBorders>
              <w:top w:val="nil"/>
              <w:left w:val="single" w:sz="4" w:space="0" w:color="auto"/>
              <w:bottom w:val="single" w:sz="4" w:space="0" w:color="000000"/>
              <w:right w:val="single" w:sz="4" w:space="0" w:color="auto"/>
            </w:tcBorders>
            <w:vAlign w:val="center"/>
            <w:hideMark/>
          </w:tcPr>
          <w:p w14:paraId="0054C048" w14:textId="77777777" w:rsidR="006D7CAD" w:rsidRPr="006A39BB" w:rsidRDefault="006D7CAD" w:rsidP="00045338">
            <w:pPr>
              <w:spacing w:after="0" w:line="240" w:lineRule="auto"/>
              <w:jc w:val="center"/>
              <w:rPr>
                <w:rFonts w:eastAsia="Times New Roman" w:cs="Times New Roman"/>
                <w:b/>
                <w:bCs/>
                <w:lang w:eastAsia="en-AU"/>
              </w:rPr>
            </w:pPr>
          </w:p>
        </w:tc>
        <w:tc>
          <w:tcPr>
            <w:tcW w:w="3591" w:type="dxa"/>
            <w:tcBorders>
              <w:top w:val="nil"/>
              <w:left w:val="nil"/>
              <w:bottom w:val="nil"/>
              <w:right w:val="single" w:sz="4" w:space="0" w:color="auto"/>
            </w:tcBorders>
            <w:shd w:val="clear" w:color="auto" w:fill="auto"/>
            <w:noWrap/>
            <w:vAlign w:val="bottom"/>
            <w:hideMark/>
          </w:tcPr>
          <w:p w14:paraId="4E613550"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Total discretionary energy sold (%)</w:t>
            </w:r>
          </w:p>
        </w:tc>
        <w:tc>
          <w:tcPr>
            <w:tcW w:w="1283" w:type="dxa"/>
            <w:tcBorders>
              <w:top w:val="nil"/>
              <w:left w:val="nil"/>
              <w:bottom w:val="nil"/>
              <w:right w:val="nil"/>
            </w:tcBorders>
            <w:shd w:val="clear" w:color="auto" w:fill="auto"/>
            <w:noWrap/>
            <w:vAlign w:val="bottom"/>
            <w:hideMark/>
          </w:tcPr>
          <w:p w14:paraId="02472FE2"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4.2%</w:t>
            </w:r>
          </w:p>
        </w:tc>
        <w:tc>
          <w:tcPr>
            <w:tcW w:w="1427" w:type="dxa"/>
            <w:tcBorders>
              <w:top w:val="nil"/>
              <w:left w:val="single" w:sz="4" w:space="0" w:color="auto"/>
              <w:bottom w:val="nil"/>
              <w:right w:val="single" w:sz="4" w:space="0" w:color="auto"/>
            </w:tcBorders>
            <w:shd w:val="clear" w:color="000000" w:fill="E2EFDA"/>
            <w:noWrap/>
            <w:vAlign w:val="bottom"/>
            <w:hideMark/>
          </w:tcPr>
          <w:p w14:paraId="0004AF99"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0.9%</w:t>
            </w:r>
          </w:p>
        </w:tc>
        <w:tc>
          <w:tcPr>
            <w:tcW w:w="1428" w:type="dxa"/>
            <w:tcBorders>
              <w:top w:val="nil"/>
              <w:left w:val="nil"/>
              <w:bottom w:val="nil"/>
              <w:right w:val="single" w:sz="4" w:space="0" w:color="auto"/>
            </w:tcBorders>
            <w:shd w:val="clear" w:color="auto" w:fill="auto"/>
            <w:noWrap/>
            <w:vAlign w:val="bottom"/>
            <w:hideMark/>
          </w:tcPr>
          <w:p w14:paraId="4ED1206E"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2.5%</w:t>
            </w:r>
          </w:p>
        </w:tc>
        <w:tc>
          <w:tcPr>
            <w:tcW w:w="1712" w:type="dxa"/>
            <w:tcBorders>
              <w:top w:val="nil"/>
              <w:left w:val="nil"/>
              <w:bottom w:val="nil"/>
              <w:right w:val="single" w:sz="4" w:space="0" w:color="auto"/>
            </w:tcBorders>
            <w:shd w:val="clear" w:color="auto" w:fill="auto"/>
            <w:noWrap/>
            <w:vAlign w:val="bottom"/>
            <w:hideMark/>
          </w:tcPr>
          <w:p w14:paraId="47D5EE00"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7.6%</w:t>
            </w:r>
          </w:p>
        </w:tc>
      </w:tr>
      <w:tr w:rsidR="006A39BB" w:rsidRPr="006A39BB" w14:paraId="7FDC12F3" w14:textId="77777777" w:rsidTr="00045338">
        <w:trPr>
          <w:trHeight w:val="291"/>
        </w:trPr>
        <w:tc>
          <w:tcPr>
            <w:tcW w:w="1399" w:type="dxa"/>
            <w:vMerge/>
            <w:tcBorders>
              <w:top w:val="nil"/>
              <w:left w:val="single" w:sz="4" w:space="0" w:color="auto"/>
              <w:bottom w:val="single" w:sz="4" w:space="0" w:color="000000"/>
              <w:right w:val="single" w:sz="4" w:space="0" w:color="auto"/>
            </w:tcBorders>
            <w:vAlign w:val="center"/>
            <w:hideMark/>
          </w:tcPr>
          <w:p w14:paraId="435F3E63" w14:textId="77777777" w:rsidR="006D7CAD" w:rsidRPr="006A39BB" w:rsidRDefault="006D7CAD" w:rsidP="00045338">
            <w:pPr>
              <w:spacing w:after="0" w:line="240" w:lineRule="auto"/>
              <w:jc w:val="center"/>
              <w:rPr>
                <w:rFonts w:eastAsia="Times New Roman" w:cs="Times New Roman"/>
                <w:b/>
                <w:bCs/>
                <w:lang w:eastAsia="en-AU"/>
              </w:rPr>
            </w:pPr>
          </w:p>
        </w:tc>
        <w:tc>
          <w:tcPr>
            <w:tcW w:w="3591" w:type="dxa"/>
            <w:tcBorders>
              <w:top w:val="nil"/>
              <w:left w:val="nil"/>
              <w:bottom w:val="single" w:sz="4" w:space="0" w:color="auto"/>
              <w:right w:val="single" w:sz="4" w:space="0" w:color="auto"/>
            </w:tcBorders>
            <w:shd w:val="clear" w:color="auto" w:fill="auto"/>
            <w:noWrap/>
            <w:vAlign w:val="bottom"/>
            <w:hideMark/>
          </w:tcPr>
          <w:p w14:paraId="37E92C10"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Total added sugar sold (%)</w:t>
            </w:r>
          </w:p>
        </w:tc>
        <w:tc>
          <w:tcPr>
            <w:tcW w:w="1283" w:type="dxa"/>
            <w:tcBorders>
              <w:top w:val="nil"/>
              <w:left w:val="nil"/>
              <w:bottom w:val="single" w:sz="4" w:space="0" w:color="auto"/>
              <w:right w:val="nil"/>
            </w:tcBorders>
            <w:shd w:val="clear" w:color="auto" w:fill="auto"/>
            <w:noWrap/>
            <w:vAlign w:val="bottom"/>
            <w:hideMark/>
          </w:tcPr>
          <w:p w14:paraId="074C4253"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0.6%</w:t>
            </w:r>
          </w:p>
        </w:tc>
        <w:tc>
          <w:tcPr>
            <w:tcW w:w="1427" w:type="dxa"/>
            <w:tcBorders>
              <w:top w:val="nil"/>
              <w:left w:val="single" w:sz="4" w:space="0" w:color="auto"/>
              <w:bottom w:val="single" w:sz="4" w:space="0" w:color="auto"/>
              <w:right w:val="single" w:sz="4" w:space="0" w:color="auto"/>
            </w:tcBorders>
            <w:shd w:val="clear" w:color="000000" w:fill="E2EFDA"/>
            <w:noWrap/>
            <w:vAlign w:val="bottom"/>
            <w:hideMark/>
          </w:tcPr>
          <w:p w14:paraId="13991BD5"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1.5%</w:t>
            </w:r>
          </w:p>
        </w:tc>
        <w:tc>
          <w:tcPr>
            <w:tcW w:w="1428" w:type="dxa"/>
            <w:tcBorders>
              <w:top w:val="nil"/>
              <w:left w:val="nil"/>
              <w:bottom w:val="single" w:sz="4" w:space="0" w:color="auto"/>
              <w:right w:val="single" w:sz="4" w:space="0" w:color="auto"/>
            </w:tcBorders>
            <w:shd w:val="clear" w:color="auto" w:fill="auto"/>
            <w:noWrap/>
            <w:vAlign w:val="bottom"/>
            <w:hideMark/>
          </w:tcPr>
          <w:p w14:paraId="73CD7E43"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3.6%</w:t>
            </w:r>
          </w:p>
        </w:tc>
        <w:tc>
          <w:tcPr>
            <w:tcW w:w="1712" w:type="dxa"/>
            <w:tcBorders>
              <w:top w:val="nil"/>
              <w:left w:val="nil"/>
              <w:bottom w:val="single" w:sz="4" w:space="0" w:color="auto"/>
              <w:right w:val="single" w:sz="4" w:space="0" w:color="auto"/>
            </w:tcBorders>
            <w:shd w:val="clear" w:color="auto" w:fill="auto"/>
            <w:noWrap/>
            <w:vAlign w:val="bottom"/>
            <w:hideMark/>
          </w:tcPr>
          <w:p w14:paraId="2D71BFE9"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5.6%</w:t>
            </w:r>
          </w:p>
        </w:tc>
      </w:tr>
      <w:tr w:rsidR="006A39BB" w:rsidRPr="006A39BB" w14:paraId="0A6799A7" w14:textId="77777777" w:rsidTr="00045338">
        <w:trPr>
          <w:trHeight w:val="291"/>
        </w:trPr>
        <w:tc>
          <w:tcPr>
            <w:tcW w:w="1399" w:type="dxa"/>
            <w:vMerge w:val="restart"/>
            <w:tcBorders>
              <w:top w:val="nil"/>
              <w:left w:val="single" w:sz="4" w:space="0" w:color="auto"/>
              <w:bottom w:val="single" w:sz="4" w:space="0" w:color="000000"/>
              <w:right w:val="single" w:sz="4" w:space="0" w:color="auto"/>
            </w:tcBorders>
            <w:shd w:val="clear" w:color="auto" w:fill="auto"/>
            <w:vAlign w:val="bottom"/>
            <w:hideMark/>
          </w:tcPr>
          <w:p w14:paraId="38CFF528"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THUMBS DOWN</w:t>
            </w:r>
          </w:p>
        </w:tc>
        <w:tc>
          <w:tcPr>
            <w:tcW w:w="3591" w:type="dxa"/>
            <w:tcBorders>
              <w:top w:val="nil"/>
              <w:left w:val="nil"/>
              <w:bottom w:val="nil"/>
              <w:right w:val="single" w:sz="4" w:space="0" w:color="auto"/>
            </w:tcBorders>
            <w:shd w:val="clear" w:color="auto" w:fill="auto"/>
            <w:noWrap/>
            <w:vAlign w:val="bottom"/>
            <w:hideMark/>
          </w:tcPr>
          <w:p w14:paraId="1CFCC332"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Total unique products (n, %)</w:t>
            </w:r>
          </w:p>
        </w:tc>
        <w:tc>
          <w:tcPr>
            <w:tcW w:w="1283" w:type="dxa"/>
            <w:tcBorders>
              <w:top w:val="nil"/>
              <w:left w:val="nil"/>
              <w:bottom w:val="nil"/>
              <w:right w:val="nil"/>
            </w:tcBorders>
            <w:shd w:val="clear" w:color="000000" w:fill="FCE4D6"/>
            <w:noWrap/>
            <w:vAlign w:val="bottom"/>
            <w:hideMark/>
          </w:tcPr>
          <w:p w14:paraId="27D90977"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3, &lt;0.1%</w:t>
            </w:r>
          </w:p>
        </w:tc>
        <w:tc>
          <w:tcPr>
            <w:tcW w:w="1427" w:type="dxa"/>
            <w:tcBorders>
              <w:top w:val="nil"/>
              <w:left w:val="single" w:sz="4" w:space="0" w:color="auto"/>
              <w:bottom w:val="nil"/>
              <w:right w:val="single" w:sz="4" w:space="0" w:color="auto"/>
            </w:tcBorders>
            <w:shd w:val="clear" w:color="auto" w:fill="auto"/>
            <w:noWrap/>
            <w:vAlign w:val="bottom"/>
            <w:hideMark/>
          </w:tcPr>
          <w:p w14:paraId="4C4CEBD4"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256, 6.1%</w:t>
            </w:r>
          </w:p>
        </w:tc>
        <w:tc>
          <w:tcPr>
            <w:tcW w:w="1428" w:type="dxa"/>
            <w:tcBorders>
              <w:top w:val="nil"/>
              <w:left w:val="nil"/>
              <w:bottom w:val="nil"/>
              <w:right w:val="single" w:sz="4" w:space="0" w:color="auto"/>
            </w:tcBorders>
            <w:shd w:val="clear" w:color="000000" w:fill="E2EFDA"/>
            <w:noWrap/>
            <w:vAlign w:val="bottom"/>
            <w:hideMark/>
          </w:tcPr>
          <w:p w14:paraId="3DFFF670"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1788, 42.8%</w:t>
            </w:r>
          </w:p>
        </w:tc>
        <w:tc>
          <w:tcPr>
            <w:tcW w:w="1712" w:type="dxa"/>
            <w:tcBorders>
              <w:top w:val="nil"/>
              <w:left w:val="nil"/>
              <w:bottom w:val="nil"/>
              <w:right w:val="single" w:sz="4" w:space="0" w:color="auto"/>
            </w:tcBorders>
            <w:shd w:val="clear" w:color="auto" w:fill="auto"/>
            <w:noWrap/>
            <w:vAlign w:val="bottom"/>
            <w:hideMark/>
          </w:tcPr>
          <w:p w14:paraId="1F9DF909"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2047, 49.0%</w:t>
            </w:r>
          </w:p>
        </w:tc>
      </w:tr>
      <w:tr w:rsidR="006A39BB" w:rsidRPr="006A39BB" w14:paraId="24803D8C" w14:textId="77777777" w:rsidTr="00045338">
        <w:trPr>
          <w:trHeight w:val="291"/>
        </w:trPr>
        <w:tc>
          <w:tcPr>
            <w:tcW w:w="1399" w:type="dxa"/>
            <w:vMerge/>
            <w:tcBorders>
              <w:top w:val="nil"/>
              <w:left w:val="single" w:sz="4" w:space="0" w:color="auto"/>
              <w:bottom w:val="single" w:sz="4" w:space="0" w:color="000000"/>
              <w:right w:val="single" w:sz="4" w:space="0" w:color="auto"/>
            </w:tcBorders>
            <w:vAlign w:val="center"/>
            <w:hideMark/>
          </w:tcPr>
          <w:p w14:paraId="437E44CE" w14:textId="77777777" w:rsidR="006D7CAD" w:rsidRPr="006A39BB" w:rsidRDefault="006D7CAD" w:rsidP="00045338">
            <w:pPr>
              <w:spacing w:after="0" w:line="240" w:lineRule="auto"/>
              <w:jc w:val="center"/>
              <w:rPr>
                <w:rFonts w:eastAsia="Times New Roman" w:cs="Times New Roman"/>
                <w:b/>
                <w:bCs/>
                <w:lang w:eastAsia="en-AU"/>
              </w:rPr>
            </w:pPr>
          </w:p>
        </w:tc>
        <w:tc>
          <w:tcPr>
            <w:tcW w:w="3591" w:type="dxa"/>
            <w:tcBorders>
              <w:top w:val="nil"/>
              <w:left w:val="nil"/>
              <w:bottom w:val="nil"/>
              <w:right w:val="single" w:sz="4" w:space="0" w:color="auto"/>
            </w:tcBorders>
            <w:shd w:val="clear" w:color="auto" w:fill="auto"/>
            <w:noWrap/>
            <w:vAlign w:val="bottom"/>
            <w:hideMark/>
          </w:tcPr>
          <w:p w14:paraId="5E2261F5"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Total discretionary energy sold (%)</w:t>
            </w:r>
          </w:p>
        </w:tc>
        <w:tc>
          <w:tcPr>
            <w:tcW w:w="1283" w:type="dxa"/>
            <w:tcBorders>
              <w:top w:val="nil"/>
              <w:left w:val="nil"/>
              <w:bottom w:val="nil"/>
              <w:right w:val="nil"/>
            </w:tcBorders>
            <w:shd w:val="clear" w:color="000000" w:fill="FCE4D6"/>
            <w:noWrap/>
            <w:vAlign w:val="bottom"/>
            <w:hideMark/>
          </w:tcPr>
          <w:p w14:paraId="6814ED03"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&lt;0.01%</w:t>
            </w:r>
          </w:p>
        </w:tc>
        <w:tc>
          <w:tcPr>
            <w:tcW w:w="1427" w:type="dxa"/>
            <w:tcBorders>
              <w:top w:val="nil"/>
              <w:left w:val="single" w:sz="4" w:space="0" w:color="auto"/>
              <w:bottom w:val="nil"/>
              <w:right w:val="single" w:sz="4" w:space="0" w:color="auto"/>
            </w:tcBorders>
            <w:shd w:val="clear" w:color="auto" w:fill="auto"/>
            <w:noWrap/>
            <w:vAlign w:val="bottom"/>
            <w:hideMark/>
          </w:tcPr>
          <w:p w14:paraId="05D57358"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10.1%</w:t>
            </w:r>
          </w:p>
        </w:tc>
        <w:tc>
          <w:tcPr>
            <w:tcW w:w="1428" w:type="dxa"/>
            <w:tcBorders>
              <w:top w:val="nil"/>
              <w:left w:val="nil"/>
              <w:bottom w:val="nil"/>
              <w:right w:val="single" w:sz="4" w:space="0" w:color="auto"/>
            </w:tcBorders>
            <w:shd w:val="clear" w:color="000000" w:fill="E2EFDA"/>
            <w:noWrap/>
            <w:vAlign w:val="bottom"/>
            <w:hideMark/>
          </w:tcPr>
          <w:p w14:paraId="68B6B5FB"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82.3%</w:t>
            </w:r>
          </w:p>
        </w:tc>
        <w:tc>
          <w:tcPr>
            <w:tcW w:w="1712" w:type="dxa"/>
            <w:tcBorders>
              <w:top w:val="nil"/>
              <w:left w:val="nil"/>
              <w:bottom w:val="nil"/>
              <w:right w:val="single" w:sz="4" w:space="0" w:color="auto"/>
            </w:tcBorders>
            <w:shd w:val="clear" w:color="auto" w:fill="auto"/>
            <w:noWrap/>
            <w:vAlign w:val="bottom"/>
            <w:hideMark/>
          </w:tcPr>
          <w:p w14:paraId="4470552B"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92.4%</w:t>
            </w:r>
          </w:p>
        </w:tc>
      </w:tr>
      <w:tr w:rsidR="006A39BB" w:rsidRPr="006A39BB" w14:paraId="61223FA0" w14:textId="77777777" w:rsidTr="00045338">
        <w:trPr>
          <w:trHeight w:val="291"/>
        </w:trPr>
        <w:tc>
          <w:tcPr>
            <w:tcW w:w="1399" w:type="dxa"/>
            <w:vMerge/>
            <w:tcBorders>
              <w:top w:val="nil"/>
              <w:left w:val="single" w:sz="4" w:space="0" w:color="auto"/>
              <w:bottom w:val="single" w:sz="4" w:space="0" w:color="000000"/>
              <w:right w:val="single" w:sz="4" w:space="0" w:color="auto"/>
            </w:tcBorders>
            <w:vAlign w:val="center"/>
            <w:hideMark/>
          </w:tcPr>
          <w:p w14:paraId="66C5DF0D" w14:textId="77777777" w:rsidR="006D7CAD" w:rsidRPr="006A39BB" w:rsidRDefault="006D7CAD" w:rsidP="00045338">
            <w:pPr>
              <w:spacing w:after="0" w:line="240" w:lineRule="auto"/>
              <w:jc w:val="center"/>
              <w:rPr>
                <w:rFonts w:eastAsia="Times New Roman" w:cs="Times New Roman"/>
                <w:b/>
                <w:bCs/>
                <w:lang w:eastAsia="en-AU"/>
              </w:rPr>
            </w:pPr>
          </w:p>
        </w:tc>
        <w:tc>
          <w:tcPr>
            <w:tcW w:w="3591" w:type="dxa"/>
            <w:tcBorders>
              <w:top w:val="nil"/>
              <w:left w:val="nil"/>
              <w:bottom w:val="single" w:sz="4" w:space="0" w:color="auto"/>
              <w:right w:val="single" w:sz="4" w:space="0" w:color="auto"/>
            </w:tcBorders>
            <w:shd w:val="clear" w:color="auto" w:fill="auto"/>
            <w:noWrap/>
            <w:vAlign w:val="bottom"/>
            <w:hideMark/>
          </w:tcPr>
          <w:p w14:paraId="500AE298" w14:textId="77777777" w:rsidR="006D7CAD" w:rsidRPr="006A39BB" w:rsidRDefault="006D7CAD" w:rsidP="00045338">
            <w:pPr>
              <w:spacing w:after="0" w:line="240" w:lineRule="auto"/>
              <w:jc w:val="center"/>
              <w:rPr>
                <w:rFonts w:eastAsia="Times New Roman" w:cs="Times New Roman"/>
                <w:b/>
                <w:bCs/>
                <w:lang w:eastAsia="en-AU"/>
              </w:rPr>
            </w:pPr>
            <w:r w:rsidRPr="006A39BB">
              <w:rPr>
                <w:rFonts w:eastAsia="Times New Roman" w:cs="Times New Roman"/>
                <w:b/>
                <w:bCs/>
                <w:lang w:eastAsia="en-AU"/>
              </w:rPr>
              <w:t>Total added sugar sold (%)</w:t>
            </w:r>
          </w:p>
        </w:tc>
        <w:tc>
          <w:tcPr>
            <w:tcW w:w="1283" w:type="dxa"/>
            <w:tcBorders>
              <w:top w:val="nil"/>
              <w:left w:val="nil"/>
              <w:bottom w:val="single" w:sz="4" w:space="0" w:color="auto"/>
              <w:right w:val="nil"/>
            </w:tcBorders>
            <w:shd w:val="clear" w:color="000000" w:fill="FCE4D6"/>
            <w:noWrap/>
            <w:vAlign w:val="bottom"/>
            <w:hideMark/>
          </w:tcPr>
          <w:p w14:paraId="4CA3B823"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&lt;0.01%</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14:paraId="3FDBE52A"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9.7%</w:t>
            </w:r>
          </w:p>
        </w:tc>
        <w:tc>
          <w:tcPr>
            <w:tcW w:w="1428" w:type="dxa"/>
            <w:tcBorders>
              <w:top w:val="nil"/>
              <w:left w:val="nil"/>
              <w:bottom w:val="nil"/>
              <w:right w:val="single" w:sz="4" w:space="0" w:color="auto"/>
            </w:tcBorders>
            <w:shd w:val="clear" w:color="000000" w:fill="E2EFDA"/>
            <w:noWrap/>
            <w:vAlign w:val="bottom"/>
            <w:hideMark/>
          </w:tcPr>
          <w:p w14:paraId="71F35CEA" w14:textId="77777777" w:rsidR="006D7CAD" w:rsidRPr="006A39BB" w:rsidRDefault="006D7CAD" w:rsidP="00045338">
            <w:pPr>
              <w:spacing w:after="0" w:line="240" w:lineRule="auto"/>
              <w:jc w:val="center"/>
              <w:rPr>
                <w:rFonts w:eastAsia="Times New Roman" w:cs="Times New Roman"/>
                <w:lang w:eastAsia="en-AU"/>
              </w:rPr>
            </w:pPr>
            <w:r w:rsidRPr="006A39BB">
              <w:rPr>
                <w:rFonts w:eastAsia="Times New Roman" w:cs="Times New Roman"/>
                <w:lang w:eastAsia="en-AU"/>
              </w:rPr>
              <w:t>81.1%</w:t>
            </w:r>
          </w:p>
        </w:tc>
        <w:tc>
          <w:tcPr>
            <w:tcW w:w="1712" w:type="dxa"/>
            <w:tcBorders>
              <w:top w:val="nil"/>
              <w:left w:val="nil"/>
              <w:bottom w:val="single" w:sz="4" w:space="0" w:color="auto"/>
              <w:right w:val="single" w:sz="4" w:space="0" w:color="auto"/>
            </w:tcBorders>
            <w:shd w:val="clear" w:color="auto" w:fill="auto"/>
            <w:noWrap/>
            <w:vAlign w:val="bottom"/>
            <w:hideMark/>
          </w:tcPr>
          <w:p w14:paraId="204062FD"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90.8%</w:t>
            </w:r>
          </w:p>
        </w:tc>
      </w:tr>
      <w:tr w:rsidR="006A39BB" w:rsidRPr="006A39BB" w14:paraId="53F03876" w14:textId="77777777" w:rsidTr="00045338">
        <w:trPr>
          <w:trHeight w:val="291"/>
        </w:trPr>
        <w:tc>
          <w:tcPr>
            <w:tcW w:w="139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EFD468" w14:textId="77777777" w:rsidR="006D7CAD" w:rsidRPr="006A39BB" w:rsidRDefault="006D7CAD" w:rsidP="00045338">
            <w:pPr>
              <w:spacing w:after="0" w:line="240" w:lineRule="auto"/>
              <w:jc w:val="center"/>
              <w:rPr>
                <w:rFonts w:eastAsia="Times New Roman" w:cs="Times New Roman"/>
                <w:b/>
                <w:bCs/>
                <w:i/>
                <w:iCs/>
                <w:lang w:eastAsia="en-AU"/>
              </w:rPr>
            </w:pPr>
            <w:r w:rsidRPr="006A39BB">
              <w:rPr>
                <w:rFonts w:eastAsia="Times New Roman" w:cs="Times New Roman"/>
                <w:b/>
                <w:bCs/>
                <w:i/>
                <w:iCs/>
                <w:lang w:eastAsia="en-AU"/>
              </w:rPr>
              <w:t>Total</w:t>
            </w:r>
          </w:p>
        </w:tc>
        <w:tc>
          <w:tcPr>
            <w:tcW w:w="3591" w:type="dxa"/>
            <w:tcBorders>
              <w:top w:val="nil"/>
              <w:left w:val="nil"/>
              <w:bottom w:val="nil"/>
              <w:right w:val="single" w:sz="4" w:space="0" w:color="auto"/>
            </w:tcBorders>
            <w:shd w:val="clear" w:color="auto" w:fill="auto"/>
            <w:noWrap/>
            <w:vAlign w:val="bottom"/>
            <w:hideMark/>
          </w:tcPr>
          <w:p w14:paraId="00B4A095" w14:textId="77777777" w:rsidR="006D7CAD" w:rsidRPr="006A39BB" w:rsidRDefault="006D7CAD" w:rsidP="00045338">
            <w:pPr>
              <w:spacing w:after="0" w:line="240" w:lineRule="auto"/>
              <w:jc w:val="center"/>
              <w:rPr>
                <w:rFonts w:eastAsia="Times New Roman" w:cs="Times New Roman"/>
                <w:b/>
                <w:bCs/>
                <w:i/>
                <w:iCs/>
                <w:lang w:eastAsia="en-AU"/>
              </w:rPr>
            </w:pPr>
            <w:r w:rsidRPr="006A39BB">
              <w:rPr>
                <w:rFonts w:eastAsia="Times New Roman" w:cs="Times New Roman"/>
                <w:b/>
                <w:bCs/>
                <w:i/>
                <w:iCs/>
                <w:lang w:eastAsia="en-AU"/>
              </w:rPr>
              <w:t>Total unique products (n, %)</w:t>
            </w:r>
          </w:p>
        </w:tc>
        <w:tc>
          <w:tcPr>
            <w:tcW w:w="1283" w:type="dxa"/>
            <w:tcBorders>
              <w:top w:val="nil"/>
              <w:left w:val="nil"/>
              <w:bottom w:val="nil"/>
              <w:right w:val="nil"/>
            </w:tcBorders>
            <w:shd w:val="clear" w:color="auto" w:fill="auto"/>
            <w:noWrap/>
            <w:vAlign w:val="bottom"/>
            <w:hideMark/>
          </w:tcPr>
          <w:p w14:paraId="2C811EEA"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954, 22.9%</w:t>
            </w:r>
          </w:p>
        </w:tc>
        <w:tc>
          <w:tcPr>
            <w:tcW w:w="1427" w:type="dxa"/>
            <w:tcBorders>
              <w:top w:val="nil"/>
              <w:left w:val="single" w:sz="4" w:space="0" w:color="auto"/>
              <w:bottom w:val="nil"/>
              <w:right w:val="single" w:sz="4" w:space="0" w:color="auto"/>
            </w:tcBorders>
            <w:shd w:val="clear" w:color="auto" w:fill="auto"/>
            <w:noWrap/>
            <w:vAlign w:val="bottom"/>
            <w:hideMark/>
          </w:tcPr>
          <w:p w14:paraId="708BC5FB"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1010, 24.2%</w:t>
            </w:r>
          </w:p>
        </w:tc>
        <w:tc>
          <w:tcPr>
            <w:tcW w:w="1428" w:type="dxa"/>
            <w:tcBorders>
              <w:top w:val="single" w:sz="4" w:space="0" w:color="auto"/>
              <w:left w:val="nil"/>
              <w:bottom w:val="nil"/>
              <w:right w:val="single" w:sz="4" w:space="0" w:color="auto"/>
            </w:tcBorders>
            <w:shd w:val="clear" w:color="auto" w:fill="auto"/>
            <w:noWrap/>
            <w:vAlign w:val="bottom"/>
            <w:hideMark/>
          </w:tcPr>
          <w:p w14:paraId="3D3724C2"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2210, 52.9%</w:t>
            </w:r>
          </w:p>
        </w:tc>
        <w:tc>
          <w:tcPr>
            <w:tcW w:w="1712" w:type="dxa"/>
            <w:tcBorders>
              <w:top w:val="nil"/>
              <w:left w:val="nil"/>
              <w:bottom w:val="nil"/>
              <w:right w:val="single" w:sz="4" w:space="0" w:color="auto"/>
            </w:tcBorders>
            <w:shd w:val="clear" w:color="auto" w:fill="auto"/>
            <w:noWrap/>
            <w:vAlign w:val="bottom"/>
            <w:hideMark/>
          </w:tcPr>
          <w:p w14:paraId="0789FE5F"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4174, 100</w:t>
            </w:r>
          </w:p>
        </w:tc>
      </w:tr>
      <w:tr w:rsidR="006A39BB" w:rsidRPr="006A39BB" w14:paraId="0DD2F8A0" w14:textId="77777777" w:rsidTr="00045338">
        <w:trPr>
          <w:trHeight w:val="291"/>
        </w:trPr>
        <w:tc>
          <w:tcPr>
            <w:tcW w:w="1399" w:type="dxa"/>
            <w:vMerge/>
            <w:tcBorders>
              <w:top w:val="nil"/>
              <w:left w:val="single" w:sz="4" w:space="0" w:color="auto"/>
              <w:bottom w:val="single" w:sz="4" w:space="0" w:color="000000"/>
              <w:right w:val="single" w:sz="4" w:space="0" w:color="auto"/>
            </w:tcBorders>
            <w:vAlign w:val="center"/>
            <w:hideMark/>
          </w:tcPr>
          <w:p w14:paraId="41B2D851" w14:textId="77777777" w:rsidR="006D7CAD" w:rsidRPr="006A39BB" w:rsidRDefault="006D7CAD" w:rsidP="00045338">
            <w:pPr>
              <w:spacing w:after="0" w:line="240" w:lineRule="auto"/>
              <w:jc w:val="center"/>
              <w:rPr>
                <w:rFonts w:eastAsia="Times New Roman" w:cs="Times New Roman"/>
                <w:b/>
                <w:bCs/>
                <w:i/>
                <w:iCs/>
                <w:lang w:eastAsia="en-AU"/>
              </w:rPr>
            </w:pPr>
          </w:p>
        </w:tc>
        <w:tc>
          <w:tcPr>
            <w:tcW w:w="3591" w:type="dxa"/>
            <w:tcBorders>
              <w:top w:val="nil"/>
              <w:left w:val="nil"/>
              <w:bottom w:val="nil"/>
              <w:right w:val="single" w:sz="4" w:space="0" w:color="auto"/>
            </w:tcBorders>
            <w:shd w:val="clear" w:color="auto" w:fill="auto"/>
            <w:noWrap/>
            <w:vAlign w:val="bottom"/>
            <w:hideMark/>
          </w:tcPr>
          <w:p w14:paraId="05215FEA" w14:textId="77777777" w:rsidR="006D7CAD" w:rsidRPr="006A39BB" w:rsidRDefault="006D7CAD" w:rsidP="00045338">
            <w:pPr>
              <w:spacing w:after="0" w:line="240" w:lineRule="auto"/>
              <w:jc w:val="center"/>
              <w:rPr>
                <w:rFonts w:eastAsia="Times New Roman" w:cs="Times New Roman"/>
                <w:b/>
                <w:bCs/>
                <w:i/>
                <w:iCs/>
                <w:lang w:eastAsia="en-AU"/>
              </w:rPr>
            </w:pPr>
            <w:r w:rsidRPr="006A39BB">
              <w:rPr>
                <w:rFonts w:eastAsia="Times New Roman" w:cs="Times New Roman"/>
                <w:b/>
                <w:bCs/>
                <w:i/>
                <w:iCs/>
                <w:lang w:eastAsia="en-AU"/>
              </w:rPr>
              <w:t>Total discretionary energy sold (%)</w:t>
            </w:r>
          </w:p>
        </w:tc>
        <w:tc>
          <w:tcPr>
            <w:tcW w:w="1283" w:type="dxa"/>
            <w:tcBorders>
              <w:top w:val="nil"/>
              <w:left w:val="nil"/>
              <w:bottom w:val="nil"/>
              <w:right w:val="nil"/>
            </w:tcBorders>
            <w:shd w:val="clear" w:color="auto" w:fill="auto"/>
            <w:noWrap/>
            <w:vAlign w:val="bottom"/>
            <w:hideMark/>
          </w:tcPr>
          <w:p w14:paraId="6C69483B"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4.2%</w:t>
            </w:r>
          </w:p>
        </w:tc>
        <w:tc>
          <w:tcPr>
            <w:tcW w:w="1427" w:type="dxa"/>
            <w:tcBorders>
              <w:top w:val="nil"/>
              <w:left w:val="single" w:sz="4" w:space="0" w:color="auto"/>
              <w:bottom w:val="nil"/>
              <w:right w:val="single" w:sz="4" w:space="0" w:color="auto"/>
            </w:tcBorders>
            <w:shd w:val="clear" w:color="auto" w:fill="auto"/>
            <w:noWrap/>
            <w:vAlign w:val="bottom"/>
            <w:hideMark/>
          </w:tcPr>
          <w:p w14:paraId="1E04F06E"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11.0%</w:t>
            </w:r>
          </w:p>
        </w:tc>
        <w:tc>
          <w:tcPr>
            <w:tcW w:w="1428" w:type="dxa"/>
            <w:tcBorders>
              <w:top w:val="nil"/>
              <w:left w:val="nil"/>
              <w:bottom w:val="nil"/>
              <w:right w:val="single" w:sz="4" w:space="0" w:color="auto"/>
            </w:tcBorders>
            <w:shd w:val="clear" w:color="auto" w:fill="auto"/>
            <w:noWrap/>
            <w:vAlign w:val="bottom"/>
            <w:hideMark/>
          </w:tcPr>
          <w:p w14:paraId="3E885C24"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84.8%</w:t>
            </w:r>
          </w:p>
        </w:tc>
        <w:tc>
          <w:tcPr>
            <w:tcW w:w="1712" w:type="dxa"/>
            <w:tcBorders>
              <w:top w:val="nil"/>
              <w:left w:val="nil"/>
              <w:bottom w:val="nil"/>
              <w:right w:val="single" w:sz="4" w:space="0" w:color="auto"/>
            </w:tcBorders>
            <w:shd w:val="clear" w:color="auto" w:fill="auto"/>
            <w:noWrap/>
            <w:vAlign w:val="bottom"/>
            <w:hideMark/>
          </w:tcPr>
          <w:p w14:paraId="1043A30E"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100.0%</w:t>
            </w:r>
          </w:p>
        </w:tc>
      </w:tr>
      <w:tr w:rsidR="006A39BB" w:rsidRPr="006A39BB" w14:paraId="2A0920D1" w14:textId="77777777" w:rsidTr="00045338">
        <w:trPr>
          <w:trHeight w:val="291"/>
        </w:trPr>
        <w:tc>
          <w:tcPr>
            <w:tcW w:w="1399" w:type="dxa"/>
            <w:vMerge/>
            <w:tcBorders>
              <w:top w:val="nil"/>
              <w:left w:val="single" w:sz="4" w:space="0" w:color="auto"/>
              <w:bottom w:val="single" w:sz="4" w:space="0" w:color="000000"/>
              <w:right w:val="single" w:sz="4" w:space="0" w:color="auto"/>
            </w:tcBorders>
            <w:vAlign w:val="center"/>
            <w:hideMark/>
          </w:tcPr>
          <w:p w14:paraId="7198CFDD" w14:textId="77777777" w:rsidR="006D7CAD" w:rsidRPr="006A39BB" w:rsidRDefault="006D7CAD" w:rsidP="00045338">
            <w:pPr>
              <w:spacing w:after="0" w:line="240" w:lineRule="auto"/>
              <w:jc w:val="center"/>
              <w:rPr>
                <w:rFonts w:eastAsia="Times New Roman" w:cs="Times New Roman"/>
                <w:b/>
                <w:bCs/>
                <w:i/>
                <w:iCs/>
                <w:lang w:eastAsia="en-AU"/>
              </w:rPr>
            </w:pPr>
          </w:p>
        </w:tc>
        <w:tc>
          <w:tcPr>
            <w:tcW w:w="3591" w:type="dxa"/>
            <w:tcBorders>
              <w:top w:val="nil"/>
              <w:left w:val="nil"/>
              <w:bottom w:val="single" w:sz="4" w:space="0" w:color="auto"/>
              <w:right w:val="single" w:sz="4" w:space="0" w:color="auto"/>
            </w:tcBorders>
            <w:shd w:val="clear" w:color="auto" w:fill="auto"/>
            <w:noWrap/>
            <w:vAlign w:val="bottom"/>
            <w:hideMark/>
          </w:tcPr>
          <w:p w14:paraId="0E6B44E7" w14:textId="77777777" w:rsidR="006D7CAD" w:rsidRPr="006A39BB" w:rsidRDefault="006D7CAD" w:rsidP="00045338">
            <w:pPr>
              <w:spacing w:after="0" w:line="240" w:lineRule="auto"/>
              <w:jc w:val="center"/>
              <w:rPr>
                <w:rFonts w:eastAsia="Times New Roman" w:cs="Times New Roman"/>
                <w:b/>
                <w:bCs/>
                <w:i/>
                <w:iCs/>
                <w:lang w:eastAsia="en-AU"/>
              </w:rPr>
            </w:pPr>
            <w:r w:rsidRPr="006A39BB">
              <w:rPr>
                <w:rFonts w:eastAsia="Times New Roman" w:cs="Times New Roman"/>
                <w:b/>
                <w:bCs/>
                <w:i/>
                <w:iCs/>
                <w:lang w:eastAsia="en-AU"/>
              </w:rPr>
              <w:t>Total added sugar sold (%)</w:t>
            </w:r>
          </w:p>
        </w:tc>
        <w:tc>
          <w:tcPr>
            <w:tcW w:w="1283" w:type="dxa"/>
            <w:tcBorders>
              <w:top w:val="nil"/>
              <w:left w:val="nil"/>
              <w:bottom w:val="single" w:sz="4" w:space="0" w:color="auto"/>
              <w:right w:val="nil"/>
            </w:tcBorders>
            <w:shd w:val="clear" w:color="auto" w:fill="auto"/>
            <w:noWrap/>
            <w:vAlign w:val="bottom"/>
            <w:hideMark/>
          </w:tcPr>
          <w:p w14:paraId="443F0FE2"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2.2%</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14:paraId="42513342"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12.2%</w:t>
            </w:r>
          </w:p>
        </w:tc>
        <w:tc>
          <w:tcPr>
            <w:tcW w:w="1428" w:type="dxa"/>
            <w:tcBorders>
              <w:top w:val="nil"/>
              <w:left w:val="nil"/>
              <w:bottom w:val="single" w:sz="4" w:space="0" w:color="auto"/>
              <w:right w:val="single" w:sz="4" w:space="0" w:color="auto"/>
            </w:tcBorders>
            <w:shd w:val="clear" w:color="auto" w:fill="auto"/>
            <w:noWrap/>
            <w:vAlign w:val="bottom"/>
            <w:hideMark/>
          </w:tcPr>
          <w:p w14:paraId="402842DE"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85.6%</w:t>
            </w:r>
          </w:p>
        </w:tc>
        <w:tc>
          <w:tcPr>
            <w:tcW w:w="1712" w:type="dxa"/>
            <w:tcBorders>
              <w:top w:val="nil"/>
              <w:left w:val="nil"/>
              <w:bottom w:val="single" w:sz="4" w:space="0" w:color="auto"/>
              <w:right w:val="single" w:sz="4" w:space="0" w:color="auto"/>
            </w:tcBorders>
            <w:shd w:val="clear" w:color="auto" w:fill="auto"/>
            <w:noWrap/>
            <w:vAlign w:val="bottom"/>
            <w:hideMark/>
          </w:tcPr>
          <w:p w14:paraId="639A1AF5" w14:textId="77777777" w:rsidR="006D7CAD" w:rsidRPr="006A39BB" w:rsidRDefault="006D7CAD" w:rsidP="00045338">
            <w:pPr>
              <w:spacing w:after="0" w:line="240" w:lineRule="auto"/>
              <w:jc w:val="center"/>
              <w:rPr>
                <w:rFonts w:eastAsia="Times New Roman" w:cs="Times New Roman"/>
                <w:i/>
                <w:iCs/>
                <w:lang w:eastAsia="en-AU"/>
              </w:rPr>
            </w:pPr>
            <w:r w:rsidRPr="006A39BB">
              <w:rPr>
                <w:rFonts w:eastAsia="Times New Roman" w:cs="Times New Roman"/>
                <w:i/>
                <w:iCs/>
                <w:lang w:eastAsia="en-AU"/>
              </w:rPr>
              <w:t>100.0%</w:t>
            </w:r>
          </w:p>
        </w:tc>
      </w:tr>
    </w:tbl>
    <w:p w14:paraId="59FDDEDD" w14:textId="77777777" w:rsidR="006D7CAD" w:rsidRPr="006A39BB" w:rsidRDefault="006D7CAD" w:rsidP="006D7CAD"/>
    <w:p w14:paraId="17B8768A" w14:textId="4C979B3E" w:rsidR="005F14EB" w:rsidRPr="006A39BB" w:rsidRDefault="005F14EB" w:rsidP="005F14EB">
      <w:pPr>
        <w:spacing w:after="0" w:line="240" w:lineRule="auto"/>
        <w:rPr>
          <w:rFonts w:cs="Times New Roman"/>
          <w:sz w:val="20"/>
          <w:szCs w:val="20"/>
          <w:lang w:val="en-US"/>
        </w:rPr>
      </w:pPr>
      <w:r w:rsidRPr="006A39BB">
        <w:rPr>
          <w:rFonts w:cs="Times New Roman"/>
          <w:sz w:val="20"/>
          <w:szCs w:val="20"/>
          <w:lang w:val="en-US"/>
        </w:rPr>
        <w:t xml:space="preserve">Cells shaded Green represent congruency between systems, cells shaded Red indicate extreme misalignment. </w:t>
      </w:r>
    </w:p>
    <w:p w14:paraId="1AA85D6F" w14:textId="77777777" w:rsidR="005F14EB" w:rsidRPr="006A39BB" w:rsidRDefault="005F14EB" w:rsidP="005F14EB">
      <w:pPr>
        <w:spacing w:after="0" w:line="240" w:lineRule="auto"/>
        <w:rPr>
          <w:rFonts w:cs="Times New Roman"/>
          <w:sz w:val="20"/>
          <w:szCs w:val="20"/>
          <w:lang w:val="en-US"/>
        </w:rPr>
      </w:pPr>
      <w:r w:rsidRPr="006A39BB">
        <w:rPr>
          <w:rFonts w:cs="Times New Roman"/>
          <w:sz w:val="20"/>
          <w:szCs w:val="20"/>
          <w:lang w:val="en-US"/>
        </w:rPr>
        <w:t>Abbreviations: GTA, Good Tucker App; NTSCG, Northern Territory School Canteen Guidelines.</w:t>
      </w:r>
    </w:p>
    <w:p w14:paraId="481521DF" w14:textId="264D6D35" w:rsidR="005F14EB" w:rsidRPr="006A39BB" w:rsidRDefault="00317D4A" w:rsidP="005F14EB">
      <w:pPr>
        <w:spacing w:after="0" w:line="240" w:lineRule="auto"/>
        <w:rPr>
          <w:sz w:val="20"/>
          <w:szCs w:val="20"/>
        </w:rPr>
      </w:pPr>
      <w:r w:rsidRPr="006A39BB">
        <w:rPr>
          <w:sz w:val="20"/>
          <w:szCs w:val="20"/>
          <w:vertAlign w:val="superscript"/>
        </w:rPr>
        <w:t>*</w:t>
      </w:r>
      <w:r w:rsidR="005F14EB" w:rsidRPr="006A39BB">
        <w:rPr>
          <w:sz w:val="20"/>
          <w:szCs w:val="20"/>
        </w:rPr>
        <w:t xml:space="preserve">Labelled “N/A” as the nature of </w:t>
      </w:r>
      <w:r w:rsidRPr="006A39BB">
        <w:rPr>
          <w:sz w:val="20"/>
          <w:szCs w:val="20"/>
        </w:rPr>
        <w:t>Thumbs system</w:t>
      </w:r>
      <w:r w:rsidR="005F14EB" w:rsidRPr="006A39BB">
        <w:rPr>
          <w:sz w:val="20"/>
          <w:szCs w:val="20"/>
        </w:rPr>
        <w:t xml:space="preserve"> criteria means no discretionary products (and thus, discretionary energy) can be classified as Thumbs Double Up or Up.</w:t>
      </w:r>
    </w:p>
    <w:p w14:paraId="51D85AED" w14:textId="77777777" w:rsidR="006D7CAD" w:rsidRPr="006A39BB" w:rsidRDefault="006D7CAD" w:rsidP="005F14EB">
      <w:pPr>
        <w:spacing w:line="240" w:lineRule="auto"/>
        <w:jc w:val="both"/>
        <w:rPr>
          <w:lang w:val="en-US"/>
        </w:rPr>
      </w:pPr>
    </w:p>
    <w:p w14:paraId="2B610A5A" w14:textId="77777777" w:rsidR="005F14EB" w:rsidRPr="006A39BB" w:rsidRDefault="005F14EB" w:rsidP="005F14EB">
      <w:pPr>
        <w:spacing w:line="240" w:lineRule="auto"/>
      </w:pPr>
      <w:r w:rsidRPr="006A39BB">
        <w:br w:type="page"/>
      </w:r>
    </w:p>
    <w:p w14:paraId="44D6D611" w14:textId="42DB8E3E" w:rsidR="005F14EB" w:rsidRPr="006A39BB" w:rsidRDefault="00F36FFA" w:rsidP="00F36FFA">
      <w:pPr>
        <w:pStyle w:val="Heading3"/>
        <w:numPr>
          <w:ilvl w:val="0"/>
          <w:numId w:val="0"/>
        </w:numPr>
        <w:ind w:left="720" w:hanging="720"/>
        <w:rPr>
          <w:color w:val="auto"/>
        </w:rPr>
      </w:pPr>
      <w:r w:rsidRPr="006A39BB">
        <w:rPr>
          <w:color w:val="auto"/>
        </w:rPr>
        <w:lastRenderedPageBreak/>
        <w:t>Supplementary Information S</w:t>
      </w:r>
      <w:r w:rsidR="001D0822" w:rsidRPr="006A39BB">
        <w:rPr>
          <w:color w:val="auto"/>
        </w:rPr>
        <w:t>8</w:t>
      </w:r>
      <w:r w:rsidR="00413944" w:rsidRPr="006A39BB">
        <w:rPr>
          <w:color w:val="auto"/>
        </w:rPr>
        <w:t xml:space="preserve">: </w:t>
      </w:r>
      <w:r w:rsidR="00C46F62" w:rsidRPr="006A39BB">
        <w:rPr>
          <w:color w:val="auto"/>
        </w:rPr>
        <w:t>Sources of</w:t>
      </w:r>
      <w:r w:rsidR="00413944" w:rsidRPr="006A39BB">
        <w:rPr>
          <w:color w:val="auto"/>
        </w:rPr>
        <w:t xml:space="preserve"> misalignment between Thumbs and NTSCG, by minor AHS categories</w:t>
      </w:r>
    </w:p>
    <w:tbl>
      <w:tblPr>
        <w:tblStyle w:val="TableGrid"/>
        <w:tblW w:w="9067" w:type="dxa"/>
        <w:tblLook w:val="04A0" w:firstRow="1" w:lastRow="0" w:firstColumn="1" w:lastColumn="0" w:noHBand="0" w:noVBand="1"/>
      </w:tblPr>
      <w:tblGrid>
        <w:gridCol w:w="5382"/>
        <w:gridCol w:w="3685"/>
      </w:tblGrid>
      <w:tr w:rsidR="006A39BB" w:rsidRPr="006A39BB" w14:paraId="46B7EBD8" w14:textId="77777777" w:rsidTr="00593017">
        <w:trPr>
          <w:trHeight w:val="255"/>
        </w:trPr>
        <w:tc>
          <w:tcPr>
            <w:tcW w:w="5382" w:type="dxa"/>
            <w:noWrap/>
          </w:tcPr>
          <w:p w14:paraId="1DB38605" w14:textId="77777777" w:rsidR="008B28B9" w:rsidRPr="006A39BB" w:rsidRDefault="008B28B9" w:rsidP="00BB5766">
            <w:pPr>
              <w:rPr>
                <w:rFonts w:eastAsia="Times New Roman" w:cs="Times New Roman"/>
                <w:b/>
                <w:bCs/>
                <w:lang w:eastAsia="en-AU"/>
              </w:rPr>
            </w:pPr>
            <w:bookmarkStart w:id="5" w:name="_Toc55375796"/>
            <w:r w:rsidRPr="006A39BB">
              <w:rPr>
                <w:rFonts w:eastAsia="Times New Roman" w:cs="Times New Roman"/>
                <w:b/>
                <w:bCs/>
                <w:lang w:eastAsia="en-AU"/>
              </w:rPr>
              <w:t>AHS Minor Food Group</w:t>
            </w:r>
          </w:p>
        </w:tc>
        <w:tc>
          <w:tcPr>
            <w:tcW w:w="3685" w:type="dxa"/>
            <w:noWrap/>
          </w:tcPr>
          <w:p w14:paraId="0B2933E1" w14:textId="3AC31FF2" w:rsidR="008B28B9" w:rsidRPr="006A39BB" w:rsidRDefault="008B28B9" w:rsidP="00BB5766">
            <w:pPr>
              <w:rPr>
                <w:rFonts w:eastAsia="Times New Roman" w:cs="Times New Roman"/>
                <w:b/>
                <w:bCs/>
                <w:lang w:eastAsia="en-AU"/>
              </w:rPr>
            </w:pPr>
            <w:r w:rsidRPr="006A39BB">
              <w:rPr>
                <w:rFonts w:eastAsia="Times New Roman" w:cs="Times New Roman"/>
                <w:b/>
                <w:bCs/>
                <w:lang w:eastAsia="en-AU"/>
              </w:rPr>
              <w:t xml:space="preserve">% </w:t>
            </w:r>
            <w:r w:rsidR="00BB5766" w:rsidRPr="006A39BB">
              <w:rPr>
                <w:rFonts w:eastAsia="Times New Roman" w:cs="Times New Roman"/>
                <w:b/>
                <w:bCs/>
                <w:lang w:eastAsia="en-AU"/>
              </w:rPr>
              <w:t>Contribution</w:t>
            </w:r>
            <w:r w:rsidRPr="006A39BB">
              <w:rPr>
                <w:rFonts w:eastAsia="Times New Roman" w:cs="Times New Roman"/>
                <w:b/>
                <w:bCs/>
                <w:lang w:eastAsia="en-AU"/>
              </w:rPr>
              <w:t xml:space="preserve"> to added sugars sold</w:t>
            </w:r>
          </w:p>
        </w:tc>
      </w:tr>
      <w:tr w:rsidR="006A39BB" w:rsidRPr="006A39BB" w14:paraId="0BFE4D71" w14:textId="77777777" w:rsidTr="00593017">
        <w:trPr>
          <w:trHeight w:val="255"/>
        </w:trPr>
        <w:tc>
          <w:tcPr>
            <w:tcW w:w="5382" w:type="dxa"/>
            <w:noWrap/>
            <w:hideMark/>
          </w:tcPr>
          <w:p w14:paraId="18DFA4A6"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Savoury pasta/noodle and sauce dishes, saturated fat =5 g/100 g</w:t>
            </w:r>
          </w:p>
        </w:tc>
        <w:tc>
          <w:tcPr>
            <w:tcW w:w="3685" w:type="dxa"/>
            <w:noWrap/>
            <w:hideMark/>
          </w:tcPr>
          <w:p w14:paraId="56BC2C5A"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0.62%</w:t>
            </w:r>
          </w:p>
        </w:tc>
      </w:tr>
      <w:tr w:rsidR="006A39BB" w:rsidRPr="006A39BB" w14:paraId="5545927D" w14:textId="77777777" w:rsidTr="00593017">
        <w:trPr>
          <w:trHeight w:val="255"/>
        </w:trPr>
        <w:tc>
          <w:tcPr>
            <w:tcW w:w="5382" w:type="dxa"/>
            <w:noWrap/>
            <w:hideMark/>
          </w:tcPr>
          <w:p w14:paraId="35EDAC3D"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Fruit drinks (ready to drink or made from concentrate)</w:t>
            </w:r>
          </w:p>
        </w:tc>
        <w:tc>
          <w:tcPr>
            <w:tcW w:w="3685" w:type="dxa"/>
            <w:noWrap/>
            <w:hideMark/>
          </w:tcPr>
          <w:p w14:paraId="79F55EDF"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0.49%</w:t>
            </w:r>
          </w:p>
        </w:tc>
      </w:tr>
      <w:tr w:rsidR="006A39BB" w:rsidRPr="006A39BB" w14:paraId="56625D1F" w14:textId="77777777" w:rsidTr="00593017">
        <w:trPr>
          <w:trHeight w:val="255"/>
        </w:trPr>
        <w:tc>
          <w:tcPr>
            <w:tcW w:w="5382" w:type="dxa"/>
            <w:noWrap/>
            <w:hideMark/>
          </w:tcPr>
          <w:p w14:paraId="69119A74"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Breakfast cereal, mixed grain, fortified, sugars &gt;20 g/100g</w:t>
            </w:r>
          </w:p>
        </w:tc>
        <w:tc>
          <w:tcPr>
            <w:tcW w:w="3685" w:type="dxa"/>
            <w:noWrap/>
            <w:hideMark/>
          </w:tcPr>
          <w:p w14:paraId="635F3432"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0.24%</w:t>
            </w:r>
          </w:p>
        </w:tc>
      </w:tr>
      <w:tr w:rsidR="006A39BB" w:rsidRPr="006A39BB" w14:paraId="778EA93D" w14:textId="77777777" w:rsidTr="00593017">
        <w:trPr>
          <w:trHeight w:val="255"/>
        </w:trPr>
        <w:tc>
          <w:tcPr>
            <w:tcW w:w="5382" w:type="dxa"/>
            <w:noWrap/>
            <w:hideMark/>
          </w:tcPr>
          <w:p w14:paraId="169B4AE0"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Pizza, saturated fat =5 g/100 g</w:t>
            </w:r>
          </w:p>
        </w:tc>
        <w:tc>
          <w:tcPr>
            <w:tcW w:w="3685" w:type="dxa"/>
            <w:noWrap/>
            <w:hideMark/>
          </w:tcPr>
          <w:p w14:paraId="5E943A55"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0.16%</w:t>
            </w:r>
          </w:p>
        </w:tc>
      </w:tr>
      <w:tr w:rsidR="006A39BB" w:rsidRPr="006A39BB" w14:paraId="6687587B" w14:textId="77777777" w:rsidTr="00593017">
        <w:trPr>
          <w:trHeight w:val="255"/>
        </w:trPr>
        <w:tc>
          <w:tcPr>
            <w:tcW w:w="5382" w:type="dxa"/>
            <w:noWrap/>
            <w:hideMark/>
          </w:tcPr>
          <w:p w14:paraId="36FF8B9C"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All Others</w:t>
            </w:r>
          </w:p>
        </w:tc>
        <w:tc>
          <w:tcPr>
            <w:tcW w:w="3685" w:type="dxa"/>
            <w:noWrap/>
            <w:hideMark/>
          </w:tcPr>
          <w:p w14:paraId="049BC2A8" w14:textId="77777777" w:rsidR="008B28B9" w:rsidRPr="006A39BB" w:rsidRDefault="008B28B9" w:rsidP="00BB5766">
            <w:pPr>
              <w:rPr>
                <w:rFonts w:eastAsia="Times New Roman" w:cs="Times New Roman"/>
                <w:lang w:eastAsia="en-AU"/>
              </w:rPr>
            </w:pPr>
            <w:r w:rsidRPr="006A39BB">
              <w:rPr>
                <w:rFonts w:eastAsia="Times New Roman" w:cs="Times New Roman"/>
                <w:lang w:eastAsia="en-AU"/>
              </w:rPr>
              <w:t>0.47%</w:t>
            </w:r>
          </w:p>
        </w:tc>
      </w:tr>
    </w:tbl>
    <w:p w14:paraId="229B931D" w14:textId="4646B735" w:rsidR="00BB5766" w:rsidRPr="006A39BB" w:rsidRDefault="00BB5766" w:rsidP="00BB5766">
      <w:pPr>
        <w:spacing w:line="360" w:lineRule="auto"/>
        <w:jc w:val="both"/>
        <w:rPr>
          <w:rFonts w:cs="Times New Roman"/>
        </w:rPr>
      </w:pPr>
      <w:r w:rsidRPr="006A39BB">
        <w:rPr>
          <w:rStyle w:val="cf01"/>
          <w:rFonts w:ascii="Times New Roman" w:hAnsi="Times New Roman" w:cs="Times New Roman"/>
          <w:sz w:val="22"/>
          <w:szCs w:val="22"/>
        </w:rPr>
        <w:t>Indicates misaligned products (classified as healthy in Thumbs and not healthy in NTSCG).</w:t>
      </w:r>
      <w:r w:rsidR="00C46F62" w:rsidRPr="006A39BB">
        <w:rPr>
          <w:rStyle w:val="cf01"/>
          <w:rFonts w:ascii="Times New Roman" w:hAnsi="Times New Roman" w:cs="Times New Roman"/>
          <w:sz w:val="22"/>
          <w:szCs w:val="22"/>
        </w:rPr>
        <w:t xml:space="preserve"> Australian Health Survey (AHS) product categories </w:t>
      </w:r>
      <w:r w:rsidRPr="006A39BB">
        <w:rPr>
          <w:rStyle w:val="cf01"/>
          <w:rFonts w:ascii="Times New Roman" w:hAnsi="Times New Roman" w:cs="Times New Roman"/>
          <w:sz w:val="22"/>
          <w:szCs w:val="22"/>
        </w:rPr>
        <w:t xml:space="preserve">that contributed more than 0.1% of added sugar are shown. </w:t>
      </w:r>
    </w:p>
    <w:p w14:paraId="37D103C7" w14:textId="77777777" w:rsidR="00F36FFA" w:rsidRPr="006A39BB" w:rsidRDefault="00F36FFA">
      <w:pPr>
        <w:rPr>
          <w:rFonts w:eastAsiaTheme="majorEastAsia" w:cstheme="majorBidi"/>
          <w:b/>
          <w:bCs/>
          <w:sz w:val="26"/>
        </w:rPr>
      </w:pPr>
      <w:r w:rsidRPr="006A39BB">
        <w:br w:type="page"/>
      </w:r>
    </w:p>
    <w:p w14:paraId="00DF2CEF" w14:textId="1448617F" w:rsidR="005F14EB" w:rsidRPr="006A39BB" w:rsidRDefault="00AA4528" w:rsidP="00AA4528">
      <w:pPr>
        <w:pStyle w:val="Heading3"/>
        <w:numPr>
          <w:ilvl w:val="0"/>
          <w:numId w:val="0"/>
        </w:numPr>
        <w:ind w:left="720" w:hanging="720"/>
        <w:rPr>
          <w:color w:val="auto"/>
        </w:rPr>
      </w:pPr>
      <w:r w:rsidRPr="006A39BB">
        <w:rPr>
          <w:color w:val="auto"/>
        </w:rPr>
        <w:lastRenderedPageBreak/>
        <w:t xml:space="preserve">Supplementary </w:t>
      </w:r>
      <w:r w:rsidR="00D85BC1" w:rsidRPr="006A39BB">
        <w:rPr>
          <w:color w:val="auto"/>
        </w:rPr>
        <w:t>Information S</w:t>
      </w:r>
      <w:r w:rsidR="00F36FFA" w:rsidRPr="006A39BB">
        <w:rPr>
          <w:color w:val="auto"/>
        </w:rPr>
        <w:t>9</w:t>
      </w:r>
      <w:r w:rsidRPr="006A39BB">
        <w:rPr>
          <w:color w:val="auto"/>
        </w:rPr>
        <w:t xml:space="preserve">: </w:t>
      </w:r>
      <w:r w:rsidR="005F14EB" w:rsidRPr="006A39BB">
        <w:rPr>
          <w:color w:val="auto"/>
        </w:rPr>
        <w:t>Modifications made to Thumbs rating criteria, based on the four food categories</w:t>
      </w:r>
      <w:r w:rsidRPr="006A39BB">
        <w:rPr>
          <w:color w:val="auto"/>
        </w:rPr>
        <w:t xml:space="preserve"> identified to be contributors to </w:t>
      </w:r>
      <w:r w:rsidR="005F14EB" w:rsidRPr="006A39BB">
        <w:rPr>
          <w:color w:val="auto"/>
        </w:rPr>
        <w:t>total added sugars</w:t>
      </w:r>
      <w:bookmarkEnd w:id="5"/>
      <w:r w:rsidRPr="006A39BB">
        <w:rPr>
          <w:color w:val="auto"/>
        </w:rPr>
        <w:t xml:space="preserve"> sold. </w:t>
      </w:r>
    </w:p>
    <w:tbl>
      <w:tblPr>
        <w:tblW w:w="0" w:type="auto"/>
        <w:tblCellMar>
          <w:top w:w="15" w:type="dxa"/>
          <w:left w:w="15" w:type="dxa"/>
          <w:bottom w:w="15" w:type="dxa"/>
          <w:right w:w="15" w:type="dxa"/>
        </w:tblCellMar>
        <w:tblLook w:val="04A0" w:firstRow="1" w:lastRow="0" w:firstColumn="1" w:lastColumn="0" w:noHBand="0" w:noVBand="1"/>
      </w:tblPr>
      <w:tblGrid>
        <w:gridCol w:w="2117"/>
        <w:gridCol w:w="6889"/>
      </w:tblGrid>
      <w:tr w:rsidR="006A39BB" w:rsidRPr="006A39BB" w14:paraId="16716350" w14:textId="77777777" w:rsidTr="00D248B3">
        <w:tc>
          <w:tcPr>
            <w:tcW w:w="211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14:paraId="0CCB8FBD" w14:textId="77777777" w:rsidR="005F14EB" w:rsidRPr="006A39BB" w:rsidRDefault="005F14EB" w:rsidP="005F14EB">
            <w:pPr>
              <w:spacing w:after="0" w:line="240" w:lineRule="auto"/>
              <w:rPr>
                <w:rFonts w:eastAsia="Times New Roman" w:cs="Times New Roman"/>
                <w:b/>
                <w:bCs/>
              </w:rPr>
            </w:pPr>
            <w:r w:rsidRPr="006A39BB">
              <w:rPr>
                <w:rFonts w:eastAsia="Times New Roman" w:cs="Times New Roman"/>
                <w:b/>
                <w:bCs/>
              </w:rPr>
              <w:t xml:space="preserve">Minor food group </w:t>
            </w:r>
          </w:p>
        </w:tc>
        <w:tc>
          <w:tcPr>
            <w:tcW w:w="688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14:paraId="78560100" w14:textId="1BA4C885" w:rsidR="005F14EB" w:rsidRPr="006A39BB" w:rsidRDefault="005F14EB" w:rsidP="005F14EB">
            <w:pPr>
              <w:spacing w:after="0" w:line="240" w:lineRule="auto"/>
              <w:rPr>
                <w:rFonts w:eastAsia="Times New Roman" w:cs="Times New Roman"/>
                <w:b/>
                <w:bCs/>
              </w:rPr>
            </w:pPr>
            <w:r w:rsidRPr="006A39BB">
              <w:rPr>
                <w:rFonts w:eastAsia="Times New Roman" w:cs="Times New Roman"/>
                <w:b/>
                <w:bCs/>
              </w:rPr>
              <w:t xml:space="preserve">NTSCG criteria applied to </w:t>
            </w:r>
            <w:r w:rsidR="00DA28A2" w:rsidRPr="006A39BB">
              <w:rPr>
                <w:rFonts w:eastAsia="Times New Roman" w:cs="Times New Roman"/>
                <w:b/>
                <w:bCs/>
              </w:rPr>
              <w:t>Thumbs</w:t>
            </w:r>
            <w:r w:rsidRPr="006A39BB">
              <w:rPr>
                <w:rFonts w:eastAsia="Times New Roman" w:cs="Times New Roman"/>
                <w:b/>
                <w:bCs/>
              </w:rPr>
              <w:t xml:space="preserve"> criteria</w:t>
            </w:r>
          </w:p>
        </w:tc>
      </w:tr>
      <w:tr w:rsidR="006A39BB" w:rsidRPr="006A39BB" w14:paraId="7D577811" w14:textId="77777777" w:rsidTr="00D248B3">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BAB23" w14:textId="77777777" w:rsidR="005F14EB" w:rsidRPr="006A39BB" w:rsidRDefault="005F14EB" w:rsidP="005F14EB">
            <w:pPr>
              <w:spacing w:after="0" w:line="240" w:lineRule="auto"/>
              <w:rPr>
                <w:rFonts w:cs="Times New Roman"/>
                <w:b/>
                <w:bCs/>
              </w:rPr>
            </w:pPr>
            <w:r w:rsidRPr="006A39BB">
              <w:rPr>
                <w:rFonts w:cs="Times New Roman"/>
                <w:b/>
                <w:bCs/>
              </w:rPr>
              <w:t>Savoury pasta/noodle and sauce dishes, saturated fat =5 g/100 g</w:t>
            </w:r>
          </w:p>
          <w:p w14:paraId="4FE12499" w14:textId="77777777" w:rsidR="005F14EB" w:rsidRPr="006A39BB" w:rsidRDefault="005F14EB" w:rsidP="005F14EB">
            <w:pPr>
              <w:spacing w:after="0" w:line="240" w:lineRule="auto"/>
              <w:rPr>
                <w:rFonts w:cs="Times New Roman"/>
                <w:b/>
                <w:bCs/>
              </w:rPr>
            </w:pPr>
          </w:p>
          <w:p w14:paraId="0B45D4FB" w14:textId="77777777" w:rsidR="005F14EB" w:rsidRPr="006A39BB" w:rsidRDefault="005F14EB" w:rsidP="005F14EB">
            <w:pPr>
              <w:spacing w:after="0" w:line="240" w:lineRule="auto"/>
              <w:rPr>
                <w:rFonts w:cs="Times New Roman"/>
                <w:b/>
                <w:bCs/>
              </w:rPr>
            </w:pPr>
            <w:r w:rsidRPr="006A39BB">
              <w:rPr>
                <w:rFonts w:cs="Times New Roman"/>
                <w:b/>
                <w:bCs/>
              </w:rPr>
              <w:t>Pizza, saturated fat =5 g/100 g</w:t>
            </w:r>
          </w:p>
          <w:p w14:paraId="11085B08" w14:textId="77777777" w:rsidR="005F14EB" w:rsidRPr="006A39BB" w:rsidRDefault="005F14EB" w:rsidP="005F14EB">
            <w:pPr>
              <w:spacing w:after="0" w:line="240" w:lineRule="auto"/>
              <w:rPr>
                <w:rFonts w:eastAsia="Times New Roman" w:cs="Times New Roman"/>
                <w:b/>
                <w:bCs/>
              </w:rPr>
            </w:pPr>
          </w:p>
        </w:tc>
        <w:tc>
          <w:tcPr>
            <w:tcW w:w="6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8FE14" w14:textId="117900BF" w:rsidR="005F14EB" w:rsidRPr="006A39BB" w:rsidRDefault="005F14EB" w:rsidP="005F14EB">
            <w:pPr>
              <w:spacing w:after="0" w:line="240" w:lineRule="auto"/>
              <w:rPr>
                <w:rFonts w:eastAsia="Times New Roman" w:cs="Times New Roman"/>
                <w:b/>
                <w:bCs/>
              </w:rPr>
            </w:pPr>
            <w:r w:rsidRPr="006A39BB">
              <w:rPr>
                <w:rFonts w:eastAsia="Times New Roman" w:cs="Times New Roman"/>
                <w:b/>
                <w:bCs/>
              </w:rPr>
              <w:t>Applied to all Pre-prepared Meals</w:t>
            </w:r>
            <w:r w:rsidR="00317D4A" w:rsidRPr="006A39BB">
              <w:rPr>
                <w:rFonts w:eastAsia="Times New Roman" w:cs="Times New Roman"/>
                <w:b/>
                <w:bCs/>
              </w:rPr>
              <w:t>*</w:t>
            </w:r>
            <w:r w:rsidRPr="006A39BB">
              <w:rPr>
                <w:rFonts w:eastAsia="Times New Roman" w:cs="Times New Roman"/>
                <w:b/>
                <w:bCs/>
              </w:rPr>
              <w:t>:</w:t>
            </w:r>
          </w:p>
          <w:p w14:paraId="7057F345" w14:textId="77777777" w:rsidR="005F14EB" w:rsidRPr="006A39BB" w:rsidRDefault="005F14EB" w:rsidP="005F14EB">
            <w:pPr>
              <w:spacing w:after="0" w:line="240" w:lineRule="auto"/>
              <w:rPr>
                <w:rFonts w:eastAsia="Times New Roman" w:cs="Times New Roman"/>
              </w:rPr>
            </w:pPr>
            <w:r w:rsidRPr="006A39BB">
              <w:rPr>
                <w:rFonts w:eastAsia="Times New Roman" w:cs="Times New Roman"/>
              </w:rPr>
              <w:t>Thumbs Up if meets all the following:</w:t>
            </w:r>
          </w:p>
          <w:p w14:paraId="791C8C22" w14:textId="77777777" w:rsidR="005F14EB" w:rsidRPr="006A39BB" w:rsidRDefault="005F14EB" w:rsidP="005F14EB">
            <w:pPr>
              <w:pStyle w:val="ListParagraph"/>
              <w:numPr>
                <w:ilvl w:val="0"/>
                <w:numId w:val="2"/>
              </w:numPr>
              <w:spacing w:after="0" w:line="240" w:lineRule="auto"/>
              <w:rPr>
                <w:rFonts w:eastAsia="Times New Roman" w:cs="Times New Roman"/>
              </w:rPr>
            </w:pPr>
            <w:r w:rsidRPr="006A39BB">
              <w:rPr>
                <w:rFonts w:eastAsia="Times New Roman" w:cs="Times New Roman"/>
              </w:rPr>
              <w:t>Less than or equal to 750kJ per 100g</w:t>
            </w:r>
          </w:p>
          <w:p w14:paraId="5738EE1C" w14:textId="77777777" w:rsidR="005F14EB" w:rsidRPr="006A39BB" w:rsidRDefault="005F14EB" w:rsidP="005F14EB">
            <w:pPr>
              <w:pStyle w:val="ListParagraph"/>
              <w:numPr>
                <w:ilvl w:val="0"/>
                <w:numId w:val="2"/>
              </w:numPr>
              <w:spacing w:after="0" w:line="240" w:lineRule="auto"/>
              <w:rPr>
                <w:rFonts w:eastAsia="Times New Roman" w:cs="Times New Roman"/>
              </w:rPr>
            </w:pPr>
            <w:r w:rsidRPr="006A39BB">
              <w:rPr>
                <w:rFonts w:eastAsia="Times New Roman" w:cs="Times New Roman"/>
              </w:rPr>
              <w:t xml:space="preserve">Less than or equal to 3.5g saturated fat per 100g </w:t>
            </w:r>
          </w:p>
          <w:p w14:paraId="3E138875" w14:textId="77777777" w:rsidR="005F14EB" w:rsidRPr="006A39BB" w:rsidRDefault="005F14EB" w:rsidP="005F14EB">
            <w:pPr>
              <w:pStyle w:val="ListParagraph"/>
              <w:numPr>
                <w:ilvl w:val="0"/>
                <w:numId w:val="2"/>
              </w:numPr>
              <w:spacing w:after="0" w:line="240" w:lineRule="auto"/>
              <w:rPr>
                <w:rFonts w:eastAsia="Times New Roman" w:cs="Times New Roman"/>
              </w:rPr>
            </w:pPr>
            <w:r w:rsidRPr="006A39BB">
              <w:rPr>
                <w:rFonts w:eastAsia="Times New Roman" w:cs="Times New Roman"/>
              </w:rPr>
              <w:t>Less than or equal to 300mg sodium per 100g</w:t>
            </w:r>
          </w:p>
          <w:p w14:paraId="0E66B3A5" w14:textId="77777777" w:rsidR="005F14EB" w:rsidRPr="006A39BB" w:rsidRDefault="005F14EB" w:rsidP="005F14EB">
            <w:pPr>
              <w:spacing w:after="0" w:line="240" w:lineRule="auto"/>
              <w:rPr>
                <w:rFonts w:eastAsia="Times New Roman" w:cs="Times New Roman"/>
              </w:rPr>
            </w:pPr>
          </w:p>
          <w:p w14:paraId="15066AD4" w14:textId="77777777" w:rsidR="005F14EB" w:rsidRPr="006A39BB" w:rsidRDefault="005F14EB" w:rsidP="005F14EB">
            <w:pPr>
              <w:spacing w:after="0" w:line="240" w:lineRule="auto"/>
              <w:rPr>
                <w:rFonts w:eastAsia="Times New Roman" w:cs="Times New Roman"/>
              </w:rPr>
            </w:pPr>
            <w:r w:rsidRPr="006A39BB">
              <w:rPr>
                <w:rFonts w:eastAsia="Times New Roman" w:cs="Times New Roman"/>
              </w:rPr>
              <w:t>Thumbs Sideways if meets all the following:</w:t>
            </w:r>
          </w:p>
          <w:p w14:paraId="323D0F19" w14:textId="77777777" w:rsidR="005F14EB" w:rsidRPr="006A39BB" w:rsidRDefault="005F14EB" w:rsidP="005F14EB">
            <w:pPr>
              <w:pStyle w:val="ListParagraph"/>
              <w:numPr>
                <w:ilvl w:val="0"/>
                <w:numId w:val="2"/>
              </w:numPr>
              <w:spacing w:after="0" w:line="240" w:lineRule="auto"/>
              <w:rPr>
                <w:rFonts w:eastAsia="Times New Roman" w:cs="Times New Roman"/>
              </w:rPr>
            </w:pPr>
            <w:r w:rsidRPr="006A39BB">
              <w:rPr>
                <w:rFonts w:eastAsia="Times New Roman" w:cs="Times New Roman"/>
              </w:rPr>
              <w:t>Less than or equal to 1000kJ per 100g</w:t>
            </w:r>
          </w:p>
          <w:p w14:paraId="6B7901E1" w14:textId="77777777" w:rsidR="005F14EB" w:rsidRPr="006A39BB" w:rsidRDefault="005F14EB" w:rsidP="005F14EB">
            <w:pPr>
              <w:pStyle w:val="ListParagraph"/>
              <w:numPr>
                <w:ilvl w:val="0"/>
                <w:numId w:val="2"/>
              </w:numPr>
              <w:spacing w:after="0" w:line="240" w:lineRule="auto"/>
              <w:rPr>
                <w:rFonts w:eastAsia="Times New Roman" w:cs="Times New Roman"/>
              </w:rPr>
            </w:pPr>
            <w:r w:rsidRPr="006A39BB">
              <w:rPr>
                <w:rFonts w:eastAsia="Times New Roman" w:cs="Times New Roman"/>
              </w:rPr>
              <w:t xml:space="preserve">Less than or equal 5g saturated fat per 100g </w:t>
            </w:r>
          </w:p>
          <w:p w14:paraId="1C49FFBD" w14:textId="77777777" w:rsidR="005F14EB" w:rsidRPr="006A39BB" w:rsidRDefault="005F14EB" w:rsidP="005F14EB">
            <w:pPr>
              <w:pStyle w:val="ListParagraph"/>
              <w:numPr>
                <w:ilvl w:val="0"/>
                <w:numId w:val="2"/>
              </w:numPr>
              <w:spacing w:after="0" w:line="240" w:lineRule="auto"/>
              <w:rPr>
                <w:rFonts w:eastAsia="Times New Roman" w:cs="Times New Roman"/>
              </w:rPr>
            </w:pPr>
            <w:r w:rsidRPr="006A39BB">
              <w:rPr>
                <w:rFonts w:eastAsia="Times New Roman" w:cs="Times New Roman"/>
              </w:rPr>
              <w:t>Less than or equal to 400mg sodium per 100g</w:t>
            </w:r>
          </w:p>
          <w:p w14:paraId="5DE4B7D2" w14:textId="77777777" w:rsidR="005F14EB" w:rsidRPr="006A39BB" w:rsidRDefault="005F14EB" w:rsidP="005F14EB">
            <w:pPr>
              <w:spacing w:after="0" w:line="240" w:lineRule="auto"/>
              <w:rPr>
                <w:rFonts w:eastAsia="Times New Roman" w:cs="Times New Roman"/>
              </w:rPr>
            </w:pPr>
          </w:p>
          <w:p w14:paraId="2A6CDC0A" w14:textId="77777777" w:rsidR="005F14EB" w:rsidRPr="006A39BB" w:rsidRDefault="005F14EB" w:rsidP="005F14EB">
            <w:pPr>
              <w:spacing w:after="0" w:line="240" w:lineRule="auto"/>
              <w:rPr>
                <w:rFonts w:eastAsia="Times New Roman" w:cs="Times New Roman"/>
              </w:rPr>
            </w:pPr>
            <w:r w:rsidRPr="006A39BB">
              <w:rPr>
                <w:rFonts w:eastAsia="Times New Roman" w:cs="Times New Roman"/>
              </w:rPr>
              <w:t>Thumbs Down if meets any of the following:</w:t>
            </w:r>
          </w:p>
          <w:p w14:paraId="2D4242ED" w14:textId="77777777" w:rsidR="005F14EB" w:rsidRPr="006A39BB" w:rsidRDefault="005F14EB" w:rsidP="005F14EB">
            <w:pPr>
              <w:pStyle w:val="ListParagraph"/>
              <w:numPr>
                <w:ilvl w:val="0"/>
                <w:numId w:val="2"/>
              </w:numPr>
              <w:spacing w:after="0" w:line="240" w:lineRule="auto"/>
              <w:rPr>
                <w:rFonts w:eastAsia="Times New Roman" w:cs="Times New Roman"/>
              </w:rPr>
            </w:pPr>
            <w:r w:rsidRPr="006A39BB">
              <w:rPr>
                <w:rFonts w:eastAsia="Times New Roman" w:cs="Times New Roman"/>
              </w:rPr>
              <w:t>Greater than 1000kJ per 100g</w:t>
            </w:r>
          </w:p>
          <w:p w14:paraId="620E4906" w14:textId="77777777" w:rsidR="005F14EB" w:rsidRPr="006A39BB" w:rsidRDefault="005F14EB" w:rsidP="005F14EB">
            <w:pPr>
              <w:pStyle w:val="ListParagraph"/>
              <w:numPr>
                <w:ilvl w:val="0"/>
                <w:numId w:val="2"/>
              </w:numPr>
              <w:spacing w:after="0" w:line="240" w:lineRule="auto"/>
              <w:rPr>
                <w:rFonts w:eastAsia="Times New Roman" w:cs="Times New Roman"/>
              </w:rPr>
            </w:pPr>
            <w:r w:rsidRPr="006A39BB">
              <w:rPr>
                <w:rFonts w:eastAsia="Times New Roman" w:cs="Times New Roman"/>
              </w:rPr>
              <w:t>Greater than 5g or more saturated fat per 100g</w:t>
            </w:r>
          </w:p>
          <w:p w14:paraId="59145D98" w14:textId="77777777" w:rsidR="005F14EB" w:rsidRPr="006A39BB" w:rsidRDefault="005F14EB" w:rsidP="005F14EB">
            <w:pPr>
              <w:pStyle w:val="ListParagraph"/>
              <w:numPr>
                <w:ilvl w:val="0"/>
                <w:numId w:val="2"/>
              </w:numPr>
              <w:spacing w:after="0" w:line="240" w:lineRule="auto"/>
              <w:rPr>
                <w:rFonts w:eastAsia="Times New Roman" w:cs="Times New Roman"/>
              </w:rPr>
            </w:pPr>
            <w:r w:rsidRPr="006A39BB">
              <w:rPr>
                <w:rFonts w:eastAsia="Times New Roman" w:cs="Times New Roman"/>
              </w:rPr>
              <w:t>Greater than 400mg sodium per 100g</w:t>
            </w:r>
          </w:p>
        </w:tc>
      </w:tr>
      <w:tr w:rsidR="006A39BB" w:rsidRPr="006A39BB" w14:paraId="36490FD3" w14:textId="77777777" w:rsidTr="00D248B3">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61AF0" w14:textId="77777777" w:rsidR="005F14EB" w:rsidRPr="006A39BB" w:rsidRDefault="005F14EB" w:rsidP="005F14EB">
            <w:pPr>
              <w:spacing w:after="0" w:line="240" w:lineRule="auto"/>
              <w:rPr>
                <w:rFonts w:eastAsia="Times New Roman" w:cs="Times New Roman"/>
                <w:b/>
                <w:bCs/>
              </w:rPr>
            </w:pPr>
            <w:r w:rsidRPr="006A39BB">
              <w:rPr>
                <w:rFonts w:cs="Times New Roman"/>
                <w:b/>
                <w:bCs/>
              </w:rPr>
              <w:t>Fruit drinks (ready to drink or made from concentrate)</w:t>
            </w:r>
          </w:p>
        </w:tc>
        <w:tc>
          <w:tcPr>
            <w:tcW w:w="6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43F48" w14:textId="77777777" w:rsidR="005F14EB" w:rsidRPr="006A39BB" w:rsidRDefault="005F14EB" w:rsidP="005F14EB">
            <w:pPr>
              <w:spacing w:after="0" w:line="240" w:lineRule="auto"/>
              <w:rPr>
                <w:rFonts w:eastAsia="Times New Roman" w:cs="Times New Roman"/>
                <w:b/>
                <w:bCs/>
              </w:rPr>
            </w:pPr>
            <w:r w:rsidRPr="006A39BB">
              <w:rPr>
                <w:rFonts w:eastAsia="Times New Roman" w:cs="Times New Roman"/>
                <w:b/>
                <w:bCs/>
              </w:rPr>
              <w:t>Applied to all Fruit or Vegetable Juices or Drinks:</w:t>
            </w:r>
          </w:p>
          <w:p w14:paraId="1ADC7BAF" w14:textId="77777777" w:rsidR="005F14EB" w:rsidRPr="006A39BB" w:rsidRDefault="005F14EB" w:rsidP="005F14EB">
            <w:pPr>
              <w:spacing w:after="0" w:line="240" w:lineRule="auto"/>
              <w:rPr>
                <w:rFonts w:eastAsia="Times New Roman" w:cs="Times New Roman"/>
              </w:rPr>
            </w:pPr>
            <w:r w:rsidRPr="006A39BB">
              <w:rPr>
                <w:rFonts w:eastAsia="Times New Roman" w:cs="Times New Roman"/>
              </w:rPr>
              <w:t>Thumbs Sideways if product meets all criteria:</w:t>
            </w:r>
          </w:p>
          <w:p w14:paraId="1781A9D7" w14:textId="77777777" w:rsidR="005F14EB" w:rsidRPr="006A39BB" w:rsidRDefault="005F14EB" w:rsidP="005F14EB">
            <w:pPr>
              <w:numPr>
                <w:ilvl w:val="0"/>
                <w:numId w:val="3"/>
              </w:numPr>
              <w:spacing w:after="0" w:line="240" w:lineRule="auto"/>
              <w:textAlignment w:val="baseline"/>
              <w:rPr>
                <w:rFonts w:eastAsia="Times New Roman" w:cs="Times New Roman"/>
              </w:rPr>
            </w:pPr>
            <w:r w:rsidRPr="006A39BB">
              <w:rPr>
                <w:rFonts w:eastAsia="Times New Roman" w:cs="Times New Roman"/>
              </w:rPr>
              <w:t>At least 99% fruit or vegetable juice</w:t>
            </w:r>
          </w:p>
          <w:p w14:paraId="645D5899" w14:textId="77777777" w:rsidR="005F14EB" w:rsidRPr="006A39BB" w:rsidRDefault="005F14EB" w:rsidP="005F14EB">
            <w:pPr>
              <w:numPr>
                <w:ilvl w:val="0"/>
                <w:numId w:val="3"/>
              </w:numPr>
              <w:spacing w:after="0" w:line="240" w:lineRule="auto"/>
              <w:textAlignment w:val="baseline"/>
              <w:rPr>
                <w:rFonts w:eastAsia="Times New Roman" w:cs="Times New Roman"/>
              </w:rPr>
            </w:pPr>
            <w:r w:rsidRPr="006A39BB">
              <w:rPr>
                <w:rFonts w:eastAsia="Times New Roman" w:cs="Times New Roman"/>
              </w:rPr>
              <w:t>No added sugar or deionised juice</w:t>
            </w:r>
          </w:p>
          <w:p w14:paraId="6C1CC7F6" w14:textId="77777777" w:rsidR="005F14EB" w:rsidRPr="006A39BB" w:rsidRDefault="005F14EB" w:rsidP="005F14EB">
            <w:pPr>
              <w:numPr>
                <w:ilvl w:val="0"/>
                <w:numId w:val="3"/>
              </w:numPr>
              <w:spacing w:after="0" w:line="240" w:lineRule="auto"/>
              <w:textAlignment w:val="baseline"/>
              <w:rPr>
                <w:rFonts w:eastAsia="Times New Roman" w:cs="Times New Roman"/>
              </w:rPr>
            </w:pPr>
            <w:r w:rsidRPr="006A39BB">
              <w:rPr>
                <w:rFonts w:eastAsia="Times New Roman" w:cs="Times New Roman"/>
              </w:rPr>
              <w:t xml:space="preserve">Less than or equal to 250mL serving size </w:t>
            </w:r>
          </w:p>
          <w:p w14:paraId="2730152A" w14:textId="77777777" w:rsidR="005F14EB" w:rsidRPr="006A39BB" w:rsidRDefault="005F14EB" w:rsidP="005F14EB">
            <w:pPr>
              <w:spacing w:after="0" w:line="240" w:lineRule="auto"/>
              <w:rPr>
                <w:rFonts w:eastAsia="Times New Roman" w:cs="Times New Roman"/>
                <w:shd w:val="clear" w:color="auto" w:fill="FFFF00"/>
              </w:rPr>
            </w:pPr>
          </w:p>
          <w:p w14:paraId="7AA8BC34" w14:textId="77777777" w:rsidR="005F14EB" w:rsidRPr="006A39BB" w:rsidRDefault="005F14EB" w:rsidP="005F14EB">
            <w:pPr>
              <w:spacing w:after="0" w:line="240" w:lineRule="auto"/>
              <w:rPr>
                <w:rFonts w:eastAsia="Times New Roman" w:cs="Times New Roman"/>
              </w:rPr>
            </w:pPr>
            <w:r w:rsidRPr="006A39BB">
              <w:rPr>
                <w:rFonts w:eastAsia="Times New Roman" w:cs="Times New Roman"/>
              </w:rPr>
              <w:t xml:space="preserve">Thumbs Down if at least one of the criteria is not met </w:t>
            </w:r>
          </w:p>
        </w:tc>
      </w:tr>
      <w:tr w:rsidR="006A39BB" w:rsidRPr="006A39BB" w14:paraId="7073140E" w14:textId="77777777" w:rsidTr="00D248B3">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0F216" w14:textId="77777777" w:rsidR="005F14EB" w:rsidRPr="006A39BB" w:rsidRDefault="005F14EB" w:rsidP="005F14EB">
            <w:pPr>
              <w:spacing w:after="0" w:line="240" w:lineRule="auto"/>
              <w:rPr>
                <w:rFonts w:eastAsia="Times New Roman" w:cs="Times New Roman"/>
                <w:b/>
                <w:bCs/>
              </w:rPr>
            </w:pPr>
            <w:r w:rsidRPr="006A39BB">
              <w:rPr>
                <w:b/>
                <w:bCs/>
              </w:rPr>
              <w:t>Breakfast cereal, mixed grain, fortified, sugars &gt;20 g/100g</w:t>
            </w:r>
          </w:p>
        </w:tc>
        <w:tc>
          <w:tcPr>
            <w:tcW w:w="6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40710" w14:textId="77777777" w:rsidR="005F14EB" w:rsidRPr="006A39BB" w:rsidRDefault="005F14EB" w:rsidP="005F14EB">
            <w:pPr>
              <w:spacing w:after="0" w:line="240" w:lineRule="auto"/>
              <w:rPr>
                <w:rFonts w:eastAsia="Times New Roman" w:cs="Times New Roman"/>
                <w:b/>
                <w:bCs/>
              </w:rPr>
            </w:pPr>
            <w:r w:rsidRPr="006A39BB">
              <w:rPr>
                <w:rFonts w:eastAsia="Times New Roman" w:cs="Times New Roman"/>
                <w:b/>
                <w:bCs/>
              </w:rPr>
              <w:t>Applied to all Breakfast Cereals</w:t>
            </w:r>
          </w:p>
          <w:p w14:paraId="450FDF2F" w14:textId="77777777" w:rsidR="005F14EB" w:rsidRPr="006A39BB" w:rsidRDefault="005F14EB" w:rsidP="005F14EB">
            <w:pPr>
              <w:spacing w:after="0" w:line="240" w:lineRule="auto"/>
              <w:rPr>
                <w:rFonts w:eastAsia="Times New Roman" w:cs="Times New Roman"/>
              </w:rPr>
            </w:pPr>
            <w:r w:rsidRPr="006A39BB">
              <w:rPr>
                <w:rFonts w:eastAsia="Times New Roman" w:cs="Times New Roman"/>
              </w:rPr>
              <w:t>Thumbs Up if meets all criteria:</w:t>
            </w:r>
          </w:p>
          <w:p w14:paraId="0CF1D6E8" w14:textId="77777777" w:rsidR="005F14EB" w:rsidRPr="006A39BB" w:rsidRDefault="005F14EB" w:rsidP="005F14EB">
            <w:pPr>
              <w:pStyle w:val="ListParagraph"/>
              <w:numPr>
                <w:ilvl w:val="0"/>
                <w:numId w:val="3"/>
              </w:numPr>
              <w:spacing w:after="0" w:line="240" w:lineRule="auto"/>
              <w:rPr>
                <w:rFonts w:eastAsia="Times New Roman" w:cs="Times New Roman"/>
              </w:rPr>
            </w:pPr>
            <w:r w:rsidRPr="006A39BB">
              <w:rPr>
                <w:rFonts w:eastAsia="Times New Roman" w:cs="Times New Roman"/>
              </w:rPr>
              <w:t>20g or less sugar, if without added fruit</w:t>
            </w:r>
          </w:p>
          <w:p w14:paraId="34CE4B0A" w14:textId="77777777" w:rsidR="005F14EB" w:rsidRPr="006A39BB" w:rsidRDefault="005F14EB" w:rsidP="005F14EB">
            <w:pPr>
              <w:pStyle w:val="ListParagraph"/>
              <w:numPr>
                <w:ilvl w:val="0"/>
                <w:numId w:val="3"/>
              </w:numPr>
              <w:spacing w:after="0" w:line="240" w:lineRule="auto"/>
              <w:rPr>
                <w:rFonts w:eastAsia="Times New Roman" w:cs="Times New Roman"/>
              </w:rPr>
            </w:pPr>
            <w:r w:rsidRPr="006A39BB">
              <w:rPr>
                <w:rFonts w:eastAsia="Times New Roman" w:cs="Times New Roman"/>
              </w:rPr>
              <w:t>25g or less sugar, if with added fruit</w:t>
            </w:r>
          </w:p>
          <w:p w14:paraId="6921806B" w14:textId="77777777" w:rsidR="005F14EB" w:rsidRPr="006A39BB" w:rsidRDefault="005F14EB" w:rsidP="005F14EB">
            <w:pPr>
              <w:pStyle w:val="ListParagraph"/>
              <w:numPr>
                <w:ilvl w:val="0"/>
                <w:numId w:val="3"/>
              </w:numPr>
              <w:spacing w:after="0" w:line="240" w:lineRule="auto"/>
              <w:rPr>
                <w:rFonts w:eastAsia="Times New Roman" w:cs="Times New Roman"/>
              </w:rPr>
            </w:pPr>
            <w:r w:rsidRPr="006A39BB">
              <w:rPr>
                <w:rFonts w:eastAsia="Times New Roman" w:cs="Times New Roman"/>
              </w:rPr>
              <w:t>Greater than or equal to 5g fibre per 100g</w:t>
            </w:r>
          </w:p>
          <w:p w14:paraId="45487524" w14:textId="77777777" w:rsidR="005F14EB" w:rsidRPr="006A39BB" w:rsidRDefault="005F14EB" w:rsidP="005F14EB">
            <w:pPr>
              <w:pStyle w:val="ListParagraph"/>
              <w:numPr>
                <w:ilvl w:val="0"/>
                <w:numId w:val="3"/>
              </w:numPr>
              <w:spacing w:after="0" w:line="240" w:lineRule="auto"/>
              <w:rPr>
                <w:rFonts w:eastAsia="Times New Roman" w:cs="Times New Roman"/>
              </w:rPr>
            </w:pPr>
            <w:r w:rsidRPr="006A39BB">
              <w:rPr>
                <w:rFonts w:eastAsia="Times New Roman" w:cs="Times New Roman"/>
              </w:rPr>
              <w:t>Less than or equal to 2g saturated fat per 100g</w:t>
            </w:r>
          </w:p>
          <w:p w14:paraId="07C2D1FB" w14:textId="77777777" w:rsidR="005F14EB" w:rsidRPr="006A39BB" w:rsidRDefault="005F14EB" w:rsidP="005F14EB">
            <w:pPr>
              <w:pStyle w:val="ListParagraph"/>
              <w:numPr>
                <w:ilvl w:val="0"/>
                <w:numId w:val="3"/>
              </w:numPr>
              <w:spacing w:after="0" w:line="240" w:lineRule="auto"/>
              <w:rPr>
                <w:rFonts w:eastAsia="Times New Roman" w:cs="Times New Roman"/>
              </w:rPr>
            </w:pPr>
            <w:r w:rsidRPr="006A39BB">
              <w:rPr>
                <w:rFonts w:eastAsia="Times New Roman" w:cs="Times New Roman"/>
              </w:rPr>
              <w:t xml:space="preserve">Less than or equal to 600mg sodium per 100g </w:t>
            </w:r>
          </w:p>
          <w:p w14:paraId="57FE2CE0" w14:textId="77777777" w:rsidR="005F14EB" w:rsidRPr="006A39BB" w:rsidRDefault="005F14EB" w:rsidP="005F14EB">
            <w:pPr>
              <w:pStyle w:val="ListParagraph"/>
              <w:spacing w:after="0" w:line="240" w:lineRule="auto"/>
              <w:rPr>
                <w:rFonts w:eastAsia="Times New Roman" w:cs="Times New Roman"/>
              </w:rPr>
            </w:pPr>
          </w:p>
          <w:p w14:paraId="4D0C6B09" w14:textId="77777777" w:rsidR="005F14EB" w:rsidRPr="006A39BB" w:rsidRDefault="005F14EB" w:rsidP="005F14EB">
            <w:pPr>
              <w:spacing w:after="0" w:line="240" w:lineRule="auto"/>
              <w:rPr>
                <w:rFonts w:eastAsia="Times New Roman" w:cs="Times New Roman"/>
              </w:rPr>
            </w:pPr>
            <w:r w:rsidRPr="006A39BB">
              <w:rPr>
                <w:rFonts w:eastAsia="Times New Roman" w:cs="Times New Roman"/>
              </w:rPr>
              <w:t>Thumbs Down if at least one of the criteria is not met</w:t>
            </w:r>
          </w:p>
        </w:tc>
      </w:tr>
    </w:tbl>
    <w:p w14:paraId="09D54A7C" w14:textId="77777777" w:rsidR="005F14EB" w:rsidRPr="006A39BB" w:rsidRDefault="005F14EB" w:rsidP="005F14EB">
      <w:pPr>
        <w:spacing w:after="0" w:line="240" w:lineRule="auto"/>
        <w:rPr>
          <w:rFonts w:cs="Times New Roman"/>
          <w:lang w:val="en-US"/>
        </w:rPr>
      </w:pPr>
      <w:r w:rsidRPr="006A39BB">
        <w:rPr>
          <w:rFonts w:cs="Times New Roman"/>
          <w:lang w:val="en-US"/>
        </w:rPr>
        <w:t>Abbreviations: GTA, Good Tucker App; NTSCG, Northern Territory School Canteen Guidelines.</w:t>
      </w:r>
    </w:p>
    <w:p w14:paraId="56973204" w14:textId="2416AC52" w:rsidR="00AF41D9" w:rsidRPr="006A39BB" w:rsidRDefault="00317D4A" w:rsidP="005F14EB">
      <w:pPr>
        <w:spacing w:after="0" w:line="240" w:lineRule="auto"/>
      </w:pPr>
      <w:r w:rsidRPr="006A39BB">
        <w:rPr>
          <w:vertAlign w:val="superscript"/>
        </w:rPr>
        <w:t>*</w:t>
      </w:r>
      <w:r w:rsidR="005F14EB" w:rsidRPr="006A39BB">
        <w:t>Defined by NTSCG as “</w:t>
      </w:r>
      <w:proofErr w:type="gramStart"/>
      <w:r w:rsidR="005F14EB" w:rsidRPr="006A39BB">
        <w:t>Pre-prepared</w:t>
      </w:r>
      <w:proofErr w:type="gramEnd"/>
      <w:r w:rsidR="005F14EB" w:rsidRPr="006A39BB">
        <w:t xml:space="preserve"> meals based on core foods including rice and noodle dishes, sushi, pasta dishes, stews, casseroles and curries”. </w:t>
      </w:r>
    </w:p>
    <w:p w14:paraId="0B92EB65" w14:textId="77777777" w:rsidR="00AF41D9" w:rsidRPr="006A39BB" w:rsidRDefault="00AF41D9">
      <w:r w:rsidRPr="006A39BB">
        <w:br w:type="page"/>
      </w:r>
    </w:p>
    <w:p w14:paraId="1E5D35C5" w14:textId="77777777" w:rsidR="00AF41D9" w:rsidRPr="006A39BB" w:rsidRDefault="00AF41D9" w:rsidP="00AF41D9">
      <w:pPr>
        <w:spacing w:line="360" w:lineRule="auto"/>
        <w:jc w:val="both"/>
      </w:pPr>
    </w:p>
    <w:p w14:paraId="1B1AA04A" w14:textId="2E589236" w:rsidR="00756C76" w:rsidRPr="006A39BB" w:rsidRDefault="00AF41D9" w:rsidP="0020097E">
      <w:pPr>
        <w:pStyle w:val="Heading3"/>
        <w:numPr>
          <w:ilvl w:val="0"/>
          <w:numId w:val="0"/>
        </w:numPr>
        <w:ind w:left="720" w:hanging="720"/>
        <w:rPr>
          <w:rFonts w:cs="Times New Roman"/>
          <w:color w:val="auto"/>
          <w:lang w:val="en-US"/>
        </w:rPr>
      </w:pPr>
      <w:r w:rsidRPr="006A39BB">
        <w:rPr>
          <w:color w:val="auto"/>
        </w:rPr>
        <w:t>Supplementary Information S</w:t>
      </w:r>
      <w:r w:rsidR="00371AEA" w:rsidRPr="006A39BB">
        <w:rPr>
          <w:color w:val="auto"/>
        </w:rPr>
        <w:t>10</w:t>
      </w:r>
      <w:r w:rsidRPr="006A39BB">
        <w:rPr>
          <w:color w:val="auto"/>
        </w:rPr>
        <w:t>: Sensitivity analysis –</w:t>
      </w:r>
      <w:r w:rsidRPr="006A39BB">
        <w:rPr>
          <w:rFonts w:cs="Times New Roman"/>
          <w:color w:val="auto"/>
          <w:lang w:val="en-US"/>
        </w:rPr>
        <w:t xml:space="preserve"> </w:t>
      </w:r>
      <w:r w:rsidR="009227D6" w:rsidRPr="006A39BB">
        <w:rPr>
          <w:rFonts w:cs="Times New Roman"/>
          <w:color w:val="auto"/>
          <w:lang w:val="en-US"/>
        </w:rPr>
        <w:t xml:space="preserve">system performance at </w:t>
      </w:r>
      <w:r w:rsidRPr="006A39BB">
        <w:rPr>
          <w:rFonts w:cs="Times New Roman"/>
          <w:color w:val="auto"/>
          <w:lang w:val="en-US"/>
        </w:rPr>
        <w:t xml:space="preserve">store level </w:t>
      </w:r>
    </w:p>
    <w:tbl>
      <w:tblPr>
        <w:tblW w:w="8647" w:type="dxa"/>
        <w:tblInd w:w="-5" w:type="dxa"/>
        <w:tblLook w:val="04A0" w:firstRow="1" w:lastRow="0" w:firstColumn="1" w:lastColumn="0" w:noHBand="0" w:noVBand="1"/>
      </w:tblPr>
      <w:tblGrid>
        <w:gridCol w:w="2411"/>
        <w:gridCol w:w="3118"/>
        <w:gridCol w:w="3118"/>
      </w:tblGrid>
      <w:tr w:rsidR="006A39BB" w:rsidRPr="006A39BB" w14:paraId="3CC27BA3" w14:textId="77777777" w:rsidTr="000F06CE">
        <w:trPr>
          <w:trHeight w:val="230"/>
        </w:trPr>
        <w:tc>
          <w:tcPr>
            <w:tcW w:w="8647"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EFB6C77" w14:textId="66BCD135" w:rsidR="00882A69" w:rsidRPr="006A39BB" w:rsidRDefault="00882A69" w:rsidP="00756C76">
            <w:pPr>
              <w:spacing w:after="0" w:line="240" w:lineRule="auto"/>
              <w:jc w:val="center"/>
              <w:rPr>
                <w:rFonts w:eastAsia="Times New Roman" w:cs="Times New Roman"/>
                <w:b/>
                <w:bCs/>
                <w:lang w:val="en-US" w:eastAsia="en-AU"/>
              </w:rPr>
            </w:pPr>
            <w:r w:rsidRPr="006A39BB">
              <w:rPr>
                <w:rFonts w:eastAsia="Times New Roman" w:cs="Times New Roman"/>
                <w:b/>
                <w:bCs/>
                <w:lang w:val="en-US" w:eastAsia="en-AU"/>
              </w:rPr>
              <w:t>Thumbs vs HSR</w:t>
            </w:r>
            <w:r w:rsidR="00200B80" w:rsidRPr="006A39BB">
              <w:rPr>
                <w:rFonts w:eastAsia="Times New Roman" w:cs="Times New Roman"/>
                <w:b/>
                <w:bCs/>
                <w:lang w:val="en-US" w:eastAsia="en-AU"/>
              </w:rPr>
              <w:t>*</w:t>
            </w:r>
          </w:p>
        </w:tc>
      </w:tr>
      <w:tr w:rsidR="006A39BB" w:rsidRPr="006A39BB" w14:paraId="0A76B65B" w14:textId="77777777" w:rsidTr="002916E8">
        <w:trPr>
          <w:trHeight w:val="23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DFA8E" w14:textId="5FD8EA2D" w:rsidR="002916E8" w:rsidRPr="006A39BB" w:rsidRDefault="002916E8" w:rsidP="00756C76">
            <w:pPr>
              <w:spacing w:after="0" w:line="240" w:lineRule="auto"/>
              <w:rPr>
                <w:rFonts w:eastAsia="Times New Roman" w:cs="Times New Roman"/>
                <w:b/>
                <w:bCs/>
                <w:lang w:eastAsia="en-AU"/>
              </w:rPr>
            </w:pPr>
            <w:r w:rsidRPr="006A39BB">
              <w:rPr>
                <w:rFonts w:eastAsia="Times New Roman" w:cs="Times New Roman"/>
                <w:b/>
                <w:bCs/>
                <w:lang w:val="en-US" w:eastAsia="en-AU"/>
              </w:rPr>
              <w:t> </w:t>
            </w:r>
            <w:r w:rsidR="0020097E" w:rsidRPr="006A39BB">
              <w:rPr>
                <w:rFonts w:eastAsia="Times New Roman" w:cs="Times New Roman"/>
                <w:b/>
                <w:bCs/>
                <w:lang w:val="en-US" w:eastAsia="en-AU"/>
              </w:rPr>
              <w:t xml:space="preserve">Outcome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0F51C100" w14:textId="364B26D1" w:rsidR="002916E8" w:rsidRPr="006A39BB" w:rsidRDefault="002916E8" w:rsidP="00756C76">
            <w:pPr>
              <w:spacing w:after="0" w:line="240" w:lineRule="auto"/>
              <w:rPr>
                <w:rFonts w:eastAsia="Times New Roman" w:cs="Times New Roman"/>
                <w:b/>
                <w:bCs/>
                <w:lang w:val="en-US" w:eastAsia="en-AU"/>
              </w:rPr>
            </w:pPr>
            <w:r w:rsidRPr="006A39BB">
              <w:rPr>
                <w:rFonts w:eastAsia="Times New Roman" w:cs="Times New Roman"/>
                <w:b/>
                <w:bCs/>
                <w:lang w:val="en-US" w:eastAsia="en-AU"/>
              </w:rPr>
              <w:t xml:space="preserve">Healthy </w:t>
            </w:r>
            <w:r w:rsidR="000F06CE" w:rsidRPr="006A39BB">
              <w:rPr>
                <w:rFonts w:eastAsia="Times New Roman" w:cs="Times New Roman"/>
                <w:b/>
                <w:bCs/>
                <w:lang w:val="en-US" w:eastAsia="en-AU"/>
              </w:rPr>
              <w:t>products</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E65E54E" w14:textId="1A606B9B" w:rsidR="002916E8" w:rsidRPr="006A39BB" w:rsidRDefault="002916E8" w:rsidP="00756C76">
            <w:pPr>
              <w:spacing w:after="0" w:line="240" w:lineRule="auto"/>
              <w:rPr>
                <w:rFonts w:eastAsia="Times New Roman" w:cs="Times New Roman"/>
                <w:b/>
                <w:bCs/>
                <w:lang w:eastAsia="en-AU"/>
              </w:rPr>
            </w:pPr>
            <w:r w:rsidRPr="006A39BB">
              <w:rPr>
                <w:rFonts w:eastAsia="Times New Roman" w:cs="Times New Roman"/>
                <w:b/>
                <w:bCs/>
                <w:lang w:val="en-US" w:eastAsia="en-AU"/>
              </w:rPr>
              <w:t xml:space="preserve">Unhealthy </w:t>
            </w:r>
            <w:r w:rsidR="000F06CE" w:rsidRPr="006A39BB">
              <w:rPr>
                <w:rFonts w:eastAsia="Times New Roman" w:cs="Times New Roman"/>
                <w:b/>
                <w:bCs/>
                <w:lang w:val="en-US" w:eastAsia="en-AU"/>
              </w:rPr>
              <w:t>products</w:t>
            </w:r>
          </w:p>
        </w:tc>
      </w:tr>
      <w:tr w:rsidR="006A39BB" w:rsidRPr="006A39BB" w14:paraId="756CE225" w14:textId="77777777" w:rsidTr="002916E8">
        <w:trPr>
          <w:trHeight w:val="23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77ED3F03" w14:textId="7BC9193E" w:rsidR="002916E8" w:rsidRPr="006A39BB" w:rsidRDefault="002916E8" w:rsidP="00756C76">
            <w:pPr>
              <w:spacing w:after="0" w:line="240" w:lineRule="auto"/>
              <w:rPr>
                <w:rFonts w:eastAsia="Times New Roman" w:cs="Times New Roman"/>
                <w:b/>
                <w:bCs/>
                <w:vertAlign w:val="superscript"/>
                <w:lang w:eastAsia="en-AU"/>
              </w:rPr>
            </w:pPr>
            <w:r w:rsidRPr="006A39BB">
              <w:rPr>
                <w:rFonts w:eastAsia="Times New Roman" w:cs="Times New Roman"/>
                <w:b/>
                <w:bCs/>
                <w:lang w:val="en-US" w:eastAsia="en-AU"/>
              </w:rPr>
              <w:t>Discretionary energy</w:t>
            </w:r>
            <w:r w:rsidR="0020097E" w:rsidRPr="006A39BB">
              <w:rPr>
                <w:rFonts w:eastAsia="Times New Roman" w:cs="Times New Roman"/>
                <w:b/>
                <w:bCs/>
                <w:lang w:val="en-US" w:eastAsia="en-AU"/>
              </w:rPr>
              <w:t xml:space="preserve"> sold (%)</w:t>
            </w:r>
          </w:p>
        </w:tc>
        <w:tc>
          <w:tcPr>
            <w:tcW w:w="3118" w:type="dxa"/>
            <w:tcBorders>
              <w:top w:val="nil"/>
              <w:left w:val="nil"/>
              <w:bottom w:val="single" w:sz="4" w:space="0" w:color="auto"/>
              <w:right w:val="single" w:sz="4" w:space="0" w:color="auto"/>
            </w:tcBorders>
            <w:shd w:val="clear" w:color="auto" w:fill="auto"/>
            <w:noWrap/>
            <w:vAlign w:val="bottom"/>
            <w:hideMark/>
          </w:tcPr>
          <w:p w14:paraId="63975F6E" w14:textId="77777777" w:rsidR="002916E8" w:rsidRPr="006A39BB" w:rsidRDefault="002916E8" w:rsidP="00756C76">
            <w:pPr>
              <w:spacing w:after="0" w:line="240" w:lineRule="auto"/>
              <w:rPr>
                <w:rFonts w:eastAsia="Times New Roman" w:cs="Times New Roman"/>
                <w:sz w:val="20"/>
                <w:szCs w:val="20"/>
                <w:highlight w:val="yellow"/>
                <w:lang w:eastAsia="en-AU"/>
              </w:rPr>
            </w:pPr>
            <w:r w:rsidRPr="006A39BB">
              <w:rPr>
                <w:rFonts w:eastAsia="Times New Roman" w:cs="Times New Roman"/>
                <w:sz w:val="20"/>
                <w:szCs w:val="20"/>
                <w:lang w:eastAsia="en-AU"/>
              </w:rPr>
              <w:t>-8.5 [-9.3, -7.6; p&lt;0.001]</w:t>
            </w:r>
          </w:p>
        </w:tc>
        <w:tc>
          <w:tcPr>
            <w:tcW w:w="3118" w:type="dxa"/>
            <w:tcBorders>
              <w:top w:val="nil"/>
              <w:left w:val="nil"/>
              <w:bottom w:val="single" w:sz="4" w:space="0" w:color="auto"/>
              <w:right w:val="single" w:sz="4" w:space="0" w:color="auto"/>
            </w:tcBorders>
            <w:shd w:val="clear" w:color="auto" w:fill="auto"/>
            <w:noWrap/>
            <w:vAlign w:val="bottom"/>
            <w:hideMark/>
          </w:tcPr>
          <w:p w14:paraId="4134FD37" w14:textId="77777777" w:rsidR="002916E8" w:rsidRPr="006A39BB" w:rsidRDefault="002916E8" w:rsidP="00756C76">
            <w:pPr>
              <w:spacing w:after="0" w:line="240" w:lineRule="auto"/>
              <w:rPr>
                <w:rFonts w:eastAsia="Times New Roman" w:cs="Times New Roman"/>
                <w:sz w:val="20"/>
                <w:szCs w:val="20"/>
                <w:highlight w:val="yellow"/>
                <w:lang w:eastAsia="en-AU"/>
              </w:rPr>
            </w:pPr>
            <w:r w:rsidRPr="006A39BB">
              <w:rPr>
                <w:rFonts w:eastAsia="Times New Roman" w:cs="Times New Roman"/>
                <w:sz w:val="20"/>
                <w:szCs w:val="20"/>
                <w:lang w:eastAsia="en-AU"/>
              </w:rPr>
              <w:t>21.0 [19.5, 22.3; p&lt;0.001]</w:t>
            </w:r>
          </w:p>
        </w:tc>
      </w:tr>
      <w:tr w:rsidR="006A39BB" w:rsidRPr="006A39BB" w14:paraId="12683F66" w14:textId="77777777" w:rsidTr="00882A69">
        <w:trPr>
          <w:trHeight w:val="109"/>
        </w:trPr>
        <w:tc>
          <w:tcPr>
            <w:tcW w:w="2411" w:type="dxa"/>
            <w:tcBorders>
              <w:top w:val="nil"/>
              <w:left w:val="single" w:sz="4" w:space="0" w:color="auto"/>
              <w:bottom w:val="nil"/>
              <w:right w:val="single" w:sz="4" w:space="0" w:color="auto"/>
            </w:tcBorders>
            <w:shd w:val="clear" w:color="auto" w:fill="auto"/>
            <w:noWrap/>
            <w:vAlign w:val="center"/>
            <w:hideMark/>
          </w:tcPr>
          <w:p w14:paraId="6D2CA664" w14:textId="309402EA" w:rsidR="002916E8" w:rsidRPr="006A39BB" w:rsidRDefault="002916E8" w:rsidP="00756C76">
            <w:pPr>
              <w:spacing w:after="0" w:line="240" w:lineRule="auto"/>
              <w:rPr>
                <w:rFonts w:eastAsia="Times New Roman" w:cs="Times New Roman"/>
                <w:b/>
                <w:bCs/>
                <w:vertAlign w:val="superscript"/>
                <w:lang w:eastAsia="en-AU"/>
              </w:rPr>
            </w:pPr>
            <w:r w:rsidRPr="006A39BB">
              <w:rPr>
                <w:rFonts w:eastAsia="Times New Roman" w:cs="Times New Roman"/>
                <w:b/>
                <w:bCs/>
                <w:lang w:val="en-US" w:eastAsia="en-AU"/>
              </w:rPr>
              <w:t>Added sugars</w:t>
            </w:r>
            <w:r w:rsidR="0020097E" w:rsidRPr="006A39BB">
              <w:rPr>
                <w:rFonts w:eastAsia="Times New Roman" w:cs="Times New Roman"/>
                <w:b/>
                <w:bCs/>
                <w:lang w:val="en-US" w:eastAsia="en-AU"/>
              </w:rPr>
              <w:t xml:space="preserve"> sold (%)</w:t>
            </w:r>
          </w:p>
        </w:tc>
        <w:tc>
          <w:tcPr>
            <w:tcW w:w="3118" w:type="dxa"/>
            <w:tcBorders>
              <w:top w:val="nil"/>
              <w:left w:val="nil"/>
              <w:bottom w:val="nil"/>
              <w:right w:val="single" w:sz="4" w:space="0" w:color="auto"/>
            </w:tcBorders>
            <w:shd w:val="clear" w:color="auto" w:fill="auto"/>
            <w:noWrap/>
            <w:vAlign w:val="bottom"/>
            <w:hideMark/>
          </w:tcPr>
          <w:p w14:paraId="64F83B65" w14:textId="4B13C924" w:rsidR="002916E8" w:rsidRPr="006A39BB" w:rsidRDefault="002916E8" w:rsidP="00756C76">
            <w:pPr>
              <w:spacing w:after="0" w:line="240" w:lineRule="auto"/>
              <w:rPr>
                <w:rFonts w:eastAsia="Times New Roman" w:cs="Times New Roman"/>
                <w:sz w:val="20"/>
                <w:szCs w:val="20"/>
                <w:lang w:eastAsia="en-AU"/>
              </w:rPr>
            </w:pPr>
            <w:r w:rsidRPr="006A39BB">
              <w:rPr>
                <w:rFonts w:eastAsia="Times New Roman" w:cs="Times New Roman"/>
                <w:sz w:val="20"/>
                <w:szCs w:val="20"/>
                <w:lang w:eastAsia="en-AU"/>
              </w:rPr>
              <w:t>-1.1 [-1.2, -1.0 p&lt;0.001]</w:t>
            </w:r>
            <w:r w:rsidR="00882A69" w:rsidRPr="006A39BB">
              <w:rPr>
                <w:rFonts w:eastAsia="Times New Roman" w:cs="Times New Roman"/>
                <w:sz w:val="20"/>
                <w:szCs w:val="20"/>
                <w:lang w:eastAsia="en-AU"/>
              </w:rPr>
              <w:t xml:space="preserve"> </w:t>
            </w:r>
          </w:p>
        </w:tc>
        <w:tc>
          <w:tcPr>
            <w:tcW w:w="3118" w:type="dxa"/>
            <w:tcBorders>
              <w:top w:val="nil"/>
              <w:left w:val="nil"/>
              <w:bottom w:val="nil"/>
              <w:right w:val="single" w:sz="4" w:space="0" w:color="auto"/>
            </w:tcBorders>
            <w:shd w:val="clear" w:color="auto" w:fill="auto"/>
            <w:noWrap/>
            <w:vAlign w:val="bottom"/>
            <w:hideMark/>
          </w:tcPr>
          <w:p w14:paraId="220B6F47" w14:textId="77777777" w:rsidR="002916E8" w:rsidRPr="006A39BB" w:rsidRDefault="002916E8" w:rsidP="00756C76">
            <w:pPr>
              <w:spacing w:after="0" w:line="240" w:lineRule="auto"/>
              <w:rPr>
                <w:rFonts w:eastAsia="Times New Roman" w:cs="Times New Roman"/>
                <w:sz w:val="20"/>
                <w:szCs w:val="20"/>
                <w:lang w:eastAsia="en-AU"/>
              </w:rPr>
            </w:pPr>
            <w:r w:rsidRPr="006A39BB">
              <w:rPr>
                <w:rFonts w:eastAsia="Times New Roman" w:cs="Times New Roman"/>
                <w:sz w:val="20"/>
                <w:szCs w:val="20"/>
                <w:lang w:eastAsia="en-AU"/>
              </w:rPr>
              <w:t>9.7 [8.6, 11.2; p&lt;0.001]</w:t>
            </w:r>
          </w:p>
        </w:tc>
      </w:tr>
      <w:tr w:rsidR="006A39BB" w:rsidRPr="006A39BB" w14:paraId="40F5B097" w14:textId="77777777" w:rsidTr="000F06CE">
        <w:trPr>
          <w:trHeight w:val="116"/>
        </w:trPr>
        <w:tc>
          <w:tcPr>
            <w:tcW w:w="2411" w:type="dxa"/>
            <w:tcBorders>
              <w:top w:val="nil"/>
              <w:left w:val="single" w:sz="4" w:space="0" w:color="auto"/>
              <w:bottom w:val="single" w:sz="4" w:space="0" w:color="auto"/>
              <w:right w:val="single" w:sz="4" w:space="0" w:color="auto"/>
            </w:tcBorders>
            <w:shd w:val="clear" w:color="auto" w:fill="auto"/>
            <w:noWrap/>
            <w:vAlign w:val="center"/>
          </w:tcPr>
          <w:p w14:paraId="099D3EE8" w14:textId="1188A975" w:rsidR="00882A69" w:rsidRPr="006A39BB" w:rsidRDefault="00882A69" w:rsidP="00756C76">
            <w:pPr>
              <w:spacing w:after="0" w:line="240" w:lineRule="auto"/>
              <w:rPr>
                <w:rFonts w:eastAsia="Times New Roman" w:cs="Times New Roman"/>
                <w:b/>
                <w:bCs/>
                <w:lang w:val="en-US" w:eastAsia="en-AU"/>
              </w:rPr>
            </w:pPr>
          </w:p>
        </w:tc>
        <w:tc>
          <w:tcPr>
            <w:tcW w:w="3118" w:type="dxa"/>
            <w:tcBorders>
              <w:top w:val="nil"/>
              <w:left w:val="nil"/>
              <w:bottom w:val="single" w:sz="4" w:space="0" w:color="auto"/>
              <w:right w:val="single" w:sz="4" w:space="0" w:color="auto"/>
            </w:tcBorders>
            <w:shd w:val="clear" w:color="auto" w:fill="auto"/>
            <w:noWrap/>
            <w:vAlign w:val="bottom"/>
          </w:tcPr>
          <w:p w14:paraId="7082F55D" w14:textId="77777777" w:rsidR="00882A69" w:rsidRPr="006A39BB" w:rsidRDefault="00882A69" w:rsidP="00756C76">
            <w:pPr>
              <w:spacing w:after="0" w:line="240" w:lineRule="auto"/>
              <w:rPr>
                <w:rFonts w:eastAsia="Times New Roman" w:cs="Times New Roman"/>
                <w:sz w:val="20"/>
                <w:szCs w:val="20"/>
                <w:lang w:eastAsia="en-AU"/>
              </w:rPr>
            </w:pPr>
          </w:p>
        </w:tc>
        <w:tc>
          <w:tcPr>
            <w:tcW w:w="3118" w:type="dxa"/>
            <w:tcBorders>
              <w:top w:val="nil"/>
              <w:left w:val="nil"/>
              <w:bottom w:val="single" w:sz="4" w:space="0" w:color="auto"/>
              <w:right w:val="single" w:sz="4" w:space="0" w:color="auto"/>
            </w:tcBorders>
            <w:shd w:val="clear" w:color="auto" w:fill="auto"/>
            <w:noWrap/>
            <w:vAlign w:val="bottom"/>
          </w:tcPr>
          <w:p w14:paraId="6B0BDBA1" w14:textId="77777777" w:rsidR="00882A69" w:rsidRPr="006A39BB" w:rsidRDefault="00882A69" w:rsidP="00756C76">
            <w:pPr>
              <w:spacing w:after="0" w:line="240" w:lineRule="auto"/>
              <w:rPr>
                <w:rFonts w:eastAsia="Times New Roman" w:cs="Times New Roman"/>
                <w:sz w:val="20"/>
                <w:szCs w:val="20"/>
                <w:lang w:eastAsia="en-AU"/>
              </w:rPr>
            </w:pPr>
          </w:p>
        </w:tc>
      </w:tr>
      <w:tr w:rsidR="006A39BB" w:rsidRPr="006A39BB" w14:paraId="64CEC43F" w14:textId="77777777" w:rsidTr="000F06CE">
        <w:trPr>
          <w:trHeight w:val="230"/>
        </w:trPr>
        <w:tc>
          <w:tcPr>
            <w:tcW w:w="8647"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7B9D839B" w14:textId="23B6C2EB" w:rsidR="00882A69" w:rsidRPr="006A39BB" w:rsidRDefault="00882A69" w:rsidP="002C7683">
            <w:pPr>
              <w:spacing w:after="0" w:line="240" w:lineRule="auto"/>
              <w:jc w:val="center"/>
              <w:rPr>
                <w:rFonts w:eastAsia="Times New Roman" w:cs="Times New Roman"/>
                <w:b/>
                <w:bCs/>
                <w:lang w:val="en-US" w:eastAsia="en-AU"/>
              </w:rPr>
            </w:pPr>
            <w:r w:rsidRPr="006A39BB">
              <w:rPr>
                <w:rFonts w:eastAsia="Times New Roman" w:cs="Times New Roman"/>
                <w:b/>
                <w:bCs/>
                <w:lang w:val="en-US" w:eastAsia="en-AU"/>
              </w:rPr>
              <w:t xml:space="preserve">Thumbs </w:t>
            </w:r>
            <w:r w:rsidRPr="006A39BB">
              <w:rPr>
                <w:rFonts w:eastAsia="Times New Roman" w:cs="Times New Roman"/>
                <w:b/>
                <w:bCs/>
                <w:shd w:val="clear" w:color="auto" w:fill="FFF2CC" w:themeFill="accent4" w:themeFillTint="33"/>
                <w:lang w:val="en-US" w:eastAsia="en-AU"/>
              </w:rPr>
              <w:t>vs</w:t>
            </w:r>
            <w:r w:rsidRPr="006A39BB">
              <w:rPr>
                <w:rFonts w:eastAsia="Times New Roman" w:cs="Times New Roman"/>
                <w:b/>
                <w:bCs/>
                <w:lang w:val="en-US" w:eastAsia="en-AU"/>
              </w:rPr>
              <w:t xml:space="preserve"> </w:t>
            </w:r>
            <w:r w:rsidR="00736094" w:rsidRPr="006A39BB">
              <w:rPr>
                <w:rFonts w:eastAsia="Times New Roman" w:cs="Times New Roman"/>
                <w:b/>
                <w:bCs/>
                <w:lang w:val="en-US" w:eastAsia="en-AU"/>
              </w:rPr>
              <w:t>NTSCG</w:t>
            </w:r>
            <w:r w:rsidR="00200B80" w:rsidRPr="006A39BB">
              <w:rPr>
                <w:rFonts w:eastAsia="Times New Roman" w:cs="Times New Roman"/>
                <w:b/>
                <w:bCs/>
                <w:lang w:val="en-US" w:eastAsia="en-AU"/>
              </w:rPr>
              <w:t>*</w:t>
            </w:r>
          </w:p>
        </w:tc>
      </w:tr>
      <w:tr w:rsidR="006A39BB" w:rsidRPr="006A39BB" w14:paraId="4EC2877B" w14:textId="77777777" w:rsidTr="002C7683">
        <w:trPr>
          <w:trHeight w:val="23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B974D" w14:textId="3CB9F9E0" w:rsidR="00882A69" w:rsidRPr="006A39BB" w:rsidRDefault="00882A69" w:rsidP="002C7683">
            <w:pPr>
              <w:spacing w:after="0" w:line="240" w:lineRule="auto"/>
              <w:rPr>
                <w:rFonts w:eastAsia="Times New Roman" w:cs="Times New Roman"/>
                <w:b/>
                <w:bCs/>
                <w:lang w:eastAsia="en-AU"/>
              </w:rPr>
            </w:pPr>
            <w:r w:rsidRPr="006A39BB">
              <w:rPr>
                <w:rFonts w:eastAsia="Times New Roman" w:cs="Times New Roman"/>
                <w:b/>
                <w:bCs/>
                <w:lang w:val="en-US" w:eastAsia="en-AU"/>
              </w:rPr>
              <w:t> </w:t>
            </w:r>
            <w:r w:rsidR="00200B80" w:rsidRPr="006A39BB">
              <w:rPr>
                <w:rFonts w:eastAsia="Times New Roman" w:cs="Times New Roman"/>
                <w:b/>
                <w:bCs/>
                <w:lang w:val="en-US" w:eastAsia="en-AU"/>
              </w:rPr>
              <w:t xml:space="preserve">Outcome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DF84CD3" w14:textId="6D2C5E7A" w:rsidR="00882A69" w:rsidRPr="006A39BB" w:rsidRDefault="00882A69" w:rsidP="002C7683">
            <w:pPr>
              <w:spacing w:after="0" w:line="240" w:lineRule="auto"/>
              <w:rPr>
                <w:rFonts w:eastAsia="Times New Roman" w:cs="Times New Roman"/>
                <w:b/>
                <w:bCs/>
                <w:lang w:val="en-US" w:eastAsia="en-AU"/>
              </w:rPr>
            </w:pPr>
            <w:r w:rsidRPr="006A39BB">
              <w:rPr>
                <w:rFonts w:eastAsia="Times New Roman" w:cs="Times New Roman"/>
                <w:b/>
                <w:bCs/>
                <w:lang w:val="en-US" w:eastAsia="en-AU"/>
              </w:rPr>
              <w:t xml:space="preserve">Healthy </w:t>
            </w:r>
            <w:r w:rsidR="000F06CE" w:rsidRPr="006A39BB">
              <w:rPr>
                <w:rFonts w:eastAsia="Times New Roman" w:cs="Times New Roman"/>
                <w:b/>
                <w:bCs/>
                <w:lang w:val="en-US" w:eastAsia="en-AU"/>
              </w:rPr>
              <w:t>products</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9A80B33" w14:textId="3EA96E94" w:rsidR="00882A69" w:rsidRPr="006A39BB" w:rsidRDefault="00882A69" w:rsidP="002C7683">
            <w:pPr>
              <w:spacing w:after="0" w:line="240" w:lineRule="auto"/>
              <w:rPr>
                <w:rFonts w:eastAsia="Times New Roman" w:cs="Times New Roman"/>
                <w:b/>
                <w:bCs/>
                <w:lang w:eastAsia="en-AU"/>
              </w:rPr>
            </w:pPr>
            <w:r w:rsidRPr="006A39BB">
              <w:rPr>
                <w:rFonts w:eastAsia="Times New Roman" w:cs="Times New Roman"/>
                <w:b/>
                <w:bCs/>
                <w:lang w:val="en-US" w:eastAsia="en-AU"/>
              </w:rPr>
              <w:t xml:space="preserve">Unhealthy </w:t>
            </w:r>
            <w:r w:rsidR="000F06CE" w:rsidRPr="006A39BB">
              <w:rPr>
                <w:rFonts w:eastAsia="Times New Roman" w:cs="Times New Roman"/>
                <w:b/>
                <w:bCs/>
                <w:lang w:val="en-US" w:eastAsia="en-AU"/>
              </w:rPr>
              <w:t>products</w:t>
            </w:r>
          </w:p>
        </w:tc>
      </w:tr>
      <w:tr w:rsidR="006A39BB" w:rsidRPr="006A39BB" w14:paraId="60CE1B3F" w14:textId="77777777" w:rsidTr="002C7683">
        <w:trPr>
          <w:trHeight w:val="23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5D4C5565" w14:textId="027971F4" w:rsidR="00B4035E" w:rsidRPr="006A39BB" w:rsidRDefault="00B4035E" w:rsidP="00B4035E">
            <w:pPr>
              <w:spacing w:after="0" w:line="240" w:lineRule="auto"/>
              <w:rPr>
                <w:rFonts w:eastAsia="Times New Roman" w:cs="Times New Roman"/>
                <w:b/>
                <w:bCs/>
                <w:vertAlign w:val="superscript"/>
                <w:lang w:eastAsia="en-AU"/>
              </w:rPr>
            </w:pPr>
            <w:r w:rsidRPr="006A39BB">
              <w:rPr>
                <w:rFonts w:eastAsia="Times New Roman" w:cs="Times New Roman"/>
                <w:b/>
                <w:bCs/>
                <w:lang w:val="en-US" w:eastAsia="en-AU"/>
              </w:rPr>
              <w:t>Discretionary energy</w:t>
            </w:r>
            <w:r w:rsidR="0020097E" w:rsidRPr="006A39BB">
              <w:rPr>
                <w:rFonts w:eastAsia="Times New Roman" w:cs="Times New Roman"/>
                <w:b/>
                <w:bCs/>
                <w:lang w:val="en-US" w:eastAsia="en-AU"/>
              </w:rPr>
              <w:t xml:space="preserve"> sold (%)</w:t>
            </w:r>
          </w:p>
        </w:tc>
        <w:tc>
          <w:tcPr>
            <w:tcW w:w="3118" w:type="dxa"/>
            <w:tcBorders>
              <w:top w:val="nil"/>
              <w:left w:val="nil"/>
              <w:bottom w:val="single" w:sz="4" w:space="0" w:color="auto"/>
              <w:right w:val="single" w:sz="4" w:space="0" w:color="auto"/>
            </w:tcBorders>
            <w:shd w:val="clear" w:color="auto" w:fill="auto"/>
            <w:noWrap/>
            <w:vAlign w:val="bottom"/>
            <w:hideMark/>
          </w:tcPr>
          <w:p w14:paraId="5474FB47" w14:textId="15EDE006" w:rsidR="00B4035E" w:rsidRPr="006A39BB" w:rsidRDefault="00736094" w:rsidP="00B4035E">
            <w:pPr>
              <w:spacing w:after="0" w:line="240" w:lineRule="auto"/>
              <w:rPr>
                <w:rFonts w:eastAsia="Times New Roman" w:cs="Times New Roman"/>
                <w:sz w:val="20"/>
                <w:szCs w:val="20"/>
                <w:highlight w:val="yellow"/>
                <w:lang w:eastAsia="en-AU"/>
              </w:rPr>
            </w:pPr>
            <w:r w:rsidRPr="006A39BB">
              <w:rPr>
                <w:rFonts w:eastAsia="Times New Roman" w:cs="Times New Roman"/>
                <w:sz w:val="20"/>
                <w:szCs w:val="20"/>
                <w:lang w:eastAsia="en-AU"/>
              </w:rPr>
              <w:t>-</w:t>
            </w:r>
            <w:r w:rsidR="00B4035E" w:rsidRPr="006A39BB">
              <w:rPr>
                <w:rFonts w:eastAsia="Times New Roman" w:cs="Times New Roman"/>
                <w:sz w:val="20"/>
                <w:szCs w:val="20"/>
                <w:lang w:eastAsia="en-AU"/>
              </w:rPr>
              <w:t>5.6 [-6.2</w:t>
            </w:r>
            <w:r w:rsidR="005A2692" w:rsidRPr="006A39BB">
              <w:rPr>
                <w:rFonts w:eastAsia="Times New Roman" w:cs="Times New Roman"/>
                <w:sz w:val="20"/>
                <w:szCs w:val="20"/>
                <w:lang w:eastAsia="en-AU"/>
              </w:rPr>
              <w:t>,</w:t>
            </w:r>
            <w:r w:rsidR="00B4035E" w:rsidRPr="006A39BB">
              <w:rPr>
                <w:rFonts w:eastAsia="Times New Roman" w:cs="Times New Roman"/>
                <w:sz w:val="20"/>
                <w:szCs w:val="20"/>
                <w:lang w:eastAsia="en-AU"/>
              </w:rPr>
              <w:t xml:space="preserve"> -5.2; p&lt;0.001]</w:t>
            </w:r>
          </w:p>
        </w:tc>
        <w:tc>
          <w:tcPr>
            <w:tcW w:w="3118" w:type="dxa"/>
            <w:tcBorders>
              <w:top w:val="nil"/>
              <w:left w:val="nil"/>
              <w:bottom w:val="single" w:sz="4" w:space="0" w:color="auto"/>
              <w:right w:val="single" w:sz="4" w:space="0" w:color="auto"/>
            </w:tcBorders>
            <w:shd w:val="clear" w:color="auto" w:fill="auto"/>
            <w:noWrap/>
            <w:vAlign w:val="bottom"/>
            <w:hideMark/>
          </w:tcPr>
          <w:p w14:paraId="26D8A8BD" w14:textId="5FCEF536" w:rsidR="00B4035E" w:rsidRPr="006A39BB" w:rsidRDefault="00B4035E" w:rsidP="00B4035E">
            <w:pPr>
              <w:spacing w:after="0" w:line="240" w:lineRule="auto"/>
              <w:rPr>
                <w:rFonts w:eastAsia="Times New Roman" w:cs="Times New Roman"/>
                <w:sz w:val="20"/>
                <w:szCs w:val="20"/>
                <w:highlight w:val="yellow"/>
                <w:lang w:eastAsia="en-AU"/>
              </w:rPr>
            </w:pPr>
            <w:r w:rsidRPr="006A39BB">
              <w:rPr>
                <w:rFonts w:eastAsia="Times New Roman" w:cs="Times New Roman"/>
                <w:sz w:val="20"/>
                <w:szCs w:val="20"/>
                <w:lang w:eastAsia="en-AU"/>
              </w:rPr>
              <w:t>8.8 [8.3, 9.5; p&lt;0.001]</w:t>
            </w:r>
          </w:p>
        </w:tc>
      </w:tr>
      <w:tr w:rsidR="006A39BB" w:rsidRPr="006A39BB" w14:paraId="361127D9" w14:textId="77777777" w:rsidTr="002C7683">
        <w:trPr>
          <w:trHeight w:val="109"/>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5DF82FC1" w14:textId="00863CB3" w:rsidR="00B4035E" w:rsidRPr="006A39BB" w:rsidRDefault="00B4035E" w:rsidP="00B4035E">
            <w:pPr>
              <w:spacing w:after="0" w:line="240" w:lineRule="auto"/>
              <w:rPr>
                <w:rFonts w:eastAsia="Times New Roman" w:cs="Times New Roman"/>
                <w:b/>
                <w:bCs/>
                <w:vertAlign w:val="superscript"/>
                <w:lang w:eastAsia="en-AU"/>
              </w:rPr>
            </w:pPr>
            <w:r w:rsidRPr="006A39BB">
              <w:rPr>
                <w:rFonts w:eastAsia="Times New Roman" w:cs="Times New Roman"/>
                <w:b/>
                <w:bCs/>
                <w:lang w:val="en-US" w:eastAsia="en-AU"/>
              </w:rPr>
              <w:t>Added sugars</w:t>
            </w:r>
            <w:r w:rsidR="0020097E" w:rsidRPr="006A39BB">
              <w:rPr>
                <w:rFonts w:eastAsia="Times New Roman" w:cs="Times New Roman"/>
                <w:b/>
                <w:bCs/>
                <w:lang w:val="en-US" w:eastAsia="en-AU"/>
              </w:rPr>
              <w:t xml:space="preserve"> sold (%)</w:t>
            </w:r>
          </w:p>
        </w:tc>
        <w:tc>
          <w:tcPr>
            <w:tcW w:w="3118" w:type="dxa"/>
            <w:tcBorders>
              <w:top w:val="nil"/>
              <w:left w:val="nil"/>
              <w:bottom w:val="single" w:sz="4" w:space="0" w:color="auto"/>
              <w:right w:val="single" w:sz="4" w:space="0" w:color="auto"/>
            </w:tcBorders>
            <w:shd w:val="clear" w:color="auto" w:fill="auto"/>
            <w:noWrap/>
            <w:vAlign w:val="bottom"/>
            <w:hideMark/>
          </w:tcPr>
          <w:p w14:paraId="154CE039" w14:textId="5E15B635" w:rsidR="00B4035E" w:rsidRPr="006A39BB" w:rsidRDefault="00B4035E" w:rsidP="00B4035E">
            <w:pPr>
              <w:spacing w:after="0" w:line="240" w:lineRule="auto"/>
              <w:rPr>
                <w:rFonts w:eastAsia="Times New Roman" w:cs="Times New Roman"/>
                <w:sz w:val="20"/>
                <w:szCs w:val="20"/>
                <w:lang w:eastAsia="en-AU"/>
              </w:rPr>
            </w:pPr>
            <w:r w:rsidRPr="006A39BB">
              <w:rPr>
                <w:rFonts w:eastAsia="Times New Roman" w:cs="Times New Roman"/>
                <w:sz w:val="20"/>
                <w:szCs w:val="20"/>
                <w:lang w:eastAsia="en-AU"/>
              </w:rPr>
              <w:t>1.3 [1.2, 1.6; p&lt;0.001]</w:t>
            </w:r>
          </w:p>
        </w:tc>
        <w:tc>
          <w:tcPr>
            <w:tcW w:w="3118" w:type="dxa"/>
            <w:tcBorders>
              <w:top w:val="nil"/>
              <w:left w:val="nil"/>
              <w:bottom w:val="single" w:sz="4" w:space="0" w:color="auto"/>
              <w:right w:val="single" w:sz="4" w:space="0" w:color="auto"/>
            </w:tcBorders>
            <w:shd w:val="clear" w:color="auto" w:fill="auto"/>
            <w:noWrap/>
            <w:vAlign w:val="bottom"/>
            <w:hideMark/>
          </w:tcPr>
          <w:p w14:paraId="4142ADC5" w14:textId="3A6335C9" w:rsidR="00B4035E" w:rsidRPr="006A39BB" w:rsidRDefault="00B4035E" w:rsidP="00B4035E">
            <w:pPr>
              <w:spacing w:after="0" w:line="240" w:lineRule="auto"/>
              <w:rPr>
                <w:rFonts w:eastAsia="Times New Roman" w:cs="Times New Roman"/>
                <w:sz w:val="20"/>
                <w:szCs w:val="20"/>
                <w:lang w:eastAsia="en-AU"/>
              </w:rPr>
            </w:pPr>
            <w:r w:rsidRPr="006A39BB">
              <w:rPr>
                <w:rFonts w:eastAsia="Times New Roman" w:cs="Times New Roman"/>
                <w:sz w:val="20"/>
                <w:szCs w:val="20"/>
                <w:lang w:eastAsia="en-AU"/>
              </w:rPr>
              <w:t>6.7 [5.5, 8.0, p&lt;0.001]</w:t>
            </w:r>
          </w:p>
        </w:tc>
      </w:tr>
    </w:tbl>
    <w:p w14:paraId="0B6D584F" w14:textId="77777777" w:rsidR="00200B80" w:rsidRPr="006A39BB" w:rsidRDefault="00200B80" w:rsidP="00200B80">
      <w:pPr>
        <w:spacing w:after="0" w:line="240" w:lineRule="auto"/>
        <w:rPr>
          <w:rFonts w:cs="Times New Roman"/>
          <w:sz w:val="20"/>
          <w:szCs w:val="20"/>
          <w:lang w:val="en-US"/>
        </w:rPr>
      </w:pPr>
      <w:r w:rsidRPr="006A39BB">
        <w:rPr>
          <w:rFonts w:cs="Times New Roman"/>
          <w:sz w:val="20"/>
          <w:szCs w:val="20"/>
          <w:lang w:val="en-US"/>
        </w:rPr>
        <w:t xml:space="preserve">Abbreviations: HSR, Health Star Rating; NTSCG, Northern Territory School Canteen Guidelines. </w:t>
      </w:r>
    </w:p>
    <w:p w14:paraId="22E76EAD" w14:textId="72F4AEA1" w:rsidR="005F14EB" w:rsidRPr="006A39BB" w:rsidRDefault="009F1C26" w:rsidP="00FA0639">
      <w:pPr>
        <w:spacing w:after="0"/>
        <w:rPr>
          <w:rFonts w:eastAsiaTheme="minorHAnsi" w:cs="Times New Roman"/>
          <w:sz w:val="20"/>
          <w:szCs w:val="20"/>
          <w:lang w:val="en-US"/>
        </w:rPr>
      </w:pPr>
      <w:r w:rsidRPr="006A39BB">
        <w:rPr>
          <w:rFonts w:eastAsiaTheme="minorHAnsi" w:cs="Times New Roman"/>
          <w:sz w:val="20"/>
          <w:szCs w:val="20"/>
          <w:lang w:val="en-US"/>
        </w:rPr>
        <w:t>*</w:t>
      </w:r>
      <w:r w:rsidR="00756C76" w:rsidRPr="006A39BB">
        <w:rPr>
          <w:rFonts w:eastAsiaTheme="minorHAnsi" w:cs="Times New Roman"/>
          <w:sz w:val="20"/>
          <w:szCs w:val="20"/>
          <w:lang w:val="en-US"/>
        </w:rPr>
        <w:t xml:space="preserve">Differences </w:t>
      </w:r>
      <w:r w:rsidR="00200B80" w:rsidRPr="006A39BB">
        <w:rPr>
          <w:rFonts w:eastAsiaTheme="minorHAnsi" w:cs="Times New Roman"/>
          <w:sz w:val="20"/>
          <w:szCs w:val="20"/>
          <w:lang w:val="en-US"/>
        </w:rPr>
        <w:t xml:space="preserve">defined as </w:t>
      </w:r>
      <w:r w:rsidR="00051B6F" w:rsidRPr="006A39BB">
        <w:rPr>
          <w:rFonts w:eastAsiaTheme="minorHAnsi" w:cs="Times New Roman"/>
          <w:sz w:val="20"/>
          <w:szCs w:val="20"/>
          <w:lang w:val="en-US"/>
        </w:rPr>
        <w:t xml:space="preserve">% captured by Thumbs minus HSR or NTSCG. Differences </w:t>
      </w:r>
      <w:r w:rsidR="00756C76" w:rsidRPr="006A39BB">
        <w:rPr>
          <w:rFonts w:eastAsiaTheme="minorHAnsi" w:cs="Times New Roman"/>
          <w:sz w:val="20"/>
          <w:szCs w:val="20"/>
          <w:lang w:val="en-US"/>
        </w:rPr>
        <w:t xml:space="preserve">tested with </w:t>
      </w:r>
      <w:proofErr w:type="spellStart"/>
      <w:r w:rsidR="00756C76" w:rsidRPr="006A39BB">
        <w:rPr>
          <w:rFonts w:eastAsiaTheme="minorHAnsi" w:cs="Times New Roman"/>
          <w:sz w:val="20"/>
          <w:szCs w:val="20"/>
          <w:lang w:val="en-US"/>
        </w:rPr>
        <w:t>Wilcoxin</w:t>
      </w:r>
      <w:proofErr w:type="spellEnd"/>
      <w:r w:rsidR="00756C76" w:rsidRPr="006A39BB">
        <w:rPr>
          <w:rFonts w:eastAsiaTheme="minorHAnsi" w:cs="Times New Roman"/>
          <w:sz w:val="20"/>
          <w:szCs w:val="20"/>
          <w:lang w:val="en-US"/>
        </w:rPr>
        <w:t xml:space="preserve"> signed rank test. Median and </w:t>
      </w:r>
      <w:r w:rsidR="00C84BD9" w:rsidRPr="006A39BB">
        <w:rPr>
          <w:rFonts w:eastAsiaTheme="minorHAnsi" w:cs="Times New Roman"/>
          <w:sz w:val="20"/>
          <w:szCs w:val="20"/>
          <w:lang w:val="en-US"/>
        </w:rPr>
        <w:t>interquartile range</w:t>
      </w:r>
      <w:r w:rsidR="00756C76" w:rsidRPr="006A39BB">
        <w:rPr>
          <w:rFonts w:eastAsiaTheme="minorHAnsi" w:cs="Times New Roman"/>
          <w:sz w:val="20"/>
          <w:szCs w:val="20"/>
          <w:lang w:val="en-US"/>
        </w:rPr>
        <w:t xml:space="preserve"> reported. </w:t>
      </w:r>
    </w:p>
    <w:p w14:paraId="018541E4" w14:textId="77777777" w:rsidR="002B30BD" w:rsidRPr="006A39BB" w:rsidRDefault="002B30BD" w:rsidP="00FA0639">
      <w:pPr>
        <w:spacing w:after="0"/>
        <w:rPr>
          <w:rFonts w:eastAsiaTheme="minorHAnsi" w:cs="Times New Roman"/>
          <w:lang w:val="en-US"/>
        </w:rPr>
      </w:pPr>
    </w:p>
    <w:p w14:paraId="3094DBA9" w14:textId="77777777" w:rsidR="009B502A" w:rsidRPr="006A39BB" w:rsidRDefault="009B502A">
      <w:pPr>
        <w:rPr>
          <w:rFonts w:eastAsiaTheme="majorEastAsia" w:cs="Times New Roman"/>
          <w:b/>
          <w:bCs/>
          <w:sz w:val="26"/>
        </w:rPr>
      </w:pPr>
      <w:r w:rsidRPr="006A39BB">
        <w:rPr>
          <w:rFonts w:cs="Times New Roman"/>
        </w:rPr>
        <w:br w:type="page"/>
      </w:r>
    </w:p>
    <w:p w14:paraId="0A7BE8E0" w14:textId="77777777" w:rsidR="009B502A" w:rsidRPr="006A39BB" w:rsidRDefault="009B502A" w:rsidP="002F348F">
      <w:pPr>
        <w:pStyle w:val="Heading3"/>
        <w:numPr>
          <w:ilvl w:val="0"/>
          <w:numId w:val="0"/>
        </w:numPr>
        <w:ind w:left="720" w:hanging="720"/>
        <w:rPr>
          <w:rFonts w:cs="Times New Roman"/>
          <w:color w:val="auto"/>
        </w:rPr>
      </w:pPr>
    </w:p>
    <w:p w14:paraId="0D7F9188" w14:textId="48AD1E74" w:rsidR="009B502A" w:rsidRPr="006A39BB" w:rsidRDefault="001847A0" w:rsidP="009B502A">
      <w:pPr>
        <w:pStyle w:val="Heading3"/>
        <w:numPr>
          <w:ilvl w:val="0"/>
          <w:numId w:val="0"/>
        </w:numPr>
        <w:ind w:left="720" w:hanging="720"/>
        <w:rPr>
          <w:rFonts w:cs="Times New Roman"/>
          <w:color w:val="auto"/>
        </w:rPr>
      </w:pPr>
      <w:r w:rsidRPr="006A39BB">
        <w:rPr>
          <w:rFonts w:cs="Times New Roman"/>
          <w:color w:val="auto"/>
        </w:rPr>
        <w:t xml:space="preserve">Supplementary Information </w:t>
      </w:r>
      <w:r w:rsidR="009F1C26" w:rsidRPr="006A39BB">
        <w:rPr>
          <w:rFonts w:cs="Times New Roman"/>
          <w:color w:val="auto"/>
        </w:rPr>
        <w:t>S</w:t>
      </w:r>
      <w:r w:rsidR="00C75D3F" w:rsidRPr="006A39BB">
        <w:rPr>
          <w:rFonts w:cs="Times New Roman"/>
          <w:color w:val="auto"/>
        </w:rPr>
        <w:t>11</w:t>
      </w:r>
      <w:r w:rsidR="009B502A" w:rsidRPr="006A39BB">
        <w:rPr>
          <w:rFonts w:cs="Times New Roman"/>
          <w:color w:val="auto"/>
        </w:rPr>
        <w:t>:</w:t>
      </w:r>
      <w:r w:rsidRPr="006A39BB">
        <w:rPr>
          <w:rFonts w:cs="Times New Roman"/>
          <w:color w:val="auto"/>
        </w:rPr>
        <w:t xml:space="preserve"> Sensitivity analyses </w:t>
      </w:r>
      <w:r w:rsidR="009322E0" w:rsidRPr="006A39BB">
        <w:rPr>
          <w:rFonts w:cs="Times New Roman"/>
          <w:color w:val="auto"/>
        </w:rPr>
        <w:t xml:space="preserve">– impact of </w:t>
      </w:r>
      <w:r w:rsidR="002101B8" w:rsidRPr="006A39BB">
        <w:rPr>
          <w:rFonts w:cs="Times New Roman"/>
          <w:color w:val="auto"/>
        </w:rPr>
        <w:t xml:space="preserve">using package size </w:t>
      </w:r>
      <w:r w:rsidR="002F348F" w:rsidRPr="006A39BB">
        <w:rPr>
          <w:rFonts w:cs="Times New Roman"/>
          <w:color w:val="auto"/>
        </w:rPr>
        <w:t>values i</w:t>
      </w:r>
      <w:r w:rsidR="002101B8" w:rsidRPr="006A39BB">
        <w:rPr>
          <w:rFonts w:cs="Times New Roman"/>
          <w:color w:val="auto"/>
        </w:rPr>
        <w:t>n NTSCG rating</w:t>
      </w:r>
      <w:r w:rsidR="0055345D" w:rsidRPr="006A39BB">
        <w:rPr>
          <w:rFonts w:cs="Times New Roman"/>
          <w:color w:val="auto"/>
        </w:rPr>
        <w:t xml:space="preserve"> and including</w:t>
      </w:r>
      <w:r w:rsidR="002101B8" w:rsidRPr="006A39BB">
        <w:rPr>
          <w:rFonts w:cs="Times New Roman"/>
          <w:color w:val="auto"/>
        </w:rPr>
        <w:t xml:space="preserve"> </w:t>
      </w:r>
      <w:r w:rsidR="0055345D" w:rsidRPr="006A39BB">
        <w:rPr>
          <w:rFonts w:cs="Times New Roman"/>
          <w:color w:val="auto"/>
        </w:rPr>
        <w:t xml:space="preserve">sugar products </w:t>
      </w:r>
      <w:r w:rsidR="002101B8" w:rsidRPr="006A39BB">
        <w:rPr>
          <w:rFonts w:cs="Times New Roman"/>
          <w:color w:val="auto"/>
        </w:rPr>
        <w:t>o</w:t>
      </w:r>
      <w:r w:rsidR="009322E0" w:rsidRPr="006A39BB">
        <w:rPr>
          <w:rFonts w:cs="Times New Roman"/>
          <w:color w:val="auto"/>
        </w:rPr>
        <w:t xml:space="preserve">n system alignment </w:t>
      </w:r>
    </w:p>
    <w:tbl>
      <w:tblPr>
        <w:tblStyle w:val="TableGrid"/>
        <w:tblW w:w="10632" w:type="dxa"/>
        <w:tblInd w:w="-714" w:type="dxa"/>
        <w:tblLook w:val="04A0" w:firstRow="1" w:lastRow="0" w:firstColumn="1" w:lastColumn="0" w:noHBand="0" w:noVBand="1"/>
      </w:tblPr>
      <w:tblGrid>
        <w:gridCol w:w="1492"/>
        <w:gridCol w:w="3385"/>
        <w:gridCol w:w="1158"/>
        <w:gridCol w:w="1443"/>
        <w:gridCol w:w="1498"/>
        <w:gridCol w:w="1656"/>
      </w:tblGrid>
      <w:tr w:rsidR="006A39BB" w:rsidRPr="006A39BB" w14:paraId="0B38CC08" w14:textId="77777777" w:rsidTr="008D54E0">
        <w:tc>
          <w:tcPr>
            <w:tcW w:w="1560" w:type="dxa"/>
            <w:vMerge w:val="restart"/>
          </w:tcPr>
          <w:p w14:paraId="224F9358" w14:textId="2E7730A2" w:rsidR="00D746D9" w:rsidRPr="006A39BB" w:rsidRDefault="00D746D9" w:rsidP="00D746D9">
            <w:pPr>
              <w:jc w:val="center"/>
              <w:rPr>
                <w:b/>
                <w:bCs/>
              </w:rPr>
            </w:pPr>
            <w:r w:rsidRPr="006A39BB">
              <w:rPr>
                <w:b/>
                <w:bCs/>
              </w:rPr>
              <w:t>Analysis</w:t>
            </w:r>
          </w:p>
        </w:tc>
        <w:tc>
          <w:tcPr>
            <w:tcW w:w="3685" w:type="dxa"/>
            <w:vMerge w:val="restart"/>
          </w:tcPr>
          <w:p w14:paraId="2D1A52FF" w14:textId="4CECAB5F" w:rsidR="00D746D9" w:rsidRPr="006A39BB" w:rsidRDefault="00D746D9" w:rsidP="00D746D9">
            <w:pPr>
              <w:jc w:val="center"/>
              <w:rPr>
                <w:b/>
                <w:bCs/>
              </w:rPr>
            </w:pPr>
            <w:r w:rsidRPr="006A39BB">
              <w:rPr>
                <w:b/>
                <w:bCs/>
              </w:rPr>
              <w:t>Outcomes</w:t>
            </w:r>
          </w:p>
        </w:tc>
        <w:tc>
          <w:tcPr>
            <w:tcW w:w="2147" w:type="dxa"/>
            <w:gridSpan w:val="2"/>
          </w:tcPr>
          <w:p w14:paraId="2A5AF084" w14:textId="230D40D9" w:rsidR="00D746D9" w:rsidRPr="006A39BB" w:rsidRDefault="00D746D9" w:rsidP="00B15933">
            <w:pPr>
              <w:jc w:val="center"/>
              <w:rPr>
                <w:b/>
                <w:bCs/>
              </w:rPr>
            </w:pPr>
            <w:r w:rsidRPr="006A39BB">
              <w:rPr>
                <w:b/>
                <w:bCs/>
              </w:rPr>
              <w:t>Thumbs vs HSR</w:t>
            </w:r>
          </w:p>
        </w:tc>
        <w:tc>
          <w:tcPr>
            <w:tcW w:w="3240" w:type="dxa"/>
            <w:gridSpan w:val="2"/>
          </w:tcPr>
          <w:p w14:paraId="4015465A" w14:textId="5077D6AE" w:rsidR="00D746D9" w:rsidRPr="006A39BB" w:rsidRDefault="00D746D9" w:rsidP="00B15933">
            <w:pPr>
              <w:jc w:val="center"/>
              <w:rPr>
                <w:b/>
                <w:bCs/>
              </w:rPr>
            </w:pPr>
            <w:r w:rsidRPr="006A39BB">
              <w:rPr>
                <w:b/>
                <w:bCs/>
              </w:rPr>
              <w:t>Thumbs vs NSTCG</w:t>
            </w:r>
          </w:p>
        </w:tc>
      </w:tr>
      <w:tr w:rsidR="006A39BB" w:rsidRPr="006A39BB" w14:paraId="3F559912" w14:textId="77777777" w:rsidTr="008D54E0">
        <w:tc>
          <w:tcPr>
            <w:tcW w:w="1560" w:type="dxa"/>
            <w:vMerge/>
          </w:tcPr>
          <w:p w14:paraId="1CF80083" w14:textId="77777777" w:rsidR="00D746D9" w:rsidRPr="006A39BB" w:rsidRDefault="00D746D9" w:rsidP="00CA2D93"/>
        </w:tc>
        <w:tc>
          <w:tcPr>
            <w:tcW w:w="3685" w:type="dxa"/>
            <w:vMerge/>
          </w:tcPr>
          <w:p w14:paraId="1D71DE8C" w14:textId="77777777" w:rsidR="00D746D9" w:rsidRPr="006A39BB" w:rsidRDefault="00D746D9" w:rsidP="00CA2D93"/>
        </w:tc>
        <w:tc>
          <w:tcPr>
            <w:tcW w:w="700" w:type="dxa"/>
          </w:tcPr>
          <w:p w14:paraId="71385E81" w14:textId="7CD62E66" w:rsidR="00D746D9" w:rsidRPr="006A39BB" w:rsidRDefault="00D746D9" w:rsidP="008D2995">
            <w:pPr>
              <w:jc w:val="center"/>
            </w:pPr>
            <w:r w:rsidRPr="006A39BB">
              <w:t>Alignment</w:t>
            </w:r>
          </w:p>
        </w:tc>
        <w:tc>
          <w:tcPr>
            <w:tcW w:w="1447" w:type="dxa"/>
          </w:tcPr>
          <w:p w14:paraId="1A8E6E8E" w14:textId="2ECC5730" w:rsidR="00D746D9" w:rsidRPr="006A39BB" w:rsidRDefault="00D746D9" w:rsidP="008D2995">
            <w:pPr>
              <w:jc w:val="center"/>
            </w:pPr>
            <w:r w:rsidRPr="006A39BB">
              <w:t>Extreme misalignment</w:t>
            </w:r>
          </w:p>
        </w:tc>
        <w:tc>
          <w:tcPr>
            <w:tcW w:w="1548" w:type="dxa"/>
          </w:tcPr>
          <w:p w14:paraId="65340271" w14:textId="3FBF040E" w:rsidR="00D746D9" w:rsidRPr="006A39BB" w:rsidRDefault="00D746D9" w:rsidP="008D2995">
            <w:pPr>
              <w:jc w:val="center"/>
            </w:pPr>
            <w:r w:rsidRPr="006A39BB">
              <w:t>Alignment</w:t>
            </w:r>
          </w:p>
        </w:tc>
        <w:tc>
          <w:tcPr>
            <w:tcW w:w="1692" w:type="dxa"/>
          </w:tcPr>
          <w:p w14:paraId="174EA67C" w14:textId="28AA6244" w:rsidR="00D746D9" w:rsidRPr="006A39BB" w:rsidRDefault="00D746D9" w:rsidP="008D2995">
            <w:pPr>
              <w:jc w:val="center"/>
            </w:pPr>
            <w:r w:rsidRPr="006A39BB">
              <w:t>Extreme misalignment</w:t>
            </w:r>
          </w:p>
        </w:tc>
      </w:tr>
      <w:tr w:rsidR="006A39BB" w:rsidRPr="006A39BB" w14:paraId="41BD240E" w14:textId="77777777" w:rsidTr="008D54E0">
        <w:tc>
          <w:tcPr>
            <w:tcW w:w="1560" w:type="dxa"/>
            <w:vAlign w:val="bottom"/>
          </w:tcPr>
          <w:p w14:paraId="77F865F9" w14:textId="441CFB5A" w:rsidR="00024805" w:rsidRPr="006A39BB" w:rsidRDefault="00024805" w:rsidP="00CD0311">
            <w:pPr>
              <w:jc w:val="center"/>
            </w:pPr>
            <w:r w:rsidRPr="006A39BB">
              <w:t>Main analysis</w:t>
            </w:r>
          </w:p>
        </w:tc>
        <w:tc>
          <w:tcPr>
            <w:tcW w:w="3685" w:type="dxa"/>
            <w:vAlign w:val="bottom"/>
          </w:tcPr>
          <w:p w14:paraId="39FCEEB1" w14:textId="0E58FB0A" w:rsidR="00024805" w:rsidRPr="006A39BB" w:rsidRDefault="00024805" w:rsidP="00024805">
            <w:pPr>
              <w:rPr>
                <w:rFonts w:eastAsia="Times New Roman" w:cs="Times New Roman"/>
                <w:lang w:eastAsia="en-AU"/>
              </w:rPr>
            </w:pPr>
            <w:r w:rsidRPr="006A39BB">
              <w:rPr>
                <w:rFonts w:eastAsia="Times New Roman" w:cs="Times New Roman"/>
                <w:lang w:eastAsia="en-AU"/>
              </w:rPr>
              <w:t>Total unique products (%)</w:t>
            </w:r>
          </w:p>
          <w:p w14:paraId="37C5A17C" w14:textId="77777777" w:rsidR="00FA0006" w:rsidRPr="006A39BB" w:rsidRDefault="00FA0006" w:rsidP="00024805">
            <w:pPr>
              <w:rPr>
                <w:rFonts w:eastAsia="Times New Roman" w:cs="Times New Roman"/>
                <w:lang w:eastAsia="en-AU"/>
              </w:rPr>
            </w:pPr>
            <w:r w:rsidRPr="006A39BB">
              <w:rPr>
                <w:rFonts w:eastAsia="Times New Roman" w:cs="Times New Roman"/>
                <w:lang w:eastAsia="en-AU"/>
              </w:rPr>
              <w:t>Total discretionary energy sold (%)</w:t>
            </w:r>
          </w:p>
          <w:p w14:paraId="0F6CE929" w14:textId="33D0EE36" w:rsidR="00FA0006" w:rsidRPr="006A39BB" w:rsidRDefault="00FA0006" w:rsidP="00024805">
            <w:pPr>
              <w:rPr>
                <w:rFonts w:eastAsia="Times New Roman" w:cs="Times New Roman"/>
                <w:b/>
                <w:bCs/>
                <w:lang w:eastAsia="en-AU"/>
              </w:rPr>
            </w:pPr>
            <w:r w:rsidRPr="006A39BB">
              <w:rPr>
                <w:rFonts w:eastAsia="Times New Roman" w:cs="Times New Roman"/>
                <w:lang w:eastAsia="en-AU"/>
              </w:rPr>
              <w:t>Total added sugar sold (%)</w:t>
            </w:r>
          </w:p>
        </w:tc>
        <w:tc>
          <w:tcPr>
            <w:tcW w:w="700" w:type="dxa"/>
          </w:tcPr>
          <w:p w14:paraId="6DE69DFE" w14:textId="77777777" w:rsidR="00B15933" w:rsidRPr="006A39BB" w:rsidRDefault="00E40218" w:rsidP="002F348F">
            <w:pPr>
              <w:jc w:val="center"/>
              <w:rPr>
                <w:lang w:val="en-US"/>
              </w:rPr>
            </w:pPr>
            <w:r w:rsidRPr="006A39BB">
              <w:rPr>
                <w:lang w:val="en-US"/>
              </w:rPr>
              <w:t>69.4%</w:t>
            </w:r>
          </w:p>
          <w:p w14:paraId="335C1838" w14:textId="77777777" w:rsidR="00073A22" w:rsidRPr="006A39BB" w:rsidRDefault="00073A22" w:rsidP="002F348F">
            <w:pPr>
              <w:jc w:val="center"/>
            </w:pPr>
            <w:r w:rsidRPr="006A39BB">
              <w:t>69.5%</w:t>
            </w:r>
          </w:p>
          <w:p w14:paraId="60398C5B" w14:textId="0E90C2A8" w:rsidR="00073A22" w:rsidRPr="006A39BB" w:rsidRDefault="00073A22" w:rsidP="002F348F">
            <w:pPr>
              <w:jc w:val="center"/>
            </w:pPr>
            <w:r w:rsidRPr="006A39BB">
              <w:t>83.2</w:t>
            </w:r>
            <w:r w:rsidR="00AD15D6" w:rsidRPr="006A39BB">
              <w:t>%</w:t>
            </w:r>
          </w:p>
        </w:tc>
        <w:tc>
          <w:tcPr>
            <w:tcW w:w="1447" w:type="dxa"/>
          </w:tcPr>
          <w:p w14:paraId="643957B4" w14:textId="577D9304" w:rsidR="00520A24" w:rsidRPr="006A39BB" w:rsidRDefault="00520A24" w:rsidP="002F348F">
            <w:pPr>
              <w:jc w:val="center"/>
            </w:pPr>
            <w:r w:rsidRPr="006A39BB">
              <w:t>0%</w:t>
            </w:r>
          </w:p>
          <w:p w14:paraId="06E68696" w14:textId="77777777" w:rsidR="00520A24" w:rsidRPr="006A39BB" w:rsidRDefault="00520A24" w:rsidP="002F348F">
            <w:pPr>
              <w:jc w:val="center"/>
            </w:pPr>
            <w:r w:rsidRPr="006A39BB">
              <w:t>0%</w:t>
            </w:r>
          </w:p>
          <w:p w14:paraId="1ACA5D52" w14:textId="54C5D513" w:rsidR="00FA0006" w:rsidRPr="006A39BB" w:rsidRDefault="00520A24" w:rsidP="002F348F">
            <w:pPr>
              <w:jc w:val="center"/>
            </w:pPr>
            <w:r w:rsidRPr="006A39BB">
              <w:t>0%</w:t>
            </w:r>
          </w:p>
        </w:tc>
        <w:tc>
          <w:tcPr>
            <w:tcW w:w="1548" w:type="dxa"/>
          </w:tcPr>
          <w:p w14:paraId="41195A40" w14:textId="77777777" w:rsidR="00024805" w:rsidRPr="006A39BB" w:rsidRDefault="00520A24" w:rsidP="002F348F">
            <w:pPr>
              <w:jc w:val="center"/>
            </w:pPr>
            <w:r w:rsidRPr="006A39BB">
              <w:t>70.6%</w:t>
            </w:r>
          </w:p>
          <w:p w14:paraId="023DF3DC" w14:textId="77777777" w:rsidR="00520A24" w:rsidRPr="006A39BB" w:rsidRDefault="00520A24" w:rsidP="002F348F">
            <w:pPr>
              <w:jc w:val="center"/>
            </w:pPr>
            <w:r w:rsidRPr="006A39BB">
              <w:t>82.2%</w:t>
            </w:r>
          </w:p>
          <w:p w14:paraId="606AD998" w14:textId="47C96864" w:rsidR="00520A24" w:rsidRPr="006A39BB" w:rsidRDefault="00520A24" w:rsidP="002F348F">
            <w:pPr>
              <w:jc w:val="center"/>
            </w:pPr>
            <w:r w:rsidRPr="006A39BB">
              <w:t>84.3%</w:t>
            </w:r>
          </w:p>
        </w:tc>
        <w:tc>
          <w:tcPr>
            <w:tcW w:w="1692" w:type="dxa"/>
          </w:tcPr>
          <w:p w14:paraId="5D4C7D17" w14:textId="77777777" w:rsidR="00024805" w:rsidRPr="006A39BB" w:rsidRDefault="00520A24" w:rsidP="002F348F">
            <w:pPr>
              <w:jc w:val="center"/>
            </w:pPr>
            <w:r w:rsidRPr="006A39BB">
              <w:t>3.1%</w:t>
            </w:r>
          </w:p>
          <w:p w14:paraId="7AAE907E" w14:textId="77777777" w:rsidR="00520A24" w:rsidRPr="006A39BB" w:rsidRDefault="00520A24" w:rsidP="002F348F">
            <w:pPr>
              <w:jc w:val="center"/>
            </w:pPr>
            <w:r w:rsidRPr="006A39BB">
              <w:t>0.01%</w:t>
            </w:r>
          </w:p>
          <w:p w14:paraId="7E2A8F01" w14:textId="1C757482" w:rsidR="00520A24" w:rsidRPr="006A39BB" w:rsidRDefault="00520A24" w:rsidP="002F348F">
            <w:pPr>
              <w:jc w:val="center"/>
            </w:pPr>
            <w:r w:rsidRPr="006A39BB">
              <w:t>0.9%</w:t>
            </w:r>
          </w:p>
        </w:tc>
      </w:tr>
      <w:tr w:rsidR="006A39BB" w:rsidRPr="006A39BB" w14:paraId="6B433D1E" w14:textId="77777777" w:rsidTr="008D54E0">
        <w:tc>
          <w:tcPr>
            <w:tcW w:w="1560" w:type="dxa"/>
            <w:vAlign w:val="bottom"/>
          </w:tcPr>
          <w:p w14:paraId="262B62EA" w14:textId="00DA1908" w:rsidR="00B15933" w:rsidRPr="006A39BB" w:rsidRDefault="008D54E0" w:rsidP="00CD0311">
            <w:pPr>
              <w:jc w:val="center"/>
            </w:pPr>
            <w:r w:rsidRPr="006A39BB">
              <w:t>NTSCG based on package size</w:t>
            </w:r>
          </w:p>
        </w:tc>
        <w:tc>
          <w:tcPr>
            <w:tcW w:w="3685" w:type="dxa"/>
            <w:vAlign w:val="bottom"/>
          </w:tcPr>
          <w:p w14:paraId="44084137" w14:textId="1C80F325" w:rsidR="00B15933" w:rsidRPr="006A39BB" w:rsidRDefault="00B15933" w:rsidP="00B15933">
            <w:pPr>
              <w:rPr>
                <w:rFonts w:eastAsia="Times New Roman" w:cs="Times New Roman"/>
                <w:lang w:eastAsia="en-AU"/>
              </w:rPr>
            </w:pPr>
            <w:r w:rsidRPr="006A39BB">
              <w:rPr>
                <w:rFonts w:eastAsia="Times New Roman" w:cs="Times New Roman"/>
                <w:lang w:eastAsia="en-AU"/>
              </w:rPr>
              <w:t>Total unique products (%)</w:t>
            </w:r>
          </w:p>
          <w:p w14:paraId="0BBAC65B" w14:textId="77777777" w:rsidR="00B15933" w:rsidRPr="006A39BB" w:rsidRDefault="00B15933" w:rsidP="00B15933">
            <w:pPr>
              <w:rPr>
                <w:rFonts w:eastAsia="Times New Roman" w:cs="Times New Roman"/>
                <w:lang w:eastAsia="en-AU"/>
              </w:rPr>
            </w:pPr>
            <w:r w:rsidRPr="006A39BB">
              <w:rPr>
                <w:rFonts w:eastAsia="Times New Roman" w:cs="Times New Roman"/>
                <w:lang w:eastAsia="en-AU"/>
              </w:rPr>
              <w:t>Total discretionary energy sold (%)</w:t>
            </w:r>
          </w:p>
          <w:p w14:paraId="697E73E9" w14:textId="17584FB4" w:rsidR="00B15933" w:rsidRPr="006A39BB" w:rsidRDefault="00B15933" w:rsidP="00B15933">
            <w:pPr>
              <w:rPr>
                <w:rFonts w:eastAsia="Times New Roman" w:cs="Times New Roman"/>
                <w:lang w:eastAsia="en-AU"/>
              </w:rPr>
            </w:pPr>
            <w:r w:rsidRPr="006A39BB">
              <w:rPr>
                <w:rFonts w:eastAsia="Times New Roman" w:cs="Times New Roman"/>
                <w:lang w:eastAsia="en-AU"/>
              </w:rPr>
              <w:t>Total added sugar sold (%)</w:t>
            </w:r>
          </w:p>
        </w:tc>
        <w:tc>
          <w:tcPr>
            <w:tcW w:w="700" w:type="dxa"/>
            <w:shd w:val="clear" w:color="auto" w:fill="EDEDED" w:themeFill="accent3" w:themeFillTint="33"/>
          </w:tcPr>
          <w:p w14:paraId="3331A7BC" w14:textId="702E970F" w:rsidR="00B15933" w:rsidRPr="006A39BB" w:rsidRDefault="00B15933" w:rsidP="002F348F">
            <w:pPr>
              <w:jc w:val="center"/>
            </w:pPr>
          </w:p>
        </w:tc>
        <w:tc>
          <w:tcPr>
            <w:tcW w:w="1447" w:type="dxa"/>
            <w:shd w:val="clear" w:color="auto" w:fill="EDEDED" w:themeFill="accent3" w:themeFillTint="33"/>
          </w:tcPr>
          <w:p w14:paraId="12FC94F7" w14:textId="2A112E6B" w:rsidR="00B15933" w:rsidRPr="006A39BB" w:rsidRDefault="00B15933" w:rsidP="002F348F">
            <w:pPr>
              <w:jc w:val="center"/>
            </w:pPr>
          </w:p>
        </w:tc>
        <w:tc>
          <w:tcPr>
            <w:tcW w:w="1548" w:type="dxa"/>
          </w:tcPr>
          <w:p w14:paraId="3F169559" w14:textId="37222EC5" w:rsidR="00B15933" w:rsidRPr="006A39BB" w:rsidRDefault="00ED6DFD" w:rsidP="002F348F">
            <w:pPr>
              <w:jc w:val="center"/>
            </w:pPr>
            <w:r w:rsidRPr="006A39BB">
              <w:t>70.9%</w:t>
            </w:r>
          </w:p>
          <w:p w14:paraId="56E55DC4" w14:textId="0490EC8B" w:rsidR="007950D6" w:rsidRPr="006A39BB" w:rsidRDefault="007950D6" w:rsidP="002F348F">
            <w:pPr>
              <w:jc w:val="center"/>
            </w:pPr>
            <w:r w:rsidRPr="006A39BB">
              <w:t>89.1%</w:t>
            </w:r>
          </w:p>
          <w:p w14:paraId="7EEB8E02" w14:textId="2953F91E" w:rsidR="00ED6DFD" w:rsidRPr="006A39BB" w:rsidRDefault="000D4AAD" w:rsidP="002F348F">
            <w:pPr>
              <w:jc w:val="center"/>
            </w:pPr>
            <w:r w:rsidRPr="006A39BB">
              <w:t>86.5</w:t>
            </w:r>
            <w:r w:rsidR="00EB1DC4" w:rsidRPr="006A39BB">
              <w:t>%</w:t>
            </w:r>
          </w:p>
        </w:tc>
        <w:tc>
          <w:tcPr>
            <w:tcW w:w="1692" w:type="dxa"/>
          </w:tcPr>
          <w:p w14:paraId="7C802A9F" w14:textId="2D704AD6" w:rsidR="00B15933" w:rsidRPr="006A39BB" w:rsidRDefault="00160AF5" w:rsidP="002F348F">
            <w:pPr>
              <w:jc w:val="center"/>
            </w:pPr>
            <w:r w:rsidRPr="006A39BB">
              <w:t>4.7%</w:t>
            </w:r>
          </w:p>
          <w:p w14:paraId="22A48C35" w14:textId="71A62FE2" w:rsidR="004A5E89" w:rsidRPr="006A39BB" w:rsidRDefault="004A5E89" w:rsidP="002F348F">
            <w:pPr>
              <w:jc w:val="center"/>
            </w:pPr>
            <w:r w:rsidRPr="006A39BB">
              <w:t>&lt;0.1%</w:t>
            </w:r>
          </w:p>
          <w:p w14:paraId="2DB3F177" w14:textId="73289DC2" w:rsidR="004A5E89" w:rsidRPr="006A39BB" w:rsidRDefault="004A5E89" w:rsidP="002F348F">
            <w:pPr>
              <w:jc w:val="center"/>
            </w:pPr>
            <w:r w:rsidRPr="006A39BB">
              <w:t>1.0%</w:t>
            </w:r>
          </w:p>
        </w:tc>
      </w:tr>
      <w:tr w:rsidR="006A39BB" w:rsidRPr="006A39BB" w14:paraId="056592DA" w14:textId="77777777" w:rsidTr="008D54E0">
        <w:tc>
          <w:tcPr>
            <w:tcW w:w="1560" w:type="dxa"/>
            <w:vAlign w:val="bottom"/>
          </w:tcPr>
          <w:p w14:paraId="613DA1CB" w14:textId="5C49787F" w:rsidR="0055345D" w:rsidRPr="006A39BB" w:rsidRDefault="0055345D" w:rsidP="00CD0311">
            <w:pPr>
              <w:jc w:val="center"/>
            </w:pPr>
            <w:r w:rsidRPr="006A39BB">
              <w:t>Inclusion of sugar products</w:t>
            </w:r>
          </w:p>
        </w:tc>
        <w:tc>
          <w:tcPr>
            <w:tcW w:w="3685" w:type="dxa"/>
            <w:vAlign w:val="bottom"/>
          </w:tcPr>
          <w:p w14:paraId="09A086DE" w14:textId="77777777" w:rsidR="0055345D" w:rsidRPr="006A39BB" w:rsidRDefault="0055345D" w:rsidP="0055345D">
            <w:pPr>
              <w:rPr>
                <w:rFonts w:eastAsia="Times New Roman" w:cs="Times New Roman"/>
                <w:lang w:eastAsia="en-AU"/>
              </w:rPr>
            </w:pPr>
            <w:r w:rsidRPr="006A39BB">
              <w:rPr>
                <w:rFonts w:eastAsia="Times New Roman" w:cs="Times New Roman"/>
                <w:lang w:eastAsia="en-AU"/>
              </w:rPr>
              <w:t>Total unique products (%)</w:t>
            </w:r>
          </w:p>
          <w:p w14:paraId="6E62A73F" w14:textId="77777777" w:rsidR="0055345D" w:rsidRPr="006A39BB" w:rsidRDefault="0055345D" w:rsidP="0055345D">
            <w:pPr>
              <w:rPr>
                <w:rFonts w:eastAsia="Times New Roman" w:cs="Times New Roman"/>
                <w:lang w:eastAsia="en-AU"/>
              </w:rPr>
            </w:pPr>
            <w:r w:rsidRPr="006A39BB">
              <w:rPr>
                <w:rFonts w:eastAsia="Times New Roman" w:cs="Times New Roman"/>
                <w:lang w:eastAsia="en-AU"/>
              </w:rPr>
              <w:t>Total discretionary energy sold (%)</w:t>
            </w:r>
          </w:p>
          <w:p w14:paraId="1474DD44" w14:textId="59B7095B" w:rsidR="0055345D" w:rsidRPr="006A39BB" w:rsidRDefault="0055345D" w:rsidP="0055345D">
            <w:pPr>
              <w:rPr>
                <w:rFonts w:eastAsia="Times New Roman" w:cs="Times New Roman"/>
                <w:lang w:eastAsia="en-AU"/>
              </w:rPr>
            </w:pPr>
            <w:r w:rsidRPr="006A39BB">
              <w:rPr>
                <w:rFonts w:eastAsia="Times New Roman" w:cs="Times New Roman"/>
                <w:lang w:eastAsia="en-AU"/>
              </w:rPr>
              <w:t>Total added sugar sold (%)</w:t>
            </w:r>
          </w:p>
        </w:tc>
        <w:tc>
          <w:tcPr>
            <w:tcW w:w="700" w:type="dxa"/>
            <w:shd w:val="clear" w:color="auto" w:fill="auto"/>
          </w:tcPr>
          <w:p w14:paraId="5DEED06F" w14:textId="77777777" w:rsidR="0055345D" w:rsidRPr="006A39BB" w:rsidRDefault="0055345D" w:rsidP="0055345D">
            <w:pPr>
              <w:jc w:val="center"/>
            </w:pPr>
            <w:r w:rsidRPr="006A39BB">
              <w:t>69.6%</w:t>
            </w:r>
          </w:p>
          <w:p w14:paraId="2DBF0D24" w14:textId="77777777" w:rsidR="0055345D" w:rsidRPr="006A39BB" w:rsidRDefault="0055345D" w:rsidP="0055345D">
            <w:pPr>
              <w:jc w:val="center"/>
            </w:pPr>
            <w:r w:rsidRPr="006A39BB">
              <w:t>79.1%</w:t>
            </w:r>
          </w:p>
          <w:p w14:paraId="62592F20" w14:textId="1567D740" w:rsidR="0055345D" w:rsidRPr="006A39BB" w:rsidRDefault="0055345D" w:rsidP="0055345D">
            <w:pPr>
              <w:jc w:val="center"/>
            </w:pPr>
            <w:r w:rsidRPr="006A39BB">
              <w:t>91.6%</w:t>
            </w:r>
          </w:p>
        </w:tc>
        <w:tc>
          <w:tcPr>
            <w:tcW w:w="1447" w:type="dxa"/>
            <w:shd w:val="clear" w:color="auto" w:fill="auto"/>
          </w:tcPr>
          <w:p w14:paraId="4BB97C6E" w14:textId="77777777" w:rsidR="0055345D" w:rsidRPr="006A39BB" w:rsidRDefault="0055345D" w:rsidP="0055345D">
            <w:pPr>
              <w:jc w:val="center"/>
            </w:pPr>
            <w:r w:rsidRPr="006A39BB">
              <w:t>0%</w:t>
            </w:r>
          </w:p>
          <w:p w14:paraId="25E75B0F" w14:textId="77777777" w:rsidR="0055345D" w:rsidRPr="006A39BB" w:rsidRDefault="0055345D" w:rsidP="0055345D">
            <w:pPr>
              <w:jc w:val="center"/>
            </w:pPr>
            <w:r w:rsidRPr="006A39BB">
              <w:t>0%</w:t>
            </w:r>
          </w:p>
          <w:p w14:paraId="1271CC06" w14:textId="379D12C9" w:rsidR="0055345D" w:rsidRPr="006A39BB" w:rsidRDefault="0055345D" w:rsidP="0055345D">
            <w:pPr>
              <w:jc w:val="center"/>
            </w:pPr>
            <w:r w:rsidRPr="006A39BB">
              <w:t>0%</w:t>
            </w:r>
          </w:p>
        </w:tc>
        <w:tc>
          <w:tcPr>
            <w:tcW w:w="1548" w:type="dxa"/>
          </w:tcPr>
          <w:p w14:paraId="1FE675AC" w14:textId="77777777" w:rsidR="0055345D" w:rsidRPr="006A39BB" w:rsidRDefault="0055345D" w:rsidP="0055345D">
            <w:pPr>
              <w:jc w:val="center"/>
            </w:pPr>
            <w:r w:rsidRPr="006A39BB">
              <w:t>69.6%</w:t>
            </w:r>
          </w:p>
          <w:p w14:paraId="673D1A5A" w14:textId="77777777" w:rsidR="0055345D" w:rsidRPr="006A39BB" w:rsidRDefault="0055345D" w:rsidP="0055345D">
            <w:pPr>
              <w:jc w:val="center"/>
            </w:pPr>
            <w:r w:rsidRPr="006A39BB">
              <w:t>91.1%</w:t>
            </w:r>
          </w:p>
          <w:p w14:paraId="32ACBD26" w14:textId="2E28EADA" w:rsidR="0055345D" w:rsidRPr="006A39BB" w:rsidRDefault="0055345D" w:rsidP="0055345D">
            <w:pPr>
              <w:jc w:val="center"/>
            </w:pPr>
            <w:r w:rsidRPr="006A39BB">
              <w:t>97.0%</w:t>
            </w:r>
          </w:p>
        </w:tc>
        <w:tc>
          <w:tcPr>
            <w:tcW w:w="1692" w:type="dxa"/>
          </w:tcPr>
          <w:p w14:paraId="72C68635" w14:textId="77777777" w:rsidR="0055345D" w:rsidRPr="006A39BB" w:rsidRDefault="0055345D" w:rsidP="0055345D">
            <w:pPr>
              <w:jc w:val="center"/>
            </w:pPr>
            <w:r w:rsidRPr="006A39BB">
              <w:t>3.2%</w:t>
            </w:r>
          </w:p>
          <w:p w14:paraId="4517975D" w14:textId="77777777" w:rsidR="0055345D" w:rsidRPr="006A39BB" w:rsidRDefault="0055345D" w:rsidP="0055345D">
            <w:pPr>
              <w:jc w:val="center"/>
            </w:pPr>
            <w:r w:rsidRPr="006A39BB">
              <w:t>&lt;0.1%</w:t>
            </w:r>
          </w:p>
          <w:p w14:paraId="27E132C6" w14:textId="3516AB38" w:rsidR="0055345D" w:rsidRPr="006A39BB" w:rsidRDefault="0055345D" w:rsidP="0055345D">
            <w:pPr>
              <w:jc w:val="center"/>
            </w:pPr>
            <w:r w:rsidRPr="006A39BB">
              <w:t>0.5%</w:t>
            </w:r>
          </w:p>
        </w:tc>
      </w:tr>
    </w:tbl>
    <w:p w14:paraId="7760770D" w14:textId="40A2D36D" w:rsidR="008D2995" w:rsidRPr="006A39BB" w:rsidRDefault="008D2995" w:rsidP="008D2995">
      <w:pPr>
        <w:spacing w:after="0" w:line="240" w:lineRule="auto"/>
        <w:rPr>
          <w:rFonts w:cs="Times New Roman"/>
          <w:sz w:val="20"/>
          <w:szCs w:val="20"/>
          <w:lang w:val="en-US"/>
        </w:rPr>
      </w:pPr>
      <w:r w:rsidRPr="006A39BB">
        <w:rPr>
          <w:rFonts w:cs="Times New Roman"/>
          <w:sz w:val="20"/>
          <w:szCs w:val="20"/>
          <w:lang w:val="en-US"/>
        </w:rPr>
        <w:t>Abbreviations: HSR, Health Star Rating</w:t>
      </w:r>
      <w:r w:rsidR="00486FAA" w:rsidRPr="006A39BB">
        <w:rPr>
          <w:rFonts w:cs="Times New Roman"/>
          <w:sz w:val="20"/>
          <w:szCs w:val="20"/>
          <w:lang w:val="en-US"/>
        </w:rPr>
        <w:t xml:space="preserve">; NTSCG, Northern Territory School Canteen Guidelines. </w:t>
      </w:r>
    </w:p>
    <w:p w14:paraId="10BEFD65" w14:textId="77777777" w:rsidR="008D54E0" w:rsidRPr="006A39BB" w:rsidRDefault="008D54E0" w:rsidP="00E75129">
      <w:pPr>
        <w:pStyle w:val="Heading3"/>
        <w:numPr>
          <w:ilvl w:val="0"/>
          <w:numId w:val="0"/>
        </w:numPr>
        <w:rPr>
          <w:rFonts w:cs="Times New Roman"/>
          <w:color w:val="auto"/>
        </w:rPr>
      </w:pPr>
    </w:p>
    <w:p w14:paraId="03663B9F" w14:textId="77777777" w:rsidR="008D54E0" w:rsidRPr="006A39BB" w:rsidRDefault="008D54E0" w:rsidP="00E75129">
      <w:pPr>
        <w:pStyle w:val="Heading3"/>
        <w:numPr>
          <w:ilvl w:val="0"/>
          <w:numId w:val="0"/>
        </w:numPr>
        <w:rPr>
          <w:rFonts w:cs="Times New Roman"/>
          <w:color w:val="auto"/>
        </w:rPr>
      </w:pPr>
    </w:p>
    <w:p w14:paraId="0A91F25B" w14:textId="77777777" w:rsidR="008D54E0" w:rsidRPr="006A39BB" w:rsidRDefault="008D54E0" w:rsidP="00E75129">
      <w:pPr>
        <w:pStyle w:val="Heading3"/>
        <w:numPr>
          <w:ilvl w:val="0"/>
          <w:numId w:val="0"/>
        </w:numPr>
        <w:rPr>
          <w:rFonts w:cs="Times New Roman"/>
          <w:color w:val="auto"/>
        </w:rPr>
      </w:pPr>
    </w:p>
    <w:p w14:paraId="5398A14B" w14:textId="31C609A7" w:rsidR="00E75129" w:rsidRPr="006A39BB" w:rsidRDefault="00E75129" w:rsidP="00E75129">
      <w:pPr>
        <w:pStyle w:val="Heading3"/>
        <w:numPr>
          <w:ilvl w:val="0"/>
          <w:numId w:val="0"/>
        </w:numPr>
        <w:rPr>
          <w:rFonts w:cs="Times New Roman"/>
          <w:color w:val="auto"/>
        </w:rPr>
      </w:pPr>
      <w:r w:rsidRPr="006A39BB">
        <w:rPr>
          <w:rFonts w:cs="Times New Roman"/>
          <w:color w:val="auto"/>
        </w:rPr>
        <w:t xml:space="preserve">Supplementary Information </w:t>
      </w:r>
      <w:r w:rsidR="009F1C26" w:rsidRPr="006A39BB">
        <w:rPr>
          <w:rFonts w:cs="Times New Roman"/>
          <w:color w:val="auto"/>
        </w:rPr>
        <w:t>S</w:t>
      </w:r>
      <w:r w:rsidRPr="006A39BB">
        <w:rPr>
          <w:rFonts w:cs="Times New Roman"/>
          <w:color w:val="auto"/>
        </w:rPr>
        <w:t>1</w:t>
      </w:r>
      <w:r w:rsidR="00515490" w:rsidRPr="006A39BB">
        <w:rPr>
          <w:rFonts w:cs="Times New Roman"/>
          <w:color w:val="auto"/>
        </w:rPr>
        <w:t>2</w:t>
      </w:r>
      <w:r w:rsidRPr="006A39BB">
        <w:rPr>
          <w:rFonts w:cs="Times New Roman"/>
          <w:color w:val="auto"/>
        </w:rPr>
        <w:t xml:space="preserve">: Sensitivity analyses – impact of using package size values in NTSCG rating on system performance </w:t>
      </w:r>
    </w:p>
    <w:p w14:paraId="21709BCE" w14:textId="77777777" w:rsidR="00E75129" w:rsidRPr="006A39BB" w:rsidRDefault="00E75129" w:rsidP="00E75129"/>
    <w:tbl>
      <w:tblPr>
        <w:tblpPr w:leftFromText="180" w:rightFromText="180" w:vertAnchor="text" w:horzAnchor="margin" w:tblpY="-67"/>
        <w:tblW w:w="9645" w:type="dxa"/>
        <w:tblLook w:val="04A0" w:firstRow="1" w:lastRow="0" w:firstColumn="1" w:lastColumn="0" w:noHBand="0" w:noVBand="1"/>
      </w:tblPr>
      <w:tblGrid>
        <w:gridCol w:w="1843"/>
        <w:gridCol w:w="3110"/>
        <w:gridCol w:w="1454"/>
        <w:gridCol w:w="1618"/>
        <w:gridCol w:w="1620"/>
      </w:tblGrid>
      <w:tr w:rsidR="006A39BB" w:rsidRPr="006A39BB" w14:paraId="0148B5BF" w14:textId="77777777" w:rsidTr="00691284">
        <w:trPr>
          <w:trHeight w:val="29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5F457"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Outcome</w:t>
            </w:r>
          </w:p>
        </w:tc>
        <w:tc>
          <w:tcPr>
            <w:tcW w:w="3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BAAE2"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Level of healthiness</w:t>
            </w:r>
          </w:p>
        </w:tc>
        <w:tc>
          <w:tcPr>
            <w:tcW w:w="46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E794EA"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System performance</w:t>
            </w:r>
          </w:p>
        </w:tc>
      </w:tr>
      <w:tr w:rsidR="006A39BB" w:rsidRPr="006A39BB" w14:paraId="50CA68BF" w14:textId="77777777" w:rsidTr="00691284">
        <w:trPr>
          <w:trHeight w:val="296"/>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D71009B" w14:textId="77777777" w:rsidR="00E75129" w:rsidRPr="006A39BB" w:rsidRDefault="00E75129" w:rsidP="00691284">
            <w:pPr>
              <w:spacing w:after="0" w:line="360" w:lineRule="auto"/>
              <w:jc w:val="center"/>
              <w:rPr>
                <w:rFonts w:eastAsia="Times New Roman" w:cs="Times New Roman"/>
                <w:b/>
                <w:bCs/>
                <w:lang w:eastAsia="en-AU"/>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14:paraId="53311832" w14:textId="77777777" w:rsidR="00E75129" w:rsidRPr="006A39BB" w:rsidRDefault="00E75129" w:rsidP="00691284">
            <w:pPr>
              <w:spacing w:after="0" w:line="360" w:lineRule="auto"/>
              <w:jc w:val="center"/>
              <w:rPr>
                <w:rFonts w:eastAsia="Times New Roman" w:cs="Times New Roman"/>
                <w:b/>
                <w:bCs/>
                <w:lang w:eastAsia="en-AU"/>
              </w:rPr>
            </w:pPr>
          </w:p>
        </w:tc>
        <w:tc>
          <w:tcPr>
            <w:tcW w:w="1454" w:type="dxa"/>
            <w:tcBorders>
              <w:top w:val="nil"/>
              <w:left w:val="nil"/>
              <w:bottom w:val="single" w:sz="4" w:space="0" w:color="auto"/>
              <w:right w:val="single" w:sz="4" w:space="0" w:color="auto"/>
            </w:tcBorders>
            <w:shd w:val="clear" w:color="auto" w:fill="auto"/>
            <w:noWrap/>
            <w:vAlign w:val="center"/>
            <w:hideMark/>
          </w:tcPr>
          <w:p w14:paraId="1D7A0BF6"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Thumbs*</w:t>
            </w:r>
          </w:p>
        </w:tc>
        <w:tc>
          <w:tcPr>
            <w:tcW w:w="1618" w:type="dxa"/>
            <w:tcBorders>
              <w:top w:val="nil"/>
              <w:left w:val="nil"/>
              <w:bottom w:val="single" w:sz="4" w:space="0" w:color="auto"/>
              <w:right w:val="single" w:sz="4" w:space="0" w:color="auto"/>
            </w:tcBorders>
            <w:shd w:val="clear" w:color="auto" w:fill="auto"/>
            <w:noWrap/>
            <w:vAlign w:val="center"/>
            <w:hideMark/>
          </w:tcPr>
          <w:p w14:paraId="6E298F04" w14:textId="77777777" w:rsidR="00E75129" w:rsidRPr="006A39BB" w:rsidRDefault="00E75129" w:rsidP="00691284">
            <w:pPr>
              <w:spacing w:after="0" w:line="360" w:lineRule="auto"/>
              <w:jc w:val="center"/>
              <w:rPr>
                <w:rFonts w:eastAsia="Times New Roman" w:cs="Times New Roman"/>
                <w:b/>
                <w:bCs/>
                <w:lang w:eastAsia="en-AU"/>
              </w:rPr>
            </w:pPr>
            <w:r w:rsidRPr="006A39BB">
              <w:rPr>
                <w:rFonts w:cs="Times New Roman"/>
                <w:b/>
                <w:bCs/>
              </w:rPr>
              <w:t>HSR*</w:t>
            </w:r>
          </w:p>
        </w:tc>
        <w:tc>
          <w:tcPr>
            <w:tcW w:w="1620" w:type="dxa"/>
            <w:tcBorders>
              <w:top w:val="nil"/>
              <w:left w:val="nil"/>
              <w:bottom w:val="single" w:sz="4" w:space="0" w:color="auto"/>
              <w:right w:val="single" w:sz="4" w:space="0" w:color="auto"/>
            </w:tcBorders>
            <w:shd w:val="clear" w:color="auto" w:fill="auto"/>
            <w:noWrap/>
            <w:vAlign w:val="center"/>
            <w:hideMark/>
          </w:tcPr>
          <w:p w14:paraId="4B608490" w14:textId="77777777" w:rsidR="00E75129" w:rsidRPr="006A39BB" w:rsidRDefault="00E75129" w:rsidP="00691284">
            <w:pPr>
              <w:spacing w:after="0" w:line="360" w:lineRule="auto"/>
              <w:jc w:val="center"/>
              <w:rPr>
                <w:rFonts w:eastAsia="Times New Roman" w:cs="Times New Roman"/>
                <w:b/>
                <w:bCs/>
                <w:lang w:eastAsia="en-AU"/>
              </w:rPr>
            </w:pPr>
            <w:r w:rsidRPr="006A39BB">
              <w:rPr>
                <w:rFonts w:cs="Times New Roman"/>
                <w:b/>
                <w:bCs/>
              </w:rPr>
              <w:t>NTSCG</w:t>
            </w:r>
            <w:r w:rsidRPr="006A39BB">
              <w:rPr>
                <w:sz w:val="20"/>
                <w:szCs w:val="20"/>
                <w:vertAlign w:val="superscript"/>
              </w:rPr>
              <w:t>†</w:t>
            </w:r>
            <w:r w:rsidRPr="006A39BB">
              <w:rPr>
                <w:rFonts w:cs="Times New Roman"/>
                <w:b/>
                <w:bCs/>
              </w:rPr>
              <w:t xml:space="preserve"> </w:t>
            </w:r>
          </w:p>
        </w:tc>
      </w:tr>
      <w:tr w:rsidR="006A39BB" w:rsidRPr="006A39BB" w14:paraId="02B26232" w14:textId="77777777" w:rsidTr="00691284">
        <w:trPr>
          <w:trHeight w:val="296"/>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00213877" w14:textId="77777777" w:rsidR="00E75129" w:rsidRPr="006A39BB" w:rsidRDefault="00E75129" w:rsidP="00691284">
            <w:pPr>
              <w:spacing w:after="0" w:line="240" w:lineRule="auto"/>
              <w:jc w:val="center"/>
              <w:rPr>
                <w:rFonts w:eastAsia="Times New Roman" w:cs="Times New Roman"/>
                <w:b/>
                <w:bCs/>
                <w:lang w:eastAsia="en-AU"/>
              </w:rPr>
            </w:pPr>
            <w:r w:rsidRPr="006A39BB">
              <w:rPr>
                <w:rFonts w:eastAsia="Times New Roman" w:cs="Times New Roman"/>
                <w:b/>
                <w:bCs/>
                <w:lang w:eastAsia="en-AU"/>
              </w:rPr>
              <w:t>Total discretionary energy sold</w:t>
            </w:r>
          </w:p>
          <w:p w14:paraId="157FCEE0" w14:textId="77777777" w:rsidR="00E75129" w:rsidRPr="006A39BB" w:rsidRDefault="00E75129" w:rsidP="00691284">
            <w:pPr>
              <w:spacing w:after="0" w:line="240" w:lineRule="auto"/>
              <w:jc w:val="center"/>
              <w:rPr>
                <w:rFonts w:eastAsia="Times New Roman" w:cs="Times New Roman"/>
                <w:b/>
                <w:bCs/>
                <w:lang w:eastAsia="en-AU"/>
              </w:rPr>
            </w:pPr>
            <w:r w:rsidRPr="006A39BB">
              <w:rPr>
                <w:rFonts w:eastAsia="Times New Roman" w:cs="Times New Roman"/>
                <w:b/>
                <w:bCs/>
                <w:lang w:eastAsia="en-AU"/>
              </w:rPr>
              <w:t>(%)</w:t>
            </w:r>
          </w:p>
        </w:tc>
        <w:tc>
          <w:tcPr>
            <w:tcW w:w="3110" w:type="dxa"/>
            <w:tcBorders>
              <w:top w:val="nil"/>
              <w:left w:val="nil"/>
              <w:bottom w:val="nil"/>
              <w:right w:val="single" w:sz="4" w:space="0" w:color="auto"/>
            </w:tcBorders>
            <w:shd w:val="clear" w:color="auto" w:fill="auto"/>
            <w:noWrap/>
            <w:vAlign w:val="center"/>
            <w:hideMark/>
          </w:tcPr>
          <w:p w14:paraId="63303034"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Healthy</w:t>
            </w:r>
          </w:p>
        </w:tc>
        <w:tc>
          <w:tcPr>
            <w:tcW w:w="1454" w:type="dxa"/>
            <w:tcBorders>
              <w:top w:val="nil"/>
              <w:left w:val="nil"/>
              <w:bottom w:val="nil"/>
              <w:right w:val="nil"/>
            </w:tcBorders>
            <w:shd w:val="clear" w:color="auto" w:fill="auto"/>
            <w:noWrap/>
            <w:vAlign w:val="center"/>
            <w:hideMark/>
          </w:tcPr>
          <w:p w14:paraId="4AB63860"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N/A</w:t>
            </w:r>
            <w:r w:rsidRPr="006A39BB">
              <w:rPr>
                <w:rFonts w:ascii="Noto Sans" w:hAnsi="Noto Sans" w:cs="Noto Sans"/>
                <w:shd w:val="clear" w:color="auto" w:fill="FFFFFF"/>
                <w:vertAlign w:val="superscript"/>
              </w:rPr>
              <w:t>‡</w:t>
            </w:r>
          </w:p>
        </w:tc>
        <w:tc>
          <w:tcPr>
            <w:tcW w:w="1618" w:type="dxa"/>
            <w:tcBorders>
              <w:top w:val="nil"/>
              <w:left w:val="single" w:sz="4" w:space="0" w:color="auto"/>
              <w:bottom w:val="nil"/>
              <w:right w:val="single" w:sz="4" w:space="0" w:color="auto"/>
            </w:tcBorders>
            <w:shd w:val="clear" w:color="auto" w:fill="auto"/>
            <w:noWrap/>
            <w:vAlign w:val="center"/>
            <w:hideMark/>
          </w:tcPr>
          <w:p w14:paraId="4B9DA619"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7.8%</w:t>
            </w:r>
          </w:p>
        </w:tc>
        <w:tc>
          <w:tcPr>
            <w:tcW w:w="1620" w:type="dxa"/>
            <w:tcBorders>
              <w:top w:val="nil"/>
              <w:left w:val="nil"/>
              <w:bottom w:val="nil"/>
              <w:right w:val="single" w:sz="4" w:space="0" w:color="auto"/>
            </w:tcBorders>
            <w:shd w:val="clear" w:color="auto" w:fill="auto"/>
            <w:noWrap/>
            <w:vAlign w:val="center"/>
            <w:hideMark/>
          </w:tcPr>
          <w:p w14:paraId="79F9E425"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4.4% (0.0)</w:t>
            </w:r>
          </w:p>
        </w:tc>
      </w:tr>
      <w:tr w:rsidR="006A39BB" w:rsidRPr="006A39BB" w14:paraId="1F5965C5" w14:textId="77777777" w:rsidTr="00691284">
        <w:trPr>
          <w:trHeight w:val="296"/>
        </w:trPr>
        <w:tc>
          <w:tcPr>
            <w:tcW w:w="1843" w:type="dxa"/>
            <w:vMerge/>
            <w:tcBorders>
              <w:top w:val="nil"/>
              <w:left w:val="single" w:sz="4" w:space="0" w:color="auto"/>
              <w:bottom w:val="single" w:sz="4" w:space="0" w:color="000000"/>
              <w:right w:val="single" w:sz="4" w:space="0" w:color="auto"/>
            </w:tcBorders>
            <w:vAlign w:val="center"/>
            <w:hideMark/>
          </w:tcPr>
          <w:p w14:paraId="106DCA4B" w14:textId="77777777" w:rsidR="00E75129" w:rsidRPr="006A39BB" w:rsidRDefault="00E75129" w:rsidP="00691284">
            <w:pPr>
              <w:spacing w:after="0" w:line="240" w:lineRule="auto"/>
              <w:jc w:val="center"/>
              <w:rPr>
                <w:rFonts w:eastAsia="Times New Roman" w:cs="Times New Roman"/>
                <w:b/>
                <w:bCs/>
                <w:lang w:eastAsia="en-AU"/>
              </w:rPr>
            </w:pPr>
          </w:p>
        </w:tc>
        <w:tc>
          <w:tcPr>
            <w:tcW w:w="3110" w:type="dxa"/>
            <w:tcBorders>
              <w:top w:val="nil"/>
              <w:left w:val="nil"/>
              <w:bottom w:val="nil"/>
              <w:right w:val="single" w:sz="4" w:space="0" w:color="auto"/>
            </w:tcBorders>
            <w:shd w:val="clear" w:color="auto" w:fill="auto"/>
            <w:noWrap/>
            <w:vAlign w:val="center"/>
            <w:hideMark/>
          </w:tcPr>
          <w:p w14:paraId="5EF66694"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Somewhat healthy</w:t>
            </w:r>
          </w:p>
        </w:tc>
        <w:tc>
          <w:tcPr>
            <w:tcW w:w="1454" w:type="dxa"/>
            <w:tcBorders>
              <w:top w:val="nil"/>
              <w:left w:val="nil"/>
              <w:bottom w:val="nil"/>
              <w:right w:val="nil"/>
            </w:tcBorders>
            <w:shd w:val="clear" w:color="auto" w:fill="auto"/>
            <w:noWrap/>
            <w:vAlign w:val="center"/>
            <w:hideMark/>
          </w:tcPr>
          <w:p w14:paraId="2DCA299D"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7.6%</w:t>
            </w:r>
          </w:p>
        </w:tc>
        <w:tc>
          <w:tcPr>
            <w:tcW w:w="1618" w:type="dxa"/>
            <w:tcBorders>
              <w:top w:val="nil"/>
              <w:left w:val="single" w:sz="4" w:space="0" w:color="auto"/>
              <w:bottom w:val="nil"/>
              <w:right w:val="single" w:sz="4" w:space="0" w:color="auto"/>
            </w:tcBorders>
            <w:shd w:val="clear" w:color="auto" w:fill="auto"/>
            <w:noWrap/>
            <w:vAlign w:val="center"/>
            <w:hideMark/>
          </w:tcPr>
          <w:p w14:paraId="3FAB2A73"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22.8%</w:t>
            </w:r>
          </w:p>
        </w:tc>
        <w:tc>
          <w:tcPr>
            <w:tcW w:w="1620" w:type="dxa"/>
            <w:tcBorders>
              <w:top w:val="nil"/>
              <w:left w:val="nil"/>
              <w:bottom w:val="nil"/>
              <w:right w:val="single" w:sz="4" w:space="0" w:color="auto"/>
            </w:tcBorders>
            <w:shd w:val="clear" w:color="auto" w:fill="auto"/>
            <w:noWrap/>
            <w:vAlign w:val="center"/>
            <w:hideMark/>
          </w:tcPr>
          <w:p w14:paraId="24886362"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 xml:space="preserve">4.6% (-6.4%) </w:t>
            </w:r>
          </w:p>
        </w:tc>
      </w:tr>
      <w:tr w:rsidR="006A39BB" w:rsidRPr="006A39BB" w14:paraId="11C90C2B" w14:textId="77777777" w:rsidTr="00691284">
        <w:trPr>
          <w:trHeight w:val="296"/>
        </w:trPr>
        <w:tc>
          <w:tcPr>
            <w:tcW w:w="1843" w:type="dxa"/>
            <w:vMerge/>
            <w:tcBorders>
              <w:top w:val="nil"/>
              <w:left w:val="single" w:sz="4" w:space="0" w:color="auto"/>
              <w:bottom w:val="single" w:sz="4" w:space="0" w:color="000000"/>
              <w:right w:val="single" w:sz="4" w:space="0" w:color="auto"/>
            </w:tcBorders>
            <w:vAlign w:val="center"/>
            <w:hideMark/>
          </w:tcPr>
          <w:p w14:paraId="43A1EEC3" w14:textId="77777777" w:rsidR="00E75129" w:rsidRPr="006A39BB" w:rsidRDefault="00E75129" w:rsidP="00691284">
            <w:pPr>
              <w:spacing w:after="0" w:line="240" w:lineRule="auto"/>
              <w:jc w:val="center"/>
              <w:rPr>
                <w:rFonts w:eastAsia="Times New Roman" w:cs="Times New Roman"/>
                <w:b/>
                <w:bCs/>
                <w:lang w:eastAsia="en-AU"/>
              </w:rPr>
            </w:pPr>
          </w:p>
        </w:tc>
        <w:tc>
          <w:tcPr>
            <w:tcW w:w="3110" w:type="dxa"/>
            <w:tcBorders>
              <w:top w:val="nil"/>
              <w:left w:val="nil"/>
              <w:bottom w:val="single" w:sz="4" w:space="0" w:color="auto"/>
              <w:right w:val="single" w:sz="4" w:space="0" w:color="auto"/>
            </w:tcBorders>
            <w:shd w:val="clear" w:color="auto" w:fill="auto"/>
            <w:noWrap/>
            <w:vAlign w:val="center"/>
            <w:hideMark/>
          </w:tcPr>
          <w:p w14:paraId="36519185"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Unhealthy</w:t>
            </w:r>
          </w:p>
        </w:tc>
        <w:tc>
          <w:tcPr>
            <w:tcW w:w="1454" w:type="dxa"/>
            <w:tcBorders>
              <w:top w:val="nil"/>
              <w:left w:val="nil"/>
              <w:bottom w:val="single" w:sz="4" w:space="0" w:color="auto"/>
              <w:right w:val="nil"/>
            </w:tcBorders>
            <w:shd w:val="clear" w:color="auto" w:fill="auto"/>
            <w:noWrap/>
            <w:vAlign w:val="center"/>
            <w:hideMark/>
          </w:tcPr>
          <w:p w14:paraId="72487D9F"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92.4%</w:t>
            </w:r>
          </w:p>
        </w:tc>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62082296"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69.4%</w:t>
            </w:r>
          </w:p>
        </w:tc>
        <w:tc>
          <w:tcPr>
            <w:tcW w:w="1620" w:type="dxa"/>
            <w:tcBorders>
              <w:top w:val="nil"/>
              <w:left w:val="nil"/>
              <w:bottom w:val="single" w:sz="4" w:space="0" w:color="auto"/>
              <w:right w:val="single" w:sz="4" w:space="0" w:color="auto"/>
            </w:tcBorders>
            <w:shd w:val="clear" w:color="auto" w:fill="auto"/>
            <w:noWrap/>
            <w:vAlign w:val="center"/>
            <w:hideMark/>
          </w:tcPr>
          <w:p w14:paraId="6D23CEFF"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 xml:space="preserve">91.0% (+6.4%) </w:t>
            </w:r>
          </w:p>
        </w:tc>
      </w:tr>
      <w:tr w:rsidR="006A39BB" w:rsidRPr="006A39BB" w14:paraId="0781170D" w14:textId="77777777" w:rsidTr="00691284">
        <w:trPr>
          <w:trHeight w:val="296"/>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68E48717" w14:textId="77777777" w:rsidR="00E75129" w:rsidRPr="006A39BB" w:rsidRDefault="00E75129" w:rsidP="00691284">
            <w:pPr>
              <w:spacing w:after="0" w:line="240" w:lineRule="auto"/>
              <w:jc w:val="center"/>
              <w:rPr>
                <w:rFonts w:eastAsia="Times New Roman" w:cs="Times New Roman"/>
                <w:b/>
                <w:bCs/>
                <w:lang w:eastAsia="en-AU"/>
              </w:rPr>
            </w:pPr>
            <w:r w:rsidRPr="006A39BB">
              <w:rPr>
                <w:rFonts w:eastAsia="Times New Roman" w:cs="Times New Roman"/>
                <w:b/>
                <w:bCs/>
                <w:lang w:eastAsia="en-AU"/>
              </w:rPr>
              <w:t>Total added sugar sold</w:t>
            </w:r>
          </w:p>
          <w:p w14:paraId="221F6369" w14:textId="77777777" w:rsidR="00E75129" w:rsidRPr="006A39BB" w:rsidRDefault="00E75129" w:rsidP="00691284">
            <w:pPr>
              <w:spacing w:after="0" w:line="240" w:lineRule="auto"/>
              <w:jc w:val="center"/>
              <w:rPr>
                <w:rFonts w:eastAsia="Times New Roman" w:cs="Times New Roman"/>
                <w:b/>
                <w:bCs/>
                <w:lang w:eastAsia="en-AU"/>
              </w:rPr>
            </w:pPr>
            <w:r w:rsidRPr="006A39BB">
              <w:rPr>
                <w:rFonts w:eastAsia="Times New Roman" w:cs="Times New Roman"/>
                <w:b/>
                <w:bCs/>
                <w:lang w:eastAsia="en-AU"/>
              </w:rPr>
              <w:t>(%)</w:t>
            </w:r>
          </w:p>
        </w:tc>
        <w:tc>
          <w:tcPr>
            <w:tcW w:w="3110" w:type="dxa"/>
            <w:tcBorders>
              <w:top w:val="nil"/>
              <w:left w:val="nil"/>
              <w:bottom w:val="nil"/>
              <w:right w:val="single" w:sz="4" w:space="0" w:color="auto"/>
            </w:tcBorders>
            <w:shd w:val="clear" w:color="auto" w:fill="auto"/>
            <w:noWrap/>
            <w:vAlign w:val="center"/>
            <w:hideMark/>
          </w:tcPr>
          <w:p w14:paraId="293575C2"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Healthy</w:t>
            </w:r>
          </w:p>
        </w:tc>
        <w:tc>
          <w:tcPr>
            <w:tcW w:w="1454" w:type="dxa"/>
            <w:tcBorders>
              <w:top w:val="nil"/>
              <w:left w:val="nil"/>
              <w:bottom w:val="nil"/>
              <w:right w:val="nil"/>
            </w:tcBorders>
            <w:shd w:val="clear" w:color="auto" w:fill="auto"/>
            <w:noWrap/>
            <w:vAlign w:val="center"/>
            <w:hideMark/>
          </w:tcPr>
          <w:p w14:paraId="02F35950"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3.7%</w:t>
            </w:r>
          </w:p>
        </w:tc>
        <w:tc>
          <w:tcPr>
            <w:tcW w:w="1618" w:type="dxa"/>
            <w:tcBorders>
              <w:top w:val="nil"/>
              <w:left w:val="single" w:sz="4" w:space="0" w:color="auto"/>
              <w:bottom w:val="nil"/>
              <w:right w:val="single" w:sz="4" w:space="0" w:color="auto"/>
            </w:tcBorders>
            <w:shd w:val="clear" w:color="auto" w:fill="auto"/>
            <w:noWrap/>
            <w:vAlign w:val="center"/>
            <w:hideMark/>
          </w:tcPr>
          <w:p w14:paraId="4CB610A1"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4.7%</w:t>
            </w:r>
          </w:p>
        </w:tc>
        <w:tc>
          <w:tcPr>
            <w:tcW w:w="1620" w:type="dxa"/>
            <w:tcBorders>
              <w:top w:val="nil"/>
              <w:left w:val="nil"/>
              <w:bottom w:val="nil"/>
              <w:right w:val="single" w:sz="4" w:space="0" w:color="auto"/>
            </w:tcBorders>
            <w:shd w:val="clear" w:color="auto" w:fill="auto"/>
            <w:noWrap/>
            <w:vAlign w:val="center"/>
            <w:hideMark/>
          </w:tcPr>
          <w:p w14:paraId="7FA8BDAA"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2.3% (0.0)</w:t>
            </w:r>
          </w:p>
        </w:tc>
      </w:tr>
      <w:tr w:rsidR="006A39BB" w:rsidRPr="006A39BB" w14:paraId="08A10403" w14:textId="77777777" w:rsidTr="00691284">
        <w:trPr>
          <w:trHeight w:val="296"/>
        </w:trPr>
        <w:tc>
          <w:tcPr>
            <w:tcW w:w="1843" w:type="dxa"/>
            <w:vMerge/>
            <w:tcBorders>
              <w:top w:val="nil"/>
              <w:left w:val="single" w:sz="4" w:space="0" w:color="auto"/>
              <w:bottom w:val="single" w:sz="4" w:space="0" w:color="000000"/>
              <w:right w:val="single" w:sz="4" w:space="0" w:color="auto"/>
            </w:tcBorders>
            <w:vAlign w:val="center"/>
            <w:hideMark/>
          </w:tcPr>
          <w:p w14:paraId="7E5DFD99" w14:textId="77777777" w:rsidR="00E75129" w:rsidRPr="006A39BB" w:rsidRDefault="00E75129" w:rsidP="00691284">
            <w:pPr>
              <w:spacing w:after="0" w:line="360" w:lineRule="auto"/>
              <w:jc w:val="center"/>
              <w:rPr>
                <w:rFonts w:eastAsia="Times New Roman" w:cs="Times New Roman"/>
                <w:b/>
                <w:bCs/>
                <w:lang w:eastAsia="en-AU"/>
              </w:rPr>
            </w:pPr>
          </w:p>
        </w:tc>
        <w:tc>
          <w:tcPr>
            <w:tcW w:w="3110" w:type="dxa"/>
            <w:tcBorders>
              <w:top w:val="nil"/>
              <w:left w:val="nil"/>
              <w:bottom w:val="nil"/>
              <w:right w:val="single" w:sz="4" w:space="0" w:color="auto"/>
            </w:tcBorders>
            <w:shd w:val="clear" w:color="auto" w:fill="auto"/>
            <w:noWrap/>
            <w:vAlign w:val="center"/>
            <w:hideMark/>
          </w:tcPr>
          <w:p w14:paraId="76D6D967"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Somewhat healthy</w:t>
            </w:r>
          </w:p>
        </w:tc>
        <w:tc>
          <w:tcPr>
            <w:tcW w:w="1454" w:type="dxa"/>
            <w:tcBorders>
              <w:top w:val="nil"/>
              <w:left w:val="nil"/>
              <w:bottom w:val="nil"/>
              <w:right w:val="nil"/>
            </w:tcBorders>
            <w:shd w:val="clear" w:color="auto" w:fill="auto"/>
            <w:noWrap/>
            <w:vAlign w:val="center"/>
            <w:hideMark/>
          </w:tcPr>
          <w:p w14:paraId="2B5F4A51"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5.6%</w:t>
            </w:r>
          </w:p>
        </w:tc>
        <w:tc>
          <w:tcPr>
            <w:tcW w:w="1618" w:type="dxa"/>
            <w:tcBorders>
              <w:top w:val="nil"/>
              <w:left w:val="single" w:sz="4" w:space="0" w:color="auto"/>
              <w:bottom w:val="nil"/>
              <w:right w:val="single" w:sz="4" w:space="0" w:color="auto"/>
            </w:tcBorders>
            <w:shd w:val="clear" w:color="auto" w:fill="auto"/>
            <w:noWrap/>
            <w:vAlign w:val="center"/>
            <w:hideMark/>
          </w:tcPr>
          <w:p w14:paraId="01B2CFAF"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15.3%</w:t>
            </w:r>
          </w:p>
        </w:tc>
        <w:tc>
          <w:tcPr>
            <w:tcW w:w="1620" w:type="dxa"/>
            <w:tcBorders>
              <w:top w:val="nil"/>
              <w:left w:val="nil"/>
              <w:right w:val="single" w:sz="4" w:space="0" w:color="auto"/>
            </w:tcBorders>
            <w:shd w:val="clear" w:color="auto" w:fill="auto"/>
            <w:noWrap/>
            <w:vAlign w:val="center"/>
            <w:hideMark/>
          </w:tcPr>
          <w:p w14:paraId="43D62046"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 xml:space="preserve">9.8% (-2.7%) </w:t>
            </w:r>
          </w:p>
        </w:tc>
      </w:tr>
      <w:tr w:rsidR="006A39BB" w:rsidRPr="006A39BB" w14:paraId="4DB61485" w14:textId="77777777" w:rsidTr="00691284">
        <w:trPr>
          <w:trHeight w:val="296"/>
        </w:trPr>
        <w:tc>
          <w:tcPr>
            <w:tcW w:w="1843" w:type="dxa"/>
            <w:vMerge/>
            <w:tcBorders>
              <w:top w:val="nil"/>
              <w:left w:val="single" w:sz="4" w:space="0" w:color="auto"/>
              <w:bottom w:val="single" w:sz="4" w:space="0" w:color="000000"/>
              <w:right w:val="single" w:sz="4" w:space="0" w:color="auto"/>
            </w:tcBorders>
            <w:vAlign w:val="center"/>
            <w:hideMark/>
          </w:tcPr>
          <w:p w14:paraId="2423A4C2" w14:textId="77777777" w:rsidR="00E75129" w:rsidRPr="006A39BB" w:rsidRDefault="00E75129" w:rsidP="00691284">
            <w:pPr>
              <w:spacing w:after="0" w:line="360" w:lineRule="auto"/>
              <w:jc w:val="center"/>
              <w:rPr>
                <w:rFonts w:eastAsia="Times New Roman" w:cs="Times New Roman"/>
                <w:b/>
                <w:bCs/>
                <w:lang w:eastAsia="en-AU"/>
              </w:rPr>
            </w:pPr>
          </w:p>
        </w:tc>
        <w:tc>
          <w:tcPr>
            <w:tcW w:w="3110" w:type="dxa"/>
            <w:tcBorders>
              <w:top w:val="nil"/>
              <w:left w:val="nil"/>
              <w:bottom w:val="single" w:sz="4" w:space="0" w:color="auto"/>
              <w:right w:val="single" w:sz="4" w:space="0" w:color="auto"/>
            </w:tcBorders>
            <w:shd w:val="clear" w:color="auto" w:fill="auto"/>
            <w:noWrap/>
            <w:vAlign w:val="center"/>
            <w:hideMark/>
          </w:tcPr>
          <w:p w14:paraId="06746CC3" w14:textId="77777777" w:rsidR="00E75129" w:rsidRPr="006A39BB" w:rsidRDefault="00E75129"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Unhealthy</w:t>
            </w:r>
          </w:p>
        </w:tc>
        <w:tc>
          <w:tcPr>
            <w:tcW w:w="1454" w:type="dxa"/>
            <w:tcBorders>
              <w:top w:val="nil"/>
              <w:left w:val="nil"/>
              <w:bottom w:val="single" w:sz="4" w:space="0" w:color="auto"/>
              <w:right w:val="nil"/>
            </w:tcBorders>
            <w:shd w:val="clear" w:color="auto" w:fill="auto"/>
            <w:noWrap/>
            <w:vAlign w:val="center"/>
            <w:hideMark/>
          </w:tcPr>
          <w:p w14:paraId="3B7D36DA"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90.8%</w:t>
            </w:r>
          </w:p>
        </w:tc>
        <w:tc>
          <w:tcPr>
            <w:tcW w:w="1618" w:type="dxa"/>
            <w:tcBorders>
              <w:top w:val="nil"/>
              <w:left w:val="single" w:sz="4" w:space="0" w:color="auto"/>
              <w:bottom w:val="single" w:sz="4" w:space="0" w:color="auto"/>
              <w:right w:val="single" w:sz="4" w:space="0" w:color="auto"/>
            </w:tcBorders>
            <w:shd w:val="clear" w:color="auto" w:fill="auto"/>
            <w:noWrap/>
            <w:vAlign w:val="center"/>
            <w:hideMark/>
          </w:tcPr>
          <w:p w14:paraId="4DAE2402"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80.0%</w:t>
            </w:r>
          </w:p>
        </w:tc>
        <w:tc>
          <w:tcPr>
            <w:tcW w:w="1620" w:type="dxa"/>
            <w:tcBorders>
              <w:top w:val="nil"/>
              <w:left w:val="nil"/>
              <w:bottom w:val="single" w:sz="4" w:space="0" w:color="auto"/>
              <w:right w:val="single" w:sz="4" w:space="0" w:color="auto"/>
            </w:tcBorders>
            <w:shd w:val="clear" w:color="auto" w:fill="auto"/>
            <w:noWrap/>
            <w:vAlign w:val="center"/>
            <w:hideMark/>
          </w:tcPr>
          <w:p w14:paraId="2CA84043" w14:textId="77777777" w:rsidR="00E75129" w:rsidRPr="006A39BB" w:rsidRDefault="00E75129" w:rsidP="00691284">
            <w:pPr>
              <w:spacing w:after="0" w:line="360" w:lineRule="auto"/>
              <w:jc w:val="center"/>
              <w:rPr>
                <w:rFonts w:eastAsia="Times New Roman" w:cs="Times New Roman"/>
                <w:lang w:eastAsia="en-AU"/>
              </w:rPr>
            </w:pPr>
            <w:r w:rsidRPr="006A39BB">
              <w:rPr>
                <w:rFonts w:cs="Times New Roman"/>
              </w:rPr>
              <w:t xml:space="preserve">87.9 (+2.7%) </w:t>
            </w:r>
          </w:p>
        </w:tc>
      </w:tr>
    </w:tbl>
    <w:p w14:paraId="2F6277D8" w14:textId="77777777" w:rsidR="00E75129" w:rsidRPr="006A39BB" w:rsidRDefault="00E75129" w:rsidP="00E75129">
      <w:pPr>
        <w:spacing w:after="0" w:line="240" w:lineRule="auto"/>
        <w:rPr>
          <w:rFonts w:cs="Times New Roman"/>
          <w:sz w:val="20"/>
          <w:szCs w:val="20"/>
          <w:lang w:val="en-US"/>
        </w:rPr>
      </w:pPr>
      <w:r w:rsidRPr="006A39BB">
        <w:rPr>
          <w:rFonts w:cs="Times New Roman"/>
          <w:sz w:val="20"/>
          <w:szCs w:val="20"/>
          <w:lang w:val="en-US"/>
        </w:rPr>
        <w:t>Abbreviations: HSR, Health Star Rating; NTSCG, Northern Territory School Canteen Guidelines.</w:t>
      </w:r>
    </w:p>
    <w:p w14:paraId="6F9C661E" w14:textId="77777777" w:rsidR="00E75129" w:rsidRPr="006A39BB" w:rsidRDefault="00E75129" w:rsidP="00E75129">
      <w:pPr>
        <w:spacing w:after="0" w:line="240" w:lineRule="auto"/>
        <w:rPr>
          <w:sz w:val="20"/>
          <w:szCs w:val="20"/>
        </w:rPr>
      </w:pPr>
      <w:r w:rsidRPr="006A39BB">
        <w:rPr>
          <w:sz w:val="20"/>
          <w:szCs w:val="20"/>
          <w:vertAlign w:val="superscript"/>
        </w:rPr>
        <w:t>*</w:t>
      </w:r>
      <w:r w:rsidRPr="006A39BB">
        <w:rPr>
          <w:sz w:val="20"/>
          <w:szCs w:val="20"/>
        </w:rPr>
        <w:t xml:space="preserve">No change from main analysis. </w:t>
      </w:r>
    </w:p>
    <w:p w14:paraId="5E068622" w14:textId="77777777" w:rsidR="00E75129" w:rsidRPr="006A39BB" w:rsidRDefault="00E75129" w:rsidP="00E75129">
      <w:pPr>
        <w:spacing w:after="0" w:line="240" w:lineRule="auto"/>
        <w:rPr>
          <w:sz w:val="20"/>
          <w:szCs w:val="20"/>
        </w:rPr>
      </w:pPr>
      <w:r w:rsidRPr="006A39BB">
        <w:rPr>
          <w:sz w:val="20"/>
          <w:szCs w:val="20"/>
          <w:vertAlign w:val="superscript"/>
        </w:rPr>
        <w:t xml:space="preserve">† </w:t>
      </w:r>
      <w:r w:rsidRPr="006A39BB">
        <w:rPr>
          <w:sz w:val="20"/>
          <w:szCs w:val="20"/>
        </w:rPr>
        <w:t>Performance of NTSCG based on package size values, reported with (%) difference compared to main analysis (NTSCG based on serving size as sold values)</w:t>
      </w:r>
    </w:p>
    <w:p w14:paraId="3B549C4C" w14:textId="77777777" w:rsidR="00E75129" w:rsidRPr="006A39BB" w:rsidRDefault="00E75129" w:rsidP="00E75129">
      <w:pPr>
        <w:spacing w:after="0" w:line="240" w:lineRule="auto"/>
        <w:rPr>
          <w:sz w:val="20"/>
          <w:szCs w:val="20"/>
        </w:rPr>
      </w:pPr>
      <w:r w:rsidRPr="006A39BB">
        <w:rPr>
          <w:rFonts w:ascii="Noto Sans" w:hAnsi="Noto Sans" w:cs="Noto Sans"/>
          <w:shd w:val="clear" w:color="auto" w:fill="FFFFFF"/>
          <w:vertAlign w:val="superscript"/>
        </w:rPr>
        <w:t>‡</w:t>
      </w:r>
      <w:r w:rsidRPr="006A39BB">
        <w:rPr>
          <w:sz w:val="20"/>
          <w:szCs w:val="20"/>
        </w:rPr>
        <w:t>Labelled ‘N/A’ as the nature of the Thumbs rating system means no discretionary products (and thus, discretionary energy) can be classified as Thumbs Double Up or Up.</w:t>
      </w:r>
    </w:p>
    <w:p w14:paraId="23671B18" w14:textId="77777777" w:rsidR="008D2995" w:rsidRPr="006A39BB" w:rsidRDefault="008D2995" w:rsidP="008D2995"/>
    <w:p w14:paraId="6C452D52" w14:textId="77777777" w:rsidR="00E75129" w:rsidRPr="006A39BB" w:rsidRDefault="00E75129">
      <w:pPr>
        <w:rPr>
          <w:rFonts w:eastAsiaTheme="majorEastAsia" w:cstheme="majorBidi"/>
          <w:b/>
          <w:bCs/>
          <w:sz w:val="26"/>
        </w:rPr>
      </w:pPr>
      <w:r w:rsidRPr="006A39BB">
        <w:br w:type="page"/>
      </w:r>
    </w:p>
    <w:p w14:paraId="34E88745" w14:textId="77777777" w:rsidR="00E75129" w:rsidRPr="006A39BB" w:rsidRDefault="00E75129" w:rsidP="00E75129">
      <w:pPr>
        <w:pStyle w:val="Heading3"/>
        <w:numPr>
          <w:ilvl w:val="0"/>
          <w:numId w:val="0"/>
        </w:numPr>
        <w:ind w:left="720" w:hanging="720"/>
        <w:rPr>
          <w:color w:val="auto"/>
        </w:rPr>
        <w:sectPr w:rsidR="00E75129" w:rsidRPr="006A39BB">
          <w:pgSz w:w="11906" w:h="16838"/>
          <w:pgMar w:top="1440" w:right="1440" w:bottom="1440" w:left="1440" w:header="708" w:footer="708" w:gutter="0"/>
          <w:cols w:space="708"/>
          <w:docGrid w:linePitch="360"/>
        </w:sectPr>
      </w:pPr>
    </w:p>
    <w:p w14:paraId="654AC29D" w14:textId="59B0767A" w:rsidR="00E75129" w:rsidRPr="006A39BB" w:rsidRDefault="00E75129" w:rsidP="00E75129">
      <w:pPr>
        <w:pStyle w:val="Heading3"/>
        <w:numPr>
          <w:ilvl w:val="0"/>
          <w:numId w:val="0"/>
        </w:numPr>
        <w:ind w:left="720" w:hanging="720"/>
        <w:rPr>
          <w:rFonts w:cs="Times New Roman"/>
          <w:color w:val="auto"/>
          <w:lang w:val="en-US"/>
        </w:rPr>
      </w:pPr>
      <w:r w:rsidRPr="006A39BB">
        <w:rPr>
          <w:color w:val="auto"/>
        </w:rPr>
        <w:lastRenderedPageBreak/>
        <w:t xml:space="preserve">Supplementary </w:t>
      </w:r>
      <w:r w:rsidRPr="006A39BB">
        <w:rPr>
          <w:rFonts w:cs="Times New Roman"/>
          <w:color w:val="auto"/>
        </w:rPr>
        <w:t>Information S1</w:t>
      </w:r>
      <w:bookmarkStart w:id="6" w:name="_Toc53965866"/>
      <w:bookmarkStart w:id="7" w:name="_Toc55375812"/>
      <w:r w:rsidR="002F65EE" w:rsidRPr="006A39BB">
        <w:rPr>
          <w:rFonts w:cs="Times New Roman"/>
          <w:color w:val="auto"/>
        </w:rPr>
        <w:t>3</w:t>
      </w:r>
      <w:r w:rsidRPr="006A39BB">
        <w:rPr>
          <w:rFonts w:cs="Times New Roman"/>
          <w:color w:val="auto"/>
        </w:rPr>
        <w:t>: Sensitivity analysis –</w:t>
      </w:r>
      <w:r w:rsidRPr="006A39BB">
        <w:rPr>
          <w:rFonts w:cs="Times New Roman"/>
          <w:color w:val="auto"/>
          <w:lang w:val="en-US"/>
        </w:rPr>
        <w:t xml:space="preserve"> effect of NTSCG alignment modifications to existing Thumbs system, using package size values </w:t>
      </w:r>
      <w:bookmarkEnd w:id="6"/>
      <w:bookmarkEnd w:id="7"/>
    </w:p>
    <w:tbl>
      <w:tblPr>
        <w:tblW w:w="14576" w:type="dxa"/>
        <w:tblInd w:w="-431" w:type="dxa"/>
        <w:tblLook w:val="04A0" w:firstRow="1" w:lastRow="0" w:firstColumn="1" w:lastColumn="0" w:noHBand="0" w:noVBand="1"/>
      </w:tblPr>
      <w:tblGrid>
        <w:gridCol w:w="1993"/>
        <w:gridCol w:w="1694"/>
        <w:gridCol w:w="1559"/>
        <w:gridCol w:w="1559"/>
        <w:gridCol w:w="1418"/>
        <w:gridCol w:w="1134"/>
        <w:gridCol w:w="937"/>
        <w:gridCol w:w="1414"/>
        <w:gridCol w:w="1581"/>
        <w:gridCol w:w="1287"/>
      </w:tblGrid>
      <w:tr w:rsidR="006A39BB" w:rsidRPr="006A39BB" w14:paraId="36C18EAB" w14:textId="77777777" w:rsidTr="00691284">
        <w:trPr>
          <w:trHeight w:val="140"/>
        </w:trPr>
        <w:tc>
          <w:tcPr>
            <w:tcW w:w="1993" w:type="dxa"/>
            <w:vMerge w:val="restart"/>
            <w:tcBorders>
              <w:top w:val="single" w:sz="4" w:space="0" w:color="auto"/>
              <w:left w:val="single" w:sz="4" w:space="0" w:color="auto"/>
              <w:right w:val="single" w:sz="4" w:space="0" w:color="auto"/>
            </w:tcBorders>
            <w:shd w:val="clear" w:color="auto" w:fill="auto"/>
            <w:noWrap/>
            <w:vAlign w:val="bottom"/>
            <w:hideMark/>
          </w:tcPr>
          <w:p w14:paraId="0018FEC5" w14:textId="77777777" w:rsidR="00E75129" w:rsidRPr="006A39BB" w:rsidRDefault="00E75129" w:rsidP="00691284">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 </w:t>
            </w:r>
          </w:p>
          <w:p w14:paraId="59F27719" w14:textId="77777777" w:rsidR="00E75129" w:rsidRPr="006A39BB" w:rsidRDefault="00E75129" w:rsidP="00691284">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 xml:space="preserve">Thumbs category </w:t>
            </w:r>
          </w:p>
        </w:tc>
        <w:tc>
          <w:tcPr>
            <w:tcW w:w="4812" w:type="dxa"/>
            <w:gridSpan w:val="3"/>
            <w:tcBorders>
              <w:top w:val="single" w:sz="4" w:space="0" w:color="auto"/>
              <w:left w:val="nil"/>
              <w:bottom w:val="single" w:sz="4" w:space="0" w:color="auto"/>
              <w:right w:val="single" w:sz="4" w:space="0" w:color="000000"/>
            </w:tcBorders>
            <w:shd w:val="clear" w:color="auto" w:fill="FFF2CC" w:themeFill="accent4" w:themeFillTint="33"/>
            <w:noWrap/>
            <w:vAlign w:val="bottom"/>
            <w:hideMark/>
          </w:tcPr>
          <w:p w14:paraId="45CFE861" w14:textId="77777777" w:rsidR="00E75129" w:rsidRPr="006A39BB" w:rsidRDefault="00E75129" w:rsidP="00691284">
            <w:pPr>
              <w:spacing w:after="0" w:line="240" w:lineRule="auto"/>
              <w:jc w:val="center"/>
              <w:rPr>
                <w:rFonts w:eastAsia="Times New Roman" w:cs="Times New Roman"/>
                <w:b/>
                <w:bCs/>
                <w:sz w:val="20"/>
                <w:szCs w:val="20"/>
                <w:lang w:eastAsia="en-AU"/>
              </w:rPr>
            </w:pPr>
            <w:r w:rsidRPr="006A39BB">
              <w:rPr>
                <w:rFonts w:eastAsia="Times New Roman" w:cs="Times New Roman"/>
                <w:b/>
                <w:bCs/>
                <w:sz w:val="20"/>
                <w:szCs w:val="20"/>
                <w:lang w:eastAsia="en-AU"/>
              </w:rPr>
              <w:t>Products (n, %)</w:t>
            </w:r>
          </w:p>
        </w:tc>
        <w:tc>
          <w:tcPr>
            <w:tcW w:w="3489"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412A0BC" w14:textId="77777777" w:rsidR="00E75129" w:rsidRPr="006A39BB" w:rsidRDefault="00E75129" w:rsidP="00691284">
            <w:pPr>
              <w:spacing w:after="0" w:line="240" w:lineRule="auto"/>
              <w:jc w:val="center"/>
              <w:rPr>
                <w:rFonts w:eastAsia="Times New Roman" w:cs="Times New Roman"/>
                <w:b/>
                <w:bCs/>
                <w:sz w:val="20"/>
                <w:szCs w:val="20"/>
                <w:lang w:eastAsia="en-AU"/>
              </w:rPr>
            </w:pPr>
            <w:r w:rsidRPr="006A39BB">
              <w:rPr>
                <w:rFonts w:eastAsia="Times New Roman" w:cs="Times New Roman"/>
                <w:b/>
                <w:bCs/>
                <w:sz w:val="20"/>
                <w:szCs w:val="20"/>
                <w:lang w:eastAsia="en-AU"/>
              </w:rPr>
              <w:t>Discretionary energy sold (%)</w:t>
            </w:r>
          </w:p>
        </w:tc>
        <w:tc>
          <w:tcPr>
            <w:tcW w:w="4282" w:type="dxa"/>
            <w:gridSpan w:val="3"/>
            <w:tcBorders>
              <w:top w:val="single" w:sz="4" w:space="0" w:color="auto"/>
              <w:left w:val="nil"/>
              <w:bottom w:val="single" w:sz="4" w:space="0" w:color="auto"/>
              <w:right w:val="single" w:sz="4" w:space="0" w:color="000000"/>
            </w:tcBorders>
            <w:shd w:val="clear" w:color="auto" w:fill="FFF2CC" w:themeFill="accent4" w:themeFillTint="33"/>
            <w:noWrap/>
            <w:vAlign w:val="bottom"/>
            <w:hideMark/>
          </w:tcPr>
          <w:p w14:paraId="69AD41C8" w14:textId="77777777" w:rsidR="00E75129" w:rsidRPr="006A39BB" w:rsidRDefault="00E75129" w:rsidP="00691284">
            <w:pPr>
              <w:spacing w:after="0" w:line="240" w:lineRule="auto"/>
              <w:jc w:val="center"/>
              <w:rPr>
                <w:rFonts w:eastAsia="Times New Roman" w:cs="Times New Roman"/>
                <w:b/>
                <w:bCs/>
                <w:sz w:val="20"/>
                <w:szCs w:val="20"/>
                <w:lang w:eastAsia="en-AU"/>
              </w:rPr>
            </w:pPr>
            <w:r w:rsidRPr="006A39BB">
              <w:rPr>
                <w:rFonts w:eastAsia="Times New Roman" w:cs="Times New Roman"/>
                <w:b/>
                <w:bCs/>
                <w:sz w:val="20"/>
                <w:szCs w:val="20"/>
                <w:lang w:eastAsia="en-AU"/>
              </w:rPr>
              <w:t>Added sugars sold (%)</w:t>
            </w:r>
          </w:p>
        </w:tc>
      </w:tr>
      <w:tr w:rsidR="006A39BB" w:rsidRPr="006A39BB" w14:paraId="05A8AF59" w14:textId="77777777" w:rsidTr="00691284">
        <w:trPr>
          <w:trHeight w:val="140"/>
        </w:trPr>
        <w:tc>
          <w:tcPr>
            <w:tcW w:w="1993" w:type="dxa"/>
            <w:vMerge/>
            <w:tcBorders>
              <w:left w:val="single" w:sz="4" w:space="0" w:color="auto"/>
              <w:bottom w:val="single" w:sz="4" w:space="0" w:color="auto"/>
              <w:right w:val="single" w:sz="4" w:space="0" w:color="auto"/>
            </w:tcBorders>
            <w:shd w:val="clear" w:color="auto" w:fill="auto"/>
            <w:noWrap/>
            <w:vAlign w:val="bottom"/>
            <w:hideMark/>
          </w:tcPr>
          <w:p w14:paraId="3A8AF702" w14:textId="77777777" w:rsidR="00E75129" w:rsidRPr="006A39BB" w:rsidRDefault="00E75129" w:rsidP="00691284">
            <w:pPr>
              <w:spacing w:after="0" w:line="240" w:lineRule="auto"/>
              <w:rPr>
                <w:rFonts w:eastAsia="Times New Roman" w:cs="Times New Roman"/>
                <w:b/>
                <w:bCs/>
                <w:sz w:val="20"/>
                <w:szCs w:val="20"/>
                <w:lang w:eastAsia="en-AU"/>
              </w:rPr>
            </w:pPr>
          </w:p>
        </w:tc>
        <w:tc>
          <w:tcPr>
            <w:tcW w:w="1694" w:type="dxa"/>
            <w:tcBorders>
              <w:top w:val="nil"/>
              <w:left w:val="nil"/>
              <w:bottom w:val="single" w:sz="4" w:space="0" w:color="auto"/>
              <w:right w:val="single" w:sz="4" w:space="0" w:color="auto"/>
            </w:tcBorders>
            <w:shd w:val="clear" w:color="auto" w:fill="FFF2CC" w:themeFill="accent4" w:themeFillTint="33"/>
            <w:noWrap/>
            <w:vAlign w:val="bottom"/>
            <w:hideMark/>
          </w:tcPr>
          <w:p w14:paraId="0032ED1C"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b/>
              </w:rPr>
              <w:t>Pre*</w:t>
            </w:r>
          </w:p>
        </w:tc>
        <w:tc>
          <w:tcPr>
            <w:tcW w:w="1559" w:type="dxa"/>
            <w:tcBorders>
              <w:top w:val="nil"/>
              <w:left w:val="nil"/>
              <w:bottom w:val="single" w:sz="4" w:space="0" w:color="auto"/>
              <w:right w:val="single" w:sz="4" w:space="0" w:color="auto"/>
            </w:tcBorders>
            <w:shd w:val="clear" w:color="auto" w:fill="FFF2CC" w:themeFill="accent4" w:themeFillTint="33"/>
            <w:noWrap/>
            <w:vAlign w:val="bottom"/>
            <w:hideMark/>
          </w:tcPr>
          <w:p w14:paraId="3CBEF56F"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b/>
              </w:rPr>
              <w:t>Post</w:t>
            </w:r>
            <w:r w:rsidRPr="006A39BB">
              <w:rPr>
                <w:rFonts w:cs="Times New Roman"/>
                <w:sz w:val="20"/>
                <w:szCs w:val="20"/>
                <w:vertAlign w:val="superscript"/>
              </w:rPr>
              <w:t>†</w:t>
            </w:r>
          </w:p>
        </w:tc>
        <w:tc>
          <w:tcPr>
            <w:tcW w:w="1559" w:type="dxa"/>
            <w:tcBorders>
              <w:top w:val="nil"/>
              <w:left w:val="nil"/>
              <w:bottom w:val="single" w:sz="4" w:space="0" w:color="auto"/>
              <w:right w:val="single" w:sz="4" w:space="0" w:color="auto"/>
            </w:tcBorders>
            <w:shd w:val="clear" w:color="auto" w:fill="FFF2CC" w:themeFill="accent4" w:themeFillTint="33"/>
            <w:noWrap/>
            <w:vAlign w:val="bottom"/>
            <w:hideMark/>
          </w:tcPr>
          <w:p w14:paraId="04DA67E4" w14:textId="77777777" w:rsidR="00E75129" w:rsidRPr="006A39BB" w:rsidRDefault="00E75129" w:rsidP="00691284">
            <w:pPr>
              <w:spacing w:after="0" w:line="240" w:lineRule="auto"/>
              <w:jc w:val="center"/>
              <w:rPr>
                <w:rFonts w:eastAsia="Times New Roman" w:cs="Times New Roman"/>
                <w:b/>
                <w:bCs/>
                <w:sz w:val="20"/>
                <w:szCs w:val="20"/>
                <w:lang w:eastAsia="en-AU"/>
              </w:rPr>
            </w:pPr>
            <w:r w:rsidRPr="006A39BB">
              <w:rPr>
                <w:rFonts w:eastAsia="Times New Roman" w:cs="Times New Roman"/>
                <w:b/>
                <w:bCs/>
                <w:sz w:val="20"/>
                <w:szCs w:val="20"/>
                <w:lang w:eastAsia="en-AU"/>
              </w:rPr>
              <w:t>Diff</w:t>
            </w:r>
            <w:r w:rsidRPr="006A39BB">
              <w:rPr>
                <w:rFonts w:eastAsia="Times New Roman" w:cs="Times New Roman"/>
                <w:vertAlign w:val="superscript"/>
              </w:rPr>
              <w:t>‡</w:t>
            </w:r>
          </w:p>
        </w:tc>
        <w:tc>
          <w:tcPr>
            <w:tcW w:w="1418" w:type="dxa"/>
            <w:tcBorders>
              <w:top w:val="nil"/>
              <w:left w:val="nil"/>
              <w:bottom w:val="single" w:sz="4" w:space="0" w:color="auto"/>
              <w:right w:val="single" w:sz="4" w:space="0" w:color="auto"/>
            </w:tcBorders>
            <w:shd w:val="clear" w:color="auto" w:fill="FFF2CC" w:themeFill="accent4" w:themeFillTint="33"/>
            <w:noWrap/>
            <w:vAlign w:val="bottom"/>
            <w:hideMark/>
          </w:tcPr>
          <w:p w14:paraId="49D0390B" w14:textId="77777777" w:rsidR="00E75129" w:rsidRPr="006A39BB" w:rsidRDefault="00E75129" w:rsidP="00691284">
            <w:pPr>
              <w:spacing w:after="0" w:line="240" w:lineRule="auto"/>
              <w:jc w:val="center"/>
              <w:rPr>
                <w:rFonts w:eastAsia="Times New Roman" w:cs="Times New Roman"/>
                <w:b/>
                <w:bCs/>
                <w:sz w:val="20"/>
                <w:szCs w:val="20"/>
                <w:lang w:eastAsia="en-AU"/>
              </w:rPr>
            </w:pPr>
            <w:r w:rsidRPr="006A39BB">
              <w:rPr>
                <w:rFonts w:eastAsia="Times New Roman" w:cs="Times New Roman"/>
                <w:b/>
                <w:bCs/>
              </w:rPr>
              <w:t>Pre</w:t>
            </w:r>
            <w:r w:rsidRPr="006A39BB">
              <w:rPr>
                <w:rFonts w:eastAsia="Times New Roman" w:cs="Times New Roman"/>
                <w:b/>
                <w:bCs/>
                <w:vertAlign w:val="superscript"/>
              </w:rPr>
              <w:t>a</w:t>
            </w:r>
          </w:p>
        </w:tc>
        <w:tc>
          <w:tcPr>
            <w:tcW w:w="1134" w:type="dxa"/>
            <w:tcBorders>
              <w:top w:val="nil"/>
              <w:left w:val="nil"/>
              <w:bottom w:val="single" w:sz="4" w:space="0" w:color="auto"/>
              <w:right w:val="single" w:sz="4" w:space="0" w:color="auto"/>
            </w:tcBorders>
            <w:shd w:val="clear" w:color="auto" w:fill="FFF2CC" w:themeFill="accent4" w:themeFillTint="33"/>
            <w:noWrap/>
            <w:vAlign w:val="bottom"/>
            <w:hideMark/>
          </w:tcPr>
          <w:p w14:paraId="54294312" w14:textId="77777777" w:rsidR="00E75129" w:rsidRPr="006A39BB" w:rsidRDefault="00E75129" w:rsidP="00691284">
            <w:pPr>
              <w:spacing w:after="0" w:line="240" w:lineRule="auto"/>
              <w:jc w:val="center"/>
              <w:rPr>
                <w:rFonts w:eastAsia="Times New Roman" w:cs="Times New Roman"/>
                <w:b/>
                <w:bCs/>
                <w:sz w:val="20"/>
                <w:szCs w:val="20"/>
                <w:lang w:eastAsia="en-AU"/>
              </w:rPr>
            </w:pPr>
            <w:proofErr w:type="spellStart"/>
            <w:r w:rsidRPr="006A39BB">
              <w:rPr>
                <w:rFonts w:eastAsia="Times New Roman" w:cs="Times New Roman"/>
                <w:b/>
                <w:bCs/>
              </w:rPr>
              <w:t>Post</w:t>
            </w:r>
            <w:r w:rsidRPr="006A39BB">
              <w:rPr>
                <w:rFonts w:eastAsia="Times New Roman" w:cs="Times New Roman"/>
                <w:b/>
                <w:bCs/>
                <w:vertAlign w:val="superscript"/>
              </w:rPr>
              <w:t>b</w:t>
            </w:r>
            <w:proofErr w:type="spellEnd"/>
          </w:p>
        </w:tc>
        <w:tc>
          <w:tcPr>
            <w:tcW w:w="937" w:type="dxa"/>
            <w:tcBorders>
              <w:top w:val="nil"/>
              <w:left w:val="nil"/>
              <w:bottom w:val="single" w:sz="4" w:space="0" w:color="auto"/>
              <w:right w:val="single" w:sz="4" w:space="0" w:color="auto"/>
            </w:tcBorders>
            <w:shd w:val="clear" w:color="auto" w:fill="FFF2CC" w:themeFill="accent4" w:themeFillTint="33"/>
            <w:noWrap/>
            <w:vAlign w:val="bottom"/>
            <w:hideMark/>
          </w:tcPr>
          <w:p w14:paraId="4DFEEED7" w14:textId="77777777" w:rsidR="00E75129" w:rsidRPr="006A39BB" w:rsidRDefault="00E75129" w:rsidP="00691284">
            <w:pPr>
              <w:spacing w:after="0" w:line="240" w:lineRule="auto"/>
              <w:jc w:val="center"/>
              <w:rPr>
                <w:rFonts w:eastAsia="Times New Roman" w:cs="Times New Roman"/>
                <w:b/>
                <w:bCs/>
                <w:sz w:val="20"/>
                <w:szCs w:val="20"/>
                <w:lang w:eastAsia="en-AU"/>
              </w:rPr>
            </w:pPr>
            <w:r w:rsidRPr="006A39BB">
              <w:rPr>
                <w:rFonts w:eastAsia="Times New Roman" w:cs="Times New Roman"/>
                <w:b/>
                <w:bCs/>
                <w:sz w:val="20"/>
                <w:szCs w:val="20"/>
                <w:lang w:eastAsia="en-AU"/>
              </w:rPr>
              <w:t>Diff</w:t>
            </w:r>
            <w:r w:rsidRPr="006A39BB">
              <w:rPr>
                <w:rFonts w:eastAsia="Times New Roman" w:cs="Times New Roman"/>
                <w:vertAlign w:val="superscript"/>
              </w:rPr>
              <w:t>‡</w:t>
            </w:r>
          </w:p>
        </w:tc>
        <w:tc>
          <w:tcPr>
            <w:tcW w:w="1414" w:type="dxa"/>
            <w:tcBorders>
              <w:top w:val="nil"/>
              <w:left w:val="nil"/>
              <w:bottom w:val="single" w:sz="4" w:space="0" w:color="auto"/>
              <w:right w:val="single" w:sz="4" w:space="0" w:color="auto"/>
            </w:tcBorders>
            <w:shd w:val="clear" w:color="auto" w:fill="FFF2CC" w:themeFill="accent4" w:themeFillTint="33"/>
            <w:noWrap/>
            <w:vAlign w:val="bottom"/>
            <w:hideMark/>
          </w:tcPr>
          <w:p w14:paraId="481D9E20" w14:textId="77777777" w:rsidR="00E75129" w:rsidRPr="006A39BB" w:rsidRDefault="00E75129" w:rsidP="00691284">
            <w:pPr>
              <w:spacing w:after="0" w:line="240" w:lineRule="auto"/>
              <w:jc w:val="center"/>
              <w:rPr>
                <w:rFonts w:eastAsia="Times New Roman" w:cs="Times New Roman"/>
                <w:b/>
                <w:bCs/>
                <w:sz w:val="20"/>
                <w:szCs w:val="20"/>
                <w:lang w:eastAsia="en-AU"/>
              </w:rPr>
            </w:pPr>
            <w:r w:rsidRPr="006A39BB">
              <w:rPr>
                <w:rFonts w:eastAsia="Times New Roman" w:cs="Times New Roman"/>
                <w:b/>
                <w:bCs/>
              </w:rPr>
              <w:t>Pre</w:t>
            </w:r>
            <w:r w:rsidRPr="006A39BB">
              <w:rPr>
                <w:rFonts w:eastAsia="Times New Roman" w:cs="Times New Roman"/>
                <w:b/>
                <w:bCs/>
                <w:vertAlign w:val="superscript"/>
              </w:rPr>
              <w:t>a</w:t>
            </w:r>
          </w:p>
        </w:tc>
        <w:tc>
          <w:tcPr>
            <w:tcW w:w="1581" w:type="dxa"/>
            <w:tcBorders>
              <w:top w:val="nil"/>
              <w:left w:val="nil"/>
              <w:bottom w:val="single" w:sz="4" w:space="0" w:color="auto"/>
              <w:right w:val="single" w:sz="4" w:space="0" w:color="auto"/>
            </w:tcBorders>
            <w:shd w:val="clear" w:color="auto" w:fill="FFF2CC" w:themeFill="accent4" w:themeFillTint="33"/>
            <w:noWrap/>
            <w:vAlign w:val="bottom"/>
            <w:hideMark/>
          </w:tcPr>
          <w:p w14:paraId="3347FA4E" w14:textId="77777777" w:rsidR="00E75129" w:rsidRPr="006A39BB" w:rsidRDefault="00E75129" w:rsidP="00691284">
            <w:pPr>
              <w:spacing w:after="0" w:line="240" w:lineRule="auto"/>
              <w:jc w:val="center"/>
              <w:rPr>
                <w:rFonts w:eastAsia="Times New Roman" w:cs="Times New Roman"/>
                <w:b/>
                <w:bCs/>
                <w:sz w:val="20"/>
                <w:szCs w:val="20"/>
                <w:lang w:eastAsia="en-AU"/>
              </w:rPr>
            </w:pPr>
            <w:proofErr w:type="spellStart"/>
            <w:r w:rsidRPr="006A39BB">
              <w:rPr>
                <w:rFonts w:eastAsia="Times New Roman" w:cs="Times New Roman"/>
                <w:b/>
                <w:bCs/>
              </w:rPr>
              <w:t>Post</w:t>
            </w:r>
            <w:r w:rsidRPr="006A39BB">
              <w:rPr>
                <w:rFonts w:eastAsia="Times New Roman" w:cs="Times New Roman"/>
                <w:b/>
                <w:bCs/>
                <w:vertAlign w:val="superscript"/>
              </w:rPr>
              <w:t>b</w:t>
            </w:r>
            <w:proofErr w:type="spellEnd"/>
          </w:p>
        </w:tc>
        <w:tc>
          <w:tcPr>
            <w:tcW w:w="1287" w:type="dxa"/>
            <w:tcBorders>
              <w:top w:val="nil"/>
              <w:left w:val="nil"/>
              <w:bottom w:val="single" w:sz="4" w:space="0" w:color="auto"/>
              <w:right w:val="single" w:sz="4" w:space="0" w:color="auto"/>
            </w:tcBorders>
            <w:shd w:val="clear" w:color="auto" w:fill="FFF2CC" w:themeFill="accent4" w:themeFillTint="33"/>
            <w:noWrap/>
            <w:vAlign w:val="bottom"/>
            <w:hideMark/>
          </w:tcPr>
          <w:p w14:paraId="6B5A6384" w14:textId="77777777" w:rsidR="00E75129" w:rsidRPr="006A39BB" w:rsidRDefault="00E75129" w:rsidP="00691284">
            <w:pPr>
              <w:spacing w:after="0" w:line="240" w:lineRule="auto"/>
              <w:jc w:val="center"/>
              <w:rPr>
                <w:rFonts w:eastAsia="Times New Roman" w:cs="Times New Roman"/>
                <w:b/>
                <w:bCs/>
                <w:sz w:val="20"/>
                <w:szCs w:val="20"/>
                <w:lang w:eastAsia="en-AU"/>
              </w:rPr>
            </w:pPr>
            <w:r w:rsidRPr="006A39BB">
              <w:rPr>
                <w:rFonts w:eastAsia="Times New Roman" w:cs="Times New Roman"/>
                <w:b/>
                <w:bCs/>
                <w:sz w:val="20"/>
                <w:szCs w:val="20"/>
                <w:lang w:eastAsia="en-AU"/>
              </w:rPr>
              <w:t>Diff</w:t>
            </w:r>
            <w:r w:rsidRPr="006A39BB">
              <w:rPr>
                <w:rFonts w:eastAsia="Times New Roman" w:cs="Times New Roman"/>
                <w:vertAlign w:val="superscript"/>
              </w:rPr>
              <w:t>‡</w:t>
            </w:r>
          </w:p>
        </w:tc>
      </w:tr>
      <w:tr w:rsidR="006A39BB" w:rsidRPr="006A39BB" w14:paraId="2B014D4D" w14:textId="77777777" w:rsidTr="00691284">
        <w:trPr>
          <w:trHeight w:val="140"/>
        </w:trPr>
        <w:tc>
          <w:tcPr>
            <w:tcW w:w="1993" w:type="dxa"/>
            <w:tcBorders>
              <w:top w:val="nil"/>
              <w:left w:val="single" w:sz="4" w:space="0" w:color="auto"/>
              <w:bottom w:val="single" w:sz="4" w:space="0" w:color="auto"/>
              <w:right w:val="single" w:sz="4" w:space="0" w:color="auto"/>
            </w:tcBorders>
            <w:shd w:val="clear" w:color="auto" w:fill="auto"/>
            <w:noWrap/>
            <w:vAlign w:val="bottom"/>
            <w:hideMark/>
          </w:tcPr>
          <w:p w14:paraId="335BAE7E" w14:textId="77777777" w:rsidR="00E75129" w:rsidRPr="006A39BB" w:rsidRDefault="00E75129" w:rsidP="00691284">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 xml:space="preserve">Double Up &amp; Up </w:t>
            </w:r>
          </w:p>
        </w:tc>
        <w:tc>
          <w:tcPr>
            <w:tcW w:w="1694" w:type="dxa"/>
            <w:tcBorders>
              <w:top w:val="nil"/>
              <w:left w:val="nil"/>
              <w:bottom w:val="single" w:sz="4" w:space="0" w:color="auto"/>
              <w:right w:val="single" w:sz="4" w:space="0" w:color="auto"/>
            </w:tcBorders>
            <w:shd w:val="clear" w:color="auto" w:fill="auto"/>
            <w:noWrap/>
            <w:vAlign w:val="bottom"/>
            <w:hideMark/>
          </w:tcPr>
          <w:p w14:paraId="5F41E459"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1342, 32.2%</w:t>
            </w:r>
          </w:p>
        </w:tc>
        <w:tc>
          <w:tcPr>
            <w:tcW w:w="1559" w:type="dxa"/>
            <w:tcBorders>
              <w:top w:val="nil"/>
              <w:left w:val="nil"/>
              <w:bottom w:val="single" w:sz="4" w:space="0" w:color="auto"/>
              <w:right w:val="single" w:sz="4" w:space="0" w:color="auto"/>
            </w:tcBorders>
            <w:shd w:val="clear" w:color="auto" w:fill="auto"/>
            <w:noWrap/>
            <w:vAlign w:val="bottom"/>
            <w:hideMark/>
          </w:tcPr>
          <w:p w14:paraId="7DE21C98"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1156, 27.7%</w:t>
            </w:r>
          </w:p>
        </w:tc>
        <w:tc>
          <w:tcPr>
            <w:tcW w:w="1559" w:type="dxa"/>
            <w:tcBorders>
              <w:top w:val="nil"/>
              <w:left w:val="nil"/>
              <w:bottom w:val="single" w:sz="4" w:space="0" w:color="auto"/>
              <w:right w:val="single" w:sz="4" w:space="0" w:color="auto"/>
            </w:tcBorders>
            <w:shd w:val="clear" w:color="auto" w:fill="FFF2CC" w:themeFill="accent4" w:themeFillTint="33"/>
            <w:noWrap/>
            <w:vAlign w:val="bottom"/>
            <w:hideMark/>
          </w:tcPr>
          <w:p w14:paraId="666FF37E"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-186</w:t>
            </w:r>
            <w:proofErr w:type="gramStart"/>
            <w:r w:rsidRPr="006A39BB">
              <w:rPr>
                <w:rFonts w:eastAsia="Times New Roman" w:cs="Times New Roman"/>
                <w:sz w:val="20"/>
                <w:szCs w:val="20"/>
                <w:lang w:eastAsia="en-AU"/>
              </w:rPr>
              <w:t>,  -</w:t>
            </w:r>
            <w:proofErr w:type="gramEnd"/>
            <w:r w:rsidRPr="006A39BB">
              <w:rPr>
                <w:rFonts w:eastAsia="Times New Roman" w:cs="Times New Roman"/>
                <w:sz w:val="20"/>
                <w:szCs w:val="20"/>
                <w:lang w:eastAsia="en-AU"/>
              </w:rPr>
              <w:t>4.5%</w:t>
            </w:r>
          </w:p>
        </w:tc>
        <w:tc>
          <w:tcPr>
            <w:tcW w:w="1418" w:type="dxa"/>
            <w:tcBorders>
              <w:top w:val="nil"/>
              <w:left w:val="nil"/>
              <w:bottom w:val="single" w:sz="4" w:space="0" w:color="auto"/>
              <w:right w:val="single" w:sz="4" w:space="0" w:color="auto"/>
            </w:tcBorders>
            <w:shd w:val="clear" w:color="auto" w:fill="auto"/>
            <w:noWrap/>
            <w:vAlign w:val="bottom"/>
            <w:hideMark/>
          </w:tcPr>
          <w:p w14:paraId="6FDD27C6"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24BD291"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0.0%</w:t>
            </w:r>
          </w:p>
        </w:tc>
        <w:tc>
          <w:tcPr>
            <w:tcW w:w="937" w:type="dxa"/>
            <w:tcBorders>
              <w:top w:val="nil"/>
              <w:left w:val="nil"/>
              <w:bottom w:val="single" w:sz="4" w:space="0" w:color="auto"/>
              <w:right w:val="single" w:sz="4" w:space="0" w:color="auto"/>
            </w:tcBorders>
            <w:shd w:val="clear" w:color="auto" w:fill="FFF2CC" w:themeFill="accent4" w:themeFillTint="33"/>
            <w:noWrap/>
            <w:vAlign w:val="bottom"/>
            <w:hideMark/>
          </w:tcPr>
          <w:p w14:paraId="01D9AD11"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0.0</w:t>
            </w:r>
          </w:p>
        </w:tc>
        <w:tc>
          <w:tcPr>
            <w:tcW w:w="1414" w:type="dxa"/>
            <w:tcBorders>
              <w:top w:val="nil"/>
              <w:left w:val="nil"/>
              <w:bottom w:val="single" w:sz="4" w:space="0" w:color="auto"/>
              <w:right w:val="single" w:sz="4" w:space="0" w:color="auto"/>
            </w:tcBorders>
            <w:shd w:val="clear" w:color="auto" w:fill="auto"/>
            <w:noWrap/>
            <w:vAlign w:val="bottom"/>
            <w:hideMark/>
          </w:tcPr>
          <w:p w14:paraId="16D114FC"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3.7%</w:t>
            </w:r>
          </w:p>
        </w:tc>
        <w:tc>
          <w:tcPr>
            <w:tcW w:w="1581" w:type="dxa"/>
            <w:tcBorders>
              <w:top w:val="nil"/>
              <w:left w:val="nil"/>
              <w:bottom w:val="single" w:sz="4" w:space="0" w:color="auto"/>
              <w:right w:val="single" w:sz="4" w:space="0" w:color="auto"/>
            </w:tcBorders>
            <w:shd w:val="clear" w:color="auto" w:fill="auto"/>
            <w:noWrap/>
            <w:vAlign w:val="bottom"/>
            <w:hideMark/>
          </w:tcPr>
          <w:p w14:paraId="6E1EB6AD"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2.0%</w:t>
            </w:r>
          </w:p>
        </w:tc>
        <w:tc>
          <w:tcPr>
            <w:tcW w:w="1287" w:type="dxa"/>
            <w:tcBorders>
              <w:top w:val="nil"/>
              <w:left w:val="nil"/>
              <w:bottom w:val="single" w:sz="4" w:space="0" w:color="auto"/>
              <w:right w:val="single" w:sz="4" w:space="0" w:color="auto"/>
            </w:tcBorders>
            <w:shd w:val="clear" w:color="auto" w:fill="FFF2CC" w:themeFill="accent4" w:themeFillTint="33"/>
            <w:noWrap/>
            <w:vAlign w:val="bottom"/>
            <w:hideMark/>
          </w:tcPr>
          <w:p w14:paraId="2B53055B"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-1.7</w:t>
            </w:r>
          </w:p>
        </w:tc>
      </w:tr>
      <w:tr w:rsidR="006A39BB" w:rsidRPr="006A39BB" w14:paraId="39F122DA" w14:textId="77777777" w:rsidTr="00691284">
        <w:trPr>
          <w:trHeight w:val="140"/>
        </w:trPr>
        <w:tc>
          <w:tcPr>
            <w:tcW w:w="1993" w:type="dxa"/>
            <w:tcBorders>
              <w:top w:val="nil"/>
              <w:left w:val="single" w:sz="4" w:space="0" w:color="auto"/>
              <w:bottom w:val="single" w:sz="4" w:space="0" w:color="auto"/>
              <w:right w:val="single" w:sz="4" w:space="0" w:color="auto"/>
            </w:tcBorders>
            <w:shd w:val="clear" w:color="auto" w:fill="auto"/>
            <w:noWrap/>
            <w:vAlign w:val="bottom"/>
            <w:hideMark/>
          </w:tcPr>
          <w:p w14:paraId="6BFF4342" w14:textId="77777777" w:rsidR="00E75129" w:rsidRPr="006A39BB" w:rsidRDefault="00E75129" w:rsidP="00691284">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 xml:space="preserve">Sideways </w:t>
            </w:r>
          </w:p>
        </w:tc>
        <w:tc>
          <w:tcPr>
            <w:tcW w:w="1694" w:type="dxa"/>
            <w:tcBorders>
              <w:top w:val="nil"/>
              <w:left w:val="nil"/>
              <w:bottom w:val="single" w:sz="4" w:space="0" w:color="auto"/>
              <w:right w:val="single" w:sz="4" w:space="0" w:color="auto"/>
            </w:tcBorders>
            <w:shd w:val="clear" w:color="auto" w:fill="auto"/>
            <w:noWrap/>
            <w:vAlign w:val="bottom"/>
            <w:hideMark/>
          </w:tcPr>
          <w:p w14:paraId="3AC43556"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785, 18.8%</w:t>
            </w:r>
          </w:p>
        </w:tc>
        <w:tc>
          <w:tcPr>
            <w:tcW w:w="1559" w:type="dxa"/>
            <w:tcBorders>
              <w:top w:val="nil"/>
              <w:left w:val="nil"/>
              <w:bottom w:val="single" w:sz="4" w:space="0" w:color="auto"/>
              <w:right w:val="single" w:sz="4" w:space="0" w:color="auto"/>
            </w:tcBorders>
            <w:shd w:val="clear" w:color="auto" w:fill="auto"/>
            <w:noWrap/>
            <w:vAlign w:val="bottom"/>
            <w:hideMark/>
          </w:tcPr>
          <w:p w14:paraId="143EEF8C"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815, 19.5%</w:t>
            </w:r>
          </w:p>
        </w:tc>
        <w:tc>
          <w:tcPr>
            <w:tcW w:w="1559" w:type="dxa"/>
            <w:tcBorders>
              <w:top w:val="nil"/>
              <w:left w:val="nil"/>
              <w:bottom w:val="single" w:sz="4" w:space="0" w:color="auto"/>
              <w:right w:val="single" w:sz="4" w:space="0" w:color="auto"/>
            </w:tcBorders>
            <w:shd w:val="clear" w:color="auto" w:fill="FFF2CC" w:themeFill="accent4" w:themeFillTint="33"/>
            <w:noWrap/>
            <w:vAlign w:val="bottom"/>
            <w:hideMark/>
          </w:tcPr>
          <w:p w14:paraId="4D789664"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+30, +0.7%</w:t>
            </w:r>
          </w:p>
        </w:tc>
        <w:tc>
          <w:tcPr>
            <w:tcW w:w="1418" w:type="dxa"/>
            <w:tcBorders>
              <w:top w:val="nil"/>
              <w:left w:val="nil"/>
              <w:bottom w:val="single" w:sz="4" w:space="0" w:color="auto"/>
              <w:right w:val="single" w:sz="4" w:space="0" w:color="auto"/>
            </w:tcBorders>
            <w:shd w:val="clear" w:color="auto" w:fill="auto"/>
            <w:noWrap/>
            <w:vAlign w:val="bottom"/>
            <w:hideMark/>
          </w:tcPr>
          <w:p w14:paraId="262E4D93"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7.8%</w:t>
            </w:r>
          </w:p>
        </w:tc>
        <w:tc>
          <w:tcPr>
            <w:tcW w:w="1134" w:type="dxa"/>
            <w:tcBorders>
              <w:top w:val="nil"/>
              <w:left w:val="nil"/>
              <w:bottom w:val="single" w:sz="4" w:space="0" w:color="auto"/>
              <w:right w:val="single" w:sz="4" w:space="0" w:color="auto"/>
            </w:tcBorders>
            <w:shd w:val="clear" w:color="auto" w:fill="auto"/>
            <w:noWrap/>
            <w:vAlign w:val="bottom"/>
            <w:hideMark/>
          </w:tcPr>
          <w:p w14:paraId="5962D2AC"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6.3%</w:t>
            </w:r>
          </w:p>
        </w:tc>
        <w:tc>
          <w:tcPr>
            <w:tcW w:w="937" w:type="dxa"/>
            <w:tcBorders>
              <w:top w:val="nil"/>
              <w:left w:val="nil"/>
              <w:bottom w:val="single" w:sz="4" w:space="0" w:color="auto"/>
              <w:right w:val="single" w:sz="4" w:space="0" w:color="auto"/>
            </w:tcBorders>
            <w:shd w:val="clear" w:color="auto" w:fill="FFF2CC" w:themeFill="accent4" w:themeFillTint="33"/>
            <w:noWrap/>
            <w:vAlign w:val="bottom"/>
            <w:hideMark/>
          </w:tcPr>
          <w:p w14:paraId="3F38FB42"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-1.5</w:t>
            </w:r>
          </w:p>
        </w:tc>
        <w:tc>
          <w:tcPr>
            <w:tcW w:w="1414" w:type="dxa"/>
            <w:tcBorders>
              <w:top w:val="nil"/>
              <w:left w:val="nil"/>
              <w:bottom w:val="single" w:sz="4" w:space="0" w:color="auto"/>
              <w:right w:val="single" w:sz="4" w:space="0" w:color="auto"/>
            </w:tcBorders>
            <w:shd w:val="clear" w:color="auto" w:fill="auto"/>
            <w:noWrap/>
            <w:vAlign w:val="bottom"/>
            <w:hideMark/>
          </w:tcPr>
          <w:p w14:paraId="080BE69A"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5.8%</w:t>
            </w:r>
          </w:p>
        </w:tc>
        <w:tc>
          <w:tcPr>
            <w:tcW w:w="1581" w:type="dxa"/>
            <w:tcBorders>
              <w:top w:val="nil"/>
              <w:left w:val="nil"/>
              <w:bottom w:val="single" w:sz="4" w:space="0" w:color="auto"/>
              <w:right w:val="single" w:sz="4" w:space="0" w:color="auto"/>
            </w:tcBorders>
            <w:shd w:val="clear" w:color="auto" w:fill="auto"/>
            <w:noWrap/>
            <w:vAlign w:val="bottom"/>
            <w:hideMark/>
          </w:tcPr>
          <w:p w14:paraId="4B9A4A55"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3.8%</w:t>
            </w:r>
          </w:p>
        </w:tc>
        <w:tc>
          <w:tcPr>
            <w:tcW w:w="1287" w:type="dxa"/>
            <w:tcBorders>
              <w:top w:val="nil"/>
              <w:left w:val="nil"/>
              <w:bottom w:val="single" w:sz="4" w:space="0" w:color="auto"/>
              <w:right w:val="single" w:sz="4" w:space="0" w:color="auto"/>
            </w:tcBorders>
            <w:shd w:val="clear" w:color="auto" w:fill="FFF2CC" w:themeFill="accent4" w:themeFillTint="33"/>
            <w:noWrap/>
            <w:vAlign w:val="bottom"/>
            <w:hideMark/>
          </w:tcPr>
          <w:p w14:paraId="7922750B"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-2.0</w:t>
            </w:r>
          </w:p>
        </w:tc>
      </w:tr>
      <w:tr w:rsidR="006A39BB" w:rsidRPr="006A39BB" w14:paraId="63446332" w14:textId="77777777" w:rsidTr="00691284">
        <w:trPr>
          <w:trHeight w:val="140"/>
        </w:trPr>
        <w:tc>
          <w:tcPr>
            <w:tcW w:w="1993" w:type="dxa"/>
            <w:tcBorders>
              <w:top w:val="nil"/>
              <w:left w:val="single" w:sz="4" w:space="0" w:color="auto"/>
              <w:bottom w:val="single" w:sz="4" w:space="0" w:color="auto"/>
              <w:right w:val="single" w:sz="4" w:space="0" w:color="auto"/>
            </w:tcBorders>
            <w:shd w:val="clear" w:color="auto" w:fill="auto"/>
            <w:noWrap/>
            <w:vAlign w:val="bottom"/>
            <w:hideMark/>
          </w:tcPr>
          <w:p w14:paraId="72D2E8C6" w14:textId="77777777" w:rsidR="00E75129" w:rsidRPr="006A39BB" w:rsidRDefault="00E75129" w:rsidP="00691284">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Down</w:t>
            </w:r>
          </w:p>
        </w:tc>
        <w:tc>
          <w:tcPr>
            <w:tcW w:w="1694" w:type="dxa"/>
            <w:tcBorders>
              <w:top w:val="nil"/>
              <w:left w:val="nil"/>
              <w:bottom w:val="single" w:sz="4" w:space="0" w:color="auto"/>
              <w:right w:val="single" w:sz="4" w:space="0" w:color="auto"/>
            </w:tcBorders>
            <w:shd w:val="clear" w:color="auto" w:fill="auto"/>
            <w:noWrap/>
            <w:vAlign w:val="bottom"/>
            <w:hideMark/>
          </w:tcPr>
          <w:p w14:paraId="2038DD22"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2047, 49.0%</w:t>
            </w:r>
          </w:p>
        </w:tc>
        <w:tc>
          <w:tcPr>
            <w:tcW w:w="1559" w:type="dxa"/>
            <w:tcBorders>
              <w:top w:val="nil"/>
              <w:left w:val="nil"/>
              <w:bottom w:val="single" w:sz="4" w:space="0" w:color="auto"/>
              <w:right w:val="single" w:sz="4" w:space="0" w:color="auto"/>
            </w:tcBorders>
            <w:shd w:val="clear" w:color="auto" w:fill="auto"/>
            <w:noWrap/>
            <w:vAlign w:val="bottom"/>
            <w:hideMark/>
          </w:tcPr>
          <w:p w14:paraId="408815BA"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2203, 52.8%</w:t>
            </w:r>
          </w:p>
        </w:tc>
        <w:tc>
          <w:tcPr>
            <w:tcW w:w="1559" w:type="dxa"/>
            <w:tcBorders>
              <w:top w:val="nil"/>
              <w:left w:val="nil"/>
              <w:bottom w:val="single" w:sz="4" w:space="0" w:color="auto"/>
              <w:right w:val="single" w:sz="4" w:space="0" w:color="auto"/>
            </w:tcBorders>
            <w:shd w:val="clear" w:color="auto" w:fill="FFF2CC" w:themeFill="accent4" w:themeFillTint="33"/>
            <w:noWrap/>
            <w:vAlign w:val="bottom"/>
            <w:hideMark/>
          </w:tcPr>
          <w:p w14:paraId="3FB65923"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+156, +3.8%</w:t>
            </w:r>
          </w:p>
        </w:tc>
        <w:tc>
          <w:tcPr>
            <w:tcW w:w="1418" w:type="dxa"/>
            <w:tcBorders>
              <w:top w:val="nil"/>
              <w:left w:val="nil"/>
              <w:bottom w:val="single" w:sz="4" w:space="0" w:color="auto"/>
              <w:right w:val="single" w:sz="4" w:space="0" w:color="auto"/>
            </w:tcBorders>
            <w:shd w:val="clear" w:color="auto" w:fill="auto"/>
            <w:noWrap/>
            <w:vAlign w:val="bottom"/>
            <w:hideMark/>
          </w:tcPr>
          <w:p w14:paraId="51866204"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92.2%</w:t>
            </w:r>
          </w:p>
        </w:tc>
        <w:tc>
          <w:tcPr>
            <w:tcW w:w="1134" w:type="dxa"/>
            <w:tcBorders>
              <w:top w:val="nil"/>
              <w:left w:val="nil"/>
              <w:bottom w:val="single" w:sz="4" w:space="0" w:color="auto"/>
              <w:right w:val="single" w:sz="4" w:space="0" w:color="auto"/>
            </w:tcBorders>
            <w:shd w:val="clear" w:color="auto" w:fill="auto"/>
            <w:noWrap/>
            <w:vAlign w:val="bottom"/>
            <w:hideMark/>
          </w:tcPr>
          <w:p w14:paraId="2B6B062D"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93.7%</w:t>
            </w:r>
          </w:p>
        </w:tc>
        <w:tc>
          <w:tcPr>
            <w:tcW w:w="937" w:type="dxa"/>
            <w:tcBorders>
              <w:top w:val="nil"/>
              <w:left w:val="nil"/>
              <w:bottom w:val="single" w:sz="4" w:space="0" w:color="auto"/>
              <w:right w:val="single" w:sz="4" w:space="0" w:color="auto"/>
            </w:tcBorders>
            <w:shd w:val="clear" w:color="auto" w:fill="FFF2CC" w:themeFill="accent4" w:themeFillTint="33"/>
            <w:noWrap/>
            <w:vAlign w:val="bottom"/>
            <w:hideMark/>
          </w:tcPr>
          <w:p w14:paraId="43D8B434"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+1.5</w:t>
            </w:r>
          </w:p>
        </w:tc>
        <w:tc>
          <w:tcPr>
            <w:tcW w:w="1414" w:type="dxa"/>
            <w:tcBorders>
              <w:top w:val="nil"/>
              <w:left w:val="nil"/>
              <w:bottom w:val="single" w:sz="4" w:space="0" w:color="auto"/>
              <w:right w:val="single" w:sz="4" w:space="0" w:color="auto"/>
            </w:tcBorders>
            <w:shd w:val="clear" w:color="auto" w:fill="auto"/>
            <w:noWrap/>
            <w:vAlign w:val="bottom"/>
            <w:hideMark/>
          </w:tcPr>
          <w:p w14:paraId="6B861025"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90.6%</w:t>
            </w:r>
          </w:p>
        </w:tc>
        <w:tc>
          <w:tcPr>
            <w:tcW w:w="1581" w:type="dxa"/>
            <w:tcBorders>
              <w:top w:val="nil"/>
              <w:left w:val="nil"/>
              <w:bottom w:val="single" w:sz="4" w:space="0" w:color="auto"/>
              <w:right w:val="single" w:sz="4" w:space="0" w:color="auto"/>
            </w:tcBorders>
            <w:shd w:val="clear" w:color="auto" w:fill="auto"/>
            <w:noWrap/>
            <w:vAlign w:val="bottom"/>
            <w:hideMark/>
          </w:tcPr>
          <w:p w14:paraId="112652CE"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94.2%</w:t>
            </w:r>
          </w:p>
        </w:tc>
        <w:tc>
          <w:tcPr>
            <w:tcW w:w="1287" w:type="dxa"/>
            <w:tcBorders>
              <w:top w:val="nil"/>
              <w:left w:val="nil"/>
              <w:bottom w:val="single" w:sz="4" w:space="0" w:color="auto"/>
              <w:right w:val="single" w:sz="4" w:space="0" w:color="auto"/>
            </w:tcBorders>
            <w:shd w:val="clear" w:color="auto" w:fill="FFF2CC" w:themeFill="accent4" w:themeFillTint="33"/>
            <w:noWrap/>
            <w:vAlign w:val="bottom"/>
            <w:hideMark/>
          </w:tcPr>
          <w:p w14:paraId="064369F4" w14:textId="77777777" w:rsidR="00E75129" w:rsidRPr="006A39BB" w:rsidRDefault="00E75129" w:rsidP="00691284">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+3.6</w:t>
            </w:r>
          </w:p>
        </w:tc>
      </w:tr>
    </w:tbl>
    <w:p w14:paraId="519E5FC9" w14:textId="77777777" w:rsidR="00E75129" w:rsidRPr="006A39BB" w:rsidRDefault="00E75129" w:rsidP="00E75129">
      <w:pPr>
        <w:spacing w:after="0" w:line="240" w:lineRule="auto"/>
        <w:rPr>
          <w:rFonts w:cs="Times New Roman"/>
          <w:sz w:val="20"/>
          <w:szCs w:val="20"/>
          <w:lang w:val="en-US"/>
        </w:rPr>
      </w:pPr>
      <w:r w:rsidRPr="006A39BB">
        <w:rPr>
          <w:rFonts w:cs="Times New Roman"/>
          <w:sz w:val="20"/>
          <w:szCs w:val="20"/>
          <w:vertAlign w:val="superscript"/>
          <w:lang w:val="en-US"/>
        </w:rPr>
        <w:t>*</w:t>
      </w:r>
      <w:r w:rsidRPr="006A39BB">
        <w:rPr>
          <w:rFonts w:cs="Times New Roman"/>
          <w:sz w:val="20"/>
          <w:szCs w:val="20"/>
          <w:lang w:val="en-US"/>
        </w:rPr>
        <w:t xml:space="preserve">Thumbs system before NTSCG alignment modification, using package size values for ‘serving size’  </w:t>
      </w:r>
    </w:p>
    <w:p w14:paraId="43CD8E11" w14:textId="77777777" w:rsidR="00E75129" w:rsidRPr="006A39BB" w:rsidRDefault="00E75129" w:rsidP="00E75129">
      <w:pPr>
        <w:spacing w:after="0" w:line="240" w:lineRule="auto"/>
        <w:rPr>
          <w:rFonts w:cs="Times New Roman"/>
          <w:sz w:val="20"/>
          <w:szCs w:val="20"/>
          <w:lang w:val="en-US"/>
        </w:rPr>
      </w:pPr>
      <w:r w:rsidRPr="006A39BB">
        <w:rPr>
          <w:rFonts w:cs="Times New Roman"/>
          <w:sz w:val="20"/>
          <w:szCs w:val="20"/>
          <w:vertAlign w:val="superscript"/>
        </w:rPr>
        <w:t>†</w:t>
      </w:r>
      <w:r w:rsidRPr="006A39BB">
        <w:rPr>
          <w:rFonts w:cs="Times New Roman"/>
          <w:sz w:val="20"/>
          <w:szCs w:val="20"/>
          <w:lang w:val="en-US"/>
        </w:rPr>
        <w:t xml:space="preserve">Thumbs system after NTSCG alignment modification, using package size values for ‘serving size’ </w:t>
      </w:r>
    </w:p>
    <w:p w14:paraId="0B8E1866" w14:textId="3FCFF92B" w:rsidR="00E75129" w:rsidRPr="006A39BB" w:rsidRDefault="00E75129" w:rsidP="00E75129">
      <w:pPr>
        <w:rPr>
          <w:rFonts w:cs="Times New Roman"/>
        </w:rPr>
      </w:pPr>
      <w:r w:rsidRPr="006A39BB">
        <w:rPr>
          <w:rFonts w:cs="Times New Roman"/>
          <w:shd w:val="clear" w:color="auto" w:fill="FFFFFF"/>
          <w:vertAlign w:val="superscript"/>
        </w:rPr>
        <w:t>‡</w:t>
      </w:r>
      <w:r w:rsidRPr="006A39BB">
        <w:rPr>
          <w:rFonts w:cs="Times New Roman"/>
          <w:sz w:val="20"/>
          <w:szCs w:val="20"/>
          <w:lang w:val="en-US"/>
        </w:rPr>
        <w:t>Difference defined by Post minus Pre</w:t>
      </w:r>
    </w:p>
    <w:p w14:paraId="579A2BDF" w14:textId="77777777" w:rsidR="00E75129" w:rsidRPr="006A39BB" w:rsidRDefault="00E75129">
      <w:pPr>
        <w:rPr>
          <w:rFonts w:cs="Times New Roman"/>
        </w:rPr>
        <w:sectPr w:rsidR="00E75129" w:rsidRPr="006A39BB" w:rsidSect="00E75129">
          <w:pgSz w:w="16838" w:h="11906" w:orient="landscape"/>
          <w:pgMar w:top="1440" w:right="1440" w:bottom="1440" w:left="1440" w:header="709" w:footer="709" w:gutter="0"/>
          <w:cols w:space="708"/>
          <w:docGrid w:linePitch="360"/>
        </w:sectPr>
      </w:pPr>
    </w:p>
    <w:p w14:paraId="60887B9A" w14:textId="43750779" w:rsidR="003C68EA" w:rsidRPr="006A39BB" w:rsidRDefault="003B54CF" w:rsidP="008D54E0">
      <w:pPr>
        <w:pStyle w:val="Heading3"/>
        <w:numPr>
          <w:ilvl w:val="0"/>
          <w:numId w:val="0"/>
        </w:numPr>
        <w:ind w:left="720" w:hanging="720"/>
        <w:rPr>
          <w:rFonts w:cs="Times New Roman"/>
          <w:color w:val="auto"/>
        </w:rPr>
      </w:pPr>
      <w:r w:rsidRPr="006A39BB">
        <w:rPr>
          <w:rFonts w:cs="Times New Roman"/>
          <w:color w:val="auto"/>
        </w:rPr>
        <w:lastRenderedPageBreak/>
        <w:t xml:space="preserve">Supplementary Information </w:t>
      </w:r>
      <w:r w:rsidR="009F1C26" w:rsidRPr="006A39BB">
        <w:rPr>
          <w:rFonts w:cs="Times New Roman"/>
          <w:color w:val="auto"/>
        </w:rPr>
        <w:t>S</w:t>
      </w:r>
      <w:r w:rsidRPr="006A39BB">
        <w:rPr>
          <w:rFonts w:cs="Times New Roman"/>
          <w:color w:val="auto"/>
        </w:rPr>
        <w:t>1</w:t>
      </w:r>
      <w:r w:rsidR="00FE25C4" w:rsidRPr="006A39BB">
        <w:rPr>
          <w:rFonts w:cs="Times New Roman"/>
          <w:color w:val="auto"/>
        </w:rPr>
        <w:t>4</w:t>
      </w:r>
      <w:r w:rsidRPr="006A39BB">
        <w:rPr>
          <w:rFonts w:cs="Times New Roman"/>
          <w:color w:val="auto"/>
        </w:rPr>
        <w:t xml:space="preserve">: Sensitivity analyses – impact of including sugar products on system performance </w:t>
      </w:r>
    </w:p>
    <w:tbl>
      <w:tblPr>
        <w:tblpPr w:leftFromText="180" w:rightFromText="180" w:vertAnchor="text" w:horzAnchor="margin" w:tblpXSpec="center" w:tblpY="584"/>
        <w:tblW w:w="10343" w:type="dxa"/>
        <w:tblLook w:val="04A0" w:firstRow="1" w:lastRow="0" w:firstColumn="1" w:lastColumn="0" w:noHBand="0" w:noVBand="1"/>
      </w:tblPr>
      <w:tblGrid>
        <w:gridCol w:w="1891"/>
        <w:gridCol w:w="2758"/>
        <w:gridCol w:w="1891"/>
        <w:gridCol w:w="1694"/>
        <w:gridCol w:w="2109"/>
      </w:tblGrid>
      <w:tr w:rsidR="006A39BB" w:rsidRPr="006A39BB" w14:paraId="329DDB65" w14:textId="77777777" w:rsidTr="00691284">
        <w:trPr>
          <w:trHeight w:val="306"/>
        </w:trPr>
        <w:tc>
          <w:tcPr>
            <w:tcW w:w="18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A1A1"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Outcome</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88137"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Level of healthiness</w:t>
            </w:r>
          </w:p>
        </w:tc>
        <w:tc>
          <w:tcPr>
            <w:tcW w:w="56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A2121E"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System performance (% difference*)</w:t>
            </w:r>
          </w:p>
        </w:tc>
      </w:tr>
      <w:tr w:rsidR="006A39BB" w:rsidRPr="006A39BB" w14:paraId="33037DC5" w14:textId="77777777" w:rsidTr="00691284">
        <w:trPr>
          <w:trHeight w:val="306"/>
        </w:trPr>
        <w:tc>
          <w:tcPr>
            <w:tcW w:w="1891" w:type="dxa"/>
            <w:vMerge/>
            <w:tcBorders>
              <w:top w:val="single" w:sz="4" w:space="0" w:color="auto"/>
              <w:left w:val="single" w:sz="4" w:space="0" w:color="auto"/>
              <w:bottom w:val="single" w:sz="4" w:space="0" w:color="auto"/>
              <w:right w:val="single" w:sz="4" w:space="0" w:color="auto"/>
            </w:tcBorders>
            <w:vAlign w:val="center"/>
            <w:hideMark/>
          </w:tcPr>
          <w:p w14:paraId="6CF68B01" w14:textId="77777777" w:rsidR="00BB184D" w:rsidRPr="006A39BB" w:rsidRDefault="00BB184D" w:rsidP="00691284">
            <w:pPr>
              <w:spacing w:after="0" w:line="360" w:lineRule="auto"/>
              <w:jc w:val="center"/>
              <w:rPr>
                <w:rFonts w:eastAsia="Times New Roman" w:cs="Times New Roman"/>
                <w:b/>
                <w:bCs/>
                <w:lang w:eastAsia="en-AU"/>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493F92FC" w14:textId="77777777" w:rsidR="00BB184D" w:rsidRPr="006A39BB" w:rsidRDefault="00BB184D" w:rsidP="00691284">
            <w:pPr>
              <w:spacing w:after="0" w:line="360" w:lineRule="auto"/>
              <w:jc w:val="center"/>
              <w:rPr>
                <w:rFonts w:eastAsia="Times New Roman" w:cs="Times New Roman"/>
                <w:b/>
                <w:bCs/>
                <w:lang w:eastAsia="en-AU"/>
              </w:rPr>
            </w:pPr>
          </w:p>
        </w:tc>
        <w:tc>
          <w:tcPr>
            <w:tcW w:w="1891" w:type="dxa"/>
            <w:tcBorders>
              <w:top w:val="nil"/>
              <w:left w:val="nil"/>
              <w:bottom w:val="single" w:sz="4" w:space="0" w:color="auto"/>
              <w:right w:val="single" w:sz="4" w:space="0" w:color="auto"/>
            </w:tcBorders>
            <w:shd w:val="clear" w:color="auto" w:fill="auto"/>
            <w:noWrap/>
            <w:vAlign w:val="center"/>
            <w:hideMark/>
          </w:tcPr>
          <w:p w14:paraId="26F69D7F"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Thumbs</w:t>
            </w:r>
          </w:p>
        </w:tc>
        <w:tc>
          <w:tcPr>
            <w:tcW w:w="1694" w:type="dxa"/>
            <w:tcBorders>
              <w:top w:val="nil"/>
              <w:left w:val="nil"/>
              <w:bottom w:val="single" w:sz="4" w:space="0" w:color="auto"/>
              <w:right w:val="single" w:sz="4" w:space="0" w:color="auto"/>
            </w:tcBorders>
            <w:shd w:val="clear" w:color="auto" w:fill="auto"/>
            <w:noWrap/>
            <w:vAlign w:val="center"/>
            <w:hideMark/>
          </w:tcPr>
          <w:p w14:paraId="5E04E3B5" w14:textId="77777777" w:rsidR="00BB184D" w:rsidRPr="006A39BB" w:rsidRDefault="00BB184D" w:rsidP="00691284">
            <w:pPr>
              <w:spacing w:after="0" w:line="360" w:lineRule="auto"/>
              <w:jc w:val="center"/>
              <w:rPr>
                <w:rFonts w:eastAsia="Times New Roman" w:cs="Times New Roman"/>
                <w:b/>
                <w:bCs/>
                <w:lang w:eastAsia="en-AU"/>
              </w:rPr>
            </w:pPr>
            <w:r w:rsidRPr="006A39BB">
              <w:rPr>
                <w:rFonts w:cs="Times New Roman"/>
                <w:b/>
                <w:bCs/>
              </w:rPr>
              <w:t>HSR</w:t>
            </w:r>
          </w:p>
        </w:tc>
        <w:tc>
          <w:tcPr>
            <w:tcW w:w="2109" w:type="dxa"/>
            <w:tcBorders>
              <w:top w:val="nil"/>
              <w:left w:val="nil"/>
              <w:bottom w:val="single" w:sz="4" w:space="0" w:color="auto"/>
              <w:right w:val="single" w:sz="4" w:space="0" w:color="auto"/>
            </w:tcBorders>
            <w:shd w:val="clear" w:color="auto" w:fill="auto"/>
            <w:noWrap/>
            <w:vAlign w:val="center"/>
            <w:hideMark/>
          </w:tcPr>
          <w:p w14:paraId="7CA07709" w14:textId="77777777" w:rsidR="00BB184D" w:rsidRPr="006A39BB" w:rsidRDefault="00BB184D" w:rsidP="00691284">
            <w:pPr>
              <w:spacing w:after="0" w:line="360" w:lineRule="auto"/>
              <w:jc w:val="center"/>
              <w:rPr>
                <w:rFonts w:eastAsia="Times New Roman" w:cs="Times New Roman"/>
                <w:b/>
                <w:bCs/>
                <w:lang w:eastAsia="en-AU"/>
              </w:rPr>
            </w:pPr>
            <w:r w:rsidRPr="006A39BB">
              <w:rPr>
                <w:rFonts w:cs="Times New Roman"/>
                <w:b/>
                <w:bCs/>
              </w:rPr>
              <w:t>NTSCG</w:t>
            </w:r>
          </w:p>
        </w:tc>
      </w:tr>
      <w:tr w:rsidR="006A39BB" w:rsidRPr="006A39BB" w14:paraId="69FF1DA2" w14:textId="77777777" w:rsidTr="00691284">
        <w:trPr>
          <w:trHeight w:val="306"/>
        </w:trPr>
        <w:tc>
          <w:tcPr>
            <w:tcW w:w="1891" w:type="dxa"/>
            <w:vMerge w:val="restart"/>
            <w:tcBorders>
              <w:top w:val="nil"/>
              <w:left w:val="single" w:sz="4" w:space="0" w:color="auto"/>
              <w:bottom w:val="single" w:sz="4" w:space="0" w:color="000000"/>
              <w:right w:val="single" w:sz="4" w:space="0" w:color="auto"/>
            </w:tcBorders>
            <w:shd w:val="clear" w:color="auto" w:fill="auto"/>
            <w:vAlign w:val="center"/>
            <w:hideMark/>
          </w:tcPr>
          <w:p w14:paraId="27FCBED1" w14:textId="77777777" w:rsidR="00BB184D" w:rsidRPr="006A39BB" w:rsidRDefault="00BB184D" w:rsidP="00691284">
            <w:pPr>
              <w:spacing w:after="0" w:line="240" w:lineRule="auto"/>
              <w:jc w:val="center"/>
              <w:rPr>
                <w:rFonts w:eastAsia="Times New Roman" w:cs="Times New Roman"/>
                <w:b/>
                <w:bCs/>
                <w:lang w:eastAsia="en-AU"/>
              </w:rPr>
            </w:pPr>
            <w:r w:rsidRPr="006A39BB">
              <w:rPr>
                <w:rFonts w:eastAsia="Times New Roman" w:cs="Times New Roman"/>
                <w:b/>
                <w:bCs/>
                <w:lang w:eastAsia="en-AU"/>
              </w:rPr>
              <w:t>Total discretionary energy sold</w:t>
            </w:r>
          </w:p>
          <w:p w14:paraId="26312002" w14:textId="77777777" w:rsidR="00BB184D" w:rsidRPr="006A39BB" w:rsidRDefault="00BB184D" w:rsidP="00691284">
            <w:pPr>
              <w:spacing w:after="0" w:line="240" w:lineRule="auto"/>
              <w:jc w:val="center"/>
              <w:rPr>
                <w:rFonts w:eastAsia="Times New Roman" w:cs="Times New Roman"/>
                <w:b/>
                <w:bCs/>
                <w:lang w:eastAsia="en-AU"/>
              </w:rPr>
            </w:pPr>
            <w:r w:rsidRPr="006A39BB">
              <w:rPr>
                <w:rFonts w:eastAsia="Times New Roman" w:cs="Times New Roman"/>
                <w:b/>
                <w:bCs/>
                <w:lang w:eastAsia="en-AU"/>
              </w:rPr>
              <w:t>(%)</w:t>
            </w:r>
          </w:p>
        </w:tc>
        <w:tc>
          <w:tcPr>
            <w:tcW w:w="2758" w:type="dxa"/>
            <w:tcBorders>
              <w:top w:val="nil"/>
              <w:left w:val="nil"/>
              <w:bottom w:val="nil"/>
              <w:right w:val="single" w:sz="4" w:space="0" w:color="auto"/>
            </w:tcBorders>
            <w:shd w:val="clear" w:color="auto" w:fill="auto"/>
            <w:noWrap/>
            <w:vAlign w:val="center"/>
            <w:hideMark/>
          </w:tcPr>
          <w:p w14:paraId="45A5BC86"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Healthy</w:t>
            </w:r>
          </w:p>
        </w:tc>
        <w:tc>
          <w:tcPr>
            <w:tcW w:w="1891" w:type="dxa"/>
            <w:tcBorders>
              <w:top w:val="nil"/>
              <w:left w:val="nil"/>
              <w:bottom w:val="nil"/>
              <w:right w:val="nil"/>
            </w:tcBorders>
            <w:shd w:val="clear" w:color="auto" w:fill="auto"/>
            <w:noWrap/>
            <w:vAlign w:val="center"/>
            <w:hideMark/>
          </w:tcPr>
          <w:p w14:paraId="023E4BAE"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N/A</w:t>
            </w:r>
            <w:r w:rsidRPr="006A39BB">
              <w:rPr>
                <w:rFonts w:ascii="Noto Sans" w:hAnsi="Noto Sans" w:cs="Noto Sans"/>
                <w:shd w:val="clear" w:color="auto" w:fill="FFFFFF"/>
                <w:vertAlign w:val="superscript"/>
              </w:rPr>
              <w:t>‡</w:t>
            </w:r>
          </w:p>
        </w:tc>
        <w:tc>
          <w:tcPr>
            <w:tcW w:w="1694" w:type="dxa"/>
            <w:tcBorders>
              <w:top w:val="nil"/>
              <w:left w:val="single" w:sz="4" w:space="0" w:color="auto"/>
              <w:bottom w:val="nil"/>
              <w:right w:val="single" w:sz="4" w:space="0" w:color="auto"/>
            </w:tcBorders>
            <w:shd w:val="clear" w:color="auto" w:fill="auto"/>
            <w:noWrap/>
            <w:vAlign w:val="center"/>
            <w:hideMark/>
          </w:tcPr>
          <w:p w14:paraId="2AEA1460"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5.2% (-2.6%)</w:t>
            </w:r>
          </w:p>
        </w:tc>
        <w:tc>
          <w:tcPr>
            <w:tcW w:w="2109" w:type="dxa"/>
            <w:tcBorders>
              <w:top w:val="nil"/>
              <w:left w:val="nil"/>
              <w:bottom w:val="nil"/>
              <w:right w:val="single" w:sz="4" w:space="0" w:color="auto"/>
            </w:tcBorders>
            <w:shd w:val="clear" w:color="auto" w:fill="auto"/>
            <w:noWrap/>
            <w:vAlign w:val="center"/>
            <w:hideMark/>
          </w:tcPr>
          <w:p w14:paraId="711C6943"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2.9% (-1.5%)</w:t>
            </w:r>
          </w:p>
        </w:tc>
      </w:tr>
      <w:tr w:rsidR="006A39BB" w:rsidRPr="006A39BB" w14:paraId="71CFD84F" w14:textId="77777777" w:rsidTr="00691284">
        <w:trPr>
          <w:trHeight w:val="306"/>
        </w:trPr>
        <w:tc>
          <w:tcPr>
            <w:tcW w:w="1891" w:type="dxa"/>
            <w:vMerge/>
            <w:tcBorders>
              <w:top w:val="nil"/>
              <w:left w:val="single" w:sz="4" w:space="0" w:color="auto"/>
              <w:bottom w:val="single" w:sz="4" w:space="0" w:color="000000"/>
              <w:right w:val="single" w:sz="4" w:space="0" w:color="auto"/>
            </w:tcBorders>
            <w:vAlign w:val="center"/>
            <w:hideMark/>
          </w:tcPr>
          <w:p w14:paraId="7B20B813" w14:textId="77777777" w:rsidR="00BB184D" w:rsidRPr="006A39BB" w:rsidRDefault="00BB184D" w:rsidP="00691284">
            <w:pPr>
              <w:spacing w:after="0" w:line="240" w:lineRule="auto"/>
              <w:jc w:val="center"/>
              <w:rPr>
                <w:rFonts w:eastAsia="Times New Roman" w:cs="Times New Roman"/>
                <w:b/>
                <w:bCs/>
                <w:lang w:eastAsia="en-AU"/>
              </w:rPr>
            </w:pPr>
          </w:p>
        </w:tc>
        <w:tc>
          <w:tcPr>
            <w:tcW w:w="2758" w:type="dxa"/>
            <w:tcBorders>
              <w:top w:val="nil"/>
              <w:left w:val="nil"/>
              <w:bottom w:val="nil"/>
              <w:right w:val="single" w:sz="4" w:space="0" w:color="auto"/>
            </w:tcBorders>
            <w:shd w:val="clear" w:color="auto" w:fill="auto"/>
            <w:noWrap/>
            <w:vAlign w:val="center"/>
            <w:hideMark/>
          </w:tcPr>
          <w:p w14:paraId="3142A425"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Somewhat healthy</w:t>
            </w:r>
          </w:p>
        </w:tc>
        <w:tc>
          <w:tcPr>
            <w:tcW w:w="1891" w:type="dxa"/>
            <w:tcBorders>
              <w:top w:val="nil"/>
              <w:left w:val="nil"/>
              <w:bottom w:val="nil"/>
              <w:right w:val="nil"/>
            </w:tcBorders>
            <w:shd w:val="clear" w:color="auto" w:fill="auto"/>
            <w:noWrap/>
            <w:vAlign w:val="center"/>
            <w:hideMark/>
          </w:tcPr>
          <w:p w14:paraId="649FE100"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5.2% (-2.4%)</w:t>
            </w:r>
          </w:p>
        </w:tc>
        <w:tc>
          <w:tcPr>
            <w:tcW w:w="1694" w:type="dxa"/>
            <w:tcBorders>
              <w:top w:val="nil"/>
              <w:left w:val="single" w:sz="4" w:space="0" w:color="auto"/>
              <w:bottom w:val="nil"/>
              <w:right w:val="single" w:sz="4" w:space="0" w:color="auto"/>
            </w:tcBorders>
            <w:shd w:val="clear" w:color="auto" w:fill="auto"/>
            <w:noWrap/>
            <w:vAlign w:val="center"/>
            <w:hideMark/>
          </w:tcPr>
          <w:p w14:paraId="6487BABA"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15.7% (-7.1%)</w:t>
            </w:r>
          </w:p>
        </w:tc>
        <w:tc>
          <w:tcPr>
            <w:tcW w:w="2109" w:type="dxa"/>
            <w:tcBorders>
              <w:top w:val="nil"/>
              <w:left w:val="nil"/>
              <w:bottom w:val="nil"/>
              <w:right w:val="single" w:sz="4" w:space="0" w:color="auto"/>
            </w:tcBorders>
            <w:shd w:val="clear" w:color="auto" w:fill="auto"/>
            <w:noWrap/>
            <w:vAlign w:val="center"/>
            <w:hideMark/>
          </w:tcPr>
          <w:p w14:paraId="461369D5"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 xml:space="preserve">7.3% (-3.7%) </w:t>
            </w:r>
          </w:p>
        </w:tc>
      </w:tr>
      <w:tr w:rsidR="006A39BB" w:rsidRPr="006A39BB" w14:paraId="24C7DA2C" w14:textId="77777777" w:rsidTr="00691284">
        <w:trPr>
          <w:trHeight w:val="306"/>
        </w:trPr>
        <w:tc>
          <w:tcPr>
            <w:tcW w:w="1891" w:type="dxa"/>
            <w:vMerge/>
            <w:tcBorders>
              <w:top w:val="nil"/>
              <w:left w:val="single" w:sz="4" w:space="0" w:color="auto"/>
              <w:bottom w:val="single" w:sz="4" w:space="0" w:color="000000"/>
              <w:right w:val="single" w:sz="4" w:space="0" w:color="auto"/>
            </w:tcBorders>
            <w:vAlign w:val="center"/>
            <w:hideMark/>
          </w:tcPr>
          <w:p w14:paraId="4DAA36ED" w14:textId="77777777" w:rsidR="00BB184D" w:rsidRPr="006A39BB" w:rsidRDefault="00BB184D" w:rsidP="00691284">
            <w:pPr>
              <w:spacing w:after="0" w:line="240" w:lineRule="auto"/>
              <w:jc w:val="center"/>
              <w:rPr>
                <w:rFonts w:eastAsia="Times New Roman" w:cs="Times New Roman"/>
                <w:b/>
                <w:bCs/>
                <w:lang w:eastAsia="en-AU"/>
              </w:rPr>
            </w:pPr>
          </w:p>
        </w:tc>
        <w:tc>
          <w:tcPr>
            <w:tcW w:w="2758" w:type="dxa"/>
            <w:tcBorders>
              <w:top w:val="nil"/>
              <w:left w:val="nil"/>
              <w:bottom w:val="single" w:sz="4" w:space="0" w:color="auto"/>
              <w:right w:val="single" w:sz="4" w:space="0" w:color="auto"/>
            </w:tcBorders>
            <w:shd w:val="clear" w:color="auto" w:fill="auto"/>
            <w:noWrap/>
            <w:vAlign w:val="center"/>
            <w:hideMark/>
          </w:tcPr>
          <w:p w14:paraId="1609EF0D"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Unhealthy</w:t>
            </w:r>
          </w:p>
        </w:tc>
        <w:tc>
          <w:tcPr>
            <w:tcW w:w="1891" w:type="dxa"/>
            <w:tcBorders>
              <w:top w:val="nil"/>
              <w:left w:val="nil"/>
              <w:bottom w:val="single" w:sz="4" w:space="0" w:color="auto"/>
              <w:right w:val="nil"/>
            </w:tcBorders>
            <w:shd w:val="clear" w:color="auto" w:fill="auto"/>
            <w:noWrap/>
            <w:vAlign w:val="center"/>
            <w:hideMark/>
          </w:tcPr>
          <w:p w14:paraId="16248E1B"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 xml:space="preserve">94.8% (+2.4%) </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14:paraId="136C671F"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79.1% (+9.7%)</w:t>
            </w:r>
          </w:p>
        </w:tc>
        <w:tc>
          <w:tcPr>
            <w:tcW w:w="2109" w:type="dxa"/>
            <w:tcBorders>
              <w:top w:val="nil"/>
              <w:left w:val="nil"/>
              <w:bottom w:val="single" w:sz="4" w:space="0" w:color="auto"/>
              <w:right w:val="single" w:sz="4" w:space="0" w:color="auto"/>
            </w:tcBorders>
            <w:shd w:val="clear" w:color="auto" w:fill="auto"/>
            <w:noWrap/>
            <w:vAlign w:val="center"/>
            <w:hideMark/>
          </w:tcPr>
          <w:p w14:paraId="40BCC469"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89.7% (+5.1%)</w:t>
            </w:r>
          </w:p>
        </w:tc>
      </w:tr>
      <w:tr w:rsidR="006A39BB" w:rsidRPr="006A39BB" w14:paraId="34E82A49" w14:textId="77777777" w:rsidTr="00691284">
        <w:trPr>
          <w:trHeight w:val="306"/>
        </w:trPr>
        <w:tc>
          <w:tcPr>
            <w:tcW w:w="1891" w:type="dxa"/>
            <w:vMerge w:val="restart"/>
            <w:tcBorders>
              <w:top w:val="nil"/>
              <w:left w:val="single" w:sz="4" w:space="0" w:color="auto"/>
              <w:bottom w:val="single" w:sz="4" w:space="0" w:color="000000"/>
              <w:right w:val="single" w:sz="4" w:space="0" w:color="auto"/>
            </w:tcBorders>
            <w:shd w:val="clear" w:color="auto" w:fill="auto"/>
            <w:vAlign w:val="center"/>
            <w:hideMark/>
          </w:tcPr>
          <w:p w14:paraId="22097E49" w14:textId="77777777" w:rsidR="00BB184D" w:rsidRPr="006A39BB" w:rsidRDefault="00BB184D" w:rsidP="00691284">
            <w:pPr>
              <w:spacing w:after="0" w:line="240" w:lineRule="auto"/>
              <w:jc w:val="center"/>
              <w:rPr>
                <w:rFonts w:eastAsia="Times New Roman" w:cs="Times New Roman"/>
                <w:b/>
                <w:bCs/>
                <w:lang w:eastAsia="en-AU"/>
              </w:rPr>
            </w:pPr>
            <w:r w:rsidRPr="006A39BB">
              <w:rPr>
                <w:rFonts w:eastAsia="Times New Roman" w:cs="Times New Roman"/>
                <w:b/>
                <w:bCs/>
                <w:lang w:eastAsia="en-AU"/>
              </w:rPr>
              <w:t>Total added sugar sold</w:t>
            </w:r>
          </w:p>
          <w:p w14:paraId="613E881D" w14:textId="77777777" w:rsidR="00BB184D" w:rsidRPr="006A39BB" w:rsidRDefault="00BB184D" w:rsidP="00691284">
            <w:pPr>
              <w:spacing w:after="0" w:line="240" w:lineRule="auto"/>
              <w:jc w:val="center"/>
              <w:rPr>
                <w:rFonts w:eastAsia="Times New Roman" w:cs="Times New Roman"/>
                <w:b/>
                <w:bCs/>
                <w:lang w:eastAsia="en-AU"/>
              </w:rPr>
            </w:pPr>
            <w:r w:rsidRPr="006A39BB">
              <w:rPr>
                <w:rFonts w:eastAsia="Times New Roman" w:cs="Times New Roman"/>
                <w:b/>
                <w:bCs/>
                <w:lang w:eastAsia="en-AU"/>
              </w:rPr>
              <w:t>(%)</w:t>
            </w:r>
          </w:p>
        </w:tc>
        <w:tc>
          <w:tcPr>
            <w:tcW w:w="2758" w:type="dxa"/>
            <w:tcBorders>
              <w:top w:val="nil"/>
              <w:left w:val="nil"/>
              <w:bottom w:val="nil"/>
              <w:right w:val="single" w:sz="4" w:space="0" w:color="auto"/>
            </w:tcBorders>
            <w:shd w:val="clear" w:color="auto" w:fill="auto"/>
            <w:noWrap/>
            <w:vAlign w:val="center"/>
            <w:hideMark/>
          </w:tcPr>
          <w:p w14:paraId="36F8B952"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Healthy</w:t>
            </w:r>
          </w:p>
        </w:tc>
        <w:tc>
          <w:tcPr>
            <w:tcW w:w="1891" w:type="dxa"/>
            <w:tcBorders>
              <w:top w:val="nil"/>
              <w:left w:val="nil"/>
              <w:bottom w:val="nil"/>
              <w:right w:val="nil"/>
            </w:tcBorders>
            <w:shd w:val="clear" w:color="auto" w:fill="auto"/>
            <w:noWrap/>
            <w:vAlign w:val="center"/>
            <w:hideMark/>
          </w:tcPr>
          <w:p w14:paraId="7EEA5122"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1.8% (-1.9%)</w:t>
            </w:r>
          </w:p>
        </w:tc>
        <w:tc>
          <w:tcPr>
            <w:tcW w:w="1694" w:type="dxa"/>
            <w:tcBorders>
              <w:top w:val="nil"/>
              <w:left w:val="single" w:sz="4" w:space="0" w:color="auto"/>
              <w:bottom w:val="nil"/>
              <w:right w:val="single" w:sz="4" w:space="0" w:color="auto"/>
            </w:tcBorders>
            <w:shd w:val="clear" w:color="auto" w:fill="auto"/>
            <w:noWrap/>
            <w:vAlign w:val="center"/>
            <w:hideMark/>
          </w:tcPr>
          <w:p w14:paraId="7E377717"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 xml:space="preserve">2.3% (-2.4%) </w:t>
            </w:r>
          </w:p>
        </w:tc>
        <w:tc>
          <w:tcPr>
            <w:tcW w:w="2109" w:type="dxa"/>
            <w:tcBorders>
              <w:top w:val="nil"/>
              <w:left w:val="nil"/>
              <w:bottom w:val="nil"/>
              <w:right w:val="single" w:sz="4" w:space="0" w:color="auto"/>
            </w:tcBorders>
            <w:shd w:val="clear" w:color="auto" w:fill="auto"/>
            <w:noWrap/>
            <w:vAlign w:val="center"/>
            <w:hideMark/>
          </w:tcPr>
          <w:p w14:paraId="30E0A35E"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1.1 (-1.2%)</w:t>
            </w:r>
          </w:p>
        </w:tc>
      </w:tr>
      <w:tr w:rsidR="006A39BB" w:rsidRPr="006A39BB" w14:paraId="7B2E6DE5" w14:textId="77777777" w:rsidTr="00691284">
        <w:trPr>
          <w:trHeight w:val="306"/>
        </w:trPr>
        <w:tc>
          <w:tcPr>
            <w:tcW w:w="1891" w:type="dxa"/>
            <w:vMerge/>
            <w:tcBorders>
              <w:top w:val="nil"/>
              <w:left w:val="single" w:sz="4" w:space="0" w:color="auto"/>
              <w:bottom w:val="single" w:sz="4" w:space="0" w:color="000000"/>
              <w:right w:val="single" w:sz="4" w:space="0" w:color="auto"/>
            </w:tcBorders>
            <w:vAlign w:val="center"/>
            <w:hideMark/>
          </w:tcPr>
          <w:p w14:paraId="49AB03E4" w14:textId="77777777" w:rsidR="00BB184D" w:rsidRPr="006A39BB" w:rsidRDefault="00BB184D" w:rsidP="00691284">
            <w:pPr>
              <w:spacing w:after="0" w:line="360" w:lineRule="auto"/>
              <w:jc w:val="center"/>
              <w:rPr>
                <w:rFonts w:eastAsia="Times New Roman" w:cs="Times New Roman"/>
                <w:b/>
                <w:bCs/>
                <w:lang w:eastAsia="en-AU"/>
              </w:rPr>
            </w:pPr>
          </w:p>
        </w:tc>
        <w:tc>
          <w:tcPr>
            <w:tcW w:w="2758" w:type="dxa"/>
            <w:tcBorders>
              <w:top w:val="nil"/>
              <w:left w:val="nil"/>
              <w:bottom w:val="nil"/>
              <w:right w:val="single" w:sz="4" w:space="0" w:color="auto"/>
            </w:tcBorders>
            <w:shd w:val="clear" w:color="auto" w:fill="auto"/>
            <w:noWrap/>
            <w:vAlign w:val="center"/>
            <w:hideMark/>
          </w:tcPr>
          <w:p w14:paraId="40C125B5"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Somewhat healthy</w:t>
            </w:r>
          </w:p>
        </w:tc>
        <w:tc>
          <w:tcPr>
            <w:tcW w:w="1891" w:type="dxa"/>
            <w:tcBorders>
              <w:top w:val="nil"/>
              <w:left w:val="nil"/>
              <w:bottom w:val="nil"/>
              <w:right w:val="nil"/>
            </w:tcBorders>
            <w:shd w:val="clear" w:color="auto" w:fill="auto"/>
            <w:noWrap/>
            <w:vAlign w:val="center"/>
            <w:hideMark/>
          </w:tcPr>
          <w:p w14:paraId="4CD06F76"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2.8% (-2.8%)</w:t>
            </w:r>
          </w:p>
        </w:tc>
        <w:tc>
          <w:tcPr>
            <w:tcW w:w="1694" w:type="dxa"/>
            <w:tcBorders>
              <w:top w:val="nil"/>
              <w:left w:val="single" w:sz="4" w:space="0" w:color="auto"/>
              <w:bottom w:val="nil"/>
              <w:right w:val="single" w:sz="4" w:space="0" w:color="auto"/>
            </w:tcBorders>
            <w:shd w:val="clear" w:color="auto" w:fill="auto"/>
            <w:noWrap/>
            <w:vAlign w:val="center"/>
            <w:hideMark/>
          </w:tcPr>
          <w:p w14:paraId="7350F27B"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7.7% (-7.6%)</w:t>
            </w:r>
          </w:p>
        </w:tc>
        <w:tc>
          <w:tcPr>
            <w:tcW w:w="2109" w:type="dxa"/>
            <w:tcBorders>
              <w:top w:val="nil"/>
              <w:left w:val="nil"/>
              <w:right w:val="single" w:sz="4" w:space="0" w:color="auto"/>
            </w:tcBorders>
            <w:shd w:val="clear" w:color="auto" w:fill="auto"/>
            <w:noWrap/>
            <w:vAlign w:val="center"/>
            <w:hideMark/>
          </w:tcPr>
          <w:p w14:paraId="0373591D"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 xml:space="preserve">6.0% (-6.5%) </w:t>
            </w:r>
          </w:p>
        </w:tc>
      </w:tr>
      <w:tr w:rsidR="006A39BB" w:rsidRPr="006A39BB" w14:paraId="6BEEBAD7" w14:textId="77777777" w:rsidTr="00691284">
        <w:trPr>
          <w:trHeight w:val="306"/>
        </w:trPr>
        <w:tc>
          <w:tcPr>
            <w:tcW w:w="1891" w:type="dxa"/>
            <w:vMerge/>
            <w:tcBorders>
              <w:top w:val="nil"/>
              <w:left w:val="single" w:sz="4" w:space="0" w:color="auto"/>
              <w:bottom w:val="single" w:sz="4" w:space="0" w:color="000000"/>
              <w:right w:val="single" w:sz="4" w:space="0" w:color="auto"/>
            </w:tcBorders>
            <w:vAlign w:val="center"/>
            <w:hideMark/>
          </w:tcPr>
          <w:p w14:paraId="3F3AEB85" w14:textId="77777777" w:rsidR="00BB184D" w:rsidRPr="006A39BB" w:rsidRDefault="00BB184D" w:rsidP="00691284">
            <w:pPr>
              <w:spacing w:after="0" w:line="360" w:lineRule="auto"/>
              <w:jc w:val="center"/>
              <w:rPr>
                <w:rFonts w:eastAsia="Times New Roman" w:cs="Times New Roman"/>
                <w:b/>
                <w:bCs/>
                <w:lang w:eastAsia="en-AU"/>
              </w:rPr>
            </w:pPr>
          </w:p>
        </w:tc>
        <w:tc>
          <w:tcPr>
            <w:tcW w:w="2758" w:type="dxa"/>
            <w:tcBorders>
              <w:top w:val="nil"/>
              <w:left w:val="nil"/>
              <w:bottom w:val="single" w:sz="4" w:space="0" w:color="auto"/>
              <w:right w:val="single" w:sz="4" w:space="0" w:color="auto"/>
            </w:tcBorders>
            <w:shd w:val="clear" w:color="auto" w:fill="auto"/>
            <w:noWrap/>
            <w:vAlign w:val="center"/>
            <w:hideMark/>
          </w:tcPr>
          <w:p w14:paraId="526A1493" w14:textId="77777777" w:rsidR="00BB184D" w:rsidRPr="006A39BB" w:rsidRDefault="00BB184D" w:rsidP="00691284">
            <w:pPr>
              <w:spacing w:after="0" w:line="360" w:lineRule="auto"/>
              <w:jc w:val="center"/>
              <w:rPr>
                <w:rFonts w:eastAsia="Times New Roman" w:cs="Times New Roman"/>
                <w:b/>
                <w:bCs/>
                <w:lang w:eastAsia="en-AU"/>
              </w:rPr>
            </w:pPr>
            <w:r w:rsidRPr="006A39BB">
              <w:rPr>
                <w:rFonts w:eastAsia="Times New Roman" w:cs="Times New Roman"/>
                <w:b/>
                <w:bCs/>
                <w:lang w:eastAsia="en-AU"/>
              </w:rPr>
              <w:t>Unhealthy</w:t>
            </w:r>
          </w:p>
        </w:tc>
        <w:tc>
          <w:tcPr>
            <w:tcW w:w="1891" w:type="dxa"/>
            <w:tcBorders>
              <w:top w:val="nil"/>
              <w:left w:val="nil"/>
              <w:bottom w:val="single" w:sz="4" w:space="0" w:color="auto"/>
              <w:right w:val="nil"/>
            </w:tcBorders>
            <w:shd w:val="clear" w:color="auto" w:fill="auto"/>
            <w:noWrap/>
            <w:vAlign w:val="center"/>
            <w:hideMark/>
          </w:tcPr>
          <w:p w14:paraId="4AA41B47"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95.5% (+4.7%)</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14:paraId="14B73E66"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90.0% (+10%)</w:t>
            </w:r>
          </w:p>
        </w:tc>
        <w:tc>
          <w:tcPr>
            <w:tcW w:w="2109" w:type="dxa"/>
            <w:tcBorders>
              <w:top w:val="nil"/>
              <w:left w:val="nil"/>
              <w:bottom w:val="single" w:sz="4" w:space="0" w:color="auto"/>
              <w:right w:val="single" w:sz="4" w:space="0" w:color="auto"/>
            </w:tcBorders>
            <w:shd w:val="clear" w:color="auto" w:fill="auto"/>
            <w:noWrap/>
            <w:vAlign w:val="center"/>
            <w:hideMark/>
          </w:tcPr>
          <w:p w14:paraId="54E18D18" w14:textId="77777777" w:rsidR="00BB184D" w:rsidRPr="006A39BB" w:rsidRDefault="00BB184D" w:rsidP="00691284">
            <w:pPr>
              <w:spacing w:after="0" w:line="360" w:lineRule="auto"/>
              <w:jc w:val="center"/>
              <w:rPr>
                <w:rFonts w:eastAsia="Times New Roman" w:cs="Times New Roman"/>
                <w:lang w:eastAsia="en-AU"/>
              </w:rPr>
            </w:pPr>
            <w:r w:rsidRPr="006A39BB">
              <w:rPr>
                <w:rFonts w:cs="Times New Roman"/>
              </w:rPr>
              <w:t>92.9% (+7.7%)</w:t>
            </w:r>
          </w:p>
        </w:tc>
      </w:tr>
    </w:tbl>
    <w:p w14:paraId="0DA0E409" w14:textId="77777777" w:rsidR="00BB184D" w:rsidRPr="006A39BB" w:rsidRDefault="00BB184D" w:rsidP="00BB184D"/>
    <w:p w14:paraId="46A223D3" w14:textId="77777777" w:rsidR="003B54CF" w:rsidRPr="006A39BB" w:rsidRDefault="003B54CF" w:rsidP="009779BB">
      <w:pPr>
        <w:spacing w:after="0" w:line="240" w:lineRule="auto"/>
        <w:rPr>
          <w:rFonts w:cs="Times New Roman"/>
          <w:sz w:val="20"/>
          <w:szCs w:val="20"/>
          <w:lang w:val="en-US"/>
        </w:rPr>
      </w:pPr>
      <w:r w:rsidRPr="006A39BB">
        <w:rPr>
          <w:rFonts w:cs="Times New Roman"/>
          <w:sz w:val="20"/>
          <w:szCs w:val="20"/>
          <w:lang w:val="en-US"/>
        </w:rPr>
        <w:t>Abbreviations: HSR, Health Star Rating; NTSCG, Northern Territory School Canteen Guidelines.</w:t>
      </w:r>
    </w:p>
    <w:p w14:paraId="57AF43CD" w14:textId="4D2E0381" w:rsidR="003B54CF" w:rsidRPr="006A39BB" w:rsidRDefault="00CA6CFD" w:rsidP="009779BB">
      <w:pPr>
        <w:spacing w:after="0" w:line="240" w:lineRule="auto"/>
        <w:rPr>
          <w:sz w:val="20"/>
          <w:szCs w:val="20"/>
        </w:rPr>
      </w:pPr>
      <w:r w:rsidRPr="006A39BB">
        <w:rPr>
          <w:sz w:val="20"/>
          <w:szCs w:val="20"/>
          <w:vertAlign w:val="superscript"/>
        </w:rPr>
        <w:t>*</w:t>
      </w:r>
      <w:r w:rsidR="003B54CF" w:rsidRPr="006A39BB">
        <w:rPr>
          <w:sz w:val="20"/>
          <w:szCs w:val="20"/>
        </w:rPr>
        <w:t xml:space="preserve"> (%) difference compared to main analysis (</w:t>
      </w:r>
      <w:r w:rsidRPr="006A39BB">
        <w:rPr>
          <w:sz w:val="20"/>
          <w:szCs w:val="20"/>
        </w:rPr>
        <w:t>excluding sugar products</w:t>
      </w:r>
      <w:r w:rsidR="003B54CF" w:rsidRPr="006A39BB">
        <w:rPr>
          <w:sz w:val="20"/>
          <w:szCs w:val="20"/>
        </w:rPr>
        <w:t>)</w:t>
      </w:r>
    </w:p>
    <w:p w14:paraId="79C8F79F" w14:textId="77777777" w:rsidR="003B54CF" w:rsidRPr="006A39BB" w:rsidRDefault="003B54CF" w:rsidP="009779BB">
      <w:pPr>
        <w:spacing w:after="0" w:line="240" w:lineRule="auto"/>
        <w:rPr>
          <w:sz w:val="20"/>
          <w:szCs w:val="20"/>
        </w:rPr>
      </w:pPr>
      <w:r w:rsidRPr="006A39BB">
        <w:rPr>
          <w:rFonts w:ascii="Noto Sans" w:hAnsi="Noto Sans" w:cs="Noto Sans"/>
          <w:shd w:val="clear" w:color="auto" w:fill="FFFFFF"/>
          <w:vertAlign w:val="superscript"/>
        </w:rPr>
        <w:t>‡</w:t>
      </w:r>
      <w:r w:rsidRPr="006A39BB">
        <w:rPr>
          <w:sz w:val="20"/>
          <w:szCs w:val="20"/>
        </w:rPr>
        <w:t>Labelled ‘N/A’ as the nature of the Thumbs rating system means no discretionary products (and thus, discretionary energy) can be classified as Thumbs Double Up or Up.</w:t>
      </w:r>
    </w:p>
    <w:p w14:paraId="15AE17C3" w14:textId="77777777" w:rsidR="00B27DBC" w:rsidRPr="006A39BB" w:rsidRDefault="00B27DBC" w:rsidP="008D2995"/>
    <w:p w14:paraId="47AAD580" w14:textId="77777777" w:rsidR="00E345FF" w:rsidRPr="006A39BB" w:rsidRDefault="00E345FF">
      <w:pPr>
        <w:rPr>
          <w:rFonts w:eastAsiaTheme="majorEastAsia" w:cs="Times New Roman"/>
          <w:b/>
          <w:bCs/>
          <w:sz w:val="26"/>
        </w:rPr>
      </w:pPr>
      <w:bookmarkStart w:id="8" w:name="_Toc53965858"/>
      <w:bookmarkStart w:id="9" w:name="_Toc55375794"/>
      <w:r w:rsidRPr="006A39BB">
        <w:rPr>
          <w:rFonts w:cs="Times New Roman"/>
        </w:rPr>
        <w:br w:type="page"/>
      </w:r>
    </w:p>
    <w:bookmarkEnd w:id="8"/>
    <w:bookmarkEnd w:id="9"/>
    <w:p w14:paraId="0A4723C8" w14:textId="458726F5" w:rsidR="005A198E" w:rsidRPr="006A39BB" w:rsidRDefault="005A198E" w:rsidP="008D2995">
      <w:pPr>
        <w:sectPr w:rsidR="005A198E" w:rsidRPr="006A39BB">
          <w:pgSz w:w="11906" w:h="16838"/>
          <w:pgMar w:top="1440" w:right="1440" w:bottom="1440" w:left="1440" w:header="708" w:footer="708" w:gutter="0"/>
          <w:cols w:space="708"/>
          <w:docGrid w:linePitch="360"/>
        </w:sectPr>
      </w:pPr>
    </w:p>
    <w:p w14:paraId="63022A93" w14:textId="7C1A8BF7" w:rsidR="00FD6782" w:rsidRPr="006A39BB" w:rsidRDefault="00904B2F" w:rsidP="00904B2F">
      <w:pPr>
        <w:spacing w:after="0" w:line="240" w:lineRule="auto"/>
        <w:rPr>
          <w:rFonts w:cs="Times New Roman"/>
          <w:sz w:val="20"/>
          <w:szCs w:val="20"/>
          <w:lang w:val="en-US"/>
        </w:rPr>
      </w:pPr>
      <w:r w:rsidRPr="006A39BB">
        <w:rPr>
          <w:rFonts w:cs="Times New Roman"/>
          <w:sz w:val="20"/>
          <w:szCs w:val="20"/>
          <w:lang w:val="en-US"/>
        </w:rPr>
        <w:lastRenderedPageBreak/>
        <w:t>.</w:t>
      </w:r>
    </w:p>
    <w:p w14:paraId="1416CA7B" w14:textId="54B2E8CD" w:rsidR="00FD6782" w:rsidRPr="006A39BB" w:rsidRDefault="004F3FDA" w:rsidP="00FD6782">
      <w:pPr>
        <w:pStyle w:val="Heading3"/>
        <w:numPr>
          <w:ilvl w:val="0"/>
          <w:numId w:val="0"/>
        </w:numPr>
        <w:ind w:left="720" w:hanging="720"/>
        <w:rPr>
          <w:rFonts w:cs="Times New Roman"/>
          <w:color w:val="auto"/>
          <w:lang w:val="en-US"/>
        </w:rPr>
      </w:pPr>
      <w:r w:rsidRPr="006A39BB">
        <w:rPr>
          <w:color w:val="auto"/>
        </w:rPr>
        <w:t xml:space="preserve">Supplementary </w:t>
      </w:r>
      <w:r w:rsidRPr="006A39BB">
        <w:rPr>
          <w:rFonts w:cs="Times New Roman"/>
          <w:color w:val="auto"/>
        </w:rPr>
        <w:t>Information S</w:t>
      </w:r>
      <w:r w:rsidR="00E345FF" w:rsidRPr="006A39BB">
        <w:rPr>
          <w:rFonts w:cs="Times New Roman"/>
          <w:color w:val="auto"/>
        </w:rPr>
        <w:t>1</w:t>
      </w:r>
      <w:r w:rsidR="00E438AA" w:rsidRPr="006A39BB">
        <w:rPr>
          <w:rFonts w:cs="Times New Roman"/>
          <w:color w:val="auto"/>
        </w:rPr>
        <w:t>5</w:t>
      </w:r>
      <w:r w:rsidRPr="006A39BB">
        <w:rPr>
          <w:rFonts w:cs="Times New Roman"/>
          <w:color w:val="auto"/>
        </w:rPr>
        <w:t xml:space="preserve">: </w:t>
      </w:r>
      <w:r w:rsidR="00FD6782" w:rsidRPr="006A39BB">
        <w:rPr>
          <w:rFonts w:cs="Times New Roman"/>
          <w:color w:val="auto"/>
        </w:rPr>
        <w:t>Sensitivity analysis –</w:t>
      </w:r>
      <w:r w:rsidR="00FD6782" w:rsidRPr="006A39BB">
        <w:rPr>
          <w:rFonts w:cs="Times New Roman"/>
          <w:color w:val="auto"/>
          <w:lang w:val="en-US"/>
        </w:rPr>
        <w:t xml:space="preserve"> effect of NTSCG alignment modifications to Thumbs system, including </w:t>
      </w:r>
      <w:r w:rsidR="008B5353" w:rsidRPr="006A39BB">
        <w:rPr>
          <w:rFonts w:cs="Times New Roman"/>
          <w:color w:val="auto"/>
          <w:lang w:val="en-US"/>
        </w:rPr>
        <w:t xml:space="preserve">sugar products </w:t>
      </w:r>
    </w:p>
    <w:tbl>
      <w:tblPr>
        <w:tblW w:w="14601" w:type="dxa"/>
        <w:tblInd w:w="-431" w:type="dxa"/>
        <w:tblLook w:val="04A0" w:firstRow="1" w:lastRow="0" w:firstColumn="1" w:lastColumn="0" w:noHBand="0" w:noVBand="1"/>
      </w:tblPr>
      <w:tblGrid>
        <w:gridCol w:w="2135"/>
        <w:gridCol w:w="1552"/>
        <w:gridCol w:w="1417"/>
        <w:gridCol w:w="1418"/>
        <w:gridCol w:w="1134"/>
        <w:gridCol w:w="1194"/>
        <w:gridCol w:w="1380"/>
        <w:gridCol w:w="1191"/>
        <w:gridCol w:w="1534"/>
        <w:gridCol w:w="1646"/>
      </w:tblGrid>
      <w:tr w:rsidR="006A39BB" w:rsidRPr="006A39BB" w14:paraId="02C7F371" w14:textId="77777777" w:rsidTr="00F31635">
        <w:trPr>
          <w:trHeight w:val="91"/>
        </w:trPr>
        <w:tc>
          <w:tcPr>
            <w:tcW w:w="2135" w:type="dxa"/>
            <w:vMerge w:val="restart"/>
            <w:tcBorders>
              <w:top w:val="single" w:sz="4" w:space="0" w:color="auto"/>
              <w:left w:val="single" w:sz="4" w:space="0" w:color="auto"/>
              <w:right w:val="single" w:sz="4" w:space="0" w:color="auto"/>
            </w:tcBorders>
            <w:shd w:val="clear" w:color="auto" w:fill="auto"/>
            <w:noWrap/>
            <w:vAlign w:val="bottom"/>
            <w:hideMark/>
          </w:tcPr>
          <w:p w14:paraId="03B5F975" w14:textId="77777777" w:rsidR="009479FF" w:rsidRPr="006A39BB" w:rsidRDefault="009479FF" w:rsidP="00AE4250">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 </w:t>
            </w:r>
          </w:p>
          <w:p w14:paraId="5ABA2979" w14:textId="7E2941E2" w:rsidR="009479FF" w:rsidRPr="006A39BB" w:rsidRDefault="009479FF" w:rsidP="00AE4250">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 xml:space="preserve">Thumbs category </w:t>
            </w:r>
          </w:p>
        </w:tc>
        <w:tc>
          <w:tcPr>
            <w:tcW w:w="4387" w:type="dxa"/>
            <w:gridSpan w:val="3"/>
            <w:tcBorders>
              <w:top w:val="single" w:sz="4" w:space="0" w:color="auto"/>
              <w:left w:val="nil"/>
              <w:bottom w:val="single" w:sz="4" w:space="0" w:color="auto"/>
              <w:right w:val="single" w:sz="4" w:space="0" w:color="000000"/>
            </w:tcBorders>
            <w:shd w:val="clear" w:color="auto" w:fill="FFF2CC" w:themeFill="accent4" w:themeFillTint="33"/>
            <w:noWrap/>
            <w:vAlign w:val="bottom"/>
            <w:hideMark/>
          </w:tcPr>
          <w:p w14:paraId="32D5E239" w14:textId="6BBB409C" w:rsidR="009479FF" w:rsidRPr="006A39BB" w:rsidRDefault="009479FF" w:rsidP="00AE4250">
            <w:pPr>
              <w:spacing w:after="0" w:line="240" w:lineRule="auto"/>
              <w:jc w:val="center"/>
              <w:rPr>
                <w:rFonts w:eastAsia="Times New Roman" w:cs="Times New Roman"/>
                <w:sz w:val="20"/>
                <w:szCs w:val="20"/>
                <w:lang w:eastAsia="en-AU"/>
              </w:rPr>
            </w:pPr>
            <w:r w:rsidRPr="006A39BB">
              <w:rPr>
                <w:rFonts w:eastAsia="Times New Roman" w:cs="Times New Roman"/>
                <w:b/>
                <w:bCs/>
                <w:sz w:val="20"/>
                <w:szCs w:val="20"/>
                <w:lang w:eastAsia="en-AU"/>
              </w:rPr>
              <w:t>Products (n, %)</w:t>
            </w:r>
          </w:p>
        </w:tc>
        <w:tc>
          <w:tcPr>
            <w:tcW w:w="3708"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2546153" w14:textId="716EE89B" w:rsidR="009479FF" w:rsidRPr="006A39BB" w:rsidRDefault="009479FF" w:rsidP="00AE4250">
            <w:pPr>
              <w:spacing w:after="0" w:line="240" w:lineRule="auto"/>
              <w:jc w:val="center"/>
              <w:rPr>
                <w:rFonts w:eastAsia="Times New Roman" w:cs="Times New Roman"/>
                <w:sz w:val="20"/>
                <w:szCs w:val="20"/>
                <w:lang w:eastAsia="en-AU"/>
              </w:rPr>
            </w:pPr>
            <w:r w:rsidRPr="006A39BB">
              <w:rPr>
                <w:rFonts w:eastAsia="Times New Roman" w:cs="Times New Roman"/>
                <w:b/>
                <w:bCs/>
                <w:sz w:val="20"/>
                <w:szCs w:val="20"/>
                <w:lang w:eastAsia="en-AU"/>
              </w:rPr>
              <w:t>Discretionary energy sold (%)</w:t>
            </w:r>
          </w:p>
        </w:tc>
        <w:tc>
          <w:tcPr>
            <w:tcW w:w="4371" w:type="dxa"/>
            <w:gridSpan w:val="3"/>
            <w:tcBorders>
              <w:top w:val="single" w:sz="4" w:space="0" w:color="auto"/>
              <w:left w:val="nil"/>
              <w:bottom w:val="single" w:sz="4" w:space="0" w:color="auto"/>
              <w:right w:val="single" w:sz="4" w:space="0" w:color="000000"/>
            </w:tcBorders>
            <w:shd w:val="clear" w:color="auto" w:fill="FFF2CC" w:themeFill="accent4" w:themeFillTint="33"/>
            <w:noWrap/>
            <w:vAlign w:val="bottom"/>
            <w:hideMark/>
          </w:tcPr>
          <w:p w14:paraId="0A2684F9" w14:textId="5EFFE768" w:rsidR="009479FF" w:rsidRPr="006A39BB" w:rsidRDefault="009479FF" w:rsidP="00AE4250">
            <w:pPr>
              <w:spacing w:after="0" w:line="240" w:lineRule="auto"/>
              <w:jc w:val="center"/>
              <w:rPr>
                <w:rFonts w:eastAsia="Times New Roman" w:cs="Times New Roman"/>
                <w:sz w:val="20"/>
                <w:szCs w:val="20"/>
                <w:lang w:eastAsia="en-AU"/>
              </w:rPr>
            </w:pPr>
            <w:r w:rsidRPr="006A39BB">
              <w:rPr>
                <w:rFonts w:eastAsia="Times New Roman" w:cs="Times New Roman"/>
                <w:b/>
                <w:bCs/>
                <w:sz w:val="20"/>
                <w:szCs w:val="20"/>
                <w:lang w:eastAsia="en-AU"/>
              </w:rPr>
              <w:t>Added sugars sold (%)</w:t>
            </w:r>
          </w:p>
        </w:tc>
      </w:tr>
      <w:tr w:rsidR="006A39BB" w:rsidRPr="006A39BB" w14:paraId="1B00A7B7" w14:textId="77777777" w:rsidTr="00F31635">
        <w:trPr>
          <w:trHeight w:val="243"/>
        </w:trPr>
        <w:tc>
          <w:tcPr>
            <w:tcW w:w="2135" w:type="dxa"/>
            <w:vMerge/>
            <w:tcBorders>
              <w:left w:val="single" w:sz="4" w:space="0" w:color="auto"/>
              <w:bottom w:val="single" w:sz="4" w:space="0" w:color="auto"/>
              <w:right w:val="single" w:sz="4" w:space="0" w:color="auto"/>
            </w:tcBorders>
            <w:shd w:val="clear" w:color="auto" w:fill="auto"/>
            <w:noWrap/>
            <w:vAlign w:val="bottom"/>
            <w:hideMark/>
          </w:tcPr>
          <w:p w14:paraId="4BD2E541" w14:textId="5F71DBEE" w:rsidR="002218E8" w:rsidRPr="006A39BB" w:rsidRDefault="002218E8" w:rsidP="002218E8">
            <w:pPr>
              <w:spacing w:after="0" w:line="240" w:lineRule="auto"/>
              <w:rPr>
                <w:rFonts w:eastAsia="Times New Roman" w:cs="Times New Roman"/>
                <w:b/>
                <w:bCs/>
                <w:sz w:val="20"/>
                <w:szCs w:val="20"/>
                <w:lang w:eastAsia="en-AU"/>
              </w:rPr>
            </w:pPr>
          </w:p>
        </w:tc>
        <w:tc>
          <w:tcPr>
            <w:tcW w:w="1552" w:type="dxa"/>
            <w:tcBorders>
              <w:top w:val="nil"/>
              <w:left w:val="nil"/>
              <w:bottom w:val="single" w:sz="4" w:space="0" w:color="auto"/>
              <w:right w:val="single" w:sz="4" w:space="0" w:color="auto"/>
            </w:tcBorders>
            <w:shd w:val="clear" w:color="auto" w:fill="FFF2CC" w:themeFill="accent4" w:themeFillTint="33"/>
            <w:noWrap/>
            <w:vAlign w:val="bottom"/>
            <w:hideMark/>
          </w:tcPr>
          <w:p w14:paraId="74B1D916" w14:textId="5B7572E5" w:rsidR="002218E8" w:rsidRPr="006A39BB" w:rsidRDefault="002218E8" w:rsidP="002218E8">
            <w:pPr>
              <w:spacing w:after="0" w:line="240" w:lineRule="auto"/>
              <w:jc w:val="center"/>
              <w:rPr>
                <w:rFonts w:eastAsia="Times New Roman" w:cs="Times New Roman"/>
                <w:sz w:val="20"/>
                <w:szCs w:val="20"/>
                <w:lang w:eastAsia="en-AU"/>
              </w:rPr>
            </w:pPr>
            <w:r w:rsidRPr="006A39BB">
              <w:rPr>
                <w:rFonts w:eastAsia="Times New Roman" w:cs="Times New Roman"/>
                <w:b/>
              </w:rPr>
              <w:t>Pre*</w:t>
            </w:r>
          </w:p>
        </w:tc>
        <w:tc>
          <w:tcPr>
            <w:tcW w:w="1417" w:type="dxa"/>
            <w:tcBorders>
              <w:top w:val="nil"/>
              <w:left w:val="nil"/>
              <w:bottom w:val="single" w:sz="4" w:space="0" w:color="auto"/>
              <w:right w:val="single" w:sz="4" w:space="0" w:color="auto"/>
            </w:tcBorders>
            <w:shd w:val="clear" w:color="auto" w:fill="FFF2CC" w:themeFill="accent4" w:themeFillTint="33"/>
            <w:noWrap/>
            <w:vAlign w:val="bottom"/>
            <w:hideMark/>
          </w:tcPr>
          <w:p w14:paraId="65E2161A" w14:textId="0F29979D" w:rsidR="002218E8" w:rsidRPr="006A39BB" w:rsidRDefault="002218E8" w:rsidP="002218E8">
            <w:pPr>
              <w:spacing w:after="0" w:line="240" w:lineRule="auto"/>
              <w:jc w:val="center"/>
              <w:rPr>
                <w:rFonts w:eastAsia="Times New Roman" w:cs="Times New Roman"/>
                <w:sz w:val="20"/>
                <w:szCs w:val="20"/>
                <w:lang w:eastAsia="en-AU"/>
              </w:rPr>
            </w:pPr>
            <w:r w:rsidRPr="006A39BB">
              <w:rPr>
                <w:rFonts w:eastAsia="Times New Roman" w:cs="Times New Roman"/>
                <w:b/>
              </w:rPr>
              <w:t>Post</w:t>
            </w:r>
            <w:r w:rsidRPr="006A39BB">
              <w:rPr>
                <w:rFonts w:cs="Times New Roman"/>
                <w:sz w:val="20"/>
                <w:szCs w:val="20"/>
                <w:vertAlign w:val="superscript"/>
              </w:rPr>
              <w:t>†</w:t>
            </w:r>
          </w:p>
        </w:tc>
        <w:tc>
          <w:tcPr>
            <w:tcW w:w="1418" w:type="dxa"/>
            <w:tcBorders>
              <w:top w:val="nil"/>
              <w:left w:val="nil"/>
              <w:bottom w:val="single" w:sz="4" w:space="0" w:color="auto"/>
              <w:right w:val="single" w:sz="4" w:space="0" w:color="auto"/>
            </w:tcBorders>
            <w:shd w:val="clear" w:color="auto" w:fill="FFF2CC" w:themeFill="accent4" w:themeFillTint="33"/>
            <w:noWrap/>
            <w:vAlign w:val="bottom"/>
            <w:hideMark/>
          </w:tcPr>
          <w:p w14:paraId="2D76E00D" w14:textId="1F413AA8" w:rsidR="002218E8" w:rsidRPr="006A39BB" w:rsidRDefault="002218E8" w:rsidP="002218E8">
            <w:pPr>
              <w:spacing w:after="0" w:line="240" w:lineRule="auto"/>
              <w:jc w:val="center"/>
              <w:rPr>
                <w:rFonts w:eastAsia="Times New Roman" w:cs="Times New Roman"/>
                <w:sz w:val="20"/>
                <w:szCs w:val="20"/>
                <w:lang w:eastAsia="en-AU"/>
              </w:rPr>
            </w:pPr>
            <w:r w:rsidRPr="006A39BB">
              <w:rPr>
                <w:rFonts w:eastAsia="Times New Roman" w:cs="Times New Roman"/>
                <w:b/>
                <w:bCs/>
                <w:sz w:val="20"/>
                <w:szCs w:val="20"/>
                <w:lang w:eastAsia="en-AU"/>
              </w:rPr>
              <w:t>Diff</w:t>
            </w:r>
            <w:r w:rsidRPr="006A39BB">
              <w:rPr>
                <w:rFonts w:eastAsia="Times New Roman" w:cs="Times New Roman"/>
                <w:vertAlign w:val="superscript"/>
              </w:rPr>
              <w:t>‡</w:t>
            </w:r>
          </w:p>
        </w:tc>
        <w:tc>
          <w:tcPr>
            <w:tcW w:w="1134" w:type="dxa"/>
            <w:tcBorders>
              <w:top w:val="nil"/>
              <w:left w:val="nil"/>
              <w:bottom w:val="single" w:sz="4" w:space="0" w:color="auto"/>
              <w:right w:val="single" w:sz="4" w:space="0" w:color="auto"/>
            </w:tcBorders>
            <w:shd w:val="clear" w:color="auto" w:fill="FFF2CC" w:themeFill="accent4" w:themeFillTint="33"/>
            <w:noWrap/>
            <w:vAlign w:val="bottom"/>
            <w:hideMark/>
          </w:tcPr>
          <w:p w14:paraId="447E2F2F" w14:textId="134D074F" w:rsidR="002218E8" w:rsidRPr="006A39BB" w:rsidRDefault="002218E8" w:rsidP="002218E8">
            <w:pPr>
              <w:spacing w:after="0" w:line="240" w:lineRule="auto"/>
              <w:jc w:val="center"/>
              <w:rPr>
                <w:rFonts w:eastAsia="Times New Roman" w:cs="Times New Roman"/>
                <w:sz w:val="20"/>
                <w:szCs w:val="20"/>
                <w:lang w:eastAsia="en-AU"/>
              </w:rPr>
            </w:pPr>
            <w:r w:rsidRPr="006A39BB">
              <w:rPr>
                <w:rFonts w:eastAsia="Times New Roman" w:cs="Times New Roman"/>
                <w:b/>
              </w:rPr>
              <w:t>Pre*</w:t>
            </w:r>
          </w:p>
        </w:tc>
        <w:tc>
          <w:tcPr>
            <w:tcW w:w="1194" w:type="dxa"/>
            <w:tcBorders>
              <w:top w:val="nil"/>
              <w:left w:val="nil"/>
              <w:bottom w:val="single" w:sz="4" w:space="0" w:color="auto"/>
              <w:right w:val="single" w:sz="4" w:space="0" w:color="auto"/>
            </w:tcBorders>
            <w:shd w:val="clear" w:color="auto" w:fill="FFF2CC" w:themeFill="accent4" w:themeFillTint="33"/>
            <w:noWrap/>
            <w:vAlign w:val="bottom"/>
            <w:hideMark/>
          </w:tcPr>
          <w:p w14:paraId="37E4FD75" w14:textId="58BFD2C2" w:rsidR="002218E8" w:rsidRPr="006A39BB" w:rsidRDefault="002218E8" w:rsidP="002218E8">
            <w:pPr>
              <w:spacing w:after="0" w:line="240" w:lineRule="auto"/>
              <w:jc w:val="center"/>
              <w:rPr>
                <w:rFonts w:eastAsia="Times New Roman" w:cs="Times New Roman"/>
                <w:sz w:val="20"/>
                <w:szCs w:val="20"/>
                <w:lang w:eastAsia="en-AU"/>
              </w:rPr>
            </w:pPr>
            <w:r w:rsidRPr="006A39BB">
              <w:rPr>
                <w:rFonts w:eastAsia="Times New Roman" w:cs="Times New Roman"/>
                <w:b/>
              </w:rPr>
              <w:t>Post</w:t>
            </w:r>
            <w:r w:rsidRPr="006A39BB">
              <w:rPr>
                <w:rFonts w:cs="Times New Roman"/>
                <w:sz w:val="20"/>
                <w:szCs w:val="20"/>
                <w:vertAlign w:val="superscript"/>
              </w:rPr>
              <w:t>†</w:t>
            </w:r>
          </w:p>
        </w:tc>
        <w:tc>
          <w:tcPr>
            <w:tcW w:w="1380" w:type="dxa"/>
            <w:tcBorders>
              <w:top w:val="nil"/>
              <w:left w:val="nil"/>
              <w:bottom w:val="single" w:sz="4" w:space="0" w:color="auto"/>
              <w:right w:val="single" w:sz="4" w:space="0" w:color="auto"/>
            </w:tcBorders>
            <w:shd w:val="clear" w:color="auto" w:fill="FFF2CC" w:themeFill="accent4" w:themeFillTint="33"/>
            <w:noWrap/>
            <w:vAlign w:val="bottom"/>
            <w:hideMark/>
          </w:tcPr>
          <w:p w14:paraId="66DC541C" w14:textId="2C271CEE" w:rsidR="002218E8" w:rsidRPr="006A39BB" w:rsidRDefault="002218E8" w:rsidP="002218E8">
            <w:pPr>
              <w:spacing w:after="0" w:line="240" w:lineRule="auto"/>
              <w:jc w:val="center"/>
              <w:rPr>
                <w:rFonts w:eastAsia="Times New Roman" w:cs="Times New Roman"/>
                <w:sz w:val="20"/>
                <w:szCs w:val="20"/>
                <w:lang w:eastAsia="en-AU"/>
              </w:rPr>
            </w:pPr>
            <w:r w:rsidRPr="006A39BB">
              <w:rPr>
                <w:rFonts w:eastAsia="Times New Roman" w:cs="Times New Roman"/>
                <w:b/>
                <w:bCs/>
                <w:sz w:val="20"/>
                <w:szCs w:val="20"/>
                <w:lang w:eastAsia="en-AU"/>
              </w:rPr>
              <w:t>Diff</w:t>
            </w:r>
            <w:r w:rsidRPr="006A39BB">
              <w:rPr>
                <w:rFonts w:eastAsia="Times New Roman" w:cs="Times New Roman"/>
                <w:vertAlign w:val="superscript"/>
              </w:rPr>
              <w:t>‡</w:t>
            </w:r>
          </w:p>
        </w:tc>
        <w:tc>
          <w:tcPr>
            <w:tcW w:w="1191" w:type="dxa"/>
            <w:tcBorders>
              <w:top w:val="nil"/>
              <w:left w:val="nil"/>
              <w:bottom w:val="single" w:sz="4" w:space="0" w:color="auto"/>
              <w:right w:val="single" w:sz="4" w:space="0" w:color="auto"/>
            </w:tcBorders>
            <w:shd w:val="clear" w:color="auto" w:fill="FFF2CC" w:themeFill="accent4" w:themeFillTint="33"/>
            <w:noWrap/>
            <w:vAlign w:val="bottom"/>
            <w:hideMark/>
          </w:tcPr>
          <w:p w14:paraId="2D939183" w14:textId="18D1C3C6" w:rsidR="002218E8" w:rsidRPr="006A39BB" w:rsidRDefault="002218E8" w:rsidP="002218E8">
            <w:pPr>
              <w:spacing w:after="0" w:line="240" w:lineRule="auto"/>
              <w:jc w:val="center"/>
              <w:rPr>
                <w:rFonts w:eastAsia="Times New Roman" w:cs="Times New Roman"/>
                <w:sz w:val="20"/>
                <w:szCs w:val="20"/>
                <w:lang w:eastAsia="en-AU"/>
              </w:rPr>
            </w:pPr>
            <w:r w:rsidRPr="006A39BB">
              <w:rPr>
                <w:rFonts w:eastAsia="Times New Roman" w:cs="Times New Roman"/>
                <w:b/>
              </w:rPr>
              <w:t>Pre*</w:t>
            </w:r>
          </w:p>
        </w:tc>
        <w:tc>
          <w:tcPr>
            <w:tcW w:w="1534" w:type="dxa"/>
            <w:tcBorders>
              <w:top w:val="nil"/>
              <w:left w:val="nil"/>
              <w:bottom w:val="single" w:sz="4" w:space="0" w:color="auto"/>
              <w:right w:val="single" w:sz="4" w:space="0" w:color="auto"/>
            </w:tcBorders>
            <w:shd w:val="clear" w:color="auto" w:fill="FFF2CC" w:themeFill="accent4" w:themeFillTint="33"/>
            <w:noWrap/>
            <w:vAlign w:val="bottom"/>
            <w:hideMark/>
          </w:tcPr>
          <w:p w14:paraId="1142122E" w14:textId="1DC4DD1B" w:rsidR="002218E8" w:rsidRPr="006A39BB" w:rsidRDefault="002218E8" w:rsidP="002218E8">
            <w:pPr>
              <w:spacing w:after="0" w:line="240" w:lineRule="auto"/>
              <w:jc w:val="center"/>
              <w:rPr>
                <w:rFonts w:eastAsia="Times New Roman" w:cs="Times New Roman"/>
                <w:sz w:val="20"/>
                <w:szCs w:val="20"/>
                <w:lang w:eastAsia="en-AU"/>
              </w:rPr>
            </w:pPr>
            <w:r w:rsidRPr="006A39BB">
              <w:rPr>
                <w:rFonts w:eastAsia="Times New Roman" w:cs="Times New Roman"/>
                <w:b/>
              </w:rPr>
              <w:t>Post</w:t>
            </w:r>
            <w:r w:rsidRPr="006A39BB">
              <w:rPr>
                <w:rFonts w:cs="Times New Roman"/>
                <w:sz w:val="20"/>
                <w:szCs w:val="20"/>
                <w:vertAlign w:val="superscript"/>
              </w:rPr>
              <w:t>†</w:t>
            </w:r>
          </w:p>
        </w:tc>
        <w:tc>
          <w:tcPr>
            <w:tcW w:w="1646" w:type="dxa"/>
            <w:tcBorders>
              <w:top w:val="nil"/>
              <w:left w:val="nil"/>
              <w:bottom w:val="single" w:sz="4" w:space="0" w:color="auto"/>
              <w:right w:val="single" w:sz="4" w:space="0" w:color="auto"/>
            </w:tcBorders>
            <w:shd w:val="clear" w:color="auto" w:fill="FFF2CC" w:themeFill="accent4" w:themeFillTint="33"/>
            <w:noWrap/>
            <w:vAlign w:val="bottom"/>
            <w:hideMark/>
          </w:tcPr>
          <w:p w14:paraId="2EC01C0B" w14:textId="08F94AE6" w:rsidR="002218E8" w:rsidRPr="006A39BB" w:rsidRDefault="002218E8" w:rsidP="002218E8">
            <w:pPr>
              <w:spacing w:after="0" w:line="240" w:lineRule="auto"/>
              <w:jc w:val="center"/>
              <w:rPr>
                <w:rFonts w:eastAsia="Times New Roman" w:cs="Times New Roman"/>
                <w:sz w:val="20"/>
                <w:szCs w:val="20"/>
                <w:lang w:eastAsia="en-AU"/>
              </w:rPr>
            </w:pPr>
            <w:r w:rsidRPr="006A39BB">
              <w:rPr>
                <w:rFonts w:eastAsia="Times New Roman" w:cs="Times New Roman"/>
                <w:b/>
                <w:bCs/>
                <w:sz w:val="20"/>
                <w:szCs w:val="20"/>
                <w:lang w:eastAsia="en-AU"/>
              </w:rPr>
              <w:t>Diff</w:t>
            </w:r>
            <w:r w:rsidRPr="006A39BB">
              <w:rPr>
                <w:rFonts w:eastAsia="Times New Roman" w:cs="Times New Roman"/>
                <w:vertAlign w:val="superscript"/>
              </w:rPr>
              <w:t>‡</w:t>
            </w:r>
          </w:p>
        </w:tc>
      </w:tr>
      <w:tr w:rsidR="006A39BB" w:rsidRPr="006A39BB" w14:paraId="524EFF9B" w14:textId="77777777" w:rsidTr="009479FF">
        <w:trPr>
          <w:trHeight w:val="91"/>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14:paraId="032EE988" w14:textId="6A77D8A2" w:rsidR="00C17F75" w:rsidRPr="006A39BB" w:rsidRDefault="00C17F75" w:rsidP="00C17F75">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 xml:space="preserve">Double Up &amp; Up </w:t>
            </w:r>
          </w:p>
        </w:tc>
        <w:tc>
          <w:tcPr>
            <w:tcW w:w="1552" w:type="dxa"/>
            <w:tcBorders>
              <w:top w:val="nil"/>
              <w:left w:val="nil"/>
              <w:bottom w:val="single" w:sz="4" w:space="0" w:color="auto"/>
              <w:right w:val="single" w:sz="4" w:space="0" w:color="auto"/>
            </w:tcBorders>
            <w:shd w:val="clear" w:color="auto" w:fill="auto"/>
            <w:noWrap/>
            <w:vAlign w:val="bottom"/>
            <w:hideMark/>
          </w:tcPr>
          <w:p w14:paraId="39C1B5E9"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1342, 31.9%</w:t>
            </w:r>
          </w:p>
        </w:tc>
        <w:tc>
          <w:tcPr>
            <w:tcW w:w="1417" w:type="dxa"/>
            <w:tcBorders>
              <w:top w:val="nil"/>
              <w:left w:val="nil"/>
              <w:bottom w:val="single" w:sz="4" w:space="0" w:color="auto"/>
              <w:right w:val="single" w:sz="4" w:space="0" w:color="auto"/>
            </w:tcBorders>
            <w:shd w:val="clear" w:color="auto" w:fill="auto"/>
            <w:noWrap/>
            <w:vAlign w:val="bottom"/>
            <w:hideMark/>
          </w:tcPr>
          <w:p w14:paraId="576C8BA1"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1156, 27.8%</w:t>
            </w:r>
          </w:p>
        </w:tc>
        <w:tc>
          <w:tcPr>
            <w:tcW w:w="1418" w:type="dxa"/>
            <w:tcBorders>
              <w:top w:val="nil"/>
              <w:left w:val="nil"/>
              <w:bottom w:val="single" w:sz="4" w:space="0" w:color="auto"/>
              <w:right w:val="single" w:sz="4" w:space="0" w:color="auto"/>
            </w:tcBorders>
            <w:shd w:val="clear" w:color="auto" w:fill="FFF2CC" w:themeFill="accent4" w:themeFillTint="33"/>
            <w:noWrap/>
            <w:vAlign w:val="bottom"/>
            <w:hideMark/>
          </w:tcPr>
          <w:p w14:paraId="7A35841D" w14:textId="6660156A" w:rsidR="00C17F75" w:rsidRPr="006A39BB" w:rsidRDefault="00C17F75" w:rsidP="00AE4250">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-186, -4.1%</w:t>
            </w:r>
          </w:p>
        </w:tc>
        <w:tc>
          <w:tcPr>
            <w:tcW w:w="1134" w:type="dxa"/>
            <w:tcBorders>
              <w:top w:val="nil"/>
              <w:left w:val="nil"/>
              <w:bottom w:val="single" w:sz="4" w:space="0" w:color="auto"/>
              <w:right w:val="single" w:sz="4" w:space="0" w:color="auto"/>
            </w:tcBorders>
            <w:shd w:val="clear" w:color="auto" w:fill="auto"/>
            <w:noWrap/>
            <w:vAlign w:val="bottom"/>
            <w:hideMark/>
          </w:tcPr>
          <w:p w14:paraId="721A4A90" w14:textId="1B362431"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0.0</w:t>
            </w:r>
            <w:r w:rsidR="00AE4250" w:rsidRPr="006A39BB">
              <w:rPr>
                <w:rFonts w:eastAsia="Times New Roman" w:cs="Times New Roman"/>
                <w:sz w:val="20"/>
                <w:szCs w:val="20"/>
                <w:lang w:eastAsia="en-AU"/>
              </w:rPr>
              <w:t>%</w:t>
            </w:r>
          </w:p>
        </w:tc>
        <w:tc>
          <w:tcPr>
            <w:tcW w:w="1194" w:type="dxa"/>
            <w:tcBorders>
              <w:top w:val="nil"/>
              <w:left w:val="nil"/>
              <w:bottom w:val="single" w:sz="4" w:space="0" w:color="auto"/>
              <w:right w:val="single" w:sz="4" w:space="0" w:color="auto"/>
            </w:tcBorders>
            <w:shd w:val="clear" w:color="auto" w:fill="auto"/>
            <w:noWrap/>
            <w:vAlign w:val="bottom"/>
            <w:hideMark/>
          </w:tcPr>
          <w:p w14:paraId="75AB643B"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0.0%</w:t>
            </w:r>
          </w:p>
        </w:tc>
        <w:tc>
          <w:tcPr>
            <w:tcW w:w="1380" w:type="dxa"/>
            <w:tcBorders>
              <w:top w:val="nil"/>
              <w:left w:val="nil"/>
              <w:bottom w:val="single" w:sz="4" w:space="0" w:color="auto"/>
              <w:right w:val="single" w:sz="4" w:space="0" w:color="auto"/>
            </w:tcBorders>
            <w:shd w:val="clear" w:color="auto" w:fill="FFF2CC" w:themeFill="accent4" w:themeFillTint="33"/>
            <w:noWrap/>
            <w:vAlign w:val="bottom"/>
            <w:hideMark/>
          </w:tcPr>
          <w:p w14:paraId="4B311741" w14:textId="0D647E3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0.0</w:t>
            </w:r>
            <w:r w:rsidR="009479FF" w:rsidRPr="006A39BB">
              <w:rPr>
                <w:rFonts w:eastAsia="Times New Roman" w:cs="Times New Roman"/>
                <w:sz w:val="20"/>
                <w:szCs w:val="20"/>
                <w:lang w:eastAsia="en-AU"/>
              </w:rPr>
              <w:t>%</w:t>
            </w:r>
          </w:p>
        </w:tc>
        <w:tc>
          <w:tcPr>
            <w:tcW w:w="1191" w:type="dxa"/>
            <w:tcBorders>
              <w:top w:val="nil"/>
              <w:left w:val="nil"/>
              <w:bottom w:val="single" w:sz="4" w:space="0" w:color="auto"/>
              <w:right w:val="single" w:sz="4" w:space="0" w:color="auto"/>
            </w:tcBorders>
            <w:shd w:val="clear" w:color="auto" w:fill="auto"/>
            <w:noWrap/>
            <w:vAlign w:val="bottom"/>
            <w:hideMark/>
          </w:tcPr>
          <w:p w14:paraId="35560124"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1.7%</w:t>
            </w:r>
          </w:p>
        </w:tc>
        <w:tc>
          <w:tcPr>
            <w:tcW w:w="1534" w:type="dxa"/>
            <w:tcBorders>
              <w:top w:val="nil"/>
              <w:left w:val="nil"/>
              <w:bottom w:val="single" w:sz="4" w:space="0" w:color="auto"/>
              <w:right w:val="single" w:sz="4" w:space="0" w:color="auto"/>
            </w:tcBorders>
            <w:shd w:val="clear" w:color="auto" w:fill="auto"/>
            <w:noWrap/>
            <w:vAlign w:val="bottom"/>
            <w:hideMark/>
          </w:tcPr>
          <w:p w14:paraId="3F768477"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1.0%</w:t>
            </w:r>
          </w:p>
        </w:tc>
        <w:tc>
          <w:tcPr>
            <w:tcW w:w="1646" w:type="dxa"/>
            <w:tcBorders>
              <w:top w:val="nil"/>
              <w:left w:val="nil"/>
              <w:bottom w:val="single" w:sz="4" w:space="0" w:color="auto"/>
              <w:right w:val="single" w:sz="4" w:space="0" w:color="auto"/>
            </w:tcBorders>
            <w:shd w:val="clear" w:color="auto" w:fill="FFF2CC" w:themeFill="accent4" w:themeFillTint="33"/>
            <w:noWrap/>
            <w:vAlign w:val="bottom"/>
            <w:hideMark/>
          </w:tcPr>
          <w:p w14:paraId="40C4A086"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-0.7</w:t>
            </w:r>
          </w:p>
        </w:tc>
      </w:tr>
      <w:tr w:rsidR="006A39BB" w:rsidRPr="006A39BB" w14:paraId="4593342D" w14:textId="77777777" w:rsidTr="009479FF">
        <w:trPr>
          <w:trHeight w:val="91"/>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14:paraId="3BB0CFBA" w14:textId="3824EB3F" w:rsidR="00C17F75" w:rsidRPr="006A39BB" w:rsidRDefault="00C17F75" w:rsidP="00C17F75">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 xml:space="preserve">Sideways </w:t>
            </w:r>
          </w:p>
        </w:tc>
        <w:tc>
          <w:tcPr>
            <w:tcW w:w="1552" w:type="dxa"/>
            <w:tcBorders>
              <w:top w:val="nil"/>
              <w:left w:val="nil"/>
              <w:bottom w:val="single" w:sz="4" w:space="0" w:color="auto"/>
              <w:right w:val="single" w:sz="4" w:space="0" w:color="auto"/>
            </w:tcBorders>
            <w:shd w:val="clear" w:color="auto" w:fill="auto"/>
            <w:noWrap/>
            <w:vAlign w:val="bottom"/>
            <w:hideMark/>
          </w:tcPr>
          <w:p w14:paraId="091DD410"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785, 18.7%</w:t>
            </w:r>
          </w:p>
        </w:tc>
        <w:tc>
          <w:tcPr>
            <w:tcW w:w="1417" w:type="dxa"/>
            <w:tcBorders>
              <w:top w:val="nil"/>
              <w:left w:val="nil"/>
              <w:bottom w:val="single" w:sz="4" w:space="0" w:color="auto"/>
              <w:right w:val="single" w:sz="4" w:space="0" w:color="auto"/>
            </w:tcBorders>
            <w:shd w:val="clear" w:color="auto" w:fill="auto"/>
            <w:noWrap/>
            <w:vAlign w:val="bottom"/>
            <w:hideMark/>
          </w:tcPr>
          <w:p w14:paraId="585D13D9"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815, 19.6%</w:t>
            </w:r>
          </w:p>
        </w:tc>
        <w:tc>
          <w:tcPr>
            <w:tcW w:w="1418" w:type="dxa"/>
            <w:tcBorders>
              <w:top w:val="nil"/>
              <w:left w:val="nil"/>
              <w:bottom w:val="single" w:sz="4" w:space="0" w:color="auto"/>
              <w:right w:val="single" w:sz="4" w:space="0" w:color="auto"/>
            </w:tcBorders>
            <w:shd w:val="clear" w:color="auto" w:fill="FFF2CC" w:themeFill="accent4" w:themeFillTint="33"/>
            <w:noWrap/>
            <w:vAlign w:val="bottom"/>
            <w:hideMark/>
          </w:tcPr>
          <w:p w14:paraId="05CF41DB"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+30, +0.9%</w:t>
            </w:r>
          </w:p>
        </w:tc>
        <w:tc>
          <w:tcPr>
            <w:tcW w:w="1134" w:type="dxa"/>
            <w:tcBorders>
              <w:top w:val="nil"/>
              <w:left w:val="nil"/>
              <w:bottom w:val="single" w:sz="4" w:space="0" w:color="auto"/>
              <w:right w:val="single" w:sz="4" w:space="0" w:color="auto"/>
            </w:tcBorders>
            <w:shd w:val="clear" w:color="auto" w:fill="auto"/>
            <w:noWrap/>
            <w:vAlign w:val="bottom"/>
            <w:hideMark/>
          </w:tcPr>
          <w:p w14:paraId="7B1E0FC0"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4.2%</w:t>
            </w:r>
          </w:p>
        </w:tc>
        <w:tc>
          <w:tcPr>
            <w:tcW w:w="1194" w:type="dxa"/>
            <w:tcBorders>
              <w:top w:val="nil"/>
              <w:left w:val="nil"/>
              <w:bottom w:val="single" w:sz="4" w:space="0" w:color="auto"/>
              <w:right w:val="single" w:sz="4" w:space="0" w:color="auto"/>
            </w:tcBorders>
            <w:shd w:val="clear" w:color="auto" w:fill="auto"/>
            <w:noWrap/>
            <w:vAlign w:val="bottom"/>
            <w:hideMark/>
          </w:tcPr>
          <w:p w14:paraId="4B4F247F"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4.2%</w:t>
            </w:r>
          </w:p>
        </w:tc>
        <w:tc>
          <w:tcPr>
            <w:tcW w:w="1380" w:type="dxa"/>
            <w:tcBorders>
              <w:top w:val="nil"/>
              <w:left w:val="nil"/>
              <w:bottom w:val="single" w:sz="4" w:space="0" w:color="auto"/>
              <w:right w:val="single" w:sz="4" w:space="0" w:color="auto"/>
            </w:tcBorders>
            <w:shd w:val="clear" w:color="auto" w:fill="FFF2CC" w:themeFill="accent4" w:themeFillTint="33"/>
            <w:noWrap/>
            <w:vAlign w:val="bottom"/>
            <w:hideMark/>
          </w:tcPr>
          <w:p w14:paraId="3637FDC5" w14:textId="634ABF3F"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-1.4</w:t>
            </w:r>
            <w:r w:rsidR="009479FF" w:rsidRPr="006A39BB">
              <w:rPr>
                <w:rFonts w:eastAsia="Times New Roman" w:cs="Times New Roman"/>
                <w:sz w:val="20"/>
                <w:szCs w:val="20"/>
                <w:lang w:eastAsia="en-AU"/>
              </w:rPr>
              <w:t>%</w:t>
            </w:r>
          </w:p>
        </w:tc>
        <w:tc>
          <w:tcPr>
            <w:tcW w:w="1191" w:type="dxa"/>
            <w:tcBorders>
              <w:top w:val="nil"/>
              <w:left w:val="nil"/>
              <w:bottom w:val="single" w:sz="4" w:space="0" w:color="auto"/>
              <w:right w:val="single" w:sz="4" w:space="0" w:color="auto"/>
            </w:tcBorders>
            <w:shd w:val="clear" w:color="auto" w:fill="auto"/>
            <w:noWrap/>
            <w:vAlign w:val="bottom"/>
            <w:hideMark/>
          </w:tcPr>
          <w:p w14:paraId="1D0F3C0B"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2.8%</w:t>
            </w:r>
          </w:p>
        </w:tc>
        <w:tc>
          <w:tcPr>
            <w:tcW w:w="1534" w:type="dxa"/>
            <w:tcBorders>
              <w:top w:val="nil"/>
              <w:left w:val="nil"/>
              <w:bottom w:val="single" w:sz="4" w:space="0" w:color="auto"/>
              <w:right w:val="single" w:sz="4" w:space="0" w:color="auto"/>
            </w:tcBorders>
            <w:shd w:val="clear" w:color="auto" w:fill="auto"/>
            <w:noWrap/>
            <w:vAlign w:val="bottom"/>
            <w:hideMark/>
          </w:tcPr>
          <w:p w14:paraId="6C7F44CA"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1.8%</w:t>
            </w:r>
          </w:p>
        </w:tc>
        <w:tc>
          <w:tcPr>
            <w:tcW w:w="1646" w:type="dxa"/>
            <w:tcBorders>
              <w:top w:val="nil"/>
              <w:left w:val="nil"/>
              <w:bottom w:val="single" w:sz="4" w:space="0" w:color="auto"/>
              <w:right w:val="single" w:sz="4" w:space="0" w:color="auto"/>
            </w:tcBorders>
            <w:shd w:val="clear" w:color="auto" w:fill="FFF2CC" w:themeFill="accent4" w:themeFillTint="33"/>
            <w:noWrap/>
            <w:vAlign w:val="bottom"/>
            <w:hideMark/>
          </w:tcPr>
          <w:p w14:paraId="697EEE92"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-1.0</w:t>
            </w:r>
          </w:p>
        </w:tc>
      </w:tr>
      <w:tr w:rsidR="006A39BB" w:rsidRPr="006A39BB" w14:paraId="70A706A4" w14:textId="77777777" w:rsidTr="009479FF">
        <w:trPr>
          <w:trHeight w:val="91"/>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14:paraId="3B4573B8" w14:textId="69BC78A4" w:rsidR="00C17F75" w:rsidRPr="006A39BB" w:rsidRDefault="00C17F75" w:rsidP="00C17F75">
            <w:pPr>
              <w:spacing w:after="0" w:line="240" w:lineRule="auto"/>
              <w:rPr>
                <w:rFonts w:eastAsia="Times New Roman" w:cs="Times New Roman"/>
                <w:b/>
                <w:bCs/>
                <w:sz w:val="20"/>
                <w:szCs w:val="20"/>
                <w:lang w:eastAsia="en-AU"/>
              </w:rPr>
            </w:pPr>
            <w:r w:rsidRPr="006A39BB">
              <w:rPr>
                <w:rFonts w:eastAsia="Times New Roman" w:cs="Times New Roman"/>
                <w:b/>
                <w:bCs/>
                <w:sz w:val="20"/>
                <w:szCs w:val="20"/>
                <w:lang w:eastAsia="en-AU"/>
              </w:rPr>
              <w:t>Down</w:t>
            </w:r>
          </w:p>
        </w:tc>
        <w:tc>
          <w:tcPr>
            <w:tcW w:w="1552" w:type="dxa"/>
            <w:tcBorders>
              <w:top w:val="nil"/>
              <w:left w:val="nil"/>
              <w:bottom w:val="single" w:sz="4" w:space="0" w:color="auto"/>
              <w:right w:val="single" w:sz="4" w:space="0" w:color="auto"/>
            </w:tcBorders>
            <w:shd w:val="clear" w:color="auto" w:fill="auto"/>
            <w:noWrap/>
            <w:vAlign w:val="bottom"/>
            <w:hideMark/>
          </w:tcPr>
          <w:p w14:paraId="72753DB8"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2080, 49.4%</w:t>
            </w:r>
          </w:p>
        </w:tc>
        <w:tc>
          <w:tcPr>
            <w:tcW w:w="1417" w:type="dxa"/>
            <w:tcBorders>
              <w:top w:val="nil"/>
              <w:left w:val="nil"/>
              <w:bottom w:val="single" w:sz="4" w:space="0" w:color="auto"/>
              <w:right w:val="single" w:sz="4" w:space="0" w:color="auto"/>
            </w:tcBorders>
            <w:shd w:val="clear" w:color="auto" w:fill="auto"/>
            <w:noWrap/>
            <w:vAlign w:val="bottom"/>
            <w:hideMark/>
          </w:tcPr>
          <w:p w14:paraId="16CDC0EB"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2236, 52.7%</w:t>
            </w:r>
          </w:p>
        </w:tc>
        <w:tc>
          <w:tcPr>
            <w:tcW w:w="1418" w:type="dxa"/>
            <w:tcBorders>
              <w:top w:val="nil"/>
              <w:left w:val="nil"/>
              <w:bottom w:val="single" w:sz="4" w:space="0" w:color="auto"/>
              <w:right w:val="single" w:sz="4" w:space="0" w:color="auto"/>
            </w:tcBorders>
            <w:shd w:val="clear" w:color="auto" w:fill="FFF2CC" w:themeFill="accent4" w:themeFillTint="33"/>
            <w:noWrap/>
            <w:vAlign w:val="bottom"/>
            <w:hideMark/>
          </w:tcPr>
          <w:p w14:paraId="6E6EC19F"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+156, +3.3%</w:t>
            </w:r>
          </w:p>
        </w:tc>
        <w:tc>
          <w:tcPr>
            <w:tcW w:w="1134" w:type="dxa"/>
            <w:tcBorders>
              <w:top w:val="nil"/>
              <w:left w:val="nil"/>
              <w:bottom w:val="single" w:sz="4" w:space="0" w:color="auto"/>
              <w:right w:val="single" w:sz="4" w:space="0" w:color="auto"/>
            </w:tcBorders>
            <w:shd w:val="clear" w:color="auto" w:fill="auto"/>
            <w:noWrap/>
            <w:vAlign w:val="bottom"/>
            <w:hideMark/>
          </w:tcPr>
          <w:p w14:paraId="2A06F131"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94.8%</w:t>
            </w:r>
          </w:p>
        </w:tc>
        <w:tc>
          <w:tcPr>
            <w:tcW w:w="1194" w:type="dxa"/>
            <w:tcBorders>
              <w:top w:val="nil"/>
              <w:left w:val="nil"/>
              <w:bottom w:val="single" w:sz="4" w:space="0" w:color="auto"/>
              <w:right w:val="single" w:sz="4" w:space="0" w:color="auto"/>
            </w:tcBorders>
            <w:shd w:val="clear" w:color="auto" w:fill="auto"/>
            <w:noWrap/>
            <w:vAlign w:val="bottom"/>
            <w:hideMark/>
          </w:tcPr>
          <w:p w14:paraId="675FA52A"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95.8%</w:t>
            </w:r>
          </w:p>
        </w:tc>
        <w:tc>
          <w:tcPr>
            <w:tcW w:w="1380" w:type="dxa"/>
            <w:tcBorders>
              <w:top w:val="nil"/>
              <w:left w:val="nil"/>
              <w:bottom w:val="single" w:sz="4" w:space="0" w:color="auto"/>
              <w:right w:val="single" w:sz="4" w:space="0" w:color="auto"/>
            </w:tcBorders>
            <w:shd w:val="clear" w:color="auto" w:fill="FFF2CC" w:themeFill="accent4" w:themeFillTint="33"/>
            <w:noWrap/>
            <w:vAlign w:val="bottom"/>
            <w:hideMark/>
          </w:tcPr>
          <w:p w14:paraId="5B501738" w14:textId="6AD5FD5D" w:rsidR="00C17F75" w:rsidRPr="006A39BB" w:rsidRDefault="009479FF"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w:t>
            </w:r>
            <w:r w:rsidR="00C17F75" w:rsidRPr="006A39BB">
              <w:rPr>
                <w:rFonts w:eastAsia="Times New Roman" w:cs="Times New Roman"/>
                <w:sz w:val="20"/>
                <w:szCs w:val="20"/>
                <w:lang w:eastAsia="en-AU"/>
              </w:rPr>
              <w:t>1.5</w:t>
            </w:r>
            <w:r w:rsidRPr="006A39BB">
              <w:rPr>
                <w:rFonts w:eastAsia="Times New Roman" w:cs="Times New Roman"/>
                <w:sz w:val="20"/>
                <w:szCs w:val="20"/>
                <w:lang w:eastAsia="en-AU"/>
              </w:rPr>
              <w:t>%</w:t>
            </w:r>
          </w:p>
        </w:tc>
        <w:tc>
          <w:tcPr>
            <w:tcW w:w="1191" w:type="dxa"/>
            <w:tcBorders>
              <w:top w:val="nil"/>
              <w:left w:val="nil"/>
              <w:bottom w:val="single" w:sz="4" w:space="0" w:color="auto"/>
              <w:right w:val="single" w:sz="4" w:space="0" w:color="auto"/>
            </w:tcBorders>
            <w:shd w:val="clear" w:color="auto" w:fill="auto"/>
            <w:noWrap/>
            <w:vAlign w:val="bottom"/>
            <w:hideMark/>
          </w:tcPr>
          <w:p w14:paraId="2A97ACD1"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95.5%</w:t>
            </w:r>
          </w:p>
        </w:tc>
        <w:tc>
          <w:tcPr>
            <w:tcW w:w="1534" w:type="dxa"/>
            <w:tcBorders>
              <w:top w:val="nil"/>
              <w:left w:val="nil"/>
              <w:bottom w:val="single" w:sz="4" w:space="0" w:color="auto"/>
              <w:right w:val="single" w:sz="4" w:space="0" w:color="auto"/>
            </w:tcBorders>
            <w:shd w:val="clear" w:color="auto" w:fill="auto"/>
            <w:noWrap/>
            <w:vAlign w:val="bottom"/>
            <w:hideMark/>
          </w:tcPr>
          <w:p w14:paraId="17CD8FDE"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97.2%</w:t>
            </w:r>
          </w:p>
        </w:tc>
        <w:tc>
          <w:tcPr>
            <w:tcW w:w="1646" w:type="dxa"/>
            <w:tcBorders>
              <w:top w:val="nil"/>
              <w:left w:val="nil"/>
              <w:bottom w:val="single" w:sz="4" w:space="0" w:color="auto"/>
              <w:right w:val="single" w:sz="4" w:space="0" w:color="auto"/>
            </w:tcBorders>
            <w:shd w:val="clear" w:color="auto" w:fill="FFF2CC" w:themeFill="accent4" w:themeFillTint="33"/>
            <w:noWrap/>
            <w:vAlign w:val="bottom"/>
            <w:hideMark/>
          </w:tcPr>
          <w:p w14:paraId="4414E521" w14:textId="77777777" w:rsidR="00C17F75" w:rsidRPr="006A39BB" w:rsidRDefault="00C17F75" w:rsidP="00C17F75">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+1.7</w:t>
            </w:r>
          </w:p>
        </w:tc>
      </w:tr>
    </w:tbl>
    <w:p w14:paraId="1C6B845B" w14:textId="7BED7D94" w:rsidR="004E5107" w:rsidRPr="006A39BB" w:rsidRDefault="004E5107" w:rsidP="004E5107">
      <w:pPr>
        <w:spacing w:after="0" w:line="240" w:lineRule="auto"/>
        <w:rPr>
          <w:rFonts w:cs="Times New Roman"/>
          <w:sz w:val="20"/>
          <w:szCs w:val="20"/>
          <w:lang w:val="en-US"/>
        </w:rPr>
      </w:pPr>
      <w:r w:rsidRPr="006A39BB">
        <w:rPr>
          <w:rFonts w:cs="Times New Roman"/>
          <w:sz w:val="20"/>
          <w:szCs w:val="20"/>
          <w:vertAlign w:val="superscript"/>
          <w:lang w:val="en-US"/>
        </w:rPr>
        <w:t xml:space="preserve"> </w:t>
      </w:r>
      <w:r w:rsidR="00400FBD" w:rsidRPr="006A39BB">
        <w:rPr>
          <w:rFonts w:cs="Times New Roman"/>
          <w:sz w:val="20"/>
          <w:szCs w:val="20"/>
          <w:vertAlign w:val="superscript"/>
          <w:lang w:val="en-US"/>
        </w:rPr>
        <w:t>*</w:t>
      </w:r>
      <w:r w:rsidRPr="006A39BB">
        <w:rPr>
          <w:rFonts w:cs="Times New Roman"/>
          <w:sz w:val="20"/>
          <w:szCs w:val="20"/>
          <w:lang w:val="en-US"/>
        </w:rPr>
        <w:t xml:space="preserve">Thumbs system before NTSCG alignment modification, </w:t>
      </w:r>
      <w:r w:rsidR="00C17F75" w:rsidRPr="006A39BB">
        <w:rPr>
          <w:rFonts w:cs="Times New Roman"/>
          <w:sz w:val="20"/>
          <w:szCs w:val="20"/>
          <w:lang w:val="en-US"/>
        </w:rPr>
        <w:t>including the 33 sugar products.</w:t>
      </w:r>
    </w:p>
    <w:p w14:paraId="21625183" w14:textId="1594EB81" w:rsidR="00C17F75" w:rsidRPr="006A39BB" w:rsidRDefault="00400FBD" w:rsidP="004E5107">
      <w:pPr>
        <w:spacing w:after="0" w:line="240" w:lineRule="auto"/>
        <w:rPr>
          <w:rFonts w:cs="Times New Roman"/>
          <w:sz w:val="20"/>
          <w:szCs w:val="20"/>
          <w:vertAlign w:val="superscript"/>
          <w:lang w:val="en-US"/>
        </w:rPr>
      </w:pPr>
      <w:r w:rsidRPr="006A39BB">
        <w:rPr>
          <w:rFonts w:cs="Times New Roman"/>
          <w:sz w:val="20"/>
          <w:szCs w:val="20"/>
          <w:vertAlign w:val="superscript"/>
        </w:rPr>
        <w:t>†</w:t>
      </w:r>
      <w:r w:rsidR="004E5107" w:rsidRPr="006A39BB">
        <w:rPr>
          <w:rFonts w:cs="Times New Roman"/>
          <w:sz w:val="20"/>
          <w:szCs w:val="20"/>
          <w:lang w:val="en-US"/>
        </w:rPr>
        <w:t xml:space="preserve">Thumbs system after NTSCG alignment modification, </w:t>
      </w:r>
      <w:r w:rsidR="00C17F75" w:rsidRPr="006A39BB">
        <w:rPr>
          <w:rFonts w:cs="Times New Roman"/>
          <w:sz w:val="20"/>
          <w:szCs w:val="20"/>
          <w:lang w:val="en-US"/>
        </w:rPr>
        <w:t>including the 33 sugar products</w:t>
      </w:r>
      <w:r w:rsidR="00C17F75" w:rsidRPr="006A39BB">
        <w:rPr>
          <w:rFonts w:cs="Times New Roman"/>
          <w:sz w:val="20"/>
          <w:szCs w:val="20"/>
          <w:vertAlign w:val="superscript"/>
          <w:lang w:val="en-US"/>
        </w:rPr>
        <w:t xml:space="preserve"> </w:t>
      </w:r>
    </w:p>
    <w:p w14:paraId="0DC4A85C" w14:textId="285913AA" w:rsidR="009479FF" w:rsidRPr="006A39BB" w:rsidRDefault="004E5107" w:rsidP="004E5107">
      <w:pPr>
        <w:spacing w:after="0" w:line="240" w:lineRule="auto"/>
        <w:rPr>
          <w:rFonts w:cs="Times New Roman"/>
          <w:sz w:val="20"/>
          <w:szCs w:val="20"/>
          <w:lang w:val="en-US"/>
        </w:rPr>
      </w:pPr>
      <w:r w:rsidRPr="006A39BB">
        <w:rPr>
          <w:rFonts w:cs="Times New Roman"/>
          <w:sz w:val="20"/>
          <w:szCs w:val="20"/>
          <w:vertAlign w:val="superscript"/>
          <w:lang w:val="en-US"/>
        </w:rPr>
        <w:t xml:space="preserve"> </w:t>
      </w:r>
      <w:r w:rsidR="00400FBD" w:rsidRPr="006A39BB">
        <w:rPr>
          <w:rFonts w:cs="Times New Roman"/>
          <w:shd w:val="clear" w:color="auto" w:fill="FFFFFF"/>
          <w:vertAlign w:val="superscript"/>
        </w:rPr>
        <w:t>‡</w:t>
      </w:r>
      <w:r w:rsidRPr="006A39BB">
        <w:rPr>
          <w:rFonts w:cs="Times New Roman"/>
          <w:sz w:val="20"/>
          <w:szCs w:val="20"/>
          <w:lang w:val="en-US"/>
        </w:rPr>
        <w:t>Difference defined by Post minus Pre.</w:t>
      </w:r>
    </w:p>
    <w:p w14:paraId="6602DAE1" w14:textId="0D32F35D" w:rsidR="009479FF" w:rsidRPr="006A39BB" w:rsidRDefault="009479FF">
      <w:pPr>
        <w:rPr>
          <w:rFonts w:cs="Times New Roman"/>
          <w:sz w:val="20"/>
          <w:szCs w:val="20"/>
          <w:lang w:val="en-US"/>
        </w:rPr>
      </w:pPr>
    </w:p>
    <w:p w14:paraId="4B2BBBBD" w14:textId="421D859D" w:rsidR="00FD6782" w:rsidRPr="006A39BB" w:rsidRDefault="004F3FDA" w:rsidP="008B5353">
      <w:pPr>
        <w:pStyle w:val="Heading3"/>
        <w:numPr>
          <w:ilvl w:val="0"/>
          <w:numId w:val="0"/>
        </w:numPr>
        <w:ind w:left="720" w:hanging="720"/>
        <w:rPr>
          <w:rFonts w:cs="Times New Roman"/>
          <w:color w:val="auto"/>
          <w:lang w:val="en-US"/>
        </w:rPr>
      </w:pPr>
      <w:r w:rsidRPr="006A39BB">
        <w:rPr>
          <w:rFonts w:cs="Times New Roman"/>
          <w:color w:val="auto"/>
        </w:rPr>
        <w:t>Supplementary Information S</w:t>
      </w:r>
      <w:r w:rsidR="007077E8" w:rsidRPr="006A39BB">
        <w:rPr>
          <w:rFonts w:cs="Times New Roman"/>
          <w:color w:val="auto"/>
        </w:rPr>
        <w:t>1</w:t>
      </w:r>
      <w:r w:rsidR="00E438AA" w:rsidRPr="006A39BB">
        <w:rPr>
          <w:rFonts w:cs="Times New Roman"/>
          <w:color w:val="auto"/>
        </w:rPr>
        <w:t>6</w:t>
      </w:r>
      <w:r w:rsidR="00FD6782" w:rsidRPr="006A39BB">
        <w:rPr>
          <w:rFonts w:cs="Times New Roman"/>
          <w:color w:val="auto"/>
        </w:rPr>
        <w:t>: Sensitivity analysis –</w:t>
      </w:r>
      <w:r w:rsidR="00FD6782" w:rsidRPr="006A39BB">
        <w:rPr>
          <w:rFonts w:cs="Times New Roman"/>
          <w:color w:val="auto"/>
          <w:lang w:val="en-US"/>
        </w:rPr>
        <w:t xml:space="preserve"> effect of </w:t>
      </w:r>
      <w:r w:rsidR="004E5107" w:rsidRPr="006A39BB">
        <w:rPr>
          <w:rFonts w:cs="Times New Roman"/>
          <w:color w:val="auto"/>
          <w:lang w:val="en-US"/>
        </w:rPr>
        <w:t xml:space="preserve">ABS core/discretionary classification alignment </w:t>
      </w:r>
      <w:r w:rsidR="00FD6782" w:rsidRPr="006A39BB">
        <w:rPr>
          <w:rFonts w:cs="Times New Roman"/>
          <w:color w:val="auto"/>
          <w:lang w:val="en-US"/>
        </w:rPr>
        <w:t xml:space="preserve">to </w:t>
      </w:r>
      <w:r w:rsidR="004E5107" w:rsidRPr="006A39BB">
        <w:rPr>
          <w:rFonts w:cs="Times New Roman"/>
          <w:color w:val="auto"/>
          <w:lang w:val="en-US"/>
        </w:rPr>
        <w:t xml:space="preserve">existing </w:t>
      </w:r>
      <w:r w:rsidR="00FD6782" w:rsidRPr="006A39BB">
        <w:rPr>
          <w:rFonts w:cs="Times New Roman"/>
          <w:color w:val="auto"/>
          <w:lang w:val="en-US"/>
        </w:rPr>
        <w:t xml:space="preserve">Thumbs system, </w:t>
      </w:r>
      <w:r w:rsidR="008B5353" w:rsidRPr="006A39BB">
        <w:rPr>
          <w:rFonts w:cs="Times New Roman"/>
          <w:color w:val="auto"/>
          <w:lang w:val="en-US"/>
        </w:rPr>
        <w:t xml:space="preserve">including sugar products </w:t>
      </w:r>
    </w:p>
    <w:tbl>
      <w:tblPr>
        <w:tblW w:w="14451" w:type="dxa"/>
        <w:tblInd w:w="-431" w:type="dxa"/>
        <w:tblLook w:val="04A0" w:firstRow="1" w:lastRow="0" w:firstColumn="1" w:lastColumn="0" w:noHBand="0" w:noVBand="1"/>
      </w:tblPr>
      <w:tblGrid>
        <w:gridCol w:w="2127"/>
        <w:gridCol w:w="1560"/>
        <w:gridCol w:w="1617"/>
        <w:gridCol w:w="1617"/>
        <w:gridCol w:w="1176"/>
        <w:gridCol w:w="973"/>
        <w:gridCol w:w="1616"/>
        <w:gridCol w:w="1176"/>
        <w:gridCol w:w="973"/>
        <w:gridCol w:w="1616"/>
      </w:tblGrid>
      <w:tr w:rsidR="006A39BB" w:rsidRPr="006A39BB" w14:paraId="1DF3100D" w14:textId="77777777" w:rsidTr="00F31635">
        <w:trPr>
          <w:trHeight w:val="181"/>
        </w:trPr>
        <w:tc>
          <w:tcPr>
            <w:tcW w:w="2127" w:type="dxa"/>
            <w:vMerge w:val="restart"/>
            <w:tcBorders>
              <w:top w:val="single" w:sz="4" w:space="0" w:color="auto"/>
              <w:left w:val="single" w:sz="4" w:space="0" w:color="auto"/>
              <w:right w:val="single" w:sz="4" w:space="0" w:color="auto"/>
            </w:tcBorders>
            <w:shd w:val="clear" w:color="auto" w:fill="auto"/>
            <w:noWrap/>
            <w:vAlign w:val="bottom"/>
            <w:hideMark/>
          </w:tcPr>
          <w:p w14:paraId="148642E0" w14:textId="77777777" w:rsidR="009479FF" w:rsidRPr="006A39BB" w:rsidRDefault="009479FF" w:rsidP="009479FF">
            <w:pPr>
              <w:spacing w:after="0" w:line="240" w:lineRule="auto"/>
              <w:rPr>
                <w:rFonts w:eastAsia="Times New Roman" w:cs="Times New Roman"/>
                <w:b/>
                <w:sz w:val="20"/>
                <w:szCs w:val="20"/>
                <w:lang w:eastAsia="en-AU"/>
              </w:rPr>
            </w:pPr>
            <w:r w:rsidRPr="006A39BB">
              <w:rPr>
                <w:rFonts w:eastAsia="Times New Roman" w:cs="Times New Roman"/>
                <w:b/>
                <w:sz w:val="20"/>
                <w:szCs w:val="20"/>
                <w:lang w:eastAsia="en-AU"/>
              </w:rPr>
              <w:t> </w:t>
            </w:r>
          </w:p>
          <w:p w14:paraId="1AC4FA48" w14:textId="3A734D4B" w:rsidR="009479FF" w:rsidRPr="006A39BB" w:rsidRDefault="009479FF" w:rsidP="00F31635">
            <w:pPr>
              <w:spacing w:after="0" w:line="240" w:lineRule="auto"/>
              <w:rPr>
                <w:rFonts w:eastAsia="Times New Roman" w:cs="Times New Roman"/>
                <w:b/>
                <w:sz w:val="20"/>
                <w:szCs w:val="20"/>
                <w:lang w:eastAsia="en-AU"/>
              </w:rPr>
            </w:pPr>
            <w:r w:rsidRPr="006A39BB">
              <w:rPr>
                <w:rFonts w:eastAsia="Times New Roman" w:cs="Times New Roman"/>
                <w:b/>
                <w:bCs/>
                <w:sz w:val="20"/>
                <w:szCs w:val="20"/>
                <w:lang w:eastAsia="en-AU"/>
              </w:rPr>
              <w:t xml:space="preserve"> Thumbs category </w:t>
            </w:r>
          </w:p>
        </w:tc>
        <w:tc>
          <w:tcPr>
            <w:tcW w:w="4794"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11C251F5" w14:textId="6722B699" w:rsidR="009479FF" w:rsidRPr="006A39BB" w:rsidRDefault="009479FF" w:rsidP="009479FF">
            <w:pPr>
              <w:spacing w:after="0" w:line="240" w:lineRule="auto"/>
              <w:jc w:val="center"/>
              <w:rPr>
                <w:rFonts w:eastAsia="Times New Roman" w:cs="Times New Roman"/>
                <w:b/>
                <w:sz w:val="20"/>
                <w:szCs w:val="20"/>
                <w:lang w:eastAsia="en-AU"/>
              </w:rPr>
            </w:pPr>
            <w:r w:rsidRPr="006A39BB">
              <w:rPr>
                <w:rFonts w:eastAsia="Times New Roman" w:cs="Times New Roman"/>
                <w:b/>
                <w:bCs/>
                <w:sz w:val="20"/>
                <w:szCs w:val="20"/>
                <w:lang w:eastAsia="en-AU"/>
              </w:rPr>
              <w:t>Products (n, %)</w:t>
            </w:r>
          </w:p>
        </w:tc>
        <w:tc>
          <w:tcPr>
            <w:tcW w:w="3765"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66CEE783" w14:textId="2F5B82D5" w:rsidR="009479FF" w:rsidRPr="006A39BB" w:rsidRDefault="009479FF" w:rsidP="009479FF">
            <w:pPr>
              <w:spacing w:after="0" w:line="240" w:lineRule="auto"/>
              <w:jc w:val="center"/>
              <w:rPr>
                <w:rFonts w:eastAsia="Times New Roman" w:cs="Times New Roman"/>
                <w:b/>
                <w:sz w:val="20"/>
                <w:szCs w:val="20"/>
                <w:lang w:eastAsia="en-AU"/>
              </w:rPr>
            </w:pPr>
            <w:r w:rsidRPr="006A39BB">
              <w:rPr>
                <w:rFonts w:eastAsia="Times New Roman" w:cs="Times New Roman"/>
                <w:b/>
                <w:bCs/>
                <w:sz w:val="20"/>
                <w:szCs w:val="20"/>
                <w:lang w:eastAsia="en-AU"/>
              </w:rPr>
              <w:t>Discretionary energy sold (%)</w:t>
            </w:r>
          </w:p>
        </w:tc>
        <w:tc>
          <w:tcPr>
            <w:tcW w:w="3765" w:type="dxa"/>
            <w:gridSpan w:val="3"/>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A947FAE" w14:textId="5AC32084" w:rsidR="009479FF" w:rsidRPr="006A39BB" w:rsidRDefault="009479FF" w:rsidP="009479FF">
            <w:pPr>
              <w:spacing w:after="0" w:line="240" w:lineRule="auto"/>
              <w:jc w:val="center"/>
              <w:rPr>
                <w:rFonts w:eastAsia="Times New Roman" w:cs="Times New Roman"/>
                <w:b/>
                <w:sz w:val="20"/>
                <w:szCs w:val="20"/>
                <w:lang w:eastAsia="en-AU"/>
              </w:rPr>
            </w:pPr>
            <w:r w:rsidRPr="006A39BB">
              <w:rPr>
                <w:rFonts w:eastAsia="Times New Roman" w:cs="Times New Roman"/>
                <w:b/>
                <w:bCs/>
                <w:sz w:val="20"/>
                <w:szCs w:val="20"/>
                <w:lang w:eastAsia="en-AU"/>
              </w:rPr>
              <w:t>Added sugars sold (%)</w:t>
            </w:r>
          </w:p>
        </w:tc>
      </w:tr>
      <w:tr w:rsidR="006A39BB" w:rsidRPr="006A39BB" w14:paraId="721CC195" w14:textId="77777777" w:rsidTr="00F31635">
        <w:trPr>
          <w:trHeight w:val="181"/>
        </w:trPr>
        <w:tc>
          <w:tcPr>
            <w:tcW w:w="2127" w:type="dxa"/>
            <w:vMerge/>
            <w:tcBorders>
              <w:left w:val="single" w:sz="4" w:space="0" w:color="auto"/>
              <w:bottom w:val="single" w:sz="4" w:space="0" w:color="auto"/>
              <w:right w:val="single" w:sz="4" w:space="0" w:color="auto"/>
            </w:tcBorders>
            <w:shd w:val="clear" w:color="auto" w:fill="auto"/>
            <w:noWrap/>
            <w:vAlign w:val="bottom"/>
            <w:hideMark/>
          </w:tcPr>
          <w:p w14:paraId="10BB9466" w14:textId="6E2934AB" w:rsidR="00D74CDF" w:rsidRPr="006A39BB" w:rsidRDefault="00D74CDF" w:rsidP="00D74CDF">
            <w:pPr>
              <w:spacing w:after="0" w:line="240" w:lineRule="auto"/>
              <w:rPr>
                <w:rFonts w:eastAsia="Times New Roman" w:cs="Times New Roman"/>
                <w:b/>
                <w:sz w:val="20"/>
                <w:szCs w:val="20"/>
                <w:lang w:eastAsia="en-AU"/>
              </w:rPr>
            </w:pPr>
          </w:p>
        </w:tc>
        <w:tc>
          <w:tcPr>
            <w:tcW w:w="1560" w:type="dxa"/>
            <w:tcBorders>
              <w:top w:val="nil"/>
              <w:left w:val="nil"/>
              <w:bottom w:val="single" w:sz="4" w:space="0" w:color="auto"/>
              <w:right w:val="single" w:sz="4" w:space="0" w:color="auto"/>
            </w:tcBorders>
            <w:shd w:val="clear" w:color="auto" w:fill="FFF2CC" w:themeFill="accent4" w:themeFillTint="33"/>
            <w:noWrap/>
            <w:vAlign w:val="bottom"/>
            <w:hideMark/>
          </w:tcPr>
          <w:p w14:paraId="0738C016" w14:textId="2924904F" w:rsidR="00D74CDF" w:rsidRPr="006A39BB" w:rsidRDefault="00D74CDF" w:rsidP="00D74CDF">
            <w:pPr>
              <w:spacing w:after="0" w:line="240" w:lineRule="auto"/>
              <w:jc w:val="center"/>
              <w:rPr>
                <w:rFonts w:eastAsia="Times New Roman" w:cs="Times New Roman"/>
                <w:b/>
                <w:sz w:val="20"/>
                <w:szCs w:val="20"/>
                <w:lang w:eastAsia="en-AU"/>
              </w:rPr>
            </w:pPr>
            <w:r w:rsidRPr="006A39BB">
              <w:rPr>
                <w:rFonts w:eastAsia="Times New Roman" w:cs="Times New Roman"/>
                <w:b/>
              </w:rPr>
              <w:t>Pre*</w:t>
            </w:r>
          </w:p>
        </w:tc>
        <w:tc>
          <w:tcPr>
            <w:tcW w:w="1617" w:type="dxa"/>
            <w:tcBorders>
              <w:top w:val="nil"/>
              <w:left w:val="nil"/>
              <w:bottom w:val="single" w:sz="4" w:space="0" w:color="auto"/>
              <w:right w:val="single" w:sz="4" w:space="0" w:color="auto"/>
            </w:tcBorders>
            <w:shd w:val="clear" w:color="auto" w:fill="FFF2CC" w:themeFill="accent4" w:themeFillTint="33"/>
            <w:noWrap/>
            <w:vAlign w:val="bottom"/>
            <w:hideMark/>
          </w:tcPr>
          <w:p w14:paraId="272DB3DB" w14:textId="56925E95" w:rsidR="00D74CDF" w:rsidRPr="006A39BB" w:rsidRDefault="00D74CDF" w:rsidP="00D74CDF">
            <w:pPr>
              <w:spacing w:after="0" w:line="240" w:lineRule="auto"/>
              <w:jc w:val="center"/>
              <w:rPr>
                <w:rFonts w:eastAsia="Times New Roman" w:cs="Times New Roman"/>
                <w:b/>
                <w:sz w:val="20"/>
                <w:szCs w:val="20"/>
                <w:lang w:eastAsia="en-AU"/>
              </w:rPr>
            </w:pPr>
            <w:r w:rsidRPr="006A39BB">
              <w:rPr>
                <w:rFonts w:eastAsia="Times New Roman" w:cs="Times New Roman"/>
                <w:b/>
              </w:rPr>
              <w:t>Post</w:t>
            </w:r>
            <w:r w:rsidRPr="006A39BB">
              <w:rPr>
                <w:rFonts w:cs="Times New Roman"/>
                <w:sz w:val="20"/>
                <w:szCs w:val="20"/>
                <w:vertAlign w:val="superscript"/>
              </w:rPr>
              <w:t>†</w:t>
            </w:r>
          </w:p>
        </w:tc>
        <w:tc>
          <w:tcPr>
            <w:tcW w:w="1617" w:type="dxa"/>
            <w:tcBorders>
              <w:top w:val="nil"/>
              <w:left w:val="nil"/>
              <w:bottom w:val="single" w:sz="4" w:space="0" w:color="auto"/>
              <w:right w:val="single" w:sz="4" w:space="0" w:color="auto"/>
            </w:tcBorders>
            <w:shd w:val="clear" w:color="auto" w:fill="FFF2CC" w:themeFill="accent4" w:themeFillTint="33"/>
            <w:noWrap/>
            <w:vAlign w:val="bottom"/>
            <w:hideMark/>
          </w:tcPr>
          <w:p w14:paraId="1F59A450" w14:textId="5D297E09" w:rsidR="00D74CDF" w:rsidRPr="006A39BB" w:rsidRDefault="00D74CDF" w:rsidP="00D74CDF">
            <w:pPr>
              <w:spacing w:after="0" w:line="240" w:lineRule="auto"/>
              <w:jc w:val="center"/>
              <w:rPr>
                <w:rFonts w:eastAsia="Times New Roman" w:cs="Times New Roman"/>
                <w:b/>
                <w:sz w:val="20"/>
                <w:szCs w:val="20"/>
                <w:lang w:eastAsia="en-AU"/>
              </w:rPr>
            </w:pPr>
            <w:r w:rsidRPr="006A39BB">
              <w:rPr>
                <w:rFonts w:eastAsia="Times New Roman" w:cs="Times New Roman"/>
                <w:b/>
                <w:bCs/>
                <w:sz w:val="20"/>
                <w:szCs w:val="20"/>
                <w:lang w:eastAsia="en-AU"/>
              </w:rPr>
              <w:t>Diff</w:t>
            </w:r>
            <w:r w:rsidRPr="006A39BB">
              <w:rPr>
                <w:rFonts w:eastAsia="Times New Roman" w:cs="Times New Roman"/>
                <w:vertAlign w:val="superscript"/>
              </w:rPr>
              <w:t>‡</w:t>
            </w:r>
          </w:p>
        </w:tc>
        <w:tc>
          <w:tcPr>
            <w:tcW w:w="1176" w:type="dxa"/>
            <w:tcBorders>
              <w:top w:val="nil"/>
              <w:left w:val="nil"/>
              <w:bottom w:val="single" w:sz="4" w:space="0" w:color="auto"/>
              <w:right w:val="single" w:sz="4" w:space="0" w:color="auto"/>
            </w:tcBorders>
            <w:shd w:val="clear" w:color="auto" w:fill="FFF2CC" w:themeFill="accent4" w:themeFillTint="33"/>
            <w:noWrap/>
            <w:vAlign w:val="bottom"/>
            <w:hideMark/>
          </w:tcPr>
          <w:p w14:paraId="4D015D0A" w14:textId="57289907" w:rsidR="00D74CDF" w:rsidRPr="006A39BB" w:rsidRDefault="00D74CDF" w:rsidP="00D74CDF">
            <w:pPr>
              <w:spacing w:after="0" w:line="240" w:lineRule="auto"/>
              <w:jc w:val="center"/>
              <w:rPr>
                <w:rFonts w:eastAsia="Times New Roman" w:cs="Times New Roman"/>
                <w:b/>
                <w:sz w:val="20"/>
                <w:szCs w:val="20"/>
                <w:lang w:eastAsia="en-AU"/>
              </w:rPr>
            </w:pPr>
            <w:r w:rsidRPr="006A39BB">
              <w:rPr>
                <w:rFonts w:eastAsia="Times New Roman" w:cs="Times New Roman"/>
                <w:b/>
              </w:rPr>
              <w:t>Pre*</w:t>
            </w:r>
          </w:p>
        </w:tc>
        <w:tc>
          <w:tcPr>
            <w:tcW w:w="973" w:type="dxa"/>
            <w:tcBorders>
              <w:top w:val="nil"/>
              <w:left w:val="nil"/>
              <w:bottom w:val="single" w:sz="4" w:space="0" w:color="auto"/>
              <w:right w:val="single" w:sz="4" w:space="0" w:color="auto"/>
            </w:tcBorders>
            <w:shd w:val="clear" w:color="auto" w:fill="FFF2CC" w:themeFill="accent4" w:themeFillTint="33"/>
            <w:noWrap/>
            <w:vAlign w:val="bottom"/>
            <w:hideMark/>
          </w:tcPr>
          <w:p w14:paraId="485B2984" w14:textId="115D0B08" w:rsidR="00D74CDF" w:rsidRPr="006A39BB" w:rsidRDefault="00D74CDF" w:rsidP="00D74CDF">
            <w:pPr>
              <w:spacing w:after="0" w:line="240" w:lineRule="auto"/>
              <w:jc w:val="center"/>
              <w:rPr>
                <w:rFonts w:eastAsia="Times New Roman" w:cs="Times New Roman"/>
                <w:b/>
                <w:sz w:val="20"/>
                <w:szCs w:val="20"/>
                <w:lang w:eastAsia="en-AU"/>
              </w:rPr>
            </w:pPr>
            <w:r w:rsidRPr="006A39BB">
              <w:rPr>
                <w:rFonts w:eastAsia="Times New Roman" w:cs="Times New Roman"/>
                <w:b/>
              </w:rPr>
              <w:t>Post</w:t>
            </w:r>
            <w:r w:rsidRPr="006A39BB">
              <w:rPr>
                <w:rFonts w:cs="Times New Roman"/>
                <w:sz w:val="20"/>
                <w:szCs w:val="20"/>
                <w:vertAlign w:val="superscript"/>
              </w:rPr>
              <w:t>†</w:t>
            </w:r>
          </w:p>
        </w:tc>
        <w:tc>
          <w:tcPr>
            <w:tcW w:w="1616" w:type="dxa"/>
            <w:tcBorders>
              <w:top w:val="nil"/>
              <w:left w:val="nil"/>
              <w:bottom w:val="single" w:sz="4" w:space="0" w:color="auto"/>
              <w:right w:val="single" w:sz="4" w:space="0" w:color="auto"/>
            </w:tcBorders>
            <w:shd w:val="clear" w:color="auto" w:fill="FFF2CC" w:themeFill="accent4" w:themeFillTint="33"/>
            <w:noWrap/>
            <w:vAlign w:val="bottom"/>
            <w:hideMark/>
          </w:tcPr>
          <w:p w14:paraId="6C548178" w14:textId="07C36EEA" w:rsidR="00D74CDF" w:rsidRPr="006A39BB" w:rsidRDefault="00D74CDF" w:rsidP="00D74CDF">
            <w:pPr>
              <w:spacing w:after="0" w:line="240" w:lineRule="auto"/>
              <w:jc w:val="center"/>
              <w:rPr>
                <w:rFonts w:eastAsia="Times New Roman" w:cs="Times New Roman"/>
                <w:b/>
                <w:sz w:val="20"/>
                <w:szCs w:val="20"/>
                <w:lang w:eastAsia="en-AU"/>
              </w:rPr>
            </w:pPr>
            <w:r w:rsidRPr="006A39BB">
              <w:rPr>
                <w:rFonts w:eastAsia="Times New Roman" w:cs="Times New Roman"/>
                <w:b/>
                <w:bCs/>
                <w:sz w:val="20"/>
                <w:szCs w:val="20"/>
                <w:lang w:eastAsia="en-AU"/>
              </w:rPr>
              <w:t>Diff</w:t>
            </w:r>
            <w:r w:rsidRPr="006A39BB">
              <w:rPr>
                <w:rFonts w:eastAsia="Times New Roman" w:cs="Times New Roman"/>
                <w:vertAlign w:val="superscript"/>
              </w:rPr>
              <w:t>‡</w:t>
            </w:r>
          </w:p>
        </w:tc>
        <w:tc>
          <w:tcPr>
            <w:tcW w:w="1176" w:type="dxa"/>
            <w:tcBorders>
              <w:top w:val="nil"/>
              <w:left w:val="nil"/>
              <w:bottom w:val="single" w:sz="4" w:space="0" w:color="auto"/>
              <w:right w:val="single" w:sz="4" w:space="0" w:color="auto"/>
            </w:tcBorders>
            <w:shd w:val="clear" w:color="auto" w:fill="FFF2CC" w:themeFill="accent4" w:themeFillTint="33"/>
            <w:noWrap/>
            <w:vAlign w:val="bottom"/>
            <w:hideMark/>
          </w:tcPr>
          <w:p w14:paraId="00F7D49B" w14:textId="06586BCA" w:rsidR="00D74CDF" w:rsidRPr="006A39BB" w:rsidRDefault="00D74CDF" w:rsidP="00D74CDF">
            <w:pPr>
              <w:spacing w:after="0" w:line="240" w:lineRule="auto"/>
              <w:jc w:val="center"/>
              <w:rPr>
                <w:rFonts w:eastAsia="Times New Roman" w:cs="Times New Roman"/>
                <w:b/>
                <w:sz w:val="20"/>
                <w:szCs w:val="20"/>
                <w:lang w:eastAsia="en-AU"/>
              </w:rPr>
            </w:pPr>
            <w:r w:rsidRPr="006A39BB">
              <w:rPr>
                <w:rFonts w:eastAsia="Times New Roman" w:cs="Times New Roman"/>
                <w:b/>
              </w:rPr>
              <w:t>Pre*</w:t>
            </w:r>
          </w:p>
        </w:tc>
        <w:tc>
          <w:tcPr>
            <w:tcW w:w="973" w:type="dxa"/>
            <w:tcBorders>
              <w:top w:val="nil"/>
              <w:left w:val="nil"/>
              <w:bottom w:val="single" w:sz="4" w:space="0" w:color="auto"/>
              <w:right w:val="single" w:sz="4" w:space="0" w:color="auto"/>
            </w:tcBorders>
            <w:shd w:val="clear" w:color="auto" w:fill="FFF2CC" w:themeFill="accent4" w:themeFillTint="33"/>
            <w:noWrap/>
            <w:vAlign w:val="bottom"/>
            <w:hideMark/>
          </w:tcPr>
          <w:p w14:paraId="3EA3E319" w14:textId="7374D40A" w:rsidR="00D74CDF" w:rsidRPr="006A39BB" w:rsidRDefault="00D74CDF" w:rsidP="00D74CDF">
            <w:pPr>
              <w:spacing w:after="0" w:line="240" w:lineRule="auto"/>
              <w:jc w:val="center"/>
              <w:rPr>
                <w:rFonts w:eastAsia="Times New Roman" w:cs="Times New Roman"/>
                <w:b/>
                <w:sz w:val="20"/>
                <w:szCs w:val="20"/>
                <w:lang w:eastAsia="en-AU"/>
              </w:rPr>
            </w:pPr>
            <w:r w:rsidRPr="006A39BB">
              <w:rPr>
                <w:rFonts w:eastAsia="Times New Roman" w:cs="Times New Roman"/>
                <w:b/>
              </w:rPr>
              <w:t>Post</w:t>
            </w:r>
            <w:r w:rsidRPr="006A39BB">
              <w:rPr>
                <w:rFonts w:cs="Times New Roman"/>
                <w:sz w:val="20"/>
                <w:szCs w:val="20"/>
                <w:vertAlign w:val="superscript"/>
              </w:rPr>
              <w:t>†</w:t>
            </w:r>
          </w:p>
        </w:tc>
        <w:tc>
          <w:tcPr>
            <w:tcW w:w="1616" w:type="dxa"/>
            <w:tcBorders>
              <w:top w:val="nil"/>
              <w:left w:val="nil"/>
              <w:bottom w:val="single" w:sz="4" w:space="0" w:color="auto"/>
              <w:right w:val="single" w:sz="4" w:space="0" w:color="auto"/>
            </w:tcBorders>
            <w:shd w:val="clear" w:color="auto" w:fill="FFF2CC" w:themeFill="accent4" w:themeFillTint="33"/>
            <w:noWrap/>
            <w:vAlign w:val="bottom"/>
            <w:hideMark/>
          </w:tcPr>
          <w:p w14:paraId="304C170B" w14:textId="25286CEE" w:rsidR="00D74CDF" w:rsidRPr="006A39BB" w:rsidRDefault="00D74CDF" w:rsidP="00D74CDF">
            <w:pPr>
              <w:spacing w:after="0" w:line="240" w:lineRule="auto"/>
              <w:jc w:val="center"/>
              <w:rPr>
                <w:rFonts w:eastAsia="Times New Roman" w:cs="Times New Roman"/>
                <w:b/>
                <w:sz w:val="20"/>
                <w:szCs w:val="20"/>
                <w:lang w:eastAsia="en-AU"/>
              </w:rPr>
            </w:pPr>
            <w:r w:rsidRPr="006A39BB">
              <w:rPr>
                <w:rFonts w:eastAsia="Times New Roman" w:cs="Times New Roman"/>
                <w:b/>
                <w:bCs/>
                <w:sz w:val="20"/>
                <w:szCs w:val="20"/>
                <w:lang w:eastAsia="en-AU"/>
              </w:rPr>
              <w:t>Diff</w:t>
            </w:r>
            <w:r w:rsidRPr="006A39BB">
              <w:rPr>
                <w:rFonts w:eastAsia="Times New Roman" w:cs="Times New Roman"/>
                <w:vertAlign w:val="superscript"/>
              </w:rPr>
              <w:t>‡</w:t>
            </w:r>
          </w:p>
        </w:tc>
      </w:tr>
      <w:tr w:rsidR="006A39BB" w:rsidRPr="006A39BB" w14:paraId="3FEC2439" w14:textId="77777777" w:rsidTr="00F31635">
        <w:trPr>
          <w:trHeight w:val="18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43B60FF" w14:textId="74095C1B" w:rsidR="009479FF" w:rsidRPr="006A39BB" w:rsidRDefault="009479FF" w:rsidP="009479FF">
            <w:pPr>
              <w:spacing w:after="0" w:line="240" w:lineRule="auto"/>
              <w:rPr>
                <w:rFonts w:eastAsia="Times New Roman" w:cs="Times New Roman"/>
                <w:b/>
                <w:sz w:val="20"/>
                <w:szCs w:val="20"/>
                <w:lang w:eastAsia="en-AU"/>
              </w:rPr>
            </w:pPr>
            <w:r w:rsidRPr="006A39BB">
              <w:rPr>
                <w:rFonts w:eastAsia="Times New Roman" w:cs="Times New Roman"/>
                <w:b/>
                <w:bCs/>
                <w:sz w:val="20"/>
                <w:szCs w:val="20"/>
                <w:lang w:eastAsia="en-AU"/>
              </w:rPr>
              <w:t xml:space="preserve">Double Up &amp; Up </w:t>
            </w:r>
          </w:p>
        </w:tc>
        <w:tc>
          <w:tcPr>
            <w:tcW w:w="1560" w:type="dxa"/>
            <w:tcBorders>
              <w:top w:val="nil"/>
              <w:left w:val="nil"/>
              <w:bottom w:val="single" w:sz="4" w:space="0" w:color="auto"/>
              <w:right w:val="single" w:sz="4" w:space="0" w:color="auto"/>
            </w:tcBorders>
            <w:shd w:val="clear" w:color="auto" w:fill="auto"/>
            <w:noWrap/>
            <w:vAlign w:val="bottom"/>
            <w:hideMark/>
          </w:tcPr>
          <w:p w14:paraId="0504F7D3"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1342, 31.0%</w:t>
            </w:r>
          </w:p>
        </w:tc>
        <w:tc>
          <w:tcPr>
            <w:tcW w:w="1617" w:type="dxa"/>
            <w:tcBorders>
              <w:top w:val="nil"/>
              <w:left w:val="nil"/>
              <w:bottom w:val="single" w:sz="4" w:space="0" w:color="auto"/>
              <w:right w:val="single" w:sz="4" w:space="0" w:color="auto"/>
            </w:tcBorders>
            <w:shd w:val="clear" w:color="auto" w:fill="auto"/>
            <w:noWrap/>
            <w:vAlign w:val="bottom"/>
            <w:hideMark/>
          </w:tcPr>
          <w:p w14:paraId="2AA3FD52"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1294, 30.8%</w:t>
            </w:r>
          </w:p>
        </w:tc>
        <w:tc>
          <w:tcPr>
            <w:tcW w:w="1617" w:type="dxa"/>
            <w:tcBorders>
              <w:top w:val="nil"/>
              <w:left w:val="nil"/>
              <w:bottom w:val="single" w:sz="4" w:space="0" w:color="auto"/>
              <w:right w:val="single" w:sz="4" w:space="0" w:color="auto"/>
            </w:tcBorders>
            <w:shd w:val="clear" w:color="auto" w:fill="FFF2CC" w:themeFill="accent4" w:themeFillTint="33"/>
            <w:noWrap/>
            <w:vAlign w:val="bottom"/>
            <w:hideMark/>
          </w:tcPr>
          <w:p w14:paraId="7039F7F2" w14:textId="14899115"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-48, -0.2%</w:t>
            </w:r>
          </w:p>
        </w:tc>
        <w:tc>
          <w:tcPr>
            <w:tcW w:w="1176" w:type="dxa"/>
            <w:tcBorders>
              <w:top w:val="nil"/>
              <w:left w:val="nil"/>
              <w:bottom w:val="single" w:sz="4" w:space="0" w:color="auto"/>
              <w:right w:val="single" w:sz="4" w:space="0" w:color="auto"/>
            </w:tcBorders>
            <w:shd w:val="clear" w:color="auto" w:fill="auto"/>
            <w:noWrap/>
            <w:vAlign w:val="bottom"/>
            <w:hideMark/>
          </w:tcPr>
          <w:p w14:paraId="7AE9F1DA" w14:textId="47864E3F"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0.0</w:t>
            </w:r>
            <w:r w:rsidR="00F31635" w:rsidRPr="006A39BB">
              <w:rPr>
                <w:rFonts w:eastAsia="Times New Roman" w:cs="Times New Roman"/>
                <w:sz w:val="20"/>
                <w:szCs w:val="20"/>
                <w:lang w:eastAsia="en-AU"/>
              </w:rPr>
              <w:t>%</w:t>
            </w:r>
          </w:p>
        </w:tc>
        <w:tc>
          <w:tcPr>
            <w:tcW w:w="973" w:type="dxa"/>
            <w:tcBorders>
              <w:top w:val="nil"/>
              <w:left w:val="nil"/>
              <w:bottom w:val="single" w:sz="4" w:space="0" w:color="auto"/>
              <w:right w:val="single" w:sz="4" w:space="0" w:color="auto"/>
            </w:tcBorders>
            <w:shd w:val="clear" w:color="auto" w:fill="auto"/>
            <w:noWrap/>
            <w:vAlign w:val="bottom"/>
            <w:hideMark/>
          </w:tcPr>
          <w:p w14:paraId="7BF02A9C" w14:textId="2CB3AE0C"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0.0</w:t>
            </w:r>
            <w:r w:rsidR="00F31635" w:rsidRPr="006A39BB">
              <w:rPr>
                <w:rFonts w:eastAsia="Times New Roman" w:cs="Times New Roman"/>
                <w:sz w:val="20"/>
                <w:szCs w:val="20"/>
                <w:lang w:eastAsia="en-AU"/>
              </w:rPr>
              <w:t>%</w:t>
            </w:r>
          </w:p>
        </w:tc>
        <w:tc>
          <w:tcPr>
            <w:tcW w:w="1616" w:type="dxa"/>
            <w:tcBorders>
              <w:top w:val="nil"/>
              <w:left w:val="nil"/>
              <w:bottom w:val="single" w:sz="4" w:space="0" w:color="auto"/>
              <w:right w:val="single" w:sz="4" w:space="0" w:color="auto"/>
            </w:tcBorders>
            <w:shd w:val="clear" w:color="auto" w:fill="FFF2CC" w:themeFill="accent4" w:themeFillTint="33"/>
            <w:noWrap/>
            <w:vAlign w:val="bottom"/>
            <w:hideMark/>
          </w:tcPr>
          <w:p w14:paraId="479F8A99" w14:textId="605211EB"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0.0</w:t>
            </w:r>
            <w:r w:rsidR="00F31635" w:rsidRPr="006A39BB">
              <w:rPr>
                <w:rFonts w:eastAsia="Times New Roman" w:cs="Times New Roman"/>
                <w:sz w:val="20"/>
                <w:szCs w:val="20"/>
                <w:lang w:eastAsia="en-AU"/>
              </w:rPr>
              <w:t>%</w:t>
            </w:r>
          </w:p>
        </w:tc>
        <w:tc>
          <w:tcPr>
            <w:tcW w:w="1176" w:type="dxa"/>
            <w:tcBorders>
              <w:top w:val="nil"/>
              <w:left w:val="nil"/>
              <w:bottom w:val="single" w:sz="4" w:space="0" w:color="auto"/>
              <w:right w:val="single" w:sz="4" w:space="0" w:color="auto"/>
            </w:tcBorders>
            <w:shd w:val="clear" w:color="auto" w:fill="auto"/>
            <w:noWrap/>
            <w:vAlign w:val="bottom"/>
            <w:hideMark/>
          </w:tcPr>
          <w:p w14:paraId="4E94E706" w14:textId="77E19C92"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1.7</w:t>
            </w:r>
            <w:r w:rsidR="00F31635" w:rsidRPr="006A39BB">
              <w:rPr>
                <w:rFonts w:eastAsia="Times New Roman" w:cs="Times New Roman"/>
                <w:sz w:val="20"/>
                <w:szCs w:val="20"/>
                <w:lang w:eastAsia="en-AU"/>
              </w:rPr>
              <w:t>%</w:t>
            </w:r>
          </w:p>
        </w:tc>
        <w:tc>
          <w:tcPr>
            <w:tcW w:w="973" w:type="dxa"/>
            <w:tcBorders>
              <w:top w:val="nil"/>
              <w:left w:val="nil"/>
              <w:bottom w:val="single" w:sz="4" w:space="0" w:color="auto"/>
              <w:right w:val="single" w:sz="4" w:space="0" w:color="auto"/>
            </w:tcBorders>
            <w:shd w:val="clear" w:color="auto" w:fill="auto"/>
            <w:noWrap/>
            <w:vAlign w:val="bottom"/>
            <w:hideMark/>
          </w:tcPr>
          <w:p w14:paraId="416FAA0B" w14:textId="242F7286"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1.4</w:t>
            </w:r>
            <w:r w:rsidR="00F31635" w:rsidRPr="006A39BB">
              <w:rPr>
                <w:rFonts w:eastAsia="Times New Roman" w:cs="Times New Roman"/>
                <w:sz w:val="20"/>
                <w:szCs w:val="20"/>
                <w:lang w:eastAsia="en-AU"/>
              </w:rPr>
              <w:t>%</w:t>
            </w:r>
          </w:p>
        </w:tc>
        <w:tc>
          <w:tcPr>
            <w:tcW w:w="1616" w:type="dxa"/>
            <w:tcBorders>
              <w:top w:val="nil"/>
              <w:left w:val="nil"/>
              <w:bottom w:val="single" w:sz="4" w:space="0" w:color="auto"/>
              <w:right w:val="single" w:sz="4" w:space="0" w:color="auto"/>
            </w:tcBorders>
            <w:shd w:val="clear" w:color="auto" w:fill="FFF2CC" w:themeFill="accent4" w:themeFillTint="33"/>
            <w:noWrap/>
            <w:vAlign w:val="bottom"/>
            <w:hideMark/>
          </w:tcPr>
          <w:p w14:paraId="73DB522B"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-0.3</w:t>
            </w:r>
          </w:p>
        </w:tc>
      </w:tr>
      <w:tr w:rsidR="006A39BB" w:rsidRPr="006A39BB" w14:paraId="3276CFD5" w14:textId="77777777" w:rsidTr="00F31635">
        <w:trPr>
          <w:trHeight w:val="18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136680F" w14:textId="20B917ED" w:rsidR="009479FF" w:rsidRPr="006A39BB" w:rsidRDefault="009479FF" w:rsidP="009479FF">
            <w:pPr>
              <w:spacing w:after="0" w:line="240" w:lineRule="auto"/>
              <w:rPr>
                <w:rFonts w:eastAsia="Times New Roman" w:cs="Times New Roman"/>
                <w:b/>
                <w:sz w:val="20"/>
                <w:szCs w:val="20"/>
                <w:lang w:eastAsia="en-AU"/>
              </w:rPr>
            </w:pPr>
            <w:r w:rsidRPr="006A39BB">
              <w:rPr>
                <w:rFonts w:eastAsia="Times New Roman" w:cs="Times New Roman"/>
                <w:b/>
                <w:bCs/>
                <w:sz w:val="20"/>
                <w:szCs w:val="20"/>
                <w:lang w:eastAsia="en-AU"/>
              </w:rPr>
              <w:t xml:space="preserve">Sideways </w:t>
            </w:r>
          </w:p>
        </w:tc>
        <w:tc>
          <w:tcPr>
            <w:tcW w:w="1560" w:type="dxa"/>
            <w:tcBorders>
              <w:top w:val="nil"/>
              <w:left w:val="nil"/>
              <w:bottom w:val="single" w:sz="4" w:space="0" w:color="auto"/>
              <w:right w:val="single" w:sz="4" w:space="0" w:color="auto"/>
            </w:tcBorders>
            <w:shd w:val="clear" w:color="auto" w:fill="auto"/>
            <w:noWrap/>
            <w:vAlign w:val="bottom"/>
            <w:hideMark/>
          </w:tcPr>
          <w:p w14:paraId="7F4300FB"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785, 18.7%</w:t>
            </w:r>
          </w:p>
        </w:tc>
        <w:tc>
          <w:tcPr>
            <w:tcW w:w="1617" w:type="dxa"/>
            <w:tcBorders>
              <w:top w:val="nil"/>
              <w:left w:val="nil"/>
              <w:bottom w:val="single" w:sz="4" w:space="0" w:color="auto"/>
              <w:right w:val="single" w:sz="4" w:space="0" w:color="auto"/>
            </w:tcBorders>
            <w:shd w:val="clear" w:color="auto" w:fill="auto"/>
            <w:noWrap/>
            <w:vAlign w:val="bottom"/>
            <w:hideMark/>
          </w:tcPr>
          <w:p w14:paraId="48898EDA"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798, 19.0%</w:t>
            </w:r>
          </w:p>
        </w:tc>
        <w:tc>
          <w:tcPr>
            <w:tcW w:w="1617" w:type="dxa"/>
            <w:tcBorders>
              <w:top w:val="nil"/>
              <w:left w:val="nil"/>
              <w:bottom w:val="single" w:sz="4" w:space="0" w:color="auto"/>
              <w:right w:val="single" w:sz="4" w:space="0" w:color="auto"/>
            </w:tcBorders>
            <w:shd w:val="clear" w:color="auto" w:fill="FFF2CC" w:themeFill="accent4" w:themeFillTint="33"/>
            <w:noWrap/>
            <w:vAlign w:val="bottom"/>
            <w:hideMark/>
          </w:tcPr>
          <w:p w14:paraId="603A09CD" w14:textId="7C8F7F82"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13, +0.3%</w:t>
            </w:r>
          </w:p>
        </w:tc>
        <w:tc>
          <w:tcPr>
            <w:tcW w:w="1176" w:type="dxa"/>
            <w:tcBorders>
              <w:top w:val="nil"/>
              <w:left w:val="nil"/>
              <w:bottom w:val="single" w:sz="4" w:space="0" w:color="auto"/>
              <w:right w:val="single" w:sz="4" w:space="0" w:color="auto"/>
            </w:tcBorders>
            <w:shd w:val="clear" w:color="auto" w:fill="auto"/>
            <w:noWrap/>
            <w:vAlign w:val="bottom"/>
            <w:hideMark/>
          </w:tcPr>
          <w:p w14:paraId="2D96D7B0" w14:textId="0674939E"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5.2</w:t>
            </w:r>
            <w:r w:rsidR="00F31635" w:rsidRPr="006A39BB">
              <w:rPr>
                <w:rFonts w:eastAsia="Times New Roman" w:cs="Times New Roman"/>
                <w:sz w:val="20"/>
                <w:szCs w:val="20"/>
                <w:lang w:eastAsia="en-AU"/>
              </w:rPr>
              <w:t>%</w:t>
            </w:r>
          </w:p>
        </w:tc>
        <w:tc>
          <w:tcPr>
            <w:tcW w:w="973" w:type="dxa"/>
            <w:tcBorders>
              <w:top w:val="nil"/>
              <w:left w:val="nil"/>
              <w:bottom w:val="single" w:sz="4" w:space="0" w:color="auto"/>
              <w:right w:val="single" w:sz="4" w:space="0" w:color="auto"/>
            </w:tcBorders>
            <w:shd w:val="clear" w:color="auto" w:fill="auto"/>
            <w:noWrap/>
            <w:vAlign w:val="bottom"/>
            <w:hideMark/>
          </w:tcPr>
          <w:p w14:paraId="0EDD4917" w14:textId="0428DBC1"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5.3</w:t>
            </w:r>
            <w:r w:rsidR="00F31635" w:rsidRPr="006A39BB">
              <w:rPr>
                <w:rFonts w:eastAsia="Times New Roman" w:cs="Times New Roman"/>
                <w:sz w:val="20"/>
                <w:szCs w:val="20"/>
                <w:lang w:eastAsia="en-AU"/>
              </w:rPr>
              <w:t>%</w:t>
            </w:r>
          </w:p>
        </w:tc>
        <w:tc>
          <w:tcPr>
            <w:tcW w:w="1616" w:type="dxa"/>
            <w:tcBorders>
              <w:top w:val="nil"/>
              <w:left w:val="nil"/>
              <w:bottom w:val="single" w:sz="4" w:space="0" w:color="auto"/>
              <w:right w:val="single" w:sz="4" w:space="0" w:color="auto"/>
            </w:tcBorders>
            <w:shd w:val="clear" w:color="auto" w:fill="FFF2CC" w:themeFill="accent4" w:themeFillTint="33"/>
            <w:noWrap/>
            <w:vAlign w:val="bottom"/>
            <w:hideMark/>
          </w:tcPr>
          <w:p w14:paraId="5A49BC23" w14:textId="3026ECAA"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+0.1</w:t>
            </w:r>
            <w:r w:rsidR="00F31635" w:rsidRPr="006A39BB">
              <w:rPr>
                <w:rFonts w:eastAsia="Times New Roman" w:cs="Times New Roman"/>
                <w:sz w:val="20"/>
                <w:szCs w:val="20"/>
                <w:lang w:eastAsia="en-AU"/>
              </w:rPr>
              <w:t>%</w:t>
            </w:r>
          </w:p>
        </w:tc>
        <w:tc>
          <w:tcPr>
            <w:tcW w:w="1176" w:type="dxa"/>
            <w:tcBorders>
              <w:top w:val="nil"/>
              <w:left w:val="nil"/>
              <w:bottom w:val="single" w:sz="4" w:space="0" w:color="auto"/>
              <w:right w:val="single" w:sz="4" w:space="0" w:color="auto"/>
            </w:tcBorders>
            <w:shd w:val="clear" w:color="auto" w:fill="auto"/>
            <w:noWrap/>
            <w:vAlign w:val="bottom"/>
            <w:hideMark/>
          </w:tcPr>
          <w:p w14:paraId="59C3812D" w14:textId="25407F62"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2.8</w:t>
            </w:r>
            <w:r w:rsidR="00F31635" w:rsidRPr="006A39BB">
              <w:rPr>
                <w:rFonts w:eastAsia="Times New Roman" w:cs="Times New Roman"/>
                <w:sz w:val="20"/>
                <w:szCs w:val="20"/>
                <w:lang w:eastAsia="en-AU"/>
              </w:rPr>
              <w:t>%</w:t>
            </w:r>
          </w:p>
        </w:tc>
        <w:tc>
          <w:tcPr>
            <w:tcW w:w="973" w:type="dxa"/>
            <w:tcBorders>
              <w:top w:val="nil"/>
              <w:left w:val="nil"/>
              <w:bottom w:val="single" w:sz="4" w:space="0" w:color="auto"/>
              <w:right w:val="single" w:sz="4" w:space="0" w:color="auto"/>
            </w:tcBorders>
            <w:shd w:val="clear" w:color="auto" w:fill="auto"/>
            <w:noWrap/>
            <w:vAlign w:val="bottom"/>
            <w:hideMark/>
          </w:tcPr>
          <w:p w14:paraId="3C3F7BDB" w14:textId="4B494C15"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2.1</w:t>
            </w:r>
            <w:r w:rsidR="00F31635" w:rsidRPr="006A39BB">
              <w:rPr>
                <w:rFonts w:eastAsia="Times New Roman" w:cs="Times New Roman"/>
                <w:sz w:val="20"/>
                <w:szCs w:val="20"/>
                <w:lang w:eastAsia="en-AU"/>
              </w:rPr>
              <w:t>%</w:t>
            </w:r>
          </w:p>
        </w:tc>
        <w:tc>
          <w:tcPr>
            <w:tcW w:w="1616" w:type="dxa"/>
            <w:tcBorders>
              <w:top w:val="nil"/>
              <w:left w:val="nil"/>
              <w:bottom w:val="single" w:sz="4" w:space="0" w:color="auto"/>
              <w:right w:val="single" w:sz="4" w:space="0" w:color="auto"/>
            </w:tcBorders>
            <w:shd w:val="clear" w:color="auto" w:fill="FFF2CC" w:themeFill="accent4" w:themeFillTint="33"/>
            <w:noWrap/>
            <w:vAlign w:val="bottom"/>
            <w:hideMark/>
          </w:tcPr>
          <w:p w14:paraId="6A7F5899"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-0.7</w:t>
            </w:r>
          </w:p>
        </w:tc>
      </w:tr>
      <w:tr w:rsidR="006A39BB" w:rsidRPr="006A39BB" w14:paraId="41861271" w14:textId="77777777" w:rsidTr="00F31635">
        <w:trPr>
          <w:trHeight w:val="18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30FE796" w14:textId="24A03D42" w:rsidR="009479FF" w:rsidRPr="006A39BB" w:rsidRDefault="009479FF" w:rsidP="009479FF">
            <w:pPr>
              <w:spacing w:after="0" w:line="240" w:lineRule="auto"/>
              <w:rPr>
                <w:rFonts w:eastAsia="Times New Roman" w:cs="Times New Roman"/>
                <w:b/>
                <w:sz w:val="20"/>
                <w:szCs w:val="20"/>
                <w:lang w:eastAsia="en-AU"/>
              </w:rPr>
            </w:pPr>
            <w:r w:rsidRPr="006A39BB">
              <w:rPr>
                <w:rFonts w:eastAsia="Times New Roman" w:cs="Times New Roman"/>
                <w:b/>
                <w:bCs/>
                <w:sz w:val="20"/>
                <w:szCs w:val="20"/>
                <w:lang w:eastAsia="en-AU"/>
              </w:rPr>
              <w:t>Down</w:t>
            </w:r>
          </w:p>
        </w:tc>
        <w:tc>
          <w:tcPr>
            <w:tcW w:w="1560" w:type="dxa"/>
            <w:tcBorders>
              <w:top w:val="nil"/>
              <w:left w:val="nil"/>
              <w:bottom w:val="single" w:sz="4" w:space="0" w:color="auto"/>
              <w:right w:val="single" w:sz="4" w:space="0" w:color="auto"/>
            </w:tcBorders>
            <w:shd w:val="clear" w:color="auto" w:fill="auto"/>
            <w:noWrap/>
            <w:vAlign w:val="bottom"/>
            <w:hideMark/>
          </w:tcPr>
          <w:p w14:paraId="64342AB9"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2080, 49.4%</w:t>
            </w:r>
          </w:p>
        </w:tc>
        <w:tc>
          <w:tcPr>
            <w:tcW w:w="1617" w:type="dxa"/>
            <w:tcBorders>
              <w:top w:val="nil"/>
              <w:left w:val="nil"/>
              <w:bottom w:val="single" w:sz="4" w:space="0" w:color="auto"/>
              <w:right w:val="single" w:sz="4" w:space="0" w:color="auto"/>
            </w:tcBorders>
            <w:shd w:val="clear" w:color="auto" w:fill="auto"/>
            <w:noWrap/>
            <w:vAlign w:val="bottom"/>
            <w:hideMark/>
          </w:tcPr>
          <w:p w14:paraId="4057F51E"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2115, 50.3%</w:t>
            </w:r>
          </w:p>
        </w:tc>
        <w:tc>
          <w:tcPr>
            <w:tcW w:w="1617" w:type="dxa"/>
            <w:tcBorders>
              <w:top w:val="nil"/>
              <w:left w:val="nil"/>
              <w:bottom w:val="single" w:sz="4" w:space="0" w:color="auto"/>
              <w:right w:val="single" w:sz="4" w:space="0" w:color="auto"/>
            </w:tcBorders>
            <w:shd w:val="clear" w:color="auto" w:fill="FFF2CC" w:themeFill="accent4" w:themeFillTint="33"/>
            <w:noWrap/>
            <w:vAlign w:val="bottom"/>
            <w:hideMark/>
          </w:tcPr>
          <w:p w14:paraId="096347AF"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35, +0.9%</w:t>
            </w:r>
          </w:p>
        </w:tc>
        <w:tc>
          <w:tcPr>
            <w:tcW w:w="1176" w:type="dxa"/>
            <w:tcBorders>
              <w:top w:val="nil"/>
              <w:left w:val="nil"/>
              <w:bottom w:val="single" w:sz="4" w:space="0" w:color="auto"/>
              <w:right w:val="single" w:sz="4" w:space="0" w:color="auto"/>
            </w:tcBorders>
            <w:shd w:val="clear" w:color="auto" w:fill="auto"/>
            <w:noWrap/>
            <w:vAlign w:val="bottom"/>
            <w:hideMark/>
          </w:tcPr>
          <w:p w14:paraId="40C1B880" w14:textId="414FC7E0"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94.8</w:t>
            </w:r>
            <w:r w:rsidR="00F31635" w:rsidRPr="006A39BB">
              <w:rPr>
                <w:rFonts w:eastAsia="Times New Roman" w:cs="Times New Roman"/>
                <w:sz w:val="20"/>
                <w:szCs w:val="20"/>
                <w:lang w:eastAsia="en-AU"/>
              </w:rPr>
              <w:t>%</w:t>
            </w:r>
          </w:p>
        </w:tc>
        <w:tc>
          <w:tcPr>
            <w:tcW w:w="973" w:type="dxa"/>
            <w:tcBorders>
              <w:top w:val="nil"/>
              <w:left w:val="nil"/>
              <w:bottom w:val="single" w:sz="4" w:space="0" w:color="auto"/>
              <w:right w:val="single" w:sz="4" w:space="0" w:color="auto"/>
            </w:tcBorders>
            <w:shd w:val="clear" w:color="auto" w:fill="auto"/>
            <w:noWrap/>
            <w:vAlign w:val="bottom"/>
            <w:hideMark/>
          </w:tcPr>
          <w:p w14:paraId="62CFDB9E" w14:textId="2E8322FA"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94.7</w:t>
            </w:r>
            <w:r w:rsidR="00F31635" w:rsidRPr="006A39BB">
              <w:rPr>
                <w:rFonts w:eastAsia="Times New Roman" w:cs="Times New Roman"/>
                <w:sz w:val="20"/>
                <w:szCs w:val="20"/>
                <w:lang w:eastAsia="en-AU"/>
              </w:rPr>
              <w:t>%</w:t>
            </w:r>
          </w:p>
        </w:tc>
        <w:tc>
          <w:tcPr>
            <w:tcW w:w="1616" w:type="dxa"/>
            <w:tcBorders>
              <w:top w:val="nil"/>
              <w:left w:val="nil"/>
              <w:bottom w:val="single" w:sz="4" w:space="0" w:color="auto"/>
              <w:right w:val="single" w:sz="4" w:space="0" w:color="auto"/>
            </w:tcBorders>
            <w:shd w:val="clear" w:color="auto" w:fill="FFF2CC" w:themeFill="accent4" w:themeFillTint="33"/>
            <w:noWrap/>
            <w:vAlign w:val="bottom"/>
            <w:hideMark/>
          </w:tcPr>
          <w:p w14:paraId="5B29236C" w14:textId="6396EDA0"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-0.1</w:t>
            </w:r>
            <w:r w:rsidR="00F31635" w:rsidRPr="006A39BB">
              <w:rPr>
                <w:rFonts w:eastAsia="Times New Roman" w:cs="Times New Roman"/>
                <w:sz w:val="20"/>
                <w:szCs w:val="20"/>
                <w:lang w:eastAsia="en-AU"/>
              </w:rPr>
              <w:t>%</w:t>
            </w:r>
          </w:p>
        </w:tc>
        <w:tc>
          <w:tcPr>
            <w:tcW w:w="1176" w:type="dxa"/>
            <w:tcBorders>
              <w:top w:val="nil"/>
              <w:left w:val="nil"/>
              <w:bottom w:val="single" w:sz="4" w:space="0" w:color="auto"/>
              <w:right w:val="single" w:sz="4" w:space="0" w:color="auto"/>
            </w:tcBorders>
            <w:shd w:val="clear" w:color="auto" w:fill="auto"/>
            <w:noWrap/>
            <w:vAlign w:val="bottom"/>
            <w:hideMark/>
          </w:tcPr>
          <w:p w14:paraId="5440DD12" w14:textId="36638D45"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95.5</w:t>
            </w:r>
            <w:r w:rsidR="00F31635" w:rsidRPr="006A39BB">
              <w:rPr>
                <w:rFonts w:eastAsia="Times New Roman" w:cs="Times New Roman"/>
                <w:sz w:val="20"/>
                <w:szCs w:val="20"/>
                <w:lang w:eastAsia="en-AU"/>
              </w:rPr>
              <w:t>%</w:t>
            </w:r>
          </w:p>
        </w:tc>
        <w:tc>
          <w:tcPr>
            <w:tcW w:w="973" w:type="dxa"/>
            <w:tcBorders>
              <w:top w:val="nil"/>
              <w:left w:val="nil"/>
              <w:bottom w:val="single" w:sz="4" w:space="0" w:color="auto"/>
              <w:right w:val="single" w:sz="4" w:space="0" w:color="auto"/>
            </w:tcBorders>
            <w:shd w:val="clear" w:color="auto" w:fill="auto"/>
            <w:noWrap/>
            <w:vAlign w:val="bottom"/>
            <w:hideMark/>
          </w:tcPr>
          <w:p w14:paraId="576DD886" w14:textId="55F88D75"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96.6</w:t>
            </w:r>
            <w:r w:rsidR="00F31635" w:rsidRPr="006A39BB">
              <w:rPr>
                <w:rFonts w:eastAsia="Times New Roman" w:cs="Times New Roman"/>
                <w:sz w:val="20"/>
                <w:szCs w:val="20"/>
                <w:lang w:eastAsia="en-AU"/>
              </w:rPr>
              <w:t>%</w:t>
            </w:r>
          </w:p>
        </w:tc>
        <w:tc>
          <w:tcPr>
            <w:tcW w:w="1616" w:type="dxa"/>
            <w:tcBorders>
              <w:top w:val="nil"/>
              <w:left w:val="nil"/>
              <w:bottom w:val="single" w:sz="4" w:space="0" w:color="auto"/>
              <w:right w:val="single" w:sz="4" w:space="0" w:color="auto"/>
            </w:tcBorders>
            <w:shd w:val="clear" w:color="auto" w:fill="FFF2CC" w:themeFill="accent4" w:themeFillTint="33"/>
            <w:noWrap/>
            <w:vAlign w:val="bottom"/>
            <w:hideMark/>
          </w:tcPr>
          <w:p w14:paraId="2C18767B" w14:textId="77777777" w:rsidR="009479FF" w:rsidRPr="006A39BB" w:rsidRDefault="009479FF" w:rsidP="009479FF">
            <w:pPr>
              <w:spacing w:after="0" w:line="240" w:lineRule="auto"/>
              <w:jc w:val="center"/>
              <w:rPr>
                <w:rFonts w:eastAsia="Times New Roman" w:cs="Times New Roman"/>
                <w:sz w:val="20"/>
                <w:szCs w:val="20"/>
                <w:lang w:eastAsia="en-AU"/>
              </w:rPr>
            </w:pPr>
            <w:r w:rsidRPr="006A39BB">
              <w:rPr>
                <w:rFonts w:eastAsia="Times New Roman" w:cs="Times New Roman"/>
                <w:sz w:val="20"/>
                <w:szCs w:val="20"/>
                <w:lang w:eastAsia="en-AU"/>
              </w:rPr>
              <w:t>+1.1</w:t>
            </w:r>
          </w:p>
        </w:tc>
      </w:tr>
    </w:tbl>
    <w:p w14:paraId="1A44E750" w14:textId="715245DA" w:rsidR="004E5107" w:rsidRPr="006A39BB" w:rsidRDefault="00400FBD" w:rsidP="004E5107">
      <w:pPr>
        <w:spacing w:after="0" w:line="240" w:lineRule="auto"/>
        <w:rPr>
          <w:rFonts w:cs="Times New Roman"/>
          <w:lang w:val="en-US"/>
        </w:rPr>
      </w:pPr>
      <w:r w:rsidRPr="006A39BB">
        <w:rPr>
          <w:rFonts w:cs="Times New Roman"/>
          <w:sz w:val="20"/>
          <w:szCs w:val="20"/>
          <w:vertAlign w:val="superscript"/>
          <w:lang w:val="en-US"/>
        </w:rPr>
        <w:t>*</w:t>
      </w:r>
      <w:r w:rsidR="004E5107" w:rsidRPr="006A39BB">
        <w:rPr>
          <w:rFonts w:cs="Times New Roman"/>
          <w:lang w:val="en-US"/>
        </w:rPr>
        <w:t xml:space="preserve">Thumbs system before NTSCG alignment modification, using package size values for ‘serving size’  </w:t>
      </w:r>
    </w:p>
    <w:p w14:paraId="606AB649" w14:textId="606C760F" w:rsidR="004E5107" w:rsidRPr="006A39BB" w:rsidRDefault="00400FBD" w:rsidP="004E5107">
      <w:pPr>
        <w:spacing w:after="0" w:line="240" w:lineRule="auto"/>
        <w:rPr>
          <w:rFonts w:cs="Times New Roman"/>
          <w:lang w:val="en-US"/>
        </w:rPr>
      </w:pPr>
      <w:r w:rsidRPr="006A39BB">
        <w:rPr>
          <w:rFonts w:cs="Times New Roman"/>
          <w:sz w:val="20"/>
          <w:szCs w:val="20"/>
          <w:vertAlign w:val="superscript"/>
        </w:rPr>
        <w:t>†</w:t>
      </w:r>
      <w:r w:rsidR="004E5107" w:rsidRPr="006A39BB">
        <w:rPr>
          <w:rFonts w:cs="Times New Roman"/>
          <w:lang w:val="en-US"/>
        </w:rPr>
        <w:t xml:space="preserve">Thumbs system after NTSCG alignment modification, using package size values for ‘serving size’ </w:t>
      </w:r>
    </w:p>
    <w:p w14:paraId="65160EDB" w14:textId="7F805F22" w:rsidR="004E5107" w:rsidRPr="006A39BB" w:rsidRDefault="00400FBD" w:rsidP="00D74CDF">
      <w:pPr>
        <w:spacing w:after="0" w:line="240" w:lineRule="auto"/>
        <w:rPr>
          <w:lang w:val="en-US"/>
        </w:rPr>
      </w:pPr>
      <w:r w:rsidRPr="006A39BB">
        <w:rPr>
          <w:rFonts w:ascii="Noto Sans" w:hAnsi="Noto Sans" w:cs="Noto Sans"/>
          <w:shd w:val="clear" w:color="auto" w:fill="FFFFFF"/>
          <w:vertAlign w:val="superscript"/>
        </w:rPr>
        <w:t>‡</w:t>
      </w:r>
      <w:r w:rsidR="004E5107" w:rsidRPr="006A39BB">
        <w:rPr>
          <w:rFonts w:cs="Times New Roman"/>
          <w:lang w:val="en-US"/>
        </w:rPr>
        <w:t>Difference defined by Post minus Pr</w:t>
      </w:r>
      <w:r w:rsidR="00D74CDF" w:rsidRPr="006A39BB">
        <w:rPr>
          <w:rFonts w:cs="Times New Roman"/>
          <w:lang w:val="en-US"/>
        </w:rPr>
        <w:t>e.</w:t>
      </w:r>
    </w:p>
    <w:sectPr w:rsidR="004E5107" w:rsidRPr="006A39BB" w:rsidSect="00D74CD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C97AF34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83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8513CE9"/>
    <w:multiLevelType w:val="hybridMultilevel"/>
    <w:tmpl w:val="E15C14D0"/>
    <w:lvl w:ilvl="0" w:tplc="83F6DF9A">
      <w:start w:val="31"/>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8E5A97"/>
    <w:multiLevelType w:val="multilevel"/>
    <w:tmpl w:val="5CB402D0"/>
    <w:lvl w:ilvl="0">
      <w:start w:val="31"/>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471252">
    <w:abstractNumId w:val="0"/>
  </w:num>
  <w:num w:numId="2" w16cid:durableId="343671848">
    <w:abstractNumId w:val="1"/>
  </w:num>
  <w:num w:numId="3" w16cid:durableId="424039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B8"/>
    <w:rsid w:val="00024805"/>
    <w:rsid w:val="00051B6F"/>
    <w:rsid w:val="000523D2"/>
    <w:rsid w:val="00053834"/>
    <w:rsid w:val="00061B06"/>
    <w:rsid w:val="00073A22"/>
    <w:rsid w:val="000752FD"/>
    <w:rsid w:val="000C1737"/>
    <w:rsid w:val="000D3698"/>
    <w:rsid w:val="000D4AAD"/>
    <w:rsid w:val="000E087A"/>
    <w:rsid w:val="000E28EB"/>
    <w:rsid w:val="000E4387"/>
    <w:rsid w:val="000F06CE"/>
    <w:rsid w:val="000F187E"/>
    <w:rsid w:val="001014EF"/>
    <w:rsid w:val="00131F7B"/>
    <w:rsid w:val="00133971"/>
    <w:rsid w:val="00134701"/>
    <w:rsid w:val="00145005"/>
    <w:rsid w:val="00160AF5"/>
    <w:rsid w:val="00177461"/>
    <w:rsid w:val="001847A0"/>
    <w:rsid w:val="00194047"/>
    <w:rsid w:val="00196830"/>
    <w:rsid w:val="00197BE8"/>
    <w:rsid w:val="001A43DE"/>
    <w:rsid w:val="001A6DCE"/>
    <w:rsid w:val="001C25AC"/>
    <w:rsid w:val="001D0822"/>
    <w:rsid w:val="001D6B01"/>
    <w:rsid w:val="001E42F3"/>
    <w:rsid w:val="0020097E"/>
    <w:rsid w:val="00200B80"/>
    <w:rsid w:val="002101B8"/>
    <w:rsid w:val="002218E8"/>
    <w:rsid w:val="00230005"/>
    <w:rsid w:val="00237CD4"/>
    <w:rsid w:val="00241761"/>
    <w:rsid w:val="0024323B"/>
    <w:rsid w:val="00252EE2"/>
    <w:rsid w:val="00253B5A"/>
    <w:rsid w:val="00265CCD"/>
    <w:rsid w:val="002916E8"/>
    <w:rsid w:val="00296949"/>
    <w:rsid w:val="002A314F"/>
    <w:rsid w:val="002A639E"/>
    <w:rsid w:val="002B30BD"/>
    <w:rsid w:val="002E4D86"/>
    <w:rsid w:val="002F348F"/>
    <w:rsid w:val="002F65EE"/>
    <w:rsid w:val="00317D4A"/>
    <w:rsid w:val="00322271"/>
    <w:rsid w:val="00326D4C"/>
    <w:rsid w:val="00343216"/>
    <w:rsid w:val="00363F4B"/>
    <w:rsid w:val="00371AEA"/>
    <w:rsid w:val="0039309E"/>
    <w:rsid w:val="003937CB"/>
    <w:rsid w:val="003946B6"/>
    <w:rsid w:val="003B54CF"/>
    <w:rsid w:val="003B7768"/>
    <w:rsid w:val="003C68EA"/>
    <w:rsid w:val="003C79C8"/>
    <w:rsid w:val="003D4B2F"/>
    <w:rsid w:val="00400FBD"/>
    <w:rsid w:val="00401927"/>
    <w:rsid w:val="00410EB5"/>
    <w:rsid w:val="00413944"/>
    <w:rsid w:val="00413A00"/>
    <w:rsid w:val="00415EA0"/>
    <w:rsid w:val="00416AB6"/>
    <w:rsid w:val="004406C0"/>
    <w:rsid w:val="00445A70"/>
    <w:rsid w:val="00445D7E"/>
    <w:rsid w:val="004630ED"/>
    <w:rsid w:val="00481E38"/>
    <w:rsid w:val="00486FAA"/>
    <w:rsid w:val="00493E83"/>
    <w:rsid w:val="004A5E89"/>
    <w:rsid w:val="004A7199"/>
    <w:rsid w:val="004C6250"/>
    <w:rsid w:val="004E5107"/>
    <w:rsid w:val="004F3FDA"/>
    <w:rsid w:val="00501611"/>
    <w:rsid w:val="00501832"/>
    <w:rsid w:val="00506B93"/>
    <w:rsid w:val="00507C35"/>
    <w:rsid w:val="00515490"/>
    <w:rsid w:val="00520A24"/>
    <w:rsid w:val="005401B4"/>
    <w:rsid w:val="00552AE4"/>
    <w:rsid w:val="0055345D"/>
    <w:rsid w:val="005561BE"/>
    <w:rsid w:val="00567A90"/>
    <w:rsid w:val="00581325"/>
    <w:rsid w:val="005A198E"/>
    <w:rsid w:val="005A2692"/>
    <w:rsid w:val="005A39C9"/>
    <w:rsid w:val="005B3C7B"/>
    <w:rsid w:val="005B4CE5"/>
    <w:rsid w:val="005C24E4"/>
    <w:rsid w:val="005C7010"/>
    <w:rsid w:val="005D69C7"/>
    <w:rsid w:val="005F14EB"/>
    <w:rsid w:val="00617882"/>
    <w:rsid w:val="0063009F"/>
    <w:rsid w:val="00631205"/>
    <w:rsid w:val="00631291"/>
    <w:rsid w:val="006510BE"/>
    <w:rsid w:val="006567BE"/>
    <w:rsid w:val="00662E75"/>
    <w:rsid w:val="0066674E"/>
    <w:rsid w:val="00672606"/>
    <w:rsid w:val="006778AC"/>
    <w:rsid w:val="00693921"/>
    <w:rsid w:val="006A2FC3"/>
    <w:rsid w:val="006A39BB"/>
    <w:rsid w:val="006B7766"/>
    <w:rsid w:val="006C2CC3"/>
    <w:rsid w:val="006C65AD"/>
    <w:rsid w:val="006D7CAD"/>
    <w:rsid w:val="006F42DE"/>
    <w:rsid w:val="007019CE"/>
    <w:rsid w:val="007077E8"/>
    <w:rsid w:val="00713592"/>
    <w:rsid w:val="007147B3"/>
    <w:rsid w:val="007302E0"/>
    <w:rsid w:val="00732299"/>
    <w:rsid w:val="00736094"/>
    <w:rsid w:val="00752707"/>
    <w:rsid w:val="00754F0C"/>
    <w:rsid w:val="00756C76"/>
    <w:rsid w:val="00763CD8"/>
    <w:rsid w:val="007950D6"/>
    <w:rsid w:val="007B16BD"/>
    <w:rsid w:val="007C5AA4"/>
    <w:rsid w:val="007F0551"/>
    <w:rsid w:val="007F7AA5"/>
    <w:rsid w:val="00813662"/>
    <w:rsid w:val="00815FC4"/>
    <w:rsid w:val="00836F94"/>
    <w:rsid w:val="00857DB7"/>
    <w:rsid w:val="008672A6"/>
    <w:rsid w:val="00882A69"/>
    <w:rsid w:val="00886D51"/>
    <w:rsid w:val="008B1A72"/>
    <w:rsid w:val="008B28B9"/>
    <w:rsid w:val="008B5353"/>
    <w:rsid w:val="008D2995"/>
    <w:rsid w:val="008D54E0"/>
    <w:rsid w:val="008D5DCC"/>
    <w:rsid w:val="008E71F3"/>
    <w:rsid w:val="008F4582"/>
    <w:rsid w:val="00904B2F"/>
    <w:rsid w:val="009130D3"/>
    <w:rsid w:val="00921E24"/>
    <w:rsid w:val="009227D6"/>
    <w:rsid w:val="00932026"/>
    <w:rsid w:val="009322E0"/>
    <w:rsid w:val="009477B5"/>
    <w:rsid w:val="009479FF"/>
    <w:rsid w:val="00953F13"/>
    <w:rsid w:val="00954DB3"/>
    <w:rsid w:val="009575E5"/>
    <w:rsid w:val="00962F14"/>
    <w:rsid w:val="00970F1F"/>
    <w:rsid w:val="009779BB"/>
    <w:rsid w:val="00984A16"/>
    <w:rsid w:val="009A7DF4"/>
    <w:rsid w:val="009B502A"/>
    <w:rsid w:val="009F1C26"/>
    <w:rsid w:val="00A0090A"/>
    <w:rsid w:val="00A00FF1"/>
    <w:rsid w:val="00A01BE8"/>
    <w:rsid w:val="00A30CF2"/>
    <w:rsid w:val="00A36E82"/>
    <w:rsid w:val="00A47486"/>
    <w:rsid w:val="00A8080E"/>
    <w:rsid w:val="00A80C85"/>
    <w:rsid w:val="00A814B5"/>
    <w:rsid w:val="00A85C50"/>
    <w:rsid w:val="00A9456B"/>
    <w:rsid w:val="00A979A0"/>
    <w:rsid w:val="00AA095E"/>
    <w:rsid w:val="00AA4528"/>
    <w:rsid w:val="00AA48AA"/>
    <w:rsid w:val="00AB2695"/>
    <w:rsid w:val="00AC133F"/>
    <w:rsid w:val="00AC37C9"/>
    <w:rsid w:val="00AC7057"/>
    <w:rsid w:val="00AD15D6"/>
    <w:rsid w:val="00AE4250"/>
    <w:rsid w:val="00AF41D9"/>
    <w:rsid w:val="00B05247"/>
    <w:rsid w:val="00B15933"/>
    <w:rsid w:val="00B175B3"/>
    <w:rsid w:val="00B226B8"/>
    <w:rsid w:val="00B27DBC"/>
    <w:rsid w:val="00B4035E"/>
    <w:rsid w:val="00B445BF"/>
    <w:rsid w:val="00B62366"/>
    <w:rsid w:val="00B633CE"/>
    <w:rsid w:val="00B73150"/>
    <w:rsid w:val="00B74CC6"/>
    <w:rsid w:val="00B8293E"/>
    <w:rsid w:val="00BB184D"/>
    <w:rsid w:val="00BB5766"/>
    <w:rsid w:val="00BD13EC"/>
    <w:rsid w:val="00BF2EE6"/>
    <w:rsid w:val="00C13A0D"/>
    <w:rsid w:val="00C17F75"/>
    <w:rsid w:val="00C25319"/>
    <w:rsid w:val="00C256D2"/>
    <w:rsid w:val="00C46F62"/>
    <w:rsid w:val="00C55B72"/>
    <w:rsid w:val="00C56698"/>
    <w:rsid w:val="00C60C24"/>
    <w:rsid w:val="00C75D3F"/>
    <w:rsid w:val="00C84BD9"/>
    <w:rsid w:val="00C84DBC"/>
    <w:rsid w:val="00CA0512"/>
    <w:rsid w:val="00CA2982"/>
    <w:rsid w:val="00CA2D93"/>
    <w:rsid w:val="00CA6CFD"/>
    <w:rsid w:val="00CB5776"/>
    <w:rsid w:val="00CD0311"/>
    <w:rsid w:val="00CD4052"/>
    <w:rsid w:val="00CD5C53"/>
    <w:rsid w:val="00CD65C0"/>
    <w:rsid w:val="00CE0760"/>
    <w:rsid w:val="00D0725F"/>
    <w:rsid w:val="00D113A7"/>
    <w:rsid w:val="00D13A27"/>
    <w:rsid w:val="00D32FE4"/>
    <w:rsid w:val="00D37146"/>
    <w:rsid w:val="00D50B07"/>
    <w:rsid w:val="00D52C98"/>
    <w:rsid w:val="00D6739B"/>
    <w:rsid w:val="00D70229"/>
    <w:rsid w:val="00D746D9"/>
    <w:rsid w:val="00D74CDF"/>
    <w:rsid w:val="00D77B91"/>
    <w:rsid w:val="00D85BC1"/>
    <w:rsid w:val="00D978F1"/>
    <w:rsid w:val="00DA28A2"/>
    <w:rsid w:val="00DB2D6E"/>
    <w:rsid w:val="00DC44AE"/>
    <w:rsid w:val="00DC61A6"/>
    <w:rsid w:val="00DF1B0D"/>
    <w:rsid w:val="00DF2380"/>
    <w:rsid w:val="00E115C3"/>
    <w:rsid w:val="00E1694B"/>
    <w:rsid w:val="00E30113"/>
    <w:rsid w:val="00E33BB5"/>
    <w:rsid w:val="00E345FF"/>
    <w:rsid w:val="00E40218"/>
    <w:rsid w:val="00E438AA"/>
    <w:rsid w:val="00E51CBC"/>
    <w:rsid w:val="00E75129"/>
    <w:rsid w:val="00EA4168"/>
    <w:rsid w:val="00EB1DC4"/>
    <w:rsid w:val="00EC10D1"/>
    <w:rsid w:val="00EC74C8"/>
    <w:rsid w:val="00EC79AB"/>
    <w:rsid w:val="00ED2919"/>
    <w:rsid w:val="00ED6DFD"/>
    <w:rsid w:val="00ED7ECC"/>
    <w:rsid w:val="00F31635"/>
    <w:rsid w:val="00F343DD"/>
    <w:rsid w:val="00F36FFA"/>
    <w:rsid w:val="00F41297"/>
    <w:rsid w:val="00F50068"/>
    <w:rsid w:val="00F52C3D"/>
    <w:rsid w:val="00F6541C"/>
    <w:rsid w:val="00F655D2"/>
    <w:rsid w:val="00F757DF"/>
    <w:rsid w:val="00F90E48"/>
    <w:rsid w:val="00FA0006"/>
    <w:rsid w:val="00FA0639"/>
    <w:rsid w:val="00FC2B6A"/>
    <w:rsid w:val="00FD6782"/>
    <w:rsid w:val="00FE25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76D6"/>
  <w15:chartTrackingRefBased/>
  <w15:docId w15:val="{8BDC9926-CCF5-40AC-BBFA-2FBC8CD4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80"/>
    <w:rPr>
      <w:rFonts w:ascii="Times New Roman" w:eastAsiaTheme="minorEastAsia" w:hAnsi="Times New Roman"/>
    </w:rPr>
  </w:style>
  <w:style w:type="paragraph" w:styleId="Heading1">
    <w:name w:val="heading 1"/>
    <w:basedOn w:val="Normal"/>
    <w:next w:val="Normal"/>
    <w:link w:val="Heading1Char"/>
    <w:uiPriority w:val="9"/>
    <w:qFormat/>
    <w:rsid w:val="005F14EB"/>
    <w:pPr>
      <w:keepNext/>
      <w:keepLines/>
      <w:numPr>
        <w:numId w:val="1"/>
      </w:numPr>
      <w:pBdr>
        <w:bottom w:val="single" w:sz="4" w:space="1" w:color="595959" w:themeColor="text1" w:themeTint="A6"/>
      </w:pBdr>
      <w:spacing w:before="360"/>
      <w:outlineLvl w:val="0"/>
    </w:pPr>
    <w:rPr>
      <w:rFonts w:eastAsiaTheme="majorEastAsia" w:cstheme="majorBidi"/>
      <w:b/>
      <w:bCs/>
      <w:smallCaps/>
      <w:color w:val="000000" w:themeColor="text1"/>
      <w:sz w:val="40"/>
      <w:szCs w:val="36"/>
    </w:rPr>
  </w:style>
  <w:style w:type="paragraph" w:styleId="Heading2">
    <w:name w:val="heading 2"/>
    <w:basedOn w:val="Normal"/>
    <w:next w:val="Normal"/>
    <w:link w:val="Heading2Char"/>
    <w:uiPriority w:val="9"/>
    <w:unhideWhenUsed/>
    <w:qFormat/>
    <w:rsid w:val="005F14EB"/>
    <w:pPr>
      <w:keepNext/>
      <w:keepLines/>
      <w:numPr>
        <w:ilvl w:val="1"/>
        <w:numId w:val="1"/>
      </w:numPr>
      <w:spacing w:before="360" w:after="0"/>
      <w:outlineLvl w:val="1"/>
    </w:pPr>
    <w:rPr>
      <w:rFonts w:eastAsiaTheme="majorEastAsia" w:cstheme="majorBidi"/>
      <w:b/>
      <w:bCs/>
      <w:smallCaps/>
      <w:sz w:val="32"/>
      <w:szCs w:val="28"/>
    </w:rPr>
  </w:style>
  <w:style w:type="paragraph" w:styleId="Heading3">
    <w:name w:val="heading 3"/>
    <w:basedOn w:val="Normal"/>
    <w:next w:val="Normal"/>
    <w:link w:val="Heading3Char"/>
    <w:uiPriority w:val="9"/>
    <w:unhideWhenUsed/>
    <w:qFormat/>
    <w:rsid w:val="005F14EB"/>
    <w:pPr>
      <w:keepNext/>
      <w:keepLines/>
      <w:numPr>
        <w:ilvl w:val="2"/>
        <w:numId w:val="1"/>
      </w:numPr>
      <w:spacing w:before="200" w:after="0"/>
      <w:ind w:left="720"/>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5F14EB"/>
    <w:pPr>
      <w:keepNext/>
      <w:keepLines/>
      <w:numPr>
        <w:ilvl w:val="3"/>
        <w:numId w:val="1"/>
      </w:numPr>
      <w:spacing w:before="200" w:after="0"/>
      <w:outlineLvl w:val="3"/>
    </w:pPr>
    <w:rPr>
      <w:rFonts w:eastAsiaTheme="majorEastAsia" w:cstheme="majorBidi"/>
      <w:b/>
      <w:bCs/>
      <w:i/>
      <w:iCs/>
      <w:color w:val="000000" w:themeColor="text1"/>
      <w:sz w:val="24"/>
    </w:rPr>
  </w:style>
  <w:style w:type="paragraph" w:styleId="Heading5">
    <w:name w:val="heading 5"/>
    <w:basedOn w:val="Normal"/>
    <w:next w:val="Normal"/>
    <w:link w:val="Heading5Char"/>
    <w:uiPriority w:val="9"/>
    <w:semiHidden/>
    <w:unhideWhenUsed/>
    <w:qFormat/>
    <w:rsid w:val="005F14EB"/>
    <w:pPr>
      <w:keepNext/>
      <w:keepLines/>
      <w:numPr>
        <w:ilvl w:val="4"/>
        <w:numId w:val="1"/>
      </w:numPr>
      <w:tabs>
        <w:tab w:val="num" w:pos="360"/>
      </w:tabs>
      <w:spacing w:before="200" w:after="0"/>
      <w:ind w:left="0" w:firstLine="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F14EB"/>
    <w:pPr>
      <w:keepNext/>
      <w:keepLines/>
      <w:numPr>
        <w:ilvl w:val="5"/>
        <w:numId w:val="1"/>
      </w:numPr>
      <w:tabs>
        <w:tab w:val="num" w:pos="360"/>
      </w:tabs>
      <w:spacing w:before="200" w:after="0"/>
      <w:ind w:left="0" w:firstLine="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F14EB"/>
    <w:pPr>
      <w:keepNext/>
      <w:keepLines/>
      <w:numPr>
        <w:ilvl w:val="6"/>
        <w:numId w:val="1"/>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14EB"/>
    <w:pPr>
      <w:keepNext/>
      <w:keepLines/>
      <w:numPr>
        <w:ilvl w:val="7"/>
        <w:numId w:val="1"/>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F14EB"/>
    <w:pPr>
      <w:keepNext/>
      <w:keepLines/>
      <w:numPr>
        <w:ilvl w:val="8"/>
        <w:numId w:val="1"/>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4EB"/>
    <w:rPr>
      <w:rFonts w:ascii="Times New Roman" w:eastAsiaTheme="majorEastAsia" w:hAnsi="Times New Roman" w:cstheme="majorBidi"/>
      <w:b/>
      <w:bCs/>
      <w:smallCaps/>
      <w:color w:val="000000" w:themeColor="text1"/>
      <w:sz w:val="40"/>
      <w:szCs w:val="36"/>
    </w:rPr>
  </w:style>
  <w:style w:type="character" w:customStyle="1" w:styleId="Heading2Char">
    <w:name w:val="Heading 2 Char"/>
    <w:basedOn w:val="DefaultParagraphFont"/>
    <w:link w:val="Heading2"/>
    <w:uiPriority w:val="9"/>
    <w:rsid w:val="005F14EB"/>
    <w:rPr>
      <w:rFonts w:ascii="Times New Roman" w:eastAsiaTheme="majorEastAsia" w:hAnsi="Times New Roman" w:cstheme="majorBidi"/>
      <w:b/>
      <w:bCs/>
      <w:smallCaps/>
      <w:sz w:val="32"/>
      <w:szCs w:val="28"/>
    </w:rPr>
  </w:style>
  <w:style w:type="character" w:customStyle="1" w:styleId="Heading3Char">
    <w:name w:val="Heading 3 Char"/>
    <w:basedOn w:val="DefaultParagraphFont"/>
    <w:link w:val="Heading3"/>
    <w:uiPriority w:val="9"/>
    <w:rsid w:val="005F14EB"/>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5F14EB"/>
    <w:rPr>
      <w:rFonts w:ascii="Times New Roman" w:eastAsiaTheme="majorEastAsia" w:hAnsi="Times New Roman" w:cstheme="majorBidi"/>
      <w:b/>
      <w:bCs/>
      <w:i/>
      <w:iCs/>
      <w:color w:val="000000" w:themeColor="text1"/>
      <w:sz w:val="24"/>
    </w:rPr>
  </w:style>
  <w:style w:type="character" w:customStyle="1" w:styleId="Heading5Char">
    <w:name w:val="Heading 5 Char"/>
    <w:basedOn w:val="DefaultParagraphFont"/>
    <w:link w:val="Heading5"/>
    <w:uiPriority w:val="9"/>
    <w:semiHidden/>
    <w:rsid w:val="005F14EB"/>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F14EB"/>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F14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F14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F14E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F14EB"/>
    <w:pPr>
      <w:ind w:left="720"/>
      <w:contextualSpacing/>
    </w:pPr>
  </w:style>
  <w:style w:type="table" w:styleId="TableGrid">
    <w:name w:val="Table Grid"/>
    <w:basedOn w:val="TableNormal"/>
    <w:uiPriority w:val="39"/>
    <w:rsid w:val="005F14E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F14EB"/>
    <w:pPr>
      <w:spacing w:after="200" w:line="240" w:lineRule="auto"/>
    </w:pPr>
    <w:rPr>
      <w:b/>
      <w:iCs/>
      <w:szCs w:val="18"/>
    </w:rPr>
  </w:style>
  <w:style w:type="character" w:styleId="CommentReference">
    <w:name w:val="annotation reference"/>
    <w:basedOn w:val="DefaultParagraphFont"/>
    <w:uiPriority w:val="99"/>
    <w:semiHidden/>
    <w:unhideWhenUsed/>
    <w:rsid w:val="00445A70"/>
    <w:rPr>
      <w:sz w:val="16"/>
      <w:szCs w:val="16"/>
    </w:rPr>
  </w:style>
  <w:style w:type="paragraph" w:styleId="CommentText">
    <w:name w:val="annotation text"/>
    <w:basedOn w:val="Normal"/>
    <w:link w:val="CommentTextChar"/>
    <w:uiPriority w:val="99"/>
    <w:unhideWhenUsed/>
    <w:rsid w:val="00445A70"/>
    <w:pPr>
      <w:spacing w:line="240" w:lineRule="auto"/>
    </w:pPr>
    <w:rPr>
      <w:sz w:val="20"/>
      <w:szCs w:val="20"/>
    </w:rPr>
  </w:style>
  <w:style w:type="character" w:customStyle="1" w:styleId="CommentTextChar">
    <w:name w:val="Comment Text Char"/>
    <w:basedOn w:val="DefaultParagraphFont"/>
    <w:link w:val="CommentText"/>
    <w:uiPriority w:val="99"/>
    <w:rsid w:val="00445A70"/>
    <w:rPr>
      <w:rFonts w:ascii="Times New Roman" w:eastAsiaTheme="minorEastAsia" w:hAnsi="Times New Roman"/>
      <w:sz w:val="20"/>
      <w:szCs w:val="20"/>
    </w:rPr>
  </w:style>
  <w:style w:type="paragraph" w:styleId="Revision">
    <w:name w:val="Revision"/>
    <w:hidden/>
    <w:uiPriority w:val="99"/>
    <w:semiHidden/>
    <w:rsid w:val="007B16BD"/>
    <w:pPr>
      <w:spacing w:after="0" w:line="240" w:lineRule="auto"/>
    </w:pPr>
    <w:rPr>
      <w:rFonts w:ascii="Times New Roman" w:eastAsiaTheme="minorEastAsia" w:hAnsi="Times New Roman"/>
    </w:rPr>
  </w:style>
  <w:style w:type="paragraph" w:styleId="CommentSubject">
    <w:name w:val="annotation subject"/>
    <w:basedOn w:val="CommentText"/>
    <w:next w:val="CommentText"/>
    <w:link w:val="CommentSubjectChar"/>
    <w:uiPriority w:val="99"/>
    <w:semiHidden/>
    <w:unhideWhenUsed/>
    <w:rsid w:val="00E115C3"/>
    <w:rPr>
      <w:b/>
      <w:bCs/>
    </w:rPr>
  </w:style>
  <w:style w:type="character" w:customStyle="1" w:styleId="CommentSubjectChar">
    <w:name w:val="Comment Subject Char"/>
    <w:basedOn w:val="CommentTextChar"/>
    <w:link w:val="CommentSubject"/>
    <w:uiPriority w:val="99"/>
    <w:semiHidden/>
    <w:rsid w:val="00E115C3"/>
    <w:rPr>
      <w:rFonts w:ascii="Times New Roman" w:eastAsiaTheme="minorEastAsia" w:hAnsi="Times New Roman"/>
      <w:b/>
      <w:bCs/>
      <w:sz w:val="20"/>
      <w:szCs w:val="20"/>
    </w:rPr>
  </w:style>
  <w:style w:type="character" w:customStyle="1" w:styleId="cf01">
    <w:name w:val="cf01"/>
    <w:basedOn w:val="DefaultParagraphFont"/>
    <w:rsid w:val="00BB57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2655</Words>
  <Characters>15242</Characters>
  <Application>Microsoft Office Word</Application>
  <DocSecurity>0</DocSecurity>
  <Lines>234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Jasminewchan@outlook.com</dc:creator>
  <cp:keywords/>
  <dc:description/>
  <cp:lastModifiedBy>Matthew Woodcock</cp:lastModifiedBy>
  <cp:revision>2</cp:revision>
  <dcterms:created xsi:type="dcterms:W3CDTF">2022-08-19T20:53:00Z</dcterms:created>
  <dcterms:modified xsi:type="dcterms:W3CDTF">2022-08-19T20:53:00Z</dcterms:modified>
</cp:coreProperties>
</file>