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A30CD" w14:textId="05835FCB" w:rsidR="00FE7A09" w:rsidRPr="002F2128" w:rsidRDefault="00FE7A09" w:rsidP="000A4C27">
      <w:pPr>
        <w:spacing w:before="120" w:line="360" w:lineRule="auto"/>
        <w:jc w:val="both"/>
        <w:rPr>
          <w:rFonts w:ascii="Times New Roman" w:hAnsi="Times New Roman" w:cs="Times New Roman"/>
          <w:b/>
          <w:bCs/>
          <w:sz w:val="24"/>
          <w:szCs w:val="24"/>
        </w:rPr>
      </w:pPr>
      <w:r w:rsidRPr="002F2128">
        <w:rPr>
          <w:rFonts w:ascii="Times New Roman" w:hAnsi="Times New Roman" w:cs="Times New Roman"/>
          <w:b/>
          <w:bCs/>
          <w:sz w:val="24"/>
          <w:szCs w:val="24"/>
        </w:rPr>
        <w:t>Supplementary Material</w:t>
      </w:r>
    </w:p>
    <w:p w14:paraId="0D81E607" w14:textId="31049DAE" w:rsidR="000A4C27" w:rsidRPr="002F2128" w:rsidRDefault="000A4C27" w:rsidP="00FE7A09">
      <w:pPr>
        <w:spacing w:before="120" w:line="276" w:lineRule="auto"/>
        <w:jc w:val="both"/>
        <w:rPr>
          <w:rFonts w:ascii="Times New Roman" w:hAnsi="Times New Roman" w:cs="Times New Roman"/>
          <w:b/>
          <w:bCs/>
          <w:color w:val="201F1E"/>
          <w:sz w:val="24"/>
          <w:szCs w:val="24"/>
          <w:shd w:val="clear" w:color="auto" w:fill="FFFFFF"/>
        </w:rPr>
      </w:pPr>
      <w:r w:rsidRPr="002F2128">
        <w:rPr>
          <w:rFonts w:ascii="Times New Roman" w:hAnsi="Times New Roman" w:cs="Times New Roman"/>
          <w:b/>
          <w:bCs/>
          <w:sz w:val="24"/>
          <w:szCs w:val="24"/>
        </w:rPr>
        <w:t>Adherence to UK dietary guidelines in school-aged children from the Avon Longitudinal Study of Children and Parents (ALSPAC) cohort.</w:t>
      </w:r>
    </w:p>
    <w:p w14:paraId="597CDF14" w14:textId="6532A28E" w:rsidR="006005A9" w:rsidRPr="002F2128" w:rsidRDefault="006005A9" w:rsidP="00C164B2">
      <w:pPr>
        <w:spacing w:after="0" w:line="360" w:lineRule="auto"/>
        <w:jc w:val="both"/>
        <w:rPr>
          <w:rFonts w:ascii="Times New Roman" w:hAnsi="Times New Roman" w:cs="Times New Roman"/>
          <w:sz w:val="24"/>
          <w:szCs w:val="24"/>
        </w:rPr>
      </w:pPr>
      <w:r w:rsidRPr="002F2128">
        <w:rPr>
          <w:rFonts w:ascii="Times New Roman" w:hAnsi="Times New Roman" w:cs="Times New Roman"/>
          <w:sz w:val="24"/>
          <w:szCs w:val="24"/>
        </w:rPr>
        <w:t>Genevieve Buckland</w:t>
      </w:r>
      <w:r w:rsidRPr="002F2128">
        <w:rPr>
          <w:rFonts w:ascii="Times New Roman" w:hAnsi="Times New Roman" w:cs="Times New Roman"/>
          <w:sz w:val="24"/>
          <w:szCs w:val="24"/>
          <w:vertAlign w:val="superscript"/>
        </w:rPr>
        <w:t>1</w:t>
      </w:r>
      <w:r w:rsidRPr="002F2128">
        <w:rPr>
          <w:rFonts w:ascii="Times New Roman" w:hAnsi="Times New Roman" w:cs="Times New Roman"/>
          <w:sz w:val="24"/>
          <w:szCs w:val="24"/>
        </w:rPr>
        <w:t>, Kate Northstone</w:t>
      </w:r>
      <w:r w:rsidRPr="002F2128">
        <w:rPr>
          <w:rFonts w:ascii="Times New Roman" w:hAnsi="Times New Roman" w:cs="Times New Roman"/>
          <w:sz w:val="24"/>
          <w:szCs w:val="24"/>
          <w:vertAlign w:val="superscript"/>
        </w:rPr>
        <w:t>2</w:t>
      </w:r>
      <w:r w:rsidRPr="002F2128">
        <w:rPr>
          <w:rFonts w:ascii="Times New Roman" w:hAnsi="Times New Roman" w:cs="Times New Roman"/>
          <w:sz w:val="24"/>
          <w:szCs w:val="24"/>
        </w:rPr>
        <w:t>, Pauline M Emmett</w:t>
      </w:r>
      <w:r w:rsidRPr="002F2128">
        <w:rPr>
          <w:rFonts w:ascii="Times New Roman" w:hAnsi="Times New Roman" w:cs="Times New Roman"/>
          <w:sz w:val="24"/>
          <w:szCs w:val="24"/>
          <w:vertAlign w:val="superscript"/>
        </w:rPr>
        <w:t>1</w:t>
      </w:r>
      <w:r w:rsidRPr="002F2128">
        <w:rPr>
          <w:rFonts w:ascii="Times New Roman" w:hAnsi="Times New Roman" w:cs="Times New Roman"/>
          <w:sz w:val="24"/>
          <w:szCs w:val="24"/>
        </w:rPr>
        <w:t>, Caroline M Taylor</w:t>
      </w:r>
      <w:r w:rsidRPr="002F2128">
        <w:rPr>
          <w:rFonts w:ascii="Times New Roman" w:hAnsi="Times New Roman" w:cs="Times New Roman"/>
          <w:sz w:val="24"/>
          <w:szCs w:val="24"/>
          <w:vertAlign w:val="superscript"/>
        </w:rPr>
        <w:t>1</w:t>
      </w:r>
    </w:p>
    <w:p w14:paraId="2686E4E0" w14:textId="77777777" w:rsidR="006005A9" w:rsidRPr="002F2128" w:rsidRDefault="006005A9" w:rsidP="00C164B2">
      <w:pPr>
        <w:pStyle w:val="NormalWeb"/>
        <w:spacing w:before="0" w:beforeAutospacing="0" w:after="0" w:afterAutospacing="0"/>
        <w:rPr>
          <w:rStyle w:val="Strong"/>
          <w:rFonts w:eastAsiaTheme="minorHAnsi"/>
          <w:b w:val="0"/>
          <w:bCs w:val="0"/>
          <w:lang w:eastAsia="en-US"/>
        </w:rPr>
      </w:pPr>
      <w:r w:rsidRPr="002F2128">
        <w:rPr>
          <w:rStyle w:val="Strong"/>
          <w:b w:val="0"/>
          <w:bCs w:val="0"/>
          <w:vertAlign w:val="superscript"/>
        </w:rPr>
        <w:t>1</w:t>
      </w:r>
      <w:r w:rsidRPr="002F2128">
        <w:rPr>
          <w:rStyle w:val="Strong"/>
          <w:rFonts w:eastAsiaTheme="minorHAnsi"/>
          <w:b w:val="0"/>
          <w:bCs w:val="0"/>
          <w:lang w:eastAsia="en-US"/>
        </w:rPr>
        <w:t>Centre for Academic Child Health, Bristol Medical School, University of Bristol</w:t>
      </w:r>
    </w:p>
    <w:p w14:paraId="20071A5A" w14:textId="0B66CE87" w:rsidR="006005A9" w:rsidRDefault="006005A9" w:rsidP="00C164B2">
      <w:pPr>
        <w:spacing w:after="0" w:line="240" w:lineRule="auto"/>
        <w:rPr>
          <w:rStyle w:val="Strong"/>
          <w:rFonts w:ascii="Times New Roman" w:hAnsi="Times New Roman" w:cs="Times New Roman"/>
          <w:b w:val="0"/>
          <w:bCs w:val="0"/>
          <w:sz w:val="24"/>
          <w:szCs w:val="24"/>
        </w:rPr>
      </w:pPr>
      <w:r w:rsidRPr="002F2128">
        <w:rPr>
          <w:rStyle w:val="Strong"/>
          <w:rFonts w:ascii="Times New Roman" w:hAnsi="Times New Roman" w:cs="Times New Roman"/>
          <w:sz w:val="24"/>
          <w:szCs w:val="24"/>
          <w:vertAlign w:val="superscript"/>
        </w:rPr>
        <w:t>2</w:t>
      </w:r>
      <w:r w:rsidRPr="002F2128">
        <w:rPr>
          <w:rFonts w:ascii="Times New Roman" w:hAnsi="Times New Roman" w:cs="Times New Roman"/>
          <w:sz w:val="24"/>
          <w:szCs w:val="24"/>
          <w:shd w:val="clear" w:color="auto" w:fill="FFFFFF"/>
        </w:rPr>
        <w:t>Department of Population Health Sciences</w:t>
      </w:r>
      <w:r w:rsidRPr="002F2128">
        <w:rPr>
          <w:rStyle w:val="Strong"/>
          <w:rFonts w:ascii="Times New Roman" w:hAnsi="Times New Roman" w:cs="Times New Roman"/>
          <w:b w:val="0"/>
          <w:bCs w:val="0"/>
          <w:sz w:val="24"/>
          <w:szCs w:val="24"/>
        </w:rPr>
        <w:t>, Bristol Medical School, University of Bristol</w:t>
      </w:r>
    </w:p>
    <w:p w14:paraId="020DCF50" w14:textId="77777777" w:rsidR="00C164B2" w:rsidRPr="002F2128" w:rsidRDefault="00C164B2" w:rsidP="00C164B2">
      <w:pPr>
        <w:spacing w:after="0" w:line="240" w:lineRule="auto"/>
        <w:rPr>
          <w:rStyle w:val="Strong"/>
          <w:rFonts w:ascii="Times New Roman" w:hAnsi="Times New Roman" w:cs="Times New Roman"/>
          <w:sz w:val="24"/>
          <w:szCs w:val="24"/>
        </w:rPr>
      </w:pPr>
    </w:p>
    <w:p w14:paraId="7D185DC7" w14:textId="2FBCDB26" w:rsidR="00AB5F72" w:rsidRPr="002F2128" w:rsidRDefault="00AB5F72" w:rsidP="00BE5F24">
      <w:pPr>
        <w:spacing w:before="120" w:line="360" w:lineRule="auto"/>
        <w:rPr>
          <w:rFonts w:ascii="Times New Roman" w:hAnsi="Times New Roman" w:cs="Times New Roman"/>
          <w:b/>
          <w:bCs/>
          <w:sz w:val="24"/>
          <w:szCs w:val="24"/>
        </w:rPr>
      </w:pPr>
      <w:r w:rsidRPr="002F2128">
        <w:rPr>
          <w:rFonts w:ascii="Times New Roman" w:hAnsi="Times New Roman" w:cs="Times New Roman"/>
          <w:b/>
          <w:bCs/>
          <w:sz w:val="24"/>
          <w:szCs w:val="24"/>
        </w:rPr>
        <w:t>Supplementary Methods</w:t>
      </w:r>
      <w:r w:rsidR="00BE5F24" w:rsidRPr="002F2128">
        <w:rPr>
          <w:rFonts w:ascii="Times New Roman" w:hAnsi="Times New Roman" w:cs="Times New Roman"/>
          <w:b/>
          <w:bCs/>
          <w:sz w:val="24"/>
          <w:szCs w:val="24"/>
        </w:rPr>
        <w:t xml:space="preserve">: </w:t>
      </w:r>
      <w:r w:rsidRPr="002F2128">
        <w:rPr>
          <w:rFonts w:ascii="Times New Roman" w:hAnsi="Times New Roman" w:cs="Times New Roman"/>
          <w:b/>
          <w:bCs/>
          <w:sz w:val="24"/>
          <w:szCs w:val="24"/>
        </w:rPr>
        <w:t>Calculation of Child-Appropriate Portion Sizes: Fruit and vegetables, Fish, and Red and Processed Meat.</w:t>
      </w:r>
    </w:p>
    <w:p w14:paraId="2AD28937" w14:textId="0CF44202" w:rsidR="00162075" w:rsidRPr="002F2128" w:rsidRDefault="00AB5F72" w:rsidP="00AB5F72">
      <w:pPr>
        <w:spacing w:line="360" w:lineRule="auto"/>
        <w:jc w:val="both"/>
        <w:rPr>
          <w:rFonts w:ascii="Times New Roman" w:hAnsi="Times New Roman" w:cs="Times New Roman"/>
          <w:sz w:val="24"/>
          <w:szCs w:val="24"/>
        </w:rPr>
      </w:pPr>
      <w:r w:rsidRPr="002F2128">
        <w:rPr>
          <w:rFonts w:ascii="Times New Roman" w:hAnsi="Times New Roman" w:cs="Times New Roman"/>
          <w:sz w:val="24"/>
          <w:szCs w:val="24"/>
        </w:rPr>
        <w:t xml:space="preserve">The adult portion sizes for fruit and vegetables, fish, and red and processed meat </w:t>
      </w:r>
      <w:r w:rsidR="00BE5F24" w:rsidRPr="002F2128">
        <w:rPr>
          <w:rFonts w:ascii="Times New Roman" w:hAnsi="Times New Roman" w:cs="Times New Roman"/>
          <w:sz w:val="24"/>
          <w:szCs w:val="24"/>
        </w:rPr>
        <w:t xml:space="preserve">outlined by </w:t>
      </w:r>
      <w:r w:rsidR="00B5356B" w:rsidRPr="003B4BEF">
        <w:rPr>
          <w:rFonts w:ascii="Times New Roman" w:hAnsi="Times New Roman" w:cs="Times New Roman"/>
          <w:sz w:val="24"/>
          <w:szCs w:val="24"/>
        </w:rPr>
        <w:t xml:space="preserve">UK Health Security </w:t>
      </w:r>
      <w:r w:rsidR="00B5356B" w:rsidRPr="000D27C2">
        <w:rPr>
          <w:rFonts w:ascii="Times New Roman" w:hAnsi="Times New Roman" w:cs="Times New Roman"/>
          <w:sz w:val="24"/>
          <w:szCs w:val="24"/>
        </w:rPr>
        <w:t>Agency</w:t>
      </w:r>
      <w:r w:rsidR="00B5356B">
        <w:rPr>
          <w:rFonts w:ascii="Times New Roman" w:hAnsi="Times New Roman" w:cs="Times New Roman"/>
          <w:sz w:val="24"/>
          <w:szCs w:val="24"/>
        </w:rPr>
        <w:t xml:space="preserve"> (formerly known as Public Health England)</w:t>
      </w:r>
      <w:r w:rsidR="00EF6355">
        <w:rPr>
          <w:rFonts w:ascii="Times New Roman" w:hAnsi="Times New Roman" w:cs="Times New Roman"/>
          <w:sz w:val="24"/>
          <w:szCs w:val="24"/>
        </w:rPr>
        <w:t xml:space="preserve"> </w:t>
      </w:r>
      <w:r w:rsidR="00BE5F24" w:rsidRPr="002F2128">
        <w:rPr>
          <w:rFonts w:ascii="Times New Roman" w:hAnsi="Times New Roman" w:cs="Times New Roman"/>
          <w:sz w:val="24"/>
          <w:szCs w:val="24"/>
        </w:rPr>
        <w:t xml:space="preserve"> </w:t>
      </w:r>
      <w:r w:rsidR="00E00733" w:rsidRPr="002F2128">
        <w:rPr>
          <w:rFonts w:ascii="Times New Roman" w:hAnsi="Times New Roman" w:cs="Times New Roman"/>
          <w:sz w:val="24"/>
          <w:szCs w:val="24"/>
        </w:rPr>
        <w:fldChar w:fldCharType="begin"/>
      </w:r>
      <w:r w:rsidR="00E00733" w:rsidRPr="002F2128">
        <w:rPr>
          <w:rFonts w:ascii="Times New Roman" w:hAnsi="Times New Roman" w:cs="Times New Roman"/>
          <w:sz w:val="24"/>
          <w:szCs w:val="24"/>
        </w:rPr>
        <w:instrText xml:space="preserve"> ADDIN EN.CITE &lt;EndNote&gt;&lt;Cite&gt;&lt;Author&gt;Levy&lt;/Author&gt;&lt;Year&gt;2017&lt;/Year&gt;&lt;RecNum&gt;260&lt;/RecNum&gt;&lt;DisplayText&gt;[1]&lt;/DisplayText&gt;&lt;record&gt;&lt;rec-number&gt;260&lt;/rec-number&gt;&lt;foreign-keys&gt;&lt;key app="EN" db-id="pz5ft5z9qdr09oeertmvwape09wpt00d5xfz" timestamp="1636640964"&gt;260&lt;/key&gt;&lt;key app="ENWeb" db-id=""&gt;0&lt;/key&gt;&lt;/foreign-keys&gt;&lt;ref-type name="Journal Article"&gt;17&lt;/ref-type&gt;&lt;contributors&gt;&lt;authors&gt;&lt;author&gt;Levy, L.&lt;/author&gt;&lt;author&gt;Tedstone, A.&lt;/author&gt;&lt;/authors&gt;&lt;/contributors&gt;&lt;auth-address&gt;Diet &amp;amp; Obesity, Public Health England, London SE1 6LH, UK. louis.levy@phe.gov.uk.&amp;#xD;Faculty of Health &amp;amp; Social Care, University of Chester, Chester CH1 1SL, UK. louis.levy@phe.gov.uk.&amp;#xD;Diet &amp;amp; Obesity, Public Health England, London SE1 6LH, UK. alison.tedstone@phe.gov.uk.&lt;/auth-address&gt;&lt;titles&gt;&lt;title&gt;UK Dietary Policy for the Prevention of Cardiovascular Disease&lt;/title&gt;&lt;secondary-title&gt;Healthcare (Basel)&lt;/secondary-title&gt;&lt;/titles&gt;&lt;periodical&gt;&lt;full-title&gt;Healthcare (Basel)&lt;/full-title&gt;&lt;/periodical&gt;&lt;volume&gt;5&lt;/volume&gt;&lt;number&gt;1&lt;/number&gt;&lt;edition&gt;2017/02/24&lt;/edition&gt;&lt;keywords&gt;&lt;keyword&gt;CVD prevention&lt;/keyword&gt;&lt;keyword&gt;Eatwell Guide&lt;/keyword&gt;&lt;keyword&gt;dietary recommendations&lt;/keyword&gt;&lt;keyword&gt;obesity prevention&lt;/keyword&gt;&lt;/keywords&gt;&lt;dates&gt;&lt;year&gt;2017&lt;/year&gt;&lt;pub-dates&gt;&lt;date&gt;Feb 20&lt;/date&gt;&lt;/pub-dates&gt;&lt;/dates&gt;&lt;isbn&gt;2227-9032 (Print)&amp;#xD;2227-9032 (Linking)&lt;/isbn&gt;&lt;accession-num&gt;28230719&lt;/accession-num&gt;&lt;urls&gt;&lt;related-urls&gt;&lt;url&gt;https://www.ncbi.nlm.nih.gov/pubmed/28230719&lt;/url&gt;&lt;/related-urls&gt;&lt;/urls&gt;&lt;custom2&gt;PMC5371915&lt;/custom2&gt;&lt;electronic-resource-num&gt;10.3390/healthcare5010009&lt;/electronic-resource-num&gt;&lt;/record&gt;&lt;/Cite&gt;&lt;/EndNote&gt;</w:instrText>
      </w:r>
      <w:r w:rsidR="00E00733" w:rsidRPr="002F2128">
        <w:rPr>
          <w:rFonts w:ascii="Times New Roman" w:hAnsi="Times New Roman" w:cs="Times New Roman"/>
          <w:sz w:val="24"/>
          <w:szCs w:val="24"/>
        </w:rPr>
        <w:fldChar w:fldCharType="separate"/>
      </w:r>
      <w:r w:rsidR="00E00733" w:rsidRPr="002F2128">
        <w:rPr>
          <w:rFonts w:ascii="Times New Roman" w:hAnsi="Times New Roman" w:cs="Times New Roman"/>
          <w:noProof/>
          <w:sz w:val="24"/>
          <w:szCs w:val="24"/>
        </w:rPr>
        <w:t>[1]</w:t>
      </w:r>
      <w:r w:rsidR="00E00733" w:rsidRPr="002F2128">
        <w:rPr>
          <w:rFonts w:ascii="Times New Roman" w:hAnsi="Times New Roman" w:cs="Times New Roman"/>
          <w:sz w:val="24"/>
          <w:szCs w:val="24"/>
        </w:rPr>
        <w:fldChar w:fldCharType="end"/>
      </w:r>
      <w:r w:rsidR="00E00733" w:rsidRPr="002F2128">
        <w:rPr>
          <w:rFonts w:ascii="Times New Roman" w:hAnsi="Times New Roman" w:cs="Times New Roman"/>
          <w:sz w:val="24"/>
          <w:szCs w:val="24"/>
        </w:rPr>
        <w:t xml:space="preserve"> </w:t>
      </w:r>
      <w:r w:rsidRPr="002F2128">
        <w:rPr>
          <w:rFonts w:ascii="Times New Roman" w:hAnsi="Times New Roman" w:cs="Times New Roman"/>
          <w:sz w:val="24"/>
          <w:szCs w:val="24"/>
        </w:rPr>
        <w:t>were adjusted to child-appropriate portion sizes for the 7-, 10- and 13-year-old children in the</w:t>
      </w:r>
      <w:r w:rsidR="00711C2F" w:rsidRPr="002F2128">
        <w:rPr>
          <w:rFonts w:ascii="Times New Roman" w:hAnsi="Times New Roman" w:cs="Times New Roman"/>
          <w:sz w:val="24"/>
          <w:szCs w:val="24"/>
        </w:rPr>
        <w:t xml:space="preserve"> </w:t>
      </w:r>
      <w:r w:rsidRPr="002F2128">
        <w:rPr>
          <w:rFonts w:ascii="Times New Roman" w:hAnsi="Times New Roman" w:cs="Times New Roman"/>
          <w:sz w:val="24"/>
          <w:szCs w:val="24"/>
        </w:rPr>
        <w:t xml:space="preserve">ALSPAC cohort, based on a previously published method </w:t>
      </w:r>
      <w:r w:rsidR="00FE7A09" w:rsidRPr="002F2128">
        <w:rPr>
          <w:rFonts w:ascii="Times New Roman" w:hAnsi="Times New Roman" w:cs="Times New Roman"/>
          <w:sz w:val="24"/>
          <w:szCs w:val="24"/>
        </w:rPr>
        <w:fldChar w:fldCharType="begin"/>
      </w:r>
      <w:r w:rsidR="00FE7A09" w:rsidRPr="002F2128">
        <w:rPr>
          <w:rFonts w:ascii="Times New Roman" w:hAnsi="Times New Roman" w:cs="Times New Roman"/>
          <w:sz w:val="24"/>
          <w:szCs w:val="24"/>
        </w:rPr>
        <w:instrText xml:space="preserve"> ADDIN EN.CITE &lt;EndNote&gt;&lt;Cite&gt;&lt;Author&gt;Jones&lt;/Author&gt;&lt;Year&gt;2010&lt;/Year&gt;&lt;RecNum&gt;249&lt;/RecNum&gt;&lt;DisplayText&gt;[2]&lt;/DisplayText&gt;&lt;record&gt;&lt;rec-number&gt;249&lt;/rec-number&gt;&lt;foreign-keys&gt;&lt;key app="EN" db-id="pz5ft5z9qdr09oeertmvwape09wpt00d5xfz" timestamp="1632404817"&gt;249&lt;/key&gt;&lt;key app="ENWeb" db-id=""&gt;0&lt;/key&gt;&lt;/foreign-keys&gt;&lt;ref-type name="Journal Article"&gt;17&lt;/ref-type&gt;&lt;contributors&gt;&lt;authors&gt;&lt;author&gt;Jones, L. R.&lt;/author&gt;&lt;author&gt;Steer, C. D.&lt;/author&gt;&lt;author&gt;Rogers, I. S.&lt;/author&gt;&lt;author&gt;Emmett, P. M.&lt;/author&gt;&lt;/authors&gt;&lt;/contributors&gt;&lt;auth-address&gt;Department of Social Medicine, University of Bristol, Bristol, UK.&lt;/auth-address&gt;&lt;titles&gt;&lt;title&gt;Influences on child fruit and vegetable intake: sociodemographic, parental and child factors in a longitudinal cohort study&lt;/title&gt;&lt;secondary-title&gt;Public Health Nutr&lt;/secondary-title&gt;&lt;/titles&gt;&lt;periodical&gt;&lt;full-title&gt;Public Health Nutr&lt;/full-title&gt;&lt;/periodical&gt;&lt;pages&gt;1122-30&lt;/pages&gt;&lt;volume&gt;13&lt;/volume&gt;&lt;number&gt;7&lt;/number&gt;&lt;edition&gt;2010/03/04&lt;/edition&gt;&lt;keywords&gt;&lt;keyword&gt;Child&lt;/keyword&gt;&lt;keyword&gt;Child Nutritional Physiological Phenomena/*physiology&lt;/keyword&gt;&lt;keyword&gt;Choice Behavior&lt;/keyword&gt;&lt;keyword&gt;Cohort Studies&lt;/keyword&gt;&lt;keyword&gt;Diet Records&lt;/keyword&gt;&lt;keyword&gt;Feeding Behavior/psychology&lt;/keyword&gt;&lt;keyword&gt;Female&lt;/keyword&gt;&lt;keyword&gt;Food Preferences/*psychology&lt;/keyword&gt;&lt;keyword&gt;*Fruit&lt;/keyword&gt;&lt;keyword&gt;Humans&lt;/keyword&gt;&lt;keyword&gt;Longitudinal Studies&lt;/keyword&gt;&lt;keyword&gt;Male&lt;/keyword&gt;&lt;keyword&gt;Nutritional Requirements&lt;/keyword&gt;&lt;keyword&gt;*Parent-Child Relations&lt;/keyword&gt;&lt;keyword&gt;Parents/education/psychology&lt;/keyword&gt;&lt;keyword&gt;Sex Distribution&lt;/keyword&gt;&lt;keyword&gt;*Vegetables&lt;/keyword&gt;&lt;/keywords&gt;&lt;dates&gt;&lt;year&gt;2010&lt;/year&gt;&lt;pub-dates&gt;&lt;date&gt;Jul&lt;/date&gt;&lt;/pub-dates&gt;&lt;/dates&gt;&lt;isbn&gt;1475-2727 (Electronic)&amp;#xD;1368-9800 (Linking)&lt;/isbn&gt;&lt;accession-num&gt;20196909&lt;/accession-num&gt;&lt;urls&gt;&lt;related-urls&gt;&lt;url&gt;https://www.ncbi.nlm.nih.gov/pubmed/20196909&lt;/url&gt;&lt;/related-urls&gt;&lt;/urls&gt;&lt;electronic-resource-num&gt;10.1017/S1368980010000133&lt;/electronic-resource-num&gt;&lt;/record&gt;&lt;/Cite&gt;&lt;/EndNote&gt;</w:instrText>
      </w:r>
      <w:r w:rsidR="00FE7A09" w:rsidRPr="002F2128">
        <w:rPr>
          <w:rFonts w:ascii="Times New Roman" w:hAnsi="Times New Roman" w:cs="Times New Roman"/>
          <w:sz w:val="24"/>
          <w:szCs w:val="24"/>
        </w:rPr>
        <w:fldChar w:fldCharType="separate"/>
      </w:r>
      <w:r w:rsidR="00FE7A09" w:rsidRPr="002F2128">
        <w:rPr>
          <w:rFonts w:ascii="Times New Roman" w:hAnsi="Times New Roman" w:cs="Times New Roman"/>
          <w:noProof/>
          <w:sz w:val="24"/>
          <w:szCs w:val="24"/>
        </w:rPr>
        <w:t>[2]</w:t>
      </w:r>
      <w:r w:rsidR="00FE7A09" w:rsidRPr="002F2128">
        <w:rPr>
          <w:rFonts w:ascii="Times New Roman" w:hAnsi="Times New Roman" w:cs="Times New Roman"/>
          <w:sz w:val="24"/>
          <w:szCs w:val="24"/>
        </w:rPr>
        <w:fldChar w:fldCharType="end"/>
      </w:r>
      <w:r w:rsidRPr="002F2128">
        <w:rPr>
          <w:rFonts w:ascii="Times New Roman" w:hAnsi="Times New Roman" w:cs="Times New Roman"/>
          <w:sz w:val="24"/>
          <w:szCs w:val="24"/>
        </w:rPr>
        <w:t>. Firstly, the mean dietary reference value (DRV) for energy intake for 19–54-year-old men and women</w:t>
      </w:r>
      <w:r w:rsidR="00BC539D" w:rsidRPr="002F2128">
        <w:rPr>
          <w:rFonts w:ascii="Times New Roman" w:hAnsi="Times New Roman" w:cs="Times New Roman"/>
          <w:sz w:val="24"/>
          <w:szCs w:val="24"/>
        </w:rPr>
        <w:t xml:space="preserve"> was obtained from </w:t>
      </w:r>
      <w:r w:rsidRPr="002F2128">
        <w:rPr>
          <w:rFonts w:ascii="Times New Roman" w:hAnsi="Times New Roman" w:cs="Times New Roman"/>
          <w:sz w:val="24"/>
          <w:szCs w:val="24"/>
        </w:rPr>
        <w:t xml:space="preserve">the </w:t>
      </w:r>
      <w:r w:rsidR="00D33A41" w:rsidRPr="003B4BEF">
        <w:rPr>
          <w:rFonts w:ascii="Times New Roman" w:hAnsi="Times New Roman" w:cs="Times New Roman"/>
          <w:sz w:val="24"/>
          <w:szCs w:val="24"/>
        </w:rPr>
        <w:t xml:space="preserve">Scientific Advisory Committee on Nutrition </w:t>
      </w:r>
      <w:r w:rsidR="00D33A41">
        <w:rPr>
          <w:rFonts w:ascii="Times New Roman" w:hAnsi="Times New Roman" w:cs="Times New Roman"/>
          <w:sz w:val="24"/>
          <w:szCs w:val="24"/>
        </w:rPr>
        <w:t>(</w:t>
      </w:r>
      <w:r w:rsidRPr="002F2128">
        <w:rPr>
          <w:rFonts w:ascii="Times New Roman" w:hAnsi="Times New Roman" w:cs="Times New Roman"/>
          <w:sz w:val="24"/>
          <w:szCs w:val="24"/>
        </w:rPr>
        <w:t>SACN</w:t>
      </w:r>
      <w:r w:rsidR="00D33A41">
        <w:rPr>
          <w:rFonts w:ascii="Times New Roman" w:hAnsi="Times New Roman" w:cs="Times New Roman"/>
          <w:sz w:val="24"/>
          <w:szCs w:val="24"/>
        </w:rPr>
        <w:t>)</w:t>
      </w:r>
      <w:r w:rsidRPr="002F2128">
        <w:rPr>
          <w:rFonts w:ascii="Times New Roman" w:hAnsi="Times New Roman" w:cs="Times New Roman"/>
          <w:sz w:val="24"/>
          <w:szCs w:val="24"/>
        </w:rPr>
        <w:t xml:space="preserve"> report on the DRVs for energy</w:t>
      </w:r>
      <w:r w:rsidR="00BC539D" w:rsidRPr="002F2128">
        <w:rPr>
          <w:rFonts w:ascii="Times New Roman" w:hAnsi="Times New Roman" w:cs="Times New Roman"/>
          <w:sz w:val="24"/>
          <w:szCs w:val="24"/>
        </w:rPr>
        <w:t xml:space="preserve"> </w:t>
      </w:r>
      <w:r w:rsidR="00BC539D" w:rsidRPr="002F2128">
        <w:rPr>
          <w:rFonts w:ascii="Times New Roman" w:hAnsi="Times New Roman" w:cs="Times New Roman"/>
          <w:sz w:val="24"/>
          <w:szCs w:val="24"/>
        </w:rPr>
        <w:fldChar w:fldCharType="begin"/>
      </w:r>
      <w:r w:rsidR="00BC539D" w:rsidRPr="002F2128">
        <w:rPr>
          <w:rFonts w:ascii="Times New Roman" w:hAnsi="Times New Roman" w:cs="Times New Roman"/>
          <w:sz w:val="24"/>
          <w:szCs w:val="24"/>
        </w:rPr>
        <w:instrText xml:space="preserve"> ADDIN EN.CITE &lt;EndNote&gt;&lt;Cite&gt;&lt;Year&gt;2011&lt;/Year&gt;&lt;RecNum&gt;257&lt;/RecNum&gt;&lt;DisplayText&gt;[3]&lt;/DisplayText&gt;&lt;record&gt;&lt;rec-number&gt;257&lt;/rec-number&gt;&lt;foreign-keys&gt;&lt;key app="EN" db-id="pz5ft5z9qdr09oeertmvwape09wpt00d5xfz" timestamp="1632818016"&gt;257&lt;/key&gt;&lt;/foreign-keys&gt;&lt;ref-type name="Web Page"&gt;12&lt;/ref-type&gt;&lt;contributors&gt;&lt;/contributors&gt;&lt;titles&gt;&lt;title&gt;Public Health England. Scientific Advisory Committee on Nutrition: Dietary Reference Values for Energy&lt;/title&gt;&lt;/titles&gt;&lt;number&gt;29.11.21&lt;/number&gt;&lt;dates&gt;&lt;year&gt;2011&lt;/year&gt;&lt;/dates&gt;&lt;urls&gt;&lt;related-urls&gt;&lt;url&gt;https://www.gov.uk/government/publications/sacn-dietary-reference-values-for-energy&lt;/url&gt;&lt;/related-urls&gt;&lt;/urls&gt;&lt;/record&gt;&lt;/Cite&gt;&lt;/EndNote&gt;</w:instrText>
      </w:r>
      <w:r w:rsidR="00BC539D" w:rsidRPr="002F2128">
        <w:rPr>
          <w:rFonts w:ascii="Times New Roman" w:hAnsi="Times New Roman" w:cs="Times New Roman"/>
          <w:sz w:val="24"/>
          <w:szCs w:val="24"/>
        </w:rPr>
        <w:fldChar w:fldCharType="separate"/>
      </w:r>
      <w:r w:rsidR="00BC539D" w:rsidRPr="002F2128">
        <w:rPr>
          <w:rFonts w:ascii="Times New Roman" w:hAnsi="Times New Roman" w:cs="Times New Roman"/>
          <w:noProof/>
          <w:sz w:val="24"/>
          <w:szCs w:val="24"/>
        </w:rPr>
        <w:t>[3]</w:t>
      </w:r>
      <w:r w:rsidR="00BC539D" w:rsidRPr="002F2128">
        <w:rPr>
          <w:rFonts w:ascii="Times New Roman" w:hAnsi="Times New Roman" w:cs="Times New Roman"/>
          <w:sz w:val="24"/>
          <w:szCs w:val="24"/>
        </w:rPr>
        <w:fldChar w:fldCharType="end"/>
      </w:r>
      <w:r w:rsidRPr="002F2128">
        <w:rPr>
          <w:rFonts w:ascii="Times New Roman" w:hAnsi="Times New Roman" w:cs="Times New Roman"/>
          <w:sz w:val="24"/>
          <w:szCs w:val="24"/>
        </w:rPr>
        <w:t xml:space="preserve">. Secondly, using this DRV for adult energy intake </w:t>
      </w:r>
      <w:r w:rsidR="00A7256C" w:rsidRPr="002F2128">
        <w:rPr>
          <w:rFonts w:ascii="Times New Roman" w:hAnsi="Times New Roman" w:cs="Times New Roman"/>
          <w:sz w:val="24"/>
          <w:szCs w:val="24"/>
        </w:rPr>
        <w:t xml:space="preserve">(10.1MJ/day) </w:t>
      </w:r>
      <w:r w:rsidRPr="002F2128">
        <w:rPr>
          <w:rFonts w:ascii="Times New Roman" w:hAnsi="Times New Roman" w:cs="Times New Roman"/>
          <w:sz w:val="24"/>
          <w:szCs w:val="24"/>
        </w:rPr>
        <w:t xml:space="preserve">and the </w:t>
      </w:r>
      <w:r w:rsidR="007524E2" w:rsidRPr="002F2128">
        <w:rPr>
          <w:rFonts w:ascii="Times New Roman" w:hAnsi="Times New Roman" w:cs="Times New Roman"/>
          <w:sz w:val="24"/>
          <w:szCs w:val="24"/>
        </w:rPr>
        <w:t xml:space="preserve">recommended </w:t>
      </w:r>
      <w:r w:rsidRPr="002F2128">
        <w:rPr>
          <w:rFonts w:ascii="Times New Roman" w:hAnsi="Times New Roman" w:cs="Times New Roman"/>
          <w:sz w:val="24"/>
          <w:szCs w:val="24"/>
        </w:rPr>
        <w:t xml:space="preserve">adult portion sizes </w:t>
      </w:r>
      <w:r w:rsidRPr="002F2128">
        <w:rPr>
          <w:rFonts w:ascii="Times New Roman" w:hAnsi="Times New Roman" w:cs="Times New Roman"/>
          <w:sz w:val="24"/>
          <w:szCs w:val="24"/>
        </w:rPr>
        <w:fldChar w:fldCharType="begin"/>
      </w:r>
      <w:r w:rsidR="00FE7A09" w:rsidRPr="002F2128">
        <w:rPr>
          <w:rFonts w:ascii="Times New Roman" w:hAnsi="Times New Roman" w:cs="Times New Roman"/>
          <w:sz w:val="24"/>
          <w:szCs w:val="24"/>
        </w:rPr>
        <w:instrText xml:space="preserve"> ADDIN EN.CITE &lt;EndNote&gt;&lt;Cite&gt;&lt;Year&gt;2016&lt;/Year&gt;&lt;RecNum&gt;256&lt;/RecNum&gt;&lt;DisplayText&gt;[4]&lt;/DisplayText&gt;&lt;record&gt;&lt;rec-number&gt;256&lt;/rec-number&gt;&lt;foreign-keys&gt;&lt;key app="EN" db-id="pz5ft5z9qdr09oeertmvwape09wpt00d5xfz" timestamp="1632759870"&gt;256&lt;/key&gt;&lt;/foreign-keys&gt;&lt;ref-type name="Web Page"&gt;12&lt;/ref-type&gt;&lt;contributors&gt;&lt;/contributors&gt;&lt;titles&gt;&lt;title&gt;Public Health England. The Eatwell Guide: How does it differ to the eatwell plate and why?&lt;/title&gt;&lt;/titles&gt;&lt;number&gt;27.09.21&lt;/number&gt;&lt;dates&gt;&lt;year&gt;2016&lt;/year&gt;&lt;/dates&gt;&lt;urls&gt;&lt;related-urls&gt;&lt;url&gt;https://assets.publishing.service.gov.uk/government/uploads/system/uploads/attachment_data/file/528201/Eatwell_guide_whats_changed_and_why.pdf&lt;/url&gt;&lt;/related-urls&gt;&lt;/urls&gt;&lt;/record&gt;&lt;/Cite&gt;&lt;/EndNote&gt;</w:instrText>
      </w:r>
      <w:r w:rsidRPr="002F2128">
        <w:rPr>
          <w:rFonts w:ascii="Times New Roman" w:hAnsi="Times New Roman" w:cs="Times New Roman"/>
          <w:sz w:val="24"/>
          <w:szCs w:val="24"/>
        </w:rPr>
        <w:fldChar w:fldCharType="separate"/>
      </w:r>
      <w:r w:rsidR="00FE7A09" w:rsidRPr="002F2128">
        <w:rPr>
          <w:rFonts w:ascii="Times New Roman" w:hAnsi="Times New Roman" w:cs="Times New Roman"/>
          <w:noProof/>
          <w:sz w:val="24"/>
          <w:szCs w:val="24"/>
        </w:rPr>
        <w:t>[4]</w:t>
      </w:r>
      <w:r w:rsidRPr="002F2128">
        <w:rPr>
          <w:rFonts w:ascii="Times New Roman" w:hAnsi="Times New Roman" w:cs="Times New Roman"/>
          <w:sz w:val="24"/>
          <w:szCs w:val="24"/>
        </w:rPr>
        <w:fldChar w:fldCharType="end"/>
      </w:r>
      <w:r w:rsidRPr="002F2128">
        <w:rPr>
          <w:rFonts w:ascii="Times New Roman" w:hAnsi="Times New Roman" w:cs="Times New Roman"/>
          <w:sz w:val="24"/>
          <w:szCs w:val="24"/>
        </w:rPr>
        <w:t>, the relative portion size</w:t>
      </w:r>
      <w:r w:rsidR="00BC539D" w:rsidRPr="002F2128">
        <w:rPr>
          <w:rFonts w:ascii="Times New Roman" w:hAnsi="Times New Roman" w:cs="Times New Roman"/>
          <w:sz w:val="24"/>
          <w:szCs w:val="24"/>
        </w:rPr>
        <w:t xml:space="preserve"> in </w:t>
      </w:r>
      <w:r w:rsidRPr="002F2128">
        <w:rPr>
          <w:rFonts w:ascii="Times New Roman" w:hAnsi="Times New Roman" w:cs="Times New Roman"/>
          <w:sz w:val="24"/>
          <w:szCs w:val="24"/>
        </w:rPr>
        <w:t>g</w:t>
      </w:r>
      <w:r w:rsidR="00BC539D" w:rsidRPr="002F2128">
        <w:rPr>
          <w:rFonts w:ascii="Times New Roman" w:hAnsi="Times New Roman" w:cs="Times New Roman"/>
          <w:sz w:val="24"/>
          <w:szCs w:val="24"/>
        </w:rPr>
        <w:t>rams</w:t>
      </w:r>
      <w:r w:rsidRPr="002F2128">
        <w:rPr>
          <w:rFonts w:ascii="Times New Roman" w:hAnsi="Times New Roman" w:cs="Times New Roman"/>
          <w:sz w:val="24"/>
          <w:szCs w:val="24"/>
        </w:rPr>
        <w:t xml:space="preserve"> per 1.0 MJ of intake was calculated for each food group (i.e. 140g fish divided by 10.1MJ/day=14g/MJ, 80g fruit or vegetables divided by 10.1MJ/day=8g/MJ and 70g red and processed meat divided by 10.1MJ=7g/MJ). Thirdly, </w:t>
      </w:r>
      <w:proofErr w:type="gramStart"/>
      <w:r w:rsidRPr="002F2128">
        <w:rPr>
          <w:rFonts w:ascii="Times New Roman" w:hAnsi="Times New Roman" w:cs="Times New Roman"/>
          <w:sz w:val="24"/>
          <w:szCs w:val="24"/>
        </w:rPr>
        <w:t>in order to</w:t>
      </w:r>
      <w:proofErr w:type="gramEnd"/>
      <w:r w:rsidRPr="002F2128">
        <w:rPr>
          <w:rFonts w:ascii="Times New Roman" w:hAnsi="Times New Roman" w:cs="Times New Roman"/>
          <w:sz w:val="24"/>
          <w:szCs w:val="24"/>
        </w:rPr>
        <w:t xml:space="preserve"> rescale the portions sizes to child-appropriate sizes their age-specific energy requirements were considered.  The weight (g) per MJ for each food item or group (calculated above) was multiplied by the energy intake recommended for children at each age group (MJ) (mean energy DRV for boys and girls at 7-years-old = 6.7MJ/day, 10-years-old = 8.3MJ/day and 13-years-old = 9.7MJ/day). For example, 14g/MJ of fish was multiplied by 6.7MJ/day, equating to a portion of fish for 7-year-olds defined as 95g (rounded to nearest 5g). This resulted in portion sizes which were proportionally less at each age. </w:t>
      </w:r>
    </w:p>
    <w:p w14:paraId="49B0BA42" w14:textId="77777777" w:rsidR="00FE7A09" w:rsidRPr="00F4771F" w:rsidRDefault="00A65BF8" w:rsidP="00FE7A09">
      <w:pPr>
        <w:pStyle w:val="EndNoteBibliography"/>
        <w:spacing w:after="0"/>
        <w:rPr>
          <w:rFonts w:ascii="Times New Roman" w:hAnsi="Times New Roman" w:cs="Times New Roman"/>
          <w:sz w:val="20"/>
          <w:szCs w:val="20"/>
        </w:rPr>
      </w:pPr>
      <w:r w:rsidRPr="00F4771F">
        <w:rPr>
          <w:rFonts w:ascii="Times New Roman" w:hAnsi="Times New Roman" w:cs="Times New Roman"/>
          <w:sz w:val="20"/>
          <w:szCs w:val="20"/>
        </w:rPr>
        <w:fldChar w:fldCharType="begin"/>
      </w:r>
      <w:r w:rsidRPr="00F4771F">
        <w:rPr>
          <w:rFonts w:ascii="Times New Roman" w:hAnsi="Times New Roman" w:cs="Times New Roman"/>
          <w:sz w:val="20"/>
          <w:szCs w:val="20"/>
        </w:rPr>
        <w:instrText xml:space="preserve"> ADDIN EN.REFLIST </w:instrText>
      </w:r>
      <w:r w:rsidRPr="00F4771F">
        <w:rPr>
          <w:rFonts w:ascii="Times New Roman" w:hAnsi="Times New Roman" w:cs="Times New Roman"/>
          <w:sz w:val="20"/>
          <w:szCs w:val="20"/>
        </w:rPr>
        <w:fldChar w:fldCharType="separate"/>
      </w:r>
      <w:r w:rsidR="00FE7A09" w:rsidRPr="00F4771F">
        <w:rPr>
          <w:rFonts w:ascii="Times New Roman" w:hAnsi="Times New Roman" w:cs="Times New Roman"/>
          <w:sz w:val="20"/>
          <w:szCs w:val="20"/>
        </w:rPr>
        <w:t>1.</w:t>
      </w:r>
      <w:r w:rsidR="00FE7A09" w:rsidRPr="00F4771F">
        <w:rPr>
          <w:rFonts w:ascii="Times New Roman" w:hAnsi="Times New Roman" w:cs="Times New Roman"/>
          <w:sz w:val="20"/>
          <w:szCs w:val="20"/>
        </w:rPr>
        <w:tab/>
        <w:t>Levy L, Tedstone A (2017) UK Dietary Policy for the Prevention of Cardiovascular Disease. Healthcare (Basel) 5 (1). doi:10.3390/healthcare5010009</w:t>
      </w:r>
    </w:p>
    <w:p w14:paraId="11AD5D63" w14:textId="77777777" w:rsidR="00FE7A09" w:rsidRPr="00F4771F" w:rsidRDefault="00FE7A09" w:rsidP="00FE7A09">
      <w:pPr>
        <w:pStyle w:val="EndNoteBibliography"/>
        <w:spacing w:after="0"/>
        <w:rPr>
          <w:rFonts w:ascii="Times New Roman" w:hAnsi="Times New Roman" w:cs="Times New Roman"/>
          <w:sz w:val="20"/>
          <w:szCs w:val="20"/>
        </w:rPr>
      </w:pPr>
      <w:r w:rsidRPr="00F4771F">
        <w:rPr>
          <w:rFonts w:ascii="Times New Roman" w:hAnsi="Times New Roman" w:cs="Times New Roman"/>
          <w:sz w:val="20"/>
          <w:szCs w:val="20"/>
        </w:rPr>
        <w:t>2.</w:t>
      </w:r>
      <w:r w:rsidRPr="00F4771F">
        <w:rPr>
          <w:rFonts w:ascii="Times New Roman" w:hAnsi="Times New Roman" w:cs="Times New Roman"/>
          <w:sz w:val="20"/>
          <w:szCs w:val="20"/>
        </w:rPr>
        <w:tab/>
        <w:t>Jones LR, Steer CD, Rogers IS, Emmett PM (2010) Influences on child fruit and vegetable intake: sociodemographic, parental and child factors in a longitudinal cohort study. Public Health Nutr 13 (7):1122-1130. doi:10.1017/S1368980010000133</w:t>
      </w:r>
    </w:p>
    <w:p w14:paraId="0DDD7378" w14:textId="5F32C580" w:rsidR="00FE7A09" w:rsidRPr="00F4771F" w:rsidRDefault="00FE7A09" w:rsidP="00FE7A09">
      <w:pPr>
        <w:pStyle w:val="EndNoteBibliography"/>
        <w:spacing w:after="0"/>
        <w:rPr>
          <w:rFonts w:ascii="Times New Roman" w:hAnsi="Times New Roman" w:cs="Times New Roman"/>
          <w:sz w:val="20"/>
          <w:szCs w:val="20"/>
        </w:rPr>
      </w:pPr>
      <w:r w:rsidRPr="00F4771F">
        <w:rPr>
          <w:rFonts w:ascii="Times New Roman" w:hAnsi="Times New Roman" w:cs="Times New Roman"/>
          <w:sz w:val="20"/>
          <w:szCs w:val="20"/>
        </w:rPr>
        <w:t>3.</w:t>
      </w:r>
      <w:r w:rsidRPr="00F4771F">
        <w:rPr>
          <w:rFonts w:ascii="Times New Roman" w:hAnsi="Times New Roman" w:cs="Times New Roman"/>
          <w:sz w:val="20"/>
          <w:szCs w:val="20"/>
        </w:rPr>
        <w:tab/>
        <w:t xml:space="preserve">Public Health England. Scientific Advisory Committee on Nutrition: Dietary Reference Values for Energy.  (2011). </w:t>
      </w:r>
      <w:hyperlink r:id="rId7" w:history="1">
        <w:r w:rsidRPr="00F4771F">
          <w:rPr>
            <w:rStyle w:val="Hyperlink"/>
            <w:rFonts w:ascii="Times New Roman" w:hAnsi="Times New Roman" w:cs="Times New Roman"/>
            <w:sz w:val="20"/>
            <w:szCs w:val="20"/>
          </w:rPr>
          <w:t>https://www.gov.uk/government/publications/sacn-dietary-reference-values-for-energy</w:t>
        </w:r>
      </w:hyperlink>
      <w:r w:rsidRPr="00F4771F">
        <w:rPr>
          <w:rFonts w:ascii="Times New Roman" w:hAnsi="Times New Roman" w:cs="Times New Roman"/>
          <w:sz w:val="20"/>
          <w:szCs w:val="20"/>
        </w:rPr>
        <w:t xml:space="preserve">. Accessed 29.11.21 </w:t>
      </w:r>
    </w:p>
    <w:p w14:paraId="3AC1B858" w14:textId="05FB78EC" w:rsidR="00FE7A09" w:rsidRPr="00F4771F" w:rsidRDefault="00FE7A09" w:rsidP="00FE7A09">
      <w:pPr>
        <w:pStyle w:val="EndNoteBibliography"/>
        <w:rPr>
          <w:rFonts w:ascii="Times New Roman" w:hAnsi="Times New Roman" w:cs="Times New Roman"/>
          <w:sz w:val="20"/>
          <w:szCs w:val="20"/>
        </w:rPr>
      </w:pPr>
      <w:r w:rsidRPr="00F4771F">
        <w:rPr>
          <w:rFonts w:ascii="Times New Roman" w:hAnsi="Times New Roman" w:cs="Times New Roman"/>
          <w:sz w:val="20"/>
          <w:szCs w:val="20"/>
        </w:rPr>
        <w:t>4.</w:t>
      </w:r>
      <w:r w:rsidRPr="00F4771F">
        <w:rPr>
          <w:rFonts w:ascii="Times New Roman" w:hAnsi="Times New Roman" w:cs="Times New Roman"/>
          <w:sz w:val="20"/>
          <w:szCs w:val="20"/>
        </w:rPr>
        <w:tab/>
        <w:t xml:space="preserve">Public Health England. The Eatwell Guide: How does it differ to the eatwell plate and why?  (2016). </w:t>
      </w:r>
      <w:hyperlink r:id="rId8" w:history="1">
        <w:r w:rsidRPr="00F4771F">
          <w:rPr>
            <w:rStyle w:val="Hyperlink"/>
            <w:rFonts w:ascii="Times New Roman" w:hAnsi="Times New Roman" w:cs="Times New Roman"/>
            <w:sz w:val="20"/>
            <w:szCs w:val="20"/>
          </w:rPr>
          <w:t>https://assets.publishing.service.gov.uk/government/uploads/system/uploads/attachment_data/file/528201/Eatwell_guide_whats_changed_and_why.pdf</w:t>
        </w:r>
      </w:hyperlink>
      <w:r w:rsidRPr="00F4771F">
        <w:rPr>
          <w:rFonts w:ascii="Times New Roman" w:hAnsi="Times New Roman" w:cs="Times New Roman"/>
          <w:sz w:val="20"/>
          <w:szCs w:val="20"/>
        </w:rPr>
        <w:t xml:space="preserve">. Accessed 27.09.21 </w:t>
      </w:r>
    </w:p>
    <w:p w14:paraId="388A1479" w14:textId="6746089D" w:rsidR="00475C01" w:rsidRPr="002F2128" w:rsidRDefault="00A65BF8" w:rsidP="00BE5F24">
      <w:pPr>
        <w:tabs>
          <w:tab w:val="left" w:pos="284"/>
        </w:tabs>
        <w:rPr>
          <w:rFonts w:ascii="Times New Roman" w:hAnsi="Times New Roman" w:cs="Times New Roman"/>
          <w:b/>
          <w:bCs/>
          <w:sz w:val="24"/>
          <w:szCs w:val="24"/>
        </w:rPr>
      </w:pPr>
      <w:r w:rsidRPr="00F4771F">
        <w:rPr>
          <w:rFonts w:ascii="Times New Roman" w:hAnsi="Times New Roman" w:cs="Times New Roman"/>
          <w:sz w:val="20"/>
          <w:szCs w:val="20"/>
        </w:rPr>
        <w:lastRenderedPageBreak/>
        <w:fldChar w:fldCharType="end"/>
      </w:r>
      <w:r w:rsidR="001F1EE8" w:rsidRPr="002F2128">
        <w:rPr>
          <w:rFonts w:ascii="Times New Roman" w:hAnsi="Times New Roman" w:cs="Times New Roman"/>
          <w:b/>
          <w:bCs/>
          <w:sz w:val="24"/>
          <w:szCs w:val="24"/>
        </w:rPr>
        <w:t xml:space="preserve">Supplementary Table 1. </w:t>
      </w:r>
      <w:r w:rsidR="0098577E" w:rsidRPr="002F2128">
        <w:rPr>
          <w:rFonts w:ascii="Times New Roman" w:eastAsia="Times New Roman" w:hAnsi="Times New Roman" w:cs="Times New Roman"/>
          <w:color w:val="000000"/>
          <w:sz w:val="24"/>
          <w:szCs w:val="24"/>
        </w:rPr>
        <w:t xml:space="preserve">Comparison of baseline characteristics </w:t>
      </w:r>
      <w:r w:rsidR="00EE6A4A" w:rsidRPr="002F2128">
        <w:rPr>
          <w:rFonts w:ascii="Times New Roman" w:eastAsia="Times New Roman" w:hAnsi="Times New Roman" w:cs="Times New Roman"/>
          <w:color w:val="000000"/>
          <w:sz w:val="24"/>
          <w:szCs w:val="24"/>
        </w:rPr>
        <w:t>of</w:t>
      </w:r>
      <w:r w:rsidR="0098577E" w:rsidRPr="002F2128">
        <w:rPr>
          <w:rFonts w:ascii="Times New Roman" w:eastAsia="Times New Roman" w:hAnsi="Times New Roman" w:cs="Times New Roman"/>
          <w:color w:val="000000"/>
          <w:sz w:val="24"/>
          <w:szCs w:val="24"/>
        </w:rPr>
        <w:t xml:space="preserve"> ALSPAC </w:t>
      </w:r>
      <w:r w:rsidR="001B66C1" w:rsidRPr="002F2128">
        <w:rPr>
          <w:rFonts w:ascii="Times New Roman" w:eastAsia="Times New Roman" w:hAnsi="Times New Roman" w:cs="Times New Roman"/>
          <w:color w:val="000000"/>
          <w:sz w:val="24"/>
          <w:szCs w:val="24"/>
        </w:rPr>
        <w:t>children</w:t>
      </w:r>
      <w:r w:rsidR="00E43077" w:rsidRPr="002F2128">
        <w:rPr>
          <w:rFonts w:ascii="Times New Roman" w:eastAsia="Times New Roman" w:hAnsi="Times New Roman" w:cs="Times New Roman"/>
          <w:color w:val="000000"/>
          <w:sz w:val="24"/>
          <w:szCs w:val="24"/>
        </w:rPr>
        <w:t xml:space="preserve"> with incomplete and implausible dietary data </w:t>
      </w:r>
      <w:r w:rsidR="00891B3E" w:rsidRPr="002F2128">
        <w:rPr>
          <w:rFonts w:ascii="Times New Roman" w:eastAsia="Times New Roman" w:hAnsi="Times New Roman" w:cs="Times New Roman"/>
          <w:color w:val="000000"/>
          <w:sz w:val="24"/>
          <w:szCs w:val="24"/>
        </w:rPr>
        <w:t xml:space="preserve">and </w:t>
      </w:r>
      <w:r w:rsidR="001B66C1" w:rsidRPr="002F2128">
        <w:rPr>
          <w:rFonts w:ascii="Times New Roman" w:eastAsia="Times New Roman" w:hAnsi="Times New Roman" w:cs="Times New Roman"/>
          <w:color w:val="000000"/>
          <w:sz w:val="24"/>
          <w:szCs w:val="24"/>
        </w:rPr>
        <w:t>ALPSAC children</w:t>
      </w:r>
      <w:r w:rsidR="00891B3E" w:rsidRPr="002F2128">
        <w:rPr>
          <w:rFonts w:ascii="Times New Roman" w:eastAsia="Times New Roman" w:hAnsi="Times New Roman" w:cs="Times New Roman"/>
          <w:color w:val="000000"/>
          <w:sz w:val="24"/>
          <w:szCs w:val="24"/>
        </w:rPr>
        <w:t xml:space="preserve"> with complete and </w:t>
      </w:r>
      <w:r w:rsidR="00100B1D" w:rsidRPr="002F2128">
        <w:rPr>
          <w:rFonts w:ascii="Times New Roman" w:eastAsia="Times New Roman" w:hAnsi="Times New Roman" w:cs="Times New Roman"/>
          <w:sz w:val="24"/>
          <w:szCs w:val="24"/>
        </w:rPr>
        <w:t>plausible</w:t>
      </w:r>
      <w:r w:rsidR="00891B3E" w:rsidRPr="002F2128">
        <w:rPr>
          <w:rFonts w:ascii="Times New Roman" w:eastAsia="Times New Roman" w:hAnsi="Times New Roman" w:cs="Times New Roman"/>
          <w:sz w:val="24"/>
          <w:szCs w:val="24"/>
        </w:rPr>
        <w:t xml:space="preserve"> </w:t>
      </w:r>
      <w:r w:rsidR="00891B3E" w:rsidRPr="002F2128">
        <w:rPr>
          <w:rFonts w:ascii="Times New Roman" w:eastAsia="Times New Roman" w:hAnsi="Times New Roman" w:cs="Times New Roman"/>
          <w:color w:val="000000"/>
          <w:sz w:val="24"/>
          <w:szCs w:val="24"/>
        </w:rPr>
        <w:t>dietary data at 7</w:t>
      </w:r>
      <w:r w:rsidR="001B66C1" w:rsidRPr="002F2128">
        <w:rPr>
          <w:rFonts w:ascii="Times New Roman" w:eastAsia="Times New Roman" w:hAnsi="Times New Roman" w:cs="Times New Roman"/>
          <w:color w:val="000000"/>
          <w:sz w:val="24"/>
          <w:szCs w:val="24"/>
        </w:rPr>
        <w:t xml:space="preserve"> </w:t>
      </w:r>
      <w:r w:rsidR="00891B3E" w:rsidRPr="002F2128">
        <w:rPr>
          <w:rFonts w:ascii="Times New Roman" w:eastAsia="Times New Roman" w:hAnsi="Times New Roman" w:cs="Times New Roman"/>
          <w:color w:val="000000"/>
          <w:sz w:val="24"/>
          <w:szCs w:val="24"/>
        </w:rPr>
        <w:t xml:space="preserve">years (A) and at 13 years (B). </w:t>
      </w:r>
    </w:p>
    <w:p w14:paraId="0BFC0859" w14:textId="77777777" w:rsidR="00C312D0" w:rsidRPr="002F2128" w:rsidRDefault="00475C01" w:rsidP="00F721B6">
      <w:pPr>
        <w:spacing w:after="0"/>
        <w:rPr>
          <w:rFonts w:ascii="Times New Roman" w:hAnsi="Times New Roman" w:cs="Times New Roman"/>
          <w:noProof/>
          <w:sz w:val="24"/>
          <w:szCs w:val="24"/>
        </w:rPr>
      </w:pPr>
      <w:r w:rsidRPr="002F2128">
        <w:rPr>
          <w:rFonts w:ascii="Times New Roman" w:hAnsi="Times New Roman" w:cs="Times New Roman"/>
          <w:b/>
          <w:bCs/>
          <w:sz w:val="24"/>
          <w:szCs w:val="24"/>
        </w:rPr>
        <w:t>A.</w:t>
      </w:r>
      <w:r w:rsidR="00B57CFE" w:rsidRPr="002F2128">
        <w:rPr>
          <w:rFonts w:ascii="Times New Roman" w:hAnsi="Times New Roman" w:cs="Times New Roman"/>
          <w:b/>
          <w:bCs/>
          <w:sz w:val="24"/>
          <w:szCs w:val="24"/>
        </w:rPr>
        <w:t xml:space="preserve"> </w:t>
      </w:r>
    </w:p>
    <w:p w14:paraId="2F62C01F" w14:textId="59E7BC77" w:rsidR="00B57CFE" w:rsidRPr="002F2128" w:rsidRDefault="0011516B">
      <w:pPr>
        <w:rPr>
          <w:rFonts w:ascii="Times New Roman" w:eastAsiaTheme="minorHAnsi" w:hAnsi="Times New Roman" w:cs="Times New Roman"/>
          <w:sz w:val="24"/>
          <w:szCs w:val="24"/>
          <w:lang w:eastAsia="en-US"/>
        </w:rPr>
      </w:pPr>
      <w:r w:rsidRPr="002F2128">
        <w:rPr>
          <w:rFonts w:ascii="Times New Roman" w:hAnsi="Times New Roman" w:cs="Times New Roman"/>
          <w:noProof/>
          <w:sz w:val="24"/>
          <w:szCs w:val="24"/>
        </w:rPr>
        <w:drawing>
          <wp:inline distT="0" distB="0" distL="0" distR="0" wp14:anchorId="1AB7CFE1" wp14:editId="532EB32F">
            <wp:extent cx="5570220" cy="35890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5989" cy="3592737"/>
                    </a:xfrm>
                    <a:prstGeom prst="rect">
                      <a:avLst/>
                    </a:prstGeom>
                    <a:noFill/>
                    <a:ln>
                      <a:noFill/>
                    </a:ln>
                  </pic:spPr>
                </pic:pic>
              </a:graphicData>
            </a:graphic>
          </wp:inline>
        </w:drawing>
      </w:r>
      <w:r w:rsidR="00B57CFE" w:rsidRPr="002F2128">
        <w:rPr>
          <w:rFonts w:ascii="Times New Roman" w:hAnsi="Times New Roman" w:cs="Times New Roman"/>
          <w:b/>
          <w:bCs/>
          <w:sz w:val="24"/>
          <w:szCs w:val="24"/>
        </w:rPr>
        <w:fldChar w:fldCharType="begin"/>
      </w:r>
      <w:r w:rsidR="00B57CFE" w:rsidRPr="002F2128">
        <w:rPr>
          <w:rFonts w:ascii="Times New Roman" w:hAnsi="Times New Roman" w:cs="Times New Roman"/>
          <w:b/>
          <w:bCs/>
          <w:sz w:val="24"/>
          <w:szCs w:val="24"/>
        </w:rPr>
        <w:instrText xml:space="preserve"> LINK Excel.Sheet.12 "https://uob-my.sharepoint.com/personal/gb18925_bristol_ac_uk/Documents/Documents/SACN &amp; CMR/Results Table and Study Flow/SACN Descriptives_Paper1_Plausible cohort_v2.xlsx" "CompCohort!R3C1:R19C6" \a \f 5 \h </w:instrText>
      </w:r>
      <w:r w:rsidR="002F2128" w:rsidRPr="002F2128">
        <w:rPr>
          <w:rFonts w:ascii="Times New Roman" w:hAnsi="Times New Roman" w:cs="Times New Roman"/>
          <w:b/>
          <w:bCs/>
          <w:sz w:val="24"/>
          <w:szCs w:val="24"/>
        </w:rPr>
        <w:instrText xml:space="preserve"> \* MERGEFORMAT </w:instrText>
      </w:r>
      <w:r w:rsidR="00B57CFE" w:rsidRPr="002F2128">
        <w:rPr>
          <w:rFonts w:ascii="Times New Roman" w:hAnsi="Times New Roman" w:cs="Times New Roman"/>
          <w:b/>
          <w:bCs/>
          <w:sz w:val="24"/>
          <w:szCs w:val="24"/>
        </w:rPr>
        <w:fldChar w:fldCharType="separate"/>
      </w:r>
    </w:p>
    <w:p w14:paraId="62461EA6" w14:textId="550D592C" w:rsidR="00475C01" w:rsidRPr="002F2128" w:rsidRDefault="00B57CFE" w:rsidP="00C01F8E">
      <w:pPr>
        <w:spacing w:after="0"/>
        <w:rPr>
          <w:rFonts w:ascii="Times New Roman" w:hAnsi="Times New Roman" w:cs="Times New Roman"/>
          <w:b/>
          <w:bCs/>
          <w:sz w:val="24"/>
          <w:szCs w:val="24"/>
        </w:rPr>
      </w:pPr>
      <w:r w:rsidRPr="002F2128">
        <w:rPr>
          <w:rFonts w:ascii="Times New Roman" w:hAnsi="Times New Roman" w:cs="Times New Roman"/>
          <w:b/>
          <w:bCs/>
          <w:sz w:val="24"/>
          <w:szCs w:val="24"/>
        </w:rPr>
        <w:fldChar w:fldCharType="end"/>
      </w:r>
      <w:r w:rsidR="00475C01" w:rsidRPr="002F2128">
        <w:rPr>
          <w:rFonts w:ascii="Times New Roman" w:hAnsi="Times New Roman" w:cs="Times New Roman"/>
          <w:b/>
          <w:bCs/>
          <w:sz w:val="24"/>
          <w:szCs w:val="24"/>
        </w:rPr>
        <w:t>B.</w:t>
      </w:r>
    </w:p>
    <w:p w14:paraId="640E2B30" w14:textId="59444990" w:rsidR="001F1EE8" w:rsidRPr="002F2128" w:rsidRDefault="0046700D">
      <w:pPr>
        <w:rPr>
          <w:rFonts w:ascii="Times New Roman" w:hAnsi="Times New Roman" w:cs="Times New Roman"/>
          <w:b/>
          <w:bCs/>
          <w:sz w:val="24"/>
          <w:szCs w:val="24"/>
        </w:rPr>
      </w:pPr>
      <w:r w:rsidRPr="002F2128">
        <w:rPr>
          <w:rFonts w:ascii="Times New Roman" w:hAnsi="Times New Roman" w:cs="Times New Roman"/>
          <w:noProof/>
          <w:sz w:val="24"/>
          <w:szCs w:val="24"/>
        </w:rPr>
        <w:drawing>
          <wp:inline distT="0" distB="0" distL="0" distR="0" wp14:anchorId="2F3D76AE" wp14:editId="60146ECF">
            <wp:extent cx="5586893" cy="38023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0297" cy="3804697"/>
                    </a:xfrm>
                    <a:prstGeom prst="rect">
                      <a:avLst/>
                    </a:prstGeom>
                    <a:noFill/>
                    <a:ln>
                      <a:noFill/>
                    </a:ln>
                  </pic:spPr>
                </pic:pic>
              </a:graphicData>
            </a:graphic>
          </wp:inline>
        </w:drawing>
      </w:r>
      <w:r w:rsidR="001F1EE8" w:rsidRPr="002F2128">
        <w:rPr>
          <w:rFonts w:ascii="Times New Roman" w:hAnsi="Times New Roman" w:cs="Times New Roman"/>
          <w:b/>
          <w:bCs/>
          <w:sz w:val="24"/>
          <w:szCs w:val="24"/>
        </w:rPr>
        <w:br w:type="page"/>
      </w:r>
    </w:p>
    <w:p w14:paraId="25B8450E" w14:textId="097222D5" w:rsidR="00AB5F72" w:rsidRPr="002F2128" w:rsidRDefault="00162075" w:rsidP="00EE6A4A">
      <w:pPr>
        <w:spacing w:line="276" w:lineRule="auto"/>
        <w:ind w:right="804"/>
        <w:jc w:val="both"/>
        <w:rPr>
          <w:rFonts w:ascii="Times New Roman" w:hAnsi="Times New Roman" w:cs="Times New Roman"/>
          <w:b/>
          <w:bCs/>
          <w:sz w:val="24"/>
          <w:szCs w:val="24"/>
        </w:rPr>
      </w:pPr>
      <w:r w:rsidRPr="002F2128">
        <w:rPr>
          <w:rFonts w:ascii="Times New Roman" w:hAnsi="Times New Roman" w:cs="Times New Roman"/>
          <w:b/>
          <w:bCs/>
          <w:sz w:val="24"/>
          <w:szCs w:val="24"/>
        </w:rPr>
        <w:lastRenderedPageBreak/>
        <w:t xml:space="preserve">Supplementary Table </w:t>
      </w:r>
      <w:r w:rsidR="001F1EE8" w:rsidRPr="002F2128">
        <w:rPr>
          <w:rFonts w:ascii="Times New Roman" w:hAnsi="Times New Roman" w:cs="Times New Roman"/>
          <w:b/>
          <w:bCs/>
          <w:sz w:val="24"/>
          <w:szCs w:val="24"/>
        </w:rPr>
        <w:t>2</w:t>
      </w:r>
      <w:r w:rsidRPr="002F2128">
        <w:rPr>
          <w:rFonts w:ascii="Times New Roman" w:hAnsi="Times New Roman" w:cs="Times New Roman"/>
          <w:b/>
          <w:bCs/>
          <w:sz w:val="24"/>
          <w:szCs w:val="24"/>
        </w:rPr>
        <w:t>.</w:t>
      </w:r>
      <w:r w:rsidR="00676FC5" w:rsidRPr="002F2128">
        <w:rPr>
          <w:rFonts w:ascii="Times New Roman" w:hAnsi="Times New Roman" w:cs="Times New Roman"/>
          <w:b/>
          <w:bCs/>
          <w:sz w:val="24"/>
          <w:szCs w:val="24"/>
        </w:rPr>
        <w:t xml:space="preserve"> </w:t>
      </w:r>
      <w:r w:rsidR="00046F85" w:rsidRPr="002F2128">
        <w:rPr>
          <w:rFonts w:ascii="Times New Roman" w:hAnsi="Times New Roman" w:cs="Times New Roman"/>
          <w:sz w:val="24"/>
          <w:szCs w:val="24"/>
        </w:rPr>
        <w:t>Alignment</w:t>
      </w:r>
      <w:r w:rsidR="00191174" w:rsidRPr="002F2128">
        <w:rPr>
          <w:rFonts w:ascii="Times New Roman" w:hAnsi="Times New Roman" w:cs="Times New Roman"/>
          <w:sz w:val="24"/>
          <w:szCs w:val="24"/>
        </w:rPr>
        <w:t xml:space="preserve"> to </w:t>
      </w:r>
      <w:r w:rsidR="007A7688" w:rsidRPr="002F2128">
        <w:rPr>
          <w:rFonts w:ascii="Times New Roman" w:hAnsi="Times New Roman" w:cs="Times New Roman"/>
          <w:sz w:val="24"/>
          <w:szCs w:val="24"/>
        </w:rPr>
        <w:t xml:space="preserve">UK </w:t>
      </w:r>
      <w:r w:rsidR="00191174" w:rsidRPr="002F2128">
        <w:rPr>
          <w:rFonts w:ascii="Times New Roman" w:hAnsi="Times New Roman" w:cs="Times New Roman"/>
          <w:sz w:val="24"/>
          <w:szCs w:val="24"/>
        </w:rPr>
        <w:t xml:space="preserve">dietary guidelines for total fat, saturated </w:t>
      </w:r>
      <w:proofErr w:type="gramStart"/>
      <w:r w:rsidR="00191174" w:rsidRPr="002F2128">
        <w:rPr>
          <w:rFonts w:ascii="Times New Roman" w:hAnsi="Times New Roman" w:cs="Times New Roman"/>
          <w:sz w:val="24"/>
          <w:szCs w:val="24"/>
        </w:rPr>
        <w:t>fat</w:t>
      </w:r>
      <w:proofErr w:type="gramEnd"/>
      <w:r w:rsidR="00191174" w:rsidRPr="002F2128">
        <w:rPr>
          <w:rFonts w:ascii="Times New Roman" w:hAnsi="Times New Roman" w:cs="Times New Roman"/>
          <w:sz w:val="24"/>
          <w:szCs w:val="24"/>
        </w:rPr>
        <w:t xml:space="preserve"> and free sugars</w:t>
      </w:r>
      <w:r w:rsidR="00046F85" w:rsidRPr="002F2128">
        <w:rPr>
          <w:rFonts w:ascii="Times New Roman" w:hAnsi="Times New Roman" w:cs="Times New Roman"/>
          <w:sz w:val="24"/>
          <w:szCs w:val="24"/>
        </w:rPr>
        <w:t xml:space="preserve">, comparing </w:t>
      </w:r>
      <w:r w:rsidR="00191174" w:rsidRPr="002F2128">
        <w:rPr>
          <w:rFonts w:ascii="Times New Roman" w:hAnsi="Times New Roman" w:cs="Times New Roman"/>
          <w:sz w:val="24"/>
          <w:szCs w:val="24"/>
        </w:rPr>
        <w:t xml:space="preserve">sex- and age-specific grams per day </w:t>
      </w:r>
      <w:r w:rsidR="000B52AE" w:rsidRPr="002F2128">
        <w:rPr>
          <w:rFonts w:ascii="Times New Roman" w:hAnsi="Times New Roman" w:cs="Times New Roman"/>
          <w:sz w:val="24"/>
          <w:szCs w:val="24"/>
        </w:rPr>
        <w:t>limits</w:t>
      </w:r>
      <w:r w:rsidR="00191174" w:rsidRPr="002F2128">
        <w:rPr>
          <w:rFonts w:ascii="Times New Roman" w:hAnsi="Times New Roman" w:cs="Times New Roman"/>
          <w:sz w:val="24"/>
          <w:szCs w:val="24"/>
        </w:rPr>
        <w:t xml:space="preserve"> with adherence using percentage of food energy limits</w:t>
      </w:r>
      <w:r w:rsidR="007A7688" w:rsidRPr="002F2128">
        <w:rPr>
          <w:rFonts w:ascii="Times New Roman" w:hAnsi="Times New Roman" w:cs="Times New Roman"/>
          <w:sz w:val="24"/>
          <w:szCs w:val="24"/>
        </w:rPr>
        <w:t xml:space="preserve">, </w:t>
      </w:r>
      <w:r w:rsidR="007A7688" w:rsidRPr="002F2128">
        <w:rPr>
          <w:rFonts w:ascii="Times New Roman" w:eastAsia="Times New Roman" w:hAnsi="Times New Roman" w:cs="Times New Roman"/>
          <w:sz w:val="24"/>
          <w:szCs w:val="24"/>
        </w:rPr>
        <w:t>in the ALSPAC children at 7, 10 and 13 years.</w:t>
      </w:r>
    </w:p>
    <w:p w14:paraId="0E521CB7" w14:textId="327CB27C" w:rsidR="00301C10" w:rsidRPr="002F2128" w:rsidRDefault="00826DBE" w:rsidP="00545329">
      <w:pPr>
        <w:spacing w:line="360" w:lineRule="auto"/>
        <w:jc w:val="both"/>
        <w:rPr>
          <w:rFonts w:ascii="Times New Roman" w:hAnsi="Times New Roman" w:cs="Times New Roman"/>
          <w:sz w:val="24"/>
          <w:szCs w:val="24"/>
        </w:rPr>
        <w:sectPr w:rsidR="00301C10" w:rsidRPr="002F2128" w:rsidSect="0054532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r w:rsidRPr="002F2128">
        <w:rPr>
          <w:rFonts w:ascii="Times New Roman" w:hAnsi="Times New Roman" w:cs="Times New Roman"/>
          <w:noProof/>
          <w:sz w:val="24"/>
          <w:szCs w:val="24"/>
        </w:rPr>
        <w:drawing>
          <wp:inline distT="0" distB="0" distL="0" distR="0" wp14:anchorId="1BE5A508" wp14:editId="56BE11B5">
            <wp:extent cx="4766381" cy="48920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70993" cy="4896774"/>
                    </a:xfrm>
                    <a:prstGeom prst="rect">
                      <a:avLst/>
                    </a:prstGeom>
                    <a:noFill/>
                    <a:ln>
                      <a:noFill/>
                    </a:ln>
                  </pic:spPr>
                </pic:pic>
              </a:graphicData>
            </a:graphic>
          </wp:inline>
        </w:drawing>
      </w:r>
      <w:r w:rsidR="00EE5244" w:rsidRPr="002F2128">
        <w:rPr>
          <w:rFonts w:ascii="Times New Roman" w:hAnsi="Times New Roman" w:cs="Times New Roman"/>
          <w:sz w:val="24"/>
          <w:szCs w:val="24"/>
        </w:rPr>
        <w:br w:type="page"/>
      </w:r>
    </w:p>
    <w:p w14:paraId="01F06177" w14:textId="57C85B1F" w:rsidR="00512720" w:rsidRPr="002F2128" w:rsidRDefault="00512720" w:rsidP="00512720">
      <w:pPr>
        <w:rPr>
          <w:rFonts w:ascii="Times New Roman" w:eastAsia="Times New Roman" w:hAnsi="Times New Roman" w:cs="Times New Roman"/>
          <w:sz w:val="24"/>
          <w:szCs w:val="24"/>
        </w:rPr>
      </w:pPr>
      <w:r w:rsidRPr="002F2128">
        <w:rPr>
          <w:rFonts w:ascii="Times New Roman" w:eastAsia="Times New Roman" w:hAnsi="Times New Roman" w:cs="Times New Roman"/>
          <w:b/>
          <w:bCs/>
          <w:sz w:val="24"/>
          <w:szCs w:val="24"/>
        </w:rPr>
        <w:lastRenderedPageBreak/>
        <w:t xml:space="preserve">Supplementary Figure 1. </w:t>
      </w:r>
      <w:r w:rsidRPr="002F2128">
        <w:rPr>
          <w:rFonts w:ascii="Times New Roman" w:eastAsia="Times New Roman" w:hAnsi="Times New Roman" w:cs="Times New Roman"/>
          <w:sz w:val="24"/>
          <w:szCs w:val="24"/>
        </w:rPr>
        <w:t xml:space="preserve">Proportion of ALSPAC children at 7-, 10- and 13-years with complete dietary data classified as being under-reporters, </w:t>
      </w:r>
      <w:r w:rsidR="00064635" w:rsidRPr="002F2128">
        <w:rPr>
          <w:rFonts w:ascii="Times New Roman" w:eastAsia="Times New Roman" w:hAnsi="Times New Roman" w:cs="Times New Roman"/>
          <w:sz w:val="24"/>
          <w:szCs w:val="24"/>
        </w:rPr>
        <w:t>plausible</w:t>
      </w:r>
      <w:r w:rsidRPr="002F2128">
        <w:rPr>
          <w:rFonts w:ascii="Times New Roman" w:eastAsia="Times New Roman" w:hAnsi="Times New Roman" w:cs="Times New Roman"/>
          <w:sz w:val="24"/>
          <w:szCs w:val="24"/>
        </w:rPr>
        <w:t xml:space="preserve"> </w:t>
      </w:r>
      <w:proofErr w:type="gramStart"/>
      <w:r w:rsidRPr="002F2128">
        <w:rPr>
          <w:rFonts w:ascii="Times New Roman" w:eastAsia="Times New Roman" w:hAnsi="Times New Roman" w:cs="Times New Roman"/>
          <w:sz w:val="24"/>
          <w:szCs w:val="24"/>
        </w:rPr>
        <w:t>reporters</w:t>
      </w:r>
      <w:proofErr w:type="gramEnd"/>
      <w:r w:rsidRPr="002F2128">
        <w:rPr>
          <w:rFonts w:ascii="Times New Roman" w:eastAsia="Times New Roman" w:hAnsi="Times New Roman" w:cs="Times New Roman"/>
          <w:sz w:val="24"/>
          <w:szCs w:val="24"/>
        </w:rPr>
        <w:t xml:space="preserve"> and over-reporters of total dietary intake.</w:t>
      </w:r>
    </w:p>
    <w:p w14:paraId="1FEEDE57" w14:textId="0237BA15" w:rsidR="00064635" w:rsidRPr="002F2128" w:rsidRDefault="00064635" w:rsidP="00512720">
      <w:pPr>
        <w:rPr>
          <w:rFonts w:ascii="Times New Roman" w:eastAsia="Times New Roman" w:hAnsi="Times New Roman" w:cs="Times New Roman"/>
          <w:b/>
          <w:bCs/>
          <w:sz w:val="24"/>
          <w:szCs w:val="24"/>
        </w:rPr>
      </w:pPr>
      <w:r w:rsidRPr="002F2128">
        <w:rPr>
          <w:rFonts w:ascii="Times New Roman" w:eastAsia="Times New Roman" w:hAnsi="Times New Roman" w:cs="Times New Roman"/>
          <w:b/>
          <w:bCs/>
          <w:noProof/>
          <w:sz w:val="24"/>
          <w:szCs w:val="24"/>
        </w:rPr>
        <w:drawing>
          <wp:inline distT="0" distB="0" distL="0" distR="0" wp14:anchorId="7EDAD1E8" wp14:editId="6162756F">
            <wp:extent cx="6809636" cy="15849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28171" cy="1589274"/>
                    </a:xfrm>
                    <a:prstGeom prst="rect">
                      <a:avLst/>
                    </a:prstGeom>
                    <a:noFill/>
                  </pic:spPr>
                </pic:pic>
              </a:graphicData>
            </a:graphic>
          </wp:inline>
        </w:drawing>
      </w:r>
    </w:p>
    <w:p w14:paraId="69629825" w14:textId="43B06D7D" w:rsidR="00EE5244" w:rsidRPr="002F2128" w:rsidRDefault="00EE5244">
      <w:pPr>
        <w:rPr>
          <w:rFonts w:ascii="Times New Roman" w:hAnsi="Times New Roman" w:cs="Times New Roman"/>
          <w:sz w:val="24"/>
          <w:szCs w:val="24"/>
        </w:rPr>
      </w:pPr>
    </w:p>
    <w:p w14:paraId="7C89333A" w14:textId="77777777" w:rsidR="00512720" w:rsidRPr="002F2128" w:rsidRDefault="00512720">
      <w:pPr>
        <w:rPr>
          <w:rFonts w:ascii="Times New Roman" w:hAnsi="Times New Roman" w:cs="Times New Roman"/>
          <w:b/>
          <w:bCs/>
          <w:sz w:val="24"/>
          <w:szCs w:val="24"/>
        </w:rPr>
      </w:pPr>
      <w:r w:rsidRPr="002F2128">
        <w:rPr>
          <w:rFonts w:ascii="Times New Roman" w:hAnsi="Times New Roman" w:cs="Times New Roman"/>
          <w:b/>
          <w:bCs/>
          <w:sz w:val="24"/>
          <w:szCs w:val="24"/>
        </w:rPr>
        <w:br w:type="page"/>
      </w:r>
    </w:p>
    <w:p w14:paraId="62652555" w14:textId="555ED973" w:rsidR="00162075" w:rsidRPr="002F2128" w:rsidRDefault="00EE5244" w:rsidP="00AB5F72">
      <w:pPr>
        <w:spacing w:line="360" w:lineRule="auto"/>
        <w:jc w:val="both"/>
        <w:rPr>
          <w:rFonts w:ascii="Times New Roman" w:hAnsi="Times New Roman" w:cs="Times New Roman"/>
          <w:b/>
          <w:bCs/>
          <w:sz w:val="24"/>
          <w:szCs w:val="24"/>
        </w:rPr>
      </w:pPr>
      <w:r w:rsidRPr="002F2128">
        <w:rPr>
          <w:rFonts w:ascii="Times New Roman" w:hAnsi="Times New Roman" w:cs="Times New Roman"/>
          <w:b/>
          <w:bCs/>
          <w:sz w:val="24"/>
          <w:szCs w:val="24"/>
        </w:rPr>
        <w:lastRenderedPageBreak/>
        <w:t xml:space="preserve">Supplementary Figure </w:t>
      </w:r>
      <w:r w:rsidR="00512720" w:rsidRPr="002F2128">
        <w:rPr>
          <w:rFonts w:ascii="Times New Roman" w:hAnsi="Times New Roman" w:cs="Times New Roman"/>
          <w:b/>
          <w:bCs/>
          <w:sz w:val="24"/>
          <w:szCs w:val="24"/>
        </w:rPr>
        <w:t>2</w:t>
      </w:r>
      <w:r w:rsidRPr="002F2128">
        <w:rPr>
          <w:rFonts w:ascii="Times New Roman" w:hAnsi="Times New Roman" w:cs="Times New Roman"/>
          <w:b/>
          <w:bCs/>
          <w:sz w:val="24"/>
          <w:szCs w:val="24"/>
        </w:rPr>
        <w:t xml:space="preserve">. </w:t>
      </w:r>
      <w:r w:rsidR="004A46EC" w:rsidRPr="002F2128">
        <w:rPr>
          <w:rFonts w:ascii="Times New Roman" w:eastAsia="Times New Roman" w:hAnsi="Times New Roman" w:cs="Times New Roman"/>
          <w:sz w:val="24"/>
          <w:szCs w:val="24"/>
        </w:rPr>
        <w:t>Percentage of ALSPAC participants adhering to core Eatwell Guide UK dietary recommendations at 7 years (A)</w:t>
      </w:r>
      <w:r w:rsidR="003E488F" w:rsidRPr="002F2128">
        <w:rPr>
          <w:rFonts w:ascii="Times New Roman" w:eastAsia="Times New Roman" w:hAnsi="Times New Roman" w:cs="Times New Roman"/>
          <w:sz w:val="24"/>
          <w:szCs w:val="24"/>
        </w:rPr>
        <w:t>,</w:t>
      </w:r>
      <w:r w:rsidR="004A46EC" w:rsidRPr="002F2128">
        <w:rPr>
          <w:rFonts w:ascii="Times New Roman" w:eastAsia="Times New Roman" w:hAnsi="Times New Roman" w:cs="Times New Roman"/>
          <w:sz w:val="24"/>
          <w:szCs w:val="24"/>
        </w:rPr>
        <w:t xml:space="preserve"> 10 </w:t>
      </w:r>
      <w:r w:rsidR="003E488F" w:rsidRPr="002F2128">
        <w:rPr>
          <w:rFonts w:ascii="Times New Roman" w:eastAsia="Times New Roman" w:hAnsi="Times New Roman" w:cs="Times New Roman"/>
          <w:sz w:val="24"/>
          <w:szCs w:val="24"/>
        </w:rPr>
        <w:t xml:space="preserve">years (B) </w:t>
      </w:r>
      <w:r w:rsidR="004A46EC" w:rsidRPr="002F2128">
        <w:rPr>
          <w:rFonts w:ascii="Times New Roman" w:eastAsia="Times New Roman" w:hAnsi="Times New Roman" w:cs="Times New Roman"/>
          <w:sz w:val="24"/>
          <w:szCs w:val="24"/>
        </w:rPr>
        <w:t>and 13 years</w:t>
      </w:r>
      <w:r w:rsidR="003E488F" w:rsidRPr="002F2128">
        <w:rPr>
          <w:rFonts w:ascii="Times New Roman" w:eastAsia="Times New Roman" w:hAnsi="Times New Roman" w:cs="Times New Roman"/>
          <w:sz w:val="24"/>
          <w:szCs w:val="24"/>
        </w:rPr>
        <w:t xml:space="preserve"> (C), </w:t>
      </w:r>
      <w:r w:rsidR="00C5788F" w:rsidRPr="002F2128">
        <w:rPr>
          <w:rFonts w:ascii="Times New Roman" w:eastAsia="Times New Roman" w:hAnsi="Times New Roman" w:cs="Times New Roman"/>
          <w:sz w:val="24"/>
          <w:szCs w:val="24"/>
        </w:rPr>
        <w:t xml:space="preserve">comparing all participants </w:t>
      </w:r>
      <w:r w:rsidR="001077EB" w:rsidRPr="002F2128">
        <w:rPr>
          <w:rFonts w:ascii="Times New Roman" w:eastAsia="Times New Roman" w:hAnsi="Times New Roman" w:cs="Times New Roman"/>
          <w:sz w:val="24"/>
          <w:szCs w:val="24"/>
        </w:rPr>
        <w:t>(</w:t>
      </w:r>
      <w:r w:rsidR="008155BA" w:rsidRPr="002F2128">
        <w:rPr>
          <w:rFonts w:ascii="Times New Roman" w:eastAsia="Times New Roman" w:hAnsi="Times New Roman" w:cs="Times New Roman"/>
          <w:sz w:val="24"/>
          <w:szCs w:val="24"/>
        </w:rPr>
        <w:t>complete</w:t>
      </w:r>
      <w:r w:rsidR="00C5788F" w:rsidRPr="002F2128">
        <w:rPr>
          <w:rFonts w:ascii="Times New Roman" w:eastAsia="Times New Roman" w:hAnsi="Times New Roman" w:cs="Times New Roman"/>
          <w:sz w:val="24"/>
          <w:szCs w:val="24"/>
        </w:rPr>
        <w:t xml:space="preserve"> cohort</w:t>
      </w:r>
      <w:r w:rsidR="001077EB" w:rsidRPr="002F2128">
        <w:rPr>
          <w:rFonts w:ascii="Times New Roman" w:eastAsia="Times New Roman" w:hAnsi="Times New Roman" w:cs="Times New Roman"/>
          <w:sz w:val="24"/>
          <w:szCs w:val="24"/>
        </w:rPr>
        <w:t>)</w:t>
      </w:r>
      <w:r w:rsidR="00C5788F" w:rsidRPr="002F2128">
        <w:rPr>
          <w:rFonts w:ascii="Times New Roman" w:eastAsia="Times New Roman" w:hAnsi="Times New Roman" w:cs="Times New Roman"/>
          <w:sz w:val="24"/>
          <w:szCs w:val="24"/>
        </w:rPr>
        <w:t xml:space="preserve"> </w:t>
      </w:r>
      <w:r w:rsidR="001077EB" w:rsidRPr="002F2128">
        <w:rPr>
          <w:rFonts w:ascii="Times New Roman" w:eastAsia="Times New Roman" w:hAnsi="Times New Roman" w:cs="Times New Roman"/>
          <w:sz w:val="24"/>
          <w:szCs w:val="24"/>
        </w:rPr>
        <w:t>to children classified as</w:t>
      </w:r>
      <w:r w:rsidR="00C5788F" w:rsidRPr="002F2128">
        <w:rPr>
          <w:rFonts w:ascii="Times New Roman" w:eastAsia="Times New Roman" w:hAnsi="Times New Roman" w:cs="Times New Roman"/>
          <w:sz w:val="24"/>
          <w:szCs w:val="24"/>
        </w:rPr>
        <w:t xml:space="preserve"> plausible dietary </w:t>
      </w:r>
      <w:r w:rsidR="001077EB" w:rsidRPr="002F2128">
        <w:rPr>
          <w:rFonts w:ascii="Times New Roman" w:eastAsia="Times New Roman" w:hAnsi="Times New Roman" w:cs="Times New Roman"/>
          <w:sz w:val="24"/>
          <w:szCs w:val="24"/>
        </w:rPr>
        <w:t>reporters.</w:t>
      </w:r>
      <w:r w:rsidR="00C5788F" w:rsidRPr="002F2128">
        <w:rPr>
          <w:rFonts w:ascii="Times New Roman" w:eastAsia="Times New Roman" w:hAnsi="Times New Roman" w:cs="Times New Roman"/>
          <w:sz w:val="24"/>
          <w:szCs w:val="24"/>
        </w:rPr>
        <w:t xml:space="preserve"> </w:t>
      </w:r>
    </w:p>
    <w:p w14:paraId="6B61B291" w14:textId="77777777" w:rsidR="006C15A4" w:rsidRPr="002F2128" w:rsidRDefault="006C15A4" w:rsidP="00301C10">
      <w:pPr>
        <w:spacing w:after="0" w:line="360" w:lineRule="auto"/>
        <w:jc w:val="both"/>
        <w:rPr>
          <w:rFonts w:ascii="Times New Roman" w:hAnsi="Times New Roman" w:cs="Times New Roman"/>
          <w:b/>
          <w:bCs/>
          <w:sz w:val="24"/>
          <w:szCs w:val="24"/>
        </w:rPr>
      </w:pPr>
    </w:p>
    <w:p w14:paraId="3F002217" w14:textId="0002180F" w:rsidR="0099781E" w:rsidRPr="002F2128" w:rsidRDefault="0099781E" w:rsidP="00301C10">
      <w:pPr>
        <w:spacing w:after="0" w:line="360" w:lineRule="auto"/>
        <w:jc w:val="both"/>
        <w:rPr>
          <w:rFonts w:ascii="Times New Roman" w:hAnsi="Times New Roman" w:cs="Times New Roman"/>
          <w:b/>
          <w:bCs/>
          <w:sz w:val="24"/>
          <w:szCs w:val="24"/>
        </w:rPr>
      </w:pPr>
      <w:r w:rsidRPr="002F2128">
        <w:rPr>
          <w:rFonts w:ascii="Times New Roman" w:hAnsi="Times New Roman" w:cs="Times New Roman"/>
          <w:b/>
          <w:bCs/>
          <w:sz w:val="24"/>
          <w:szCs w:val="24"/>
        </w:rPr>
        <w:t>A.</w:t>
      </w:r>
      <w:r w:rsidR="00301C10" w:rsidRPr="002F2128">
        <w:rPr>
          <w:rFonts w:ascii="Times New Roman" w:hAnsi="Times New Roman" w:cs="Times New Roman"/>
          <w:b/>
          <w:bCs/>
          <w:sz w:val="24"/>
          <w:szCs w:val="24"/>
        </w:rPr>
        <w:tab/>
        <w:t xml:space="preserve"> </w:t>
      </w:r>
      <w:r w:rsidR="00301C10" w:rsidRPr="002F2128">
        <w:rPr>
          <w:rFonts w:ascii="Times New Roman" w:hAnsi="Times New Roman" w:cs="Times New Roman"/>
          <w:b/>
          <w:bCs/>
          <w:sz w:val="24"/>
          <w:szCs w:val="24"/>
        </w:rPr>
        <w:tab/>
      </w:r>
      <w:r w:rsidR="00301C10" w:rsidRPr="002F2128">
        <w:rPr>
          <w:rFonts w:ascii="Times New Roman" w:hAnsi="Times New Roman" w:cs="Times New Roman"/>
          <w:b/>
          <w:bCs/>
          <w:sz w:val="24"/>
          <w:szCs w:val="24"/>
        </w:rPr>
        <w:tab/>
      </w:r>
      <w:r w:rsidR="00301C10" w:rsidRPr="002F2128">
        <w:rPr>
          <w:rFonts w:ascii="Times New Roman" w:hAnsi="Times New Roman" w:cs="Times New Roman"/>
          <w:b/>
          <w:bCs/>
          <w:sz w:val="24"/>
          <w:szCs w:val="24"/>
        </w:rPr>
        <w:tab/>
      </w:r>
      <w:r w:rsidR="00301C10" w:rsidRPr="002F2128">
        <w:rPr>
          <w:rFonts w:ascii="Times New Roman" w:hAnsi="Times New Roman" w:cs="Times New Roman"/>
          <w:b/>
          <w:bCs/>
          <w:sz w:val="24"/>
          <w:szCs w:val="24"/>
        </w:rPr>
        <w:tab/>
      </w:r>
      <w:r w:rsidR="00301C10" w:rsidRPr="002F2128">
        <w:rPr>
          <w:rFonts w:ascii="Times New Roman" w:hAnsi="Times New Roman" w:cs="Times New Roman"/>
          <w:b/>
          <w:bCs/>
          <w:sz w:val="24"/>
          <w:szCs w:val="24"/>
        </w:rPr>
        <w:tab/>
        <w:t xml:space="preserve">    B. </w:t>
      </w:r>
      <w:r w:rsidR="00301C10" w:rsidRPr="002F2128">
        <w:rPr>
          <w:rFonts w:ascii="Times New Roman" w:hAnsi="Times New Roman" w:cs="Times New Roman"/>
          <w:b/>
          <w:bCs/>
          <w:sz w:val="24"/>
          <w:szCs w:val="24"/>
        </w:rPr>
        <w:tab/>
      </w:r>
      <w:r w:rsidR="00301C10" w:rsidRPr="002F2128">
        <w:rPr>
          <w:rFonts w:ascii="Times New Roman" w:hAnsi="Times New Roman" w:cs="Times New Roman"/>
          <w:b/>
          <w:bCs/>
          <w:sz w:val="24"/>
          <w:szCs w:val="24"/>
        </w:rPr>
        <w:tab/>
      </w:r>
      <w:r w:rsidR="00301C10" w:rsidRPr="002F2128">
        <w:rPr>
          <w:rFonts w:ascii="Times New Roman" w:hAnsi="Times New Roman" w:cs="Times New Roman"/>
          <w:b/>
          <w:bCs/>
          <w:sz w:val="24"/>
          <w:szCs w:val="24"/>
        </w:rPr>
        <w:tab/>
      </w:r>
      <w:r w:rsidR="00301C10" w:rsidRPr="002F2128">
        <w:rPr>
          <w:rFonts w:ascii="Times New Roman" w:hAnsi="Times New Roman" w:cs="Times New Roman"/>
          <w:b/>
          <w:bCs/>
          <w:sz w:val="24"/>
          <w:szCs w:val="24"/>
        </w:rPr>
        <w:tab/>
      </w:r>
      <w:r w:rsidR="00301C10" w:rsidRPr="002F2128">
        <w:rPr>
          <w:rFonts w:ascii="Times New Roman" w:hAnsi="Times New Roman" w:cs="Times New Roman"/>
          <w:b/>
          <w:bCs/>
          <w:sz w:val="24"/>
          <w:szCs w:val="24"/>
        </w:rPr>
        <w:tab/>
      </w:r>
      <w:r w:rsidR="00301C10" w:rsidRPr="002F2128">
        <w:rPr>
          <w:rFonts w:ascii="Times New Roman" w:hAnsi="Times New Roman" w:cs="Times New Roman"/>
          <w:b/>
          <w:bCs/>
          <w:sz w:val="24"/>
          <w:szCs w:val="24"/>
        </w:rPr>
        <w:tab/>
      </w:r>
      <w:r w:rsidR="00301C10" w:rsidRPr="002F2128">
        <w:rPr>
          <w:rFonts w:ascii="Times New Roman" w:hAnsi="Times New Roman" w:cs="Times New Roman"/>
          <w:b/>
          <w:bCs/>
          <w:sz w:val="24"/>
          <w:szCs w:val="24"/>
        </w:rPr>
        <w:tab/>
        <w:t>C.</w:t>
      </w:r>
    </w:p>
    <w:p w14:paraId="507569B2" w14:textId="77777777" w:rsidR="00545329" w:rsidRPr="002F2128" w:rsidRDefault="0099781E" w:rsidP="00983885">
      <w:pPr>
        <w:spacing w:line="360" w:lineRule="auto"/>
        <w:jc w:val="both"/>
        <w:rPr>
          <w:rFonts w:ascii="Times New Roman" w:hAnsi="Times New Roman" w:cs="Times New Roman"/>
          <w:sz w:val="24"/>
          <w:szCs w:val="24"/>
        </w:rPr>
      </w:pPr>
      <w:r w:rsidRPr="002F2128">
        <w:rPr>
          <w:rFonts w:ascii="Times New Roman" w:hAnsi="Times New Roman" w:cs="Times New Roman"/>
          <w:noProof/>
          <w:sz w:val="24"/>
          <w:szCs w:val="24"/>
        </w:rPr>
        <w:drawing>
          <wp:inline distT="0" distB="0" distL="0" distR="0" wp14:anchorId="341D0D2D" wp14:editId="211E9AF2">
            <wp:extent cx="2898331" cy="249936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8331" cy="2499360"/>
                    </a:xfrm>
                    <a:prstGeom prst="rect">
                      <a:avLst/>
                    </a:prstGeom>
                    <a:noFill/>
                  </pic:spPr>
                </pic:pic>
              </a:graphicData>
            </a:graphic>
          </wp:inline>
        </w:drawing>
      </w:r>
      <w:r w:rsidR="00301C10" w:rsidRPr="002F2128">
        <w:rPr>
          <w:rFonts w:ascii="Times New Roman" w:hAnsi="Times New Roman" w:cs="Times New Roman"/>
          <w:noProof/>
          <w:sz w:val="24"/>
          <w:szCs w:val="24"/>
        </w:rPr>
        <w:drawing>
          <wp:inline distT="0" distB="0" distL="0" distR="0" wp14:anchorId="2DC16A3F" wp14:editId="0B4670B9">
            <wp:extent cx="3008630" cy="2506802"/>
            <wp:effectExtent l="0" t="0" r="1270" b="8255"/>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18908" cy="2515366"/>
                    </a:xfrm>
                    <a:prstGeom prst="rect">
                      <a:avLst/>
                    </a:prstGeom>
                    <a:noFill/>
                  </pic:spPr>
                </pic:pic>
              </a:graphicData>
            </a:graphic>
          </wp:inline>
        </w:drawing>
      </w:r>
      <w:r w:rsidR="00301C10" w:rsidRPr="002F2128">
        <w:rPr>
          <w:rFonts w:ascii="Times New Roman" w:hAnsi="Times New Roman" w:cs="Times New Roman"/>
          <w:noProof/>
          <w:sz w:val="24"/>
          <w:szCs w:val="24"/>
        </w:rPr>
        <w:drawing>
          <wp:inline distT="0" distB="0" distL="0" distR="0" wp14:anchorId="569CCFAB" wp14:editId="6E5C2BA0">
            <wp:extent cx="2922270" cy="2521450"/>
            <wp:effectExtent l="0" t="0" r="0" b="0"/>
            <wp:docPr id="4" name="Picture 4"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38907" cy="2535805"/>
                    </a:xfrm>
                    <a:prstGeom prst="rect">
                      <a:avLst/>
                    </a:prstGeom>
                    <a:noFill/>
                  </pic:spPr>
                </pic:pic>
              </a:graphicData>
            </a:graphic>
          </wp:inline>
        </w:drawing>
      </w:r>
    </w:p>
    <w:p w14:paraId="55F418D9" w14:textId="0F3908AB" w:rsidR="003C530E" w:rsidRPr="002F2128" w:rsidRDefault="003C530E" w:rsidP="00545329">
      <w:pPr>
        <w:rPr>
          <w:rFonts w:ascii="Times New Roman" w:hAnsi="Times New Roman" w:cs="Times New Roman"/>
          <w:sz w:val="24"/>
          <w:szCs w:val="24"/>
        </w:rPr>
      </w:pPr>
    </w:p>
    <w:sectPr w:rsidR="003C530E" w:rsidRPr="002F2128" w:rsidSect="0054532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6DCBF" w14:textId="77777777" w:rsidR="008F77C4" w:rsidRDefault="008F77C4" w:rsidP="00AB5F72">
      <w:pPr>
        <w:spacing w:after="0" w:line="240" w:lineRule="auto"/>
      </w:pPr>
      <w:r>
        <w:separator/>
      </w:r>
    </w:p>
  </w:endnote>
  <w:endnote w:type="continuationSeparator" w:id="0">
    <w:p w14:paraId="7BB015AE" w14:textId="77777777" w:rsidR="008F77C4" w:rsidRDefault="008F77C4" w:rsidP="00AB5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87D2" w14:textId="77777777" w:rsidR="00E302AE" w:rsidRDefault="00E302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7F18" w14:textId="77777777" w:rsidR="00E302AE" w:rsidRDefault="00E302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5E4F0" w14:textId="77777777" w:rsidR="00E302AE" w:rsidRDefault="00E30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F2551" w14:textId="77777777" w:rsidR="008F77C4" w:rsidRDefault="008F77C4" w:rsidP="00AB5F72">
      <w:pPr>
        <w:spacing w:after="0" w:line="240" w:lineRule="auto"/>
      </w:pPr>
      <w:r>
        <w:separator/>
      </w:r>
    </w:p>
  </w:footnote>
  <w:footnote w:type="continuationSeparator" w:id="0">
    <w:p w14:paraId="5D70B10F" w14:textId="77777777" w:rsidR="008F77C4" w:rsidRDefault="008F77C4" w:rsidP="00AB5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8E9EC" w14:textId="77777777" w:rsidR="00E302AE" w:rsidRDefault="00E302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D8D8" w14:textId="77777777" w:rsidR="00E302AE" w:rsidRDefault="00E302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EA63F" w14:textId="77777777" w:rsidR="00E302AE" w:rsidRDefault="00E302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Euro J Nutrition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z5ft5z9qdr09oeertmvwape09wpt00d5xfz&quot;&gt;My EndNote Library&lt;record-ids&gt;&lt;item&gt;249&lt;/item&gt;&lt;item&gt;256&lt;/item&gt;&lt;item&gt;257&lt;/item&gt;&lt;item&gt;260&lt;/item&gt;&lt;/record-ids&gt;&lt;/item&gt;&lt;/Libraries&gt;"/>
  </w:docVars>
  <w:rsids>
    <w:rsidRoot w:val="00AB5F72"/>
    <w:rsid w:val="00006E5E"/>
    <w:rsid w:val="000458FC"/>
    <w:rsid w:val="00046F85"/>
    <w:rsid w:val="0005356C"/>
    <w:rsid w:val="00064635"/>
    <w:rsid w:val="00080490"/>
    <w:rsid w:val="000A4C27"/>
    <w:rsid w:val="000B52AE"/>
    <w:rsid w:val="000F2BD7"/>
    <w:rsid w:val="00100B1D"/>
    <w:rsid w:val="001077EB"/>
    <w:rsid w:val="0011516B"/>
    <w:rsid w:val="001309D9"/>
    <w:rsid w:val="00162075"/>
    <w:rsid w:val="00174584"/>
    <w:rsid w:val="0017780F"/>
    <w:rsid w:val="00191174"/>
    <w:rsid w:val="001B66C1"/>
    <w:rsid w:val="001F1504"/>
    <w:rsid w:val="001F1EE8"/>
    <w:rsid w:val="001F7E55"/>
    <w:rsid w:val="00230C33"/>
    <w:rsid w:val="002A0F88"/>
    <w:rsid w:val="002D6344"/>
    <w:rsid w:val="002F2128"/>
    <w:rsid w:val="00301C10"/>
    <w:rsid w:val="00336FC0"/>
    <w:rsid w:val="003C530E"/>
    <w:rsid w:val="003E488F"/>
    <w:rsid w:val="003F6098"/>
    <w:rsid w:val="004569FB"/>
    <w:rsid w:val="0046700D"/>
    <w:rsid w:val="00475C01"/>
    <w:rsid w:val="00480D27"/>
    <w:rsid w:val="004916FF"/>
    <w:rsid w:val="0049465F"/>
    <w:rsid w:val="004A46EC"/>
    <w:rsid w:val="004A64E1"/>
    <w:rsid w:val="004B7510"/>
    <w:rsid w:val="00512720"/>
    <w:rsid w:val="00545329"/>
    <w:rsid w:val="005A55D3"/>
    <w:rsid w:val="005D6EAF"/>
    <w:rsid w:val="006005A9"/>
    <w:rsid w:val="00613717"/>
    <w:rsid w:val="00676FC5"/>
    <w:rsid w:val="006C14B7"/>
    <w:rsid w:val="006C15A4"/>
    <w:rsid w:val="006E3443"/>
    <w:rsid w:val="00711C2F"/>
    <w:rsid w:val="00746634"/>
    <w:rsid w:val="007524E2"/>
    <w:rsid w:val="007A7688"/>
    <w:rsid w:val="007B7497"/>
    <w:rsid w:val="007D762E"/>
    <w:rsid w:val="007E579A"/>
    <w:rsid w:val="008155BA"/>
    <w:rsid w:val="00826DBE"/>
    <w:rsid w:val="008426FF"/>
    <w:rsid w:val="00891B3E"/>
    <w:rsid w:val="008F2185"/>
    <w:rsid w:val="008F77C4"/>
    <w:rsid w:val="00943E0F"/>
    <w:rsid w:val="009465C8"/>
    <w:rsid w:val="00983885"/>
    <w:rsid w:val="0098577E"/>
    <w:rsid w:val="0099781E"/>
    <w:rsid w:val="00A65BF8"/>
    <w:rsid w:val="00A6667D"/>
    <w:rsid w:val="00A7256C"/>
    <w:rsid w:val="00AB5F72"/>
    <w:rsid w:val="00AE009C"/>
    <w:rsid w:val="00B5356B"/>
    <w:rsid w:val="00B57CFE"/>
    <w:rsid w:val="00BC539D"/>
    <w:rsid w:val="00BE5ABA"/>
    <w:rsid w:val="00BE5F24"/>
    <w:rsid w:val="00C01F8E"/>
    <w:rsid w:val="00C164B2"/>
    <w:rsid w:val="00C30AC9"/>
    <w:rsid w:val="00C312D0"/>
    <w:rsid w:val="00C3258F"/>
    <w:rsid w:val="00C5788F"/>
    <w:rsid w:val="00C85F06"/>
    <w:rsid w:val="00CA3256"/>
    <w:rsid w:val="00CD4313"/>
    <w:rsid w:val="00D33A41"/>
    <w:rsid w:val="00D34138"/>
    <w:rsid w:val="00DC6EDC"/>
    <w:rsid w:val="00DF73EF"/>
    <w:rsid w:val="00E00733"/>
    <w:rsid w:val="00E20F35"/>
    <w:rsid w:val="00E302AE"/>
    <w:rsid w:val="00E3733C"/>
    <w:rsid w:val="00E43077"/>
    <w:rsid w:val="00E931D9"/>
    <w:rsid w:val="00EA7737"/>
    <w:rsid w:val="00EE5244"/>
    <w:rsid w:val="00EE6A4A"/>
    <w:rsid w:val="00EF6355"/>
    <w:rsid w:val="00F22F7E"/>
    <w:rsid w:val="00F4771F"/>
    <w:rsid w:val="00F721B6"/>
    <w:rsid w:val="00FE7A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09C6B"/>
  <w15:chartTrackingRefBased/>
  <w15:docId w15:val="{F96DF68A-F0C5-4E07-B20A-2407FB913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F72"/>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C10"/>
    <w:pPr>
      <w:ind w:left="720"/>
      <w:contextualSpacing/>
    </w:pPr>
  </w:style>
  <w:style w:type="table" w:styleId="TableGrid">
    <w:name w:val="Table Grid"/>
    <w:basedOn w:val="TableNormal"/>
    <w:uiPriority w:val="39"/>
    <w:rsid w:val="00B5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174584"/>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174584"/>
    <w:rPr>
      <w:rFonts w:ascii="Calibri" w:eastAsiaTheme="minorEastAsia" w:hAnsi="Calibri" w:cs="Calibri"/>
      <w:noProof/>
      <w:lang w:eastAsia="en-GB"/>
    </w:rPr>
  </w:style>
  <w:style w:type="paragraph" w:customStyle="1" w:styleId="EndNoteBibliography">
    <w:name w:val="EndNote Bibliography"/>
    <w:basedOn w:val="Normal"/>
    <w:link w:val="EndNoteBibliographyChar"/>
    <w:rsid w:val="00174584"/>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174584"/>
    <w:rPr>
      <w:rFonts w:ascii="Calibri" w:eastAsiaTheme="minorEastAsia" w:hAnsi="Calibri" w:cs="Calibri"/>
      <w:noProof/>
      <w:lang w:eastAsia="en-GB"/>
    </w:rPr>
  </w:style>
  <w:style w:type="character" w:styleId="Hyperlink">
    <w:name w:val="Hyperlink"/>
    <w:basedOn w:val="DefaultParagraphFont"/>
    <w:uiPriority w:val="99"/>
    <w:unhideWhenUsed/>
    <w:rsid w:val="00174584"/>
    <w:rPr>
      <w:color w:val="0563C1" w:themeColor="hyperlink"/>
      <w:u w:val="single"/>
    </w:rPr>
  </w:style>
  <w:style w:type="character" w:styleId="UnresolvedMention">
    <w:name w:val="Unresolved Mention"/>
    <w:basedOn w:val="DefaultParagraphFont"/>
    <w:uiPriority w:val="99"/>
    <w:semiHidden/>
    <w:unhideWhenUsed/>
    <w:rsid w:val="00174584"/>
    <w:rPr>
      <w:color w:val="605E5C"/>
      <w:shd w:val="clear" w:color="auto" w:fill="E1DFDD"/>
    </w:rPr>
  </w:style>
  <w:style w:type="character" w:styleId="FollowedHyperlink">
    <w:name w:val="FollowedHyperlink"/>
    <w:basedOn w:val="DefaultParagraphFont"/>
    <w:uiPriority w:val="99"/>
    <w:semiHidden/>
    <w:unhideWhenUsed/>
    <w:rsid w:val="00E00733"/>
    <w:rPr>
      <w:color w:val="954F72" w:themeColor="followedHyperlink"/>
      <w:u w:val="single"/>
    </w:rPr>
  </w:style>
  <w:style w:type="paragraph" w:styleId="NormalWeb">
    <w:name w:val="Normal (Web)"/>
    <w:basedOn w:val="Normal"/>
    <w:uiPriority w:val="99"/>
    <w:unhideWhenUsed/>
    <w:rsid w:val="006005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05A9"/>
    <w:rPr>
      <w:b/>
      <w:bCs/>
    </w:rPr>
  </w:style>
  <w:style w:type="paragraph" w:styleId="Header">
    <w:name w:val="header"/>
    <w:basedOn w:val="Normal"/>
    <w:link w:val="HeaderChar"/>
    <w:uiPriority w:val="99"/>
    <w:unhideWhenUsed/>
    <w:rsid w:val="00E30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2AE"/>
    <w:rPr>
      <w:rFonts w:eastAsiaTheme="minorEastAsia"/>
      <w:lang w:eastAsia="en-GB"/>
    </w:rPr>
  </w:style>
  <w:style w:type="paragraph" w:styleId="Footer">
    <w:name w:val="footer"/>
    <w:basedOn w:val="Normal"/>
    <w:link w:val="FooterChar"/>
    <w:uiPriority w:val="99"/>
    <w:unhideWhenUsed/>
    <w:rsid w:val="00E302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2AE"/>
    <w:rPr>
      <w:rFonts w:eastAsiaTheme="minorEastAsia"/>
      <w:lang w:eastAsia="en-GB"/>
    </w:rPr>
  </w:style>
  <w:style w:type="character" w:styleId="CommentReference">
    <w:name w:val="annotation reference"/>
    <w:basedOn w:val="DefaultParagraphFont"/>
    <w:uiPriority w:val="99"/>
    <w:semiHidden/>
    <w:unhideWhenUsed/>
    <w:rsid w:val="008F2185"/>
    <w:rPr>
      <w:sz w:val="16"/>
      <w:szCs w:val="16"/>
    </w:rPr>
  </w:style>
  <w:style w:type="paragraph" w:styleId="CommentText">
    <w:name w:val="annotation text"/>
    <w:basedOn w:val="Normal"/>
    <w:link w:val="CommentTextChar"/>
    <w:uiPriority w:val="99"/>
    <w:semiHidden/>
    <w:unhideWhenUsed/>
    <w:rsid w:val="008F2185"/>
    <w:pPr>
      <w:spacing w:line="240" w:lineRule="auto"/>
    </w:pPr>
    <w:rPr>
      <w:sz w:val="20"/>
      <w:szCs w:val="20"/>
    </w:rPr>
  </w:style>
  <w:style w:type="character" w:customStyle="1" w:styleId="CommentTextChar">
    <w:name w:val="Comment Text Char"/>
    <w:basedOn w:val="DefaultParagraphFont"/>
    <w:link w:val="CommentText"/>
    <w:uiPriority w:val="99"/>
    <w:semiHidden/>
    <w:rsid w:val="008F2185"/>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8F2185"/>
    <w:rPr>
      <w:b/>
      <w:bCs/>
    </w:rPr>
  </w:style>
  <w:style w:type="character" w:customStyle="1" w:styleId="CommentSubjectChar">
    <w:name w:val="Comment Subject Char"/>
    <w:basedOn w:val="CommentTextChar"/>
    <w:link w:val="CommentSubject"/>
    <w:uiPriority w:val="99"/>
    <w:semiHidden/>
    <w:rsid w:val="008F2185"/>
    <w:rPr>
      <w:rFonts w:eastAsiaTheme="minorEastAsia"/>
      <w:b/>
      <w:bCs/>
      <w:sz w:val="20"/>
      <w:szCs w:val="20"/>
      <w:lang w:eastAsia="en-GB"/>
    </w:rPr>
  </w:style>
  <w:style w:type="character" w:styleId="LineNumber">
    <w:name w:val="line number"/>
    <w:basedOn w:val="DefaultParagraphFont"/>
    <w:uiPriority w:val="99"/>
    <w:semiHidden/>
    <w:unhideWhenUsed/>
    <w:rsid w:val="00F22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73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528201/Eatwell_guide_whats_changed_and_why.pdf" TargetMode="Externa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https://www.gov.uk/government/publications/sacn-dietary-reference-values-for-energy" TargetMode="External"/><Relationship Id="rId12" Type="http://schemas.openxmlformats.org/officeDocument/2006/relationships/header" Target="header2.xm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CD3C0-445B-4C27-BB2B-BFFDAF8F2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1411</Words>
  <Characters>8043</Characters>
  <Application>Microsoft Office Word</Application>
  <DocSecurity>0</DocSecurity>
  <Lines>67</Lines>
  <Paragraphs>18</Paragraphs>
  <ScaleCrop>false</ScaleCrop>
  <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Buckland</dc:creator>
  <cp:keywords/>
  <dc:description/>
  <cp:lastModifiedBy>Belen Noronia</cp:lastModifiedBy>
  <cp:revision>20</cp:revision>
  <dcterms:created xsi:type="dcterms:W3CDTF">2022-09-08T10:03:00Z</dcterms:created>
  <dcterms:modified xsi:type="dcterms:W3CDTF">2023-01-17T04:43:00Z</dcterms:modified>
</cp:coreProperties>
</file>