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FEE74" w14:textId="77777777" w:rsidR="00B95AE0" w:rsidRDefault="00B95AE0" w:rsidP="00B95AE0">
      <w:pPr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Supplementary Table 1: </w:t>
      </w:r>
      <w:r>
        <w:rPr>
          <w:rFonts w:cs="Times New Roman"/>
          <w:i/>
          <w:iCs/>
        </w:rPr>
        <w:t>Endline concentrations of exploratory plasma biomarkers in pregnant individuals supplemented with (6S)-5-MTHF or folic acid (Vancouver, Canada, 2019-2021)</w:t>
      </w:r>
    </w:p>
    <w:tbl>
      <w:tblPr>
        <w:tblStyle w:val="TableGrid"/>
        <w:tblW w:w="92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  <w:gridCol w:w="2127"/>
        <w:gridCol w:w="1701"/>
        <w:gridCol w:w="1984"/>
      </w:tblGrid>
      <w:tr w:rsidR="00B95AE0" w:rsidRPr="003278D6" w14:paraId="343E1C9E" w14:textId="77777777" w:rsidTr="00EB3745">
        <w:trPr>
          <w:trHeight w:val="534"/>
        </w:trPr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11BBA99" w14:textId="77777777" w:rsidR="00B95AE0" w:rsidRPr="000D743D" w:rsidRDefault="00B95AE0" w:rsidP="00EB3745">
            <w:pPr>
              <w:rPr>
                <w:rFonts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D24CFB" w14:textId="77777777" w:rsidR="00B95AE0" w:rsidRPr="000D743D" w:rsidRDefault="00B95AE0" w:rsidP="00EB3745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(6</w:t>
            </w:r>
            <w:r>
              <w:rPr>
                <w:rFonts w:cs="Times New Roman"/>
                <w:b/>
                <w:bCs/>
                <w:i/>
                <w:iCs/>
                <w:szCs w:val="24"/>
              </w:rPr>
              <w:t>S</w:t>
            </w:r>
            <w:r w:rsidRPr="005F565D">
              <w:rPr>
                <w:rFonts w:cs="Times New Roman"/>
                <w:b/>
                <w:bCs/>
                <w:szCs w:val="24"/>
              </w:rPr>
              <w:t>)</w:t>
            </w:r>
            <w:r>
              <w:rPr>
                <w:rFonts w:cs="Times New Roman"/>
                <w:b/>
                <w:bCs/>
                <w:szCs w:val="24"/>
              </w:rPr>
              <w:t xml:space="preserve">-5-MTHF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E02B60" w14:textId="77777777" w:rsidR="00B95AE0" w:rsidRPr="000D743D" w:rsidRDefault="00B95AE0" w:rsidP="00EB3745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Folic acid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ECD4D2" w14:textId="77777777" w:rsidR="00B95AE0" w:rsidRDefault="00B95AE0" w:rsidP="00EB3745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855C2F">
              <w:rPr>
                <w:rFonts w:cs="Times New Roman"/>
                <w:b/>
                <w:bCs/>
                <w:szCs w:val="24"/>
              </w:rPr>
              <w:t>Difference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14:paraId="2BAD590D" w14:textId="77777777" w:rsidR="00B95AE0" w:rsidRPr="00802B0E" w:rsidRDefault="00B95AE0" w:rsidP="00EB3745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 w:rsidRPr="00855C2F">
              <w:rPr>
                <w:rFonts w:cs="Times New Roman"/>
                <w:szCs w:val="24"/>
              </w:rPr>
              <w:t>95% CI)</w:t>
            </w:r>
          </w:p>
        </w:tc>
      </w:tr>
      <w:tr w:rsidR="00B95AE0" w:rsidRPr="000D743D" w14:paraId="11098792" w14:textId="77777777" w:rsidTr="00EB3745">
        <w:trPr>
          <w:trHeight w:val="270"/>
        </w:trPr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</w:tcPr>
          <w:p w14:paraId="4DDCAB85" w14:textId="77777777" w:rsidR="00B95AE0" w:rsidRPr="003259B3" w:rsidRDefault="00B95AE0" w:rsidP="00EB3745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Vitamin B12 (pmol/L)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5ACEA28" w14:textId="77777777" w:rsidR="00B95AE0" w:rsidRPr="000D743D" w:rsidRDefault="00B95AE0" w:rsidP="00EB374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204 (159, 239)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59FB607" w14:textId="77777777" w:rsidR="00B95AE0" w:rsidRPr="000D743D" w:rsidRDefault="00B95AE0" w:rsidP="00EB374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206 (166, 300)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B171EE9" w14:textId="77777777" w:rsidR="00B95AE0" w:rsidRPr="000D743D" w:rsidRDefault="00B95AE0" w:rsidP="00EB374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6.2 (-57, 69)</w:t>
            </w:r>
          </w:p>
        </w:tc>
      </w:tr>
      <w:tr w:rsidR="00B95AE0" w:rsidRPr="000D743D" w14:paraId="4EA40F66" w14:textId="77777777" w:rsidTr="00EB3745">
        <w:trPr>
          <w:trHeight w:val="270"/>
        </w:trPr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</w:tcPr>
          <w:p w14:paraId="35A2A4FC" w14:textId="77777777" w:rsidR="00B95AE0" w:rsidRPr="003259B3" w:rsidRDefault="00B95AE0" w:rsidP="00EB3745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Pyridoxal phosphate (nmol/L)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BA0332F" w14:textId="77777777" w:rsidR="00B95AE0" w:rsidRPr="000D743D" w:rsidRDefault="00B95AE0" w:rsidP="00EB374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 (20, 35)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BD87189" w14:textId="77777777" w:rsidR="00B95AE0" w:rsidRPr="000D743D" w:rsidRDefault="00B95AE0" w:rsidP="00EB374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 (18, 46)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98857FC" w14:textId="77777777" w:rsidR="00B95AE0" w:rsidRPr="000D743D" w:rsidRDefault="00B95AE0" w:rsidP="00EB374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6.1 (-5, 17)</w:t>
            </w:r>
          </w:p>
        </w:tc>
      </w:tr>
      <w:tr w:rsidR="00B95AE0" w:rsidRPr="000D743D" w14:paraId="0895E6D6" w14:textId="77777777" w:rsidTr="00EB3745">
        <w:trPr>
          <w:trHeight w:val="270"/>
        </w:trPr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</w:tcPr>
          <w:p w14:paraId="06EFA662" w14:textId="77777777" w:rsidR="00B95AE0" w:rsidRPr="003259B3" w:rsidRDefault="00B95AE0" w:rsidP="00EB3745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Total homocysteine (µmol/L)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2CEA76A" w14:textId="77777777" w:rsidR="00B95AE0" w:rsidRPr="000D743D" w:rsidRDefault="00B95AE0" w:rsidP="00EB374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4.9 (4.5, 5.6)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CF94E9F" w14:textId="77777777" w:rsidR="00B95AE0" w:rsidRPr="000D743D" w:rsidRDefault="00B95AE0" w:rsidP="00EB374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5.2 (4.7, 5.8)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349FDAE" w14:textId="77777777" w:rsidR="00B95AE0" w:rsidRPr="000D743D" w:rsidRDefault="00B95AE0" w:rsidP="00EB374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0.3 (-0.3, 0.9)</w:t>
            </w:r>
          </w:p>
        </w:tc>
      </w:tr>
      <w:tr w:rsidR="00B95AE0" w:rsidRPr="000D743D" w14:paraId="6ADB9FF9" w14:textId="77777777" w:rsidTr="00EB3745"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</w:tcPr>
          <w:p w14:paraId="79C5656C" w14:textId="77777777" w:rsidR="00B95AE0" w:rsidRDefault="00B95AE0" w:rsidP="00EB3745">
            <w:pPr>
              <w:rPr>
                <w:rFonts w:cs="Times New Roman"/>
                <w:szCs w:val="24"/>
                <w:vertAlign w:val="superscript"/>
              </w:rPr>
            </w:pPr>
            <w:r>
              <w:rPr>
                <w:rFonts w:cs="Times New Roman"/>
                <w:b/>
                <w:bCs/>
                <w:szCs w:val="24"/>
              </w:rPr>
              <w:t>Cysteine (µmol/L)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4D0DD97" w14:textId="77777777" w:rsidR="00B95AE0" w:rsidRDefault="00B95AE0" w:rsidP="00EB374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231 ± 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BD1BF58" w14:textId="77777777" w:rsidR="00B95AE0" w:rsidRDefault="00B95AE0" w:rsidP="00EB374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237 ± 24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8A69CD6" w14:textId="77777777" w:rsidR="00B95AE0" w:rsidRDefault="00B95AE0" w:rsidP="00EB374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6.6 (-5.7, 19)</w:t>
            </w:r>
          </w:p>
        </w:tc>
      </w:tr>
      <w:tr w:rsidR="00B95AE0" w:rsidRPr="000D743D" w14:paraId="1D949BE0" w14:textId="77777777" w:rsidTr="00EB3745"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</w:tcPr>
          <w:p w14:paraId="0694F252" w14:textId="77777777" w:rsidR="00B95AE0" w:rsidRDefault="00B95AE0" w:rsidP="00EB3745">
            <w:pPr>
              <w:rPr>
                <w:rFonts w:cs="Times New Roman"/>
                <w:szCs w:val="24"/>
                <w:vertAlign w:val="superscript"/>
              </w:rPr>
            </w:pPr>
            <w:r>
              <w:rPr>
                <w:rFonts w:cs="Times New Roman"/>
                <w:b/>
                <w:bCs/>
                <w:szCs w:val="24"/>
              </w:rPr>
              <w:t>Methionine (µmol/L)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B20E5C5" w14:textId="77777777" w:rsidR="00B95AE0" w:rsidRDefault="00B95AE0" w:rsidP="00EB374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 (26, 29)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81B6FF6" w14:textId="77777777" w:rsidR="00B95AE0" w:rsidRDefault="00B95AE0" w:rsidP="00EB374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 (25, 29)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FA30F74" w14:textId="77777777" w:rsidR="00B95AE0" w:rsidRDefault="00B95AE0" w:rsidP="00EB374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 (-2.4, 2.4)</w:t>
            </w:r>
          </w:p>
        </w:tc>
      </w:tr>
      <w:tr w:rsidR="00B95AE0" w:rsidRPr="000D743D" w14:paraId="7C42821A" w14:textId="77777777" w:rsidTr="00EB3745">
        <w:trPr>
          <w:trHeight w:val="270"/>
        </w:trPr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</w:tcPr>
          <w:p w14:paraId="692CA5D5" w14:textId="77777777" w:rsidR="00B95AE0" w:rsidRPr="003259B3" w:rsidRDefault="00B95AE0" w:rsidP="00EB3745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Free choline (µmol/L)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0E2C4D4" w14:textId="77777777" w:rsidR="00B95AE0" w:rsidRPr="000D743D" w:rsidRDefault="00B95AE0" w:rsidP="00EB374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9.1 (7.7, 10)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6A5DACC" w14:textId="77777777" w:rsidR="00B95AE0" w:rsidRPr="000D743D" w:rsidRDefault="00B95AE0" w:rsidP="00EB374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9.5 (7.9, 11)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3C79F98" w14:textId="77777777" w:rsidR="00B95AE0" w:rsidRPr="000D743D" w:rsidRDefault="00B95AE0" w:rsidP="00EB374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0.4 (-1, 1.8)</w:t>
            </w:r>
          </w:p>
        </w:tc>
      </w:tr>
      <w:tr w:rsidR="00B95AE0" w:rsidRPr="000D743D" w14:paraId="64FAB8A6" w14:textId="77777777" w:rsidTr="00EB3745">
        <w:trPr>
          <w:trHeight w:val="270"/>
        </w:trPr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</w:tcPr>
          <w:p w14:paraId="1E861144" w14:textId="77777777" w:rsidR="00B95AE0" w:rsidRPr="003259B3" w:rsidRDefault="00B95AE0" w:rsidP="00EB3745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Betaine (µmol/L)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8510DE3" w14:textId="77777777" w:rsidR="00B95AE0" w:rsidRPr="000D743D" w:rsidRDefault="00B95AE0" w:rsidP="00EB374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 ± 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8E6912" w14:textId="77777777" w:rsidR="00B95AE0" w:rsidRPr="000D743D" w:rsidRDefault="00B95AE0" w:rsidP="00EB374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 ± 3.8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A61CCCE" w14:textId="77777777" w:rsidR="00B95AE0" w:rsidRPr="000D743D" w:rsidRDefault="00B95AE0" w:rsidP="00EB374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-0.3 (-2.2, 1.6)</w:t>
            </w:r>
          </w:p>
        </w:tc>
      </w:tr>
    </w:tbl>
    <w:p w14:paraId="018AB2E4" w14:textId="358A78F2" w:rsidR="00B95AE0" w:rsidRDefault="00B95AE0" w:rsidP="00B95AE0">
      <w:pPr>
        <w:spacing w:after="0"/>
        <w:rPr>
          <w:szCs w:val="24"/>
        </w:rPr>
      </w:pPr>
      <w:r>
        <w:t xml:space="preserve">Results are mean </w:t>
      </w:r>
      <w:r>
        <w:rPr>
          <w:rFonts w:cs="Times New Roman"/>
          <w:szCs w:val="24"/>
        </w:rPr>
        <w:t>± SD if normally distributed</w:t>
      </w:r>
      <w:r>
        <w:t xml:space="preserve">, median (IQR) if not normally distributed. </w:t>
      </w:r>
      <w:r>
        <w:rPr>
          <w:i/>
          <w:iCs/>
          <w:szCs w:val="24"/>
        </w:rPr>
        <w:t>n</w:t>
      </w:r>
      <w:r>
        <w:rPr>
          <w:szCs w:val="24"/>
        </w:rPr>
        <w:t xml:space="preserve">=54 participants included for assessment of endline PLP, free choline, and betaine. </w:t>
      </w:r>
      <w:r>
        <w:rPr>
          <w:i/>
          <w:iCs/>
          <w:szCs w:val="24"/>
        </w:rPr>
        <w:t>n</w:t>
      </w:r>
      <w:r>
        <w:rPr>
          <w:szCs w:val="24"/>
        </w:rPr>
        <w:t xml:space="preserve">=53 participants included for assessment of endline vitamin B12, total hcy, cysteine, and methionine (missing </w:t>
      </w:r>
      <w:r w:rsidRPr="00BB6C72">
        <w:rPr>
          <w:i/>
          <w:iCs/>
          <w:szCs w:val="24"/>
        </w:rPr>
        <w:t>n</w:t>
      </w:r>
      <w:r>
        <w:rPr>
          <w:szCs w:val="24"/>
        </w:rPr>
        <w:t>=1</w:t>
      </w:r>
      <w:r>
        <w:rPr>
          <w:i/>
          <w:iCs/>
          <w:szCs w:val="24"/>
        </w:rPr>
        <w:t xml:space="preserve"> </w:t>
      </w:r>
      <w:r w:rsidR="00B079B7">
        <w:rPr>
          <w:szCs w:val="24"/>
        </w:rPr>
        <w:t xml:space="preserve">in the folic acid group </w:t>
      </w:r>
      <w:r w:rsidRPr="00BB6C72">
        <w:t xml:space="preserve">due </w:t>
      </w:r>
      <w:r>
        <w:t>to insufficient blood sample</w:t>
      </w:r>
      <w:r>
        <w:rPr>
          <w:szCs w:val="24"/>
        </w:rPr>
        <w:t>)</w:t>
      </w:r>
    </w:p>
    <w:p w14:paraId="1362A069" w14:textId="77777777" w:rsidR="00E57858" w:rsidRDefault="00E57858"/>
    <w:sectPr w:rsidR="00E57858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31238" w14:textId="77777777" w:rsidR="00577071" w:rsidRDefault="00577071" w:rsidP="00D244A9">
      <w:pPr>
        <w:spacing w:after="0" w:line="240" w:lineRule="auto"/>
      </w:pPr>
      <w:r>
        <w:separator/>
      </w:r>
    </w:p>
  </w:endnote>
  <w:endnote w:type="continuationSeparator" w:id="0">
    <w:p w14:paraId="4EA4DC16" w14:textId="77777777" w:rsidR="00577071" w:rsidRDefault="00577071" w:rsidP="00D2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06923" w14:textId="77777777" w:rsidR="00577071" w:rsidRDefault="00577071" w:rsidP="00D244A9">
      <w:pPr>
        <w:spacing w:after="0" w:line="240" w:lineRule="auto"/>
      </w:pPr>
      <w:r>
        <w:separator/>
      </w:r>
    </w:p>
  </w:footnote>
  <w:footnote w:type="continuationSeparator" w:id="0">
    <w:p w14:paraId="45B0E835" w14:textId="77777777" w:rsidR="00577071" w:rsidRDefault="00577071" w:rsidP="00D2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43550" w14:textId="48E2A2D7" w:rsidR="00D244A9" w:rsidRDefault="00D244A9">
    <w:pPr>
      <w:pStyle w:val="Header"/>
    </w:pPr>
    <w:bookmarkStart w:id="0" w:name="_Hlk118407633"/>
    <w:r>
      <w:t xml:space="preserve">Cochrane, KM, et al. </w:t>
    </w:r>
    <w:r w:rsidR="004B52F9" w:rsidRPr="00B77E68">
      <w:rPr>
        <w:rFonts w:cs="Times New Roman"/>
        <w:szCs w:val="24"/>
      </w:rPr>
      <w:t>Supplementation with (6</w:t>
    </w:r>
    <w:r w:rsidR="004B52F9" w:rsidRPr="00B77E68">
      <w:rPr>
        <w:rFonts w:cs="Times New Roman"/>
        <w:i/>
        <w:iCs/>
        <w:szCs w:val="24"/>
      </w:rPr>
      <w:t>S</w:t>
    </w:r>
    <w:r w:rsidR="004B52F9" w:rsidRPr="00B77E68">
      <w:rPr>
        <w:rFonts w:cs="Times New Roman"/>
        <w:szCs w:val="24"/>
      </w:rPr>
      <w:t xml:space="preserve">)-5-methyltetrahydrofolic acid </w:t>
    </w:r>
    <w:bookmarkStart w:id="1" w:name="_Hlk124579511"/>
    <w:r w:rsidR="004B52F9" w:rsidRPr="00B77E68">
      <w:rPr>
        <w:rFonts w:cs="Times New Roman"/>
        <w:szCs w:val="24"/>
      </w:rPr>
      <w:t xml:space="preserve">appears as effective as folic acid in maintaining maternal folate status while </w:t>
    </w:r>
    <w:r w:rsidR="004B52F9">
      <w:rPr>
        <w:rFonts w:cs="Times New Roman"/>
        <w:szCs w:val="24"/>
      </w:rPr>
      <w:t>reducing</w:t>
    </w:r>
    <w:r w:rsidR="004B52F9" w:rsidRPr="00B77E68">
      <w:rPr>
        <w:rFonts w:cs="Times New Roman"/>
        <w:szCs w:val="24"/>
      </w:rPr>
      <w:t xml:space="preserve"> unmetabolized folic acid</w:t>
    </w:r>
    <w:r w:rsidR="004B52F9">
      <w:rPr>
        <w:rFonts w:cs="Times New Roman"/>
        <w:szCs w:val="24"/>
      </w:rPr>
      <w:t xml:space="preserve"> in maternal plasma</w:t>
    </w:r>
    <w:r w:rsidR="004B52F9" w:rsidRPr="00B77E68">
      <w:rPr>
        <w:rFonts w:cs="Times New Roman"/>
        <w:szCs w:val="24"/>
      </w:rPr>
      <w:t>: A randomized trial of pregnant women in Canada</w:t>
    </w:r>
    <w:bookmarkEnd w:id="1"/>
  </w:p>
  <w:bookmarkEnd w:id="0"/>
  <w:p w14:paraId="4D48E4DC" w14:textId="77777777" w:rsidR="00D244A9" w:rsidRDefault="00D244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IwNDI0MzU3NTExNzZS0lEKTi0uzszPAykwqQUA5FognCwAAAA="/>
  </w:docVars>
  <w:rsids>
    <w:rsidRoot w:val="00B95AE0"/>
    <w:rsid w:val="003F6B60"/>
    <w:rsid w:val="004B52F9"/>
    <w:rsid w:val="00577071"/>
    <w:rsid w:val="008D26E6"/>
    <w:rsid w:val="00B079B7"/>
    <w:rsid w:val="00B95AE0"/>
    <w:rsid w:val="00D244A9"/>
    <w:rsid w:val="00E57858"/>
    <w:rsid w:val="00F9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B0C8A"/>
  <w15:chartTrackingRefBased/>
  <w15:docId w15:val="{C6D0DD75-1146-423F-9D6F-ABB70D68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4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4A9"/>
  </w:style>
  <w:style w:type="paragraph" w:styleId="Footer">
    <w:name w:val="footer"/>
    <w:basedOn w:val="Normal"/>
    <w:link w:val="FooterChar"/>
    <w:uiPriority w:val="99"/>
    <w:unhideWhenUsed/>
    <w:rsid w:val="00D24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kelseyc1@student.ubc.ca</dc:creator>
  <cp:keywords/>
  <dc:description/>
  <cp:lastModifiedBy>Cochrane, Kelsey</cp:lastModifiedBy>
  <cp:revision>4</cp:revision>
  <dcterms:created xsi:type="dcterms:W3CDTF">2023-01-14T04:31:00Z</dcterms:created>
  <dcterms:modified xsi:type="dcterms:W3CDTF">2023-01-17T21:51:00Z</dcterms:modified>
</cp:coreProperties>
</file>