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9B" w:rsidRPr="00FE409B" w:rsidRDefault="00FE409B" w:rsidP="00FE409B">
      <w:pPr>
        <w:spacing w:line="480" w:lineRule="auto"/>
        <w:jc w:val="both"/>
        <w:rPr>
          <w:b/>
        </w:rPr>
      </w:pPr>
      <w:r w:rsidRPr="00FE409B">
        <w:rPr>
          <w:b/>
        </w:rPr>
        <w:t>Online Appendix</w:t>
      </w:r>
      <w:r w:rsidR="00584F2E">
        <w:rPr>
          <w:b/>
        </w:rPr>
        <w:t xml:space="preserve"> for Repression Hurts: Coercive Government Responses and the Demise of Terrorist Campaigns</w:t>
      </w:r>
    </w:p>
    <w:p w:rsidR="00FE409B" w:rsidRPr="00AB188C" w:rsidRDefault="00FE409B" w:rsidP="009D181C">
      <w:pPr>
        <w:spacing w:line="480" w:lineRule="auto"/>
        <w:ind w:firstLine="720"/>
        <w:jc w:val="both"/>
      </w:pPr>
      <w:r w:rsidRPr="00AB188C">
        <w:t xml:space="preserve">The first model in </w:t>
      </w:r>
      <w:r w:rsidR="009D181C">
        <w:t>table A1</w:t>
      </w:r>
      <w:r w:rsidRPr="00AB188C">
        <w:t xml:space="preserve"> recodes splinter groups as ongoing. Arguably, coding these groups as terminated </w:t>
      </w:r>
      <w:r>
        <w:t>could be</w:t>
      </w:r>
      <w:r w:rsidRPr="00AB188C">
        <w:t xml:space="preserve"> problematic since they may continue to use terrorism. We find that our results do no</w:t>
      </w:r>
      <w:r w:rsidR="00275965">
        <w:t xml:space="preserve">t change when such groups are </w:t>
      </w:r>
      <w:r w:rsidRPr="00AB188C">
        <w:t>coded</w:t>
      </w:r>
      <w:r>
        <w:t xml:space="preserve"> as ongoing. The interaction between the repression and polity variables is </w:t>
      </w:r>
      <w:r w:rsidRPr="00AB188C">
        <w:t>negat</w:t>
      </w:r>
      <w:r>
        <w:t>ive and significant (</w:t>
      </w:r>
      <w:r w:rsidRPr="00FC7E85">
        <w:rPr>
          <w:i/>
        </w:rPr>
        <w:t>z</w:t>
      </w:r>
      <w:r>
        <w:t>=-2.58)</w:t>
      </w:r>
      <w:r w:rsidRPr="00AB188C">
        <w:t xml:space="preserve">. The second model in </w:t>
      </w:r>
      <w:r w:rsidR="009D181C">
        <w:t>table A1</w:t>
      </w:r>
      <w:r w:rsidRPr="00AB188C">
        <w:t xml:space="preserve"> examines whether findings for group duration are similar if we limit the analysis to groups that carried out </w:t>
      </w:r>
      <w:r>
        <w:t xml:space="preserve">one or more </w:t>
      </w:r>
      <w:r w:rsidRPr="00AB188C">
        <w:t xml:space="preserve">attacks in their homeland. The RAND-MIPT data include domestic terrorist incidents only for the post-1998 period, but as mentioned </w:t>
      </w:r>
      <w:r>
        <w:t>earlier</w:t>
      </w:r>
      <w:r w:rsidRPr="00AB188C">
        <w:t xml:space="preserve">, define events as international if terrorists cross borders and if attacks are carried out against international targets in the terrorists’ “natural” territory. Arguably, the inclusion of the first category might be problematic since repression may </w:t>
      </w:r>
      <w:r>
        <w:t xml:space="preserve">not be </w:t>
      </w:r>
      <w:r w:rsidRPr="00AB188C">
        <w:t xml:space="preserve">aimed at groups that target other states. We </w:t>
      </w:r>
      <w:r>
        <w:t>consulted the RAND-MIPT database of terrorist incidents to determine</w:t>
      </w:r>
      <w:r w:rsidRPr="00AB188C">
        <w:t xml:space="preserve"> </w:t>
      </w:r>
      <w:r>
        <w:t>whether</w:t>
      </w:r>
      <w:r w:rsidRPr="00AB188C">
        <w:t xml:space="preserve"> group</w:t>
      </w:r>
      <w:r>
        <w:t xml:space="preserve">s had </w:t>
      </w:r>
      <w:r w:rsidRPr="00AB188C">
        <w:t xml:space="preserve">carried out at least one attack in </w:t>
      </w:r>
      <w:r>
        <w:t>their</w:t>
      </w:r>
      <w:r w:rsidRPr="00AB188C">
        <w:t xml:space="preserve"> homeland and re-specified our models by including only those groups.</w:t>
      </w:r>
      <w:r w:rsidRPr="00AB188C">
        <w:rPr>
          <w:rStyle w:val="FootnoteReference"/>
        </w:rPr>
        <w:footnoteReference w:id="1"/>
      </w:r>
      <w:r w:rsidRPr="00AB188C">
        <w:t xml:space="preserve"> Findings confirm the conditional relationship between democracy and repression for this subset of the data as exhibited in the negative and significant interaction term (</w:t>
      </w:r>
      <w:r w:rsidRPr="00AB188C">
        <w:rPr>
          <w:i/>
        </w:rPr>
        <w:t>z</w:t>
      </w:r>
      <w:r>
        <w:t>=-1.97</w:t>
      </w:r>
      <w:r w:rsidRPr="00AB188C">
        <w:t xml:space="preserve">). </w:t>
      </w:r>
    </w:p>
    <w:p w:rsidR="00FE409B" w:rsidRPr="00AB188C" w:rsidRDefault="00FE409B" w:rsidP="00FE409B">
      <w:pPr>
        <w:pStyle w:val="FootnoteText"/>
        <w:spacing w:line="480" w:lineRule="auto"/>
        <w:ind w:firstLine="720"/>
        <w:jc w:val="both"/>
        <w:rPr>
          <w:sz w:val="24"/>
          <w:szCs w:val="24"/>
        </w:rPr>
      </w:pPr>
      <w:r w:rsidRPr="00AB188C">
        <w:rPr>
          <w:sz w:val="24"/>
          <w:szCs w:val="24"/>
        </w:rPr>
        <w:t xml:space="preserve">The third model in </w:t>
      </w:r>
      <w:r w:rsidR="009D181C">
        <w:rPr>
          <w:sz w:val="24"/>
          <w:szCs w:val="24"/>
        </w:rPr>
        <w:t>table A1</w:t>
      </w:r>
      <w:r w:rsidRPr="00AB188C">
        <w:rPr>
          <w:sz w:val="24"/>
          <w:szCs w:val="24"/>
        </w:rPr>
        <w:t xml:space="preserve"> presents results using Cingranelli and Richards’ measure on physical integrity rights and an interaction between this measure and democracy as an alternative measure of repression.</w:t>
      </w:r>
      <w:r w:rsidRPr="00AB188C">
        <w:rPr>
          <w:rStyle w:val="FootnoteReference"/>
          <w:sz w:val="24"/>
          <w:szCs w:val="24"/>
        </w:rPr>
        <w:footnoteReference w:id="2"/>
      </w:r>
      <w:r w:rsidRPr="00AB188C">
        <w:rPr>
          <w:sz w:val="24"/>
          <w:szCs w:val="24"/>
        </w:rPr>
        <w:t xml:space="preserve"> The variable includes four physical integrity rights: disappearances, extrajudicial killings, holding political prisoners, and torture and the index ranges from least respe</w:t>
      </w:r>
      <w:r>
        <w:rPr>
          <w:sz w:val="24"/>
          <w:szCs w:val="24"/>
        </w:rPr>
        <w:t>ctful to most respectful</w:t>
      </w:r>
      <w:r w:rsidRPr="00AB188C">
        <w:rPr>
          <w:sz w:val="24"/>
          <w:szCs w:val="24"/>
        </w:rPr>
        <w:t>. Results for this model show that the interaction between physical integrity and polity is positive and significant (</w:t>
      </w:r>
      <w:r w:rsidRPr="00FC7E85">
        <w:rPr>
          <w:i/>
          <w:sz w:val="24"/>
          <w:szCs w:val="24"/>
        </w:rPr>
        <w:t>z</w:t>
      </w:r>
      <w:r>
        <w:rPr>
          <w:sz w:val="24"/>
          <w:szCs w:val="24"/>
        </w:rPr>
        <w:t>=2.20</w:t>
      </w:r>
      <w:r w:rsidRPr="00AB188C">
        <w:rPr>
          <w:sz w:val="24"/>
          <w:szCs w:val="24"/>
        </w:rPr>
        <w:t xml:space="preserve">). While the hazard ratio of the interaction </w:t>
      </w:r>
      <w:proofErr w:type="gramStart"/>
      <w:r w:rsidRPr="00AB188C">
        <w:rPr>
          <w:sz w:val="24"/>
          <w:szCs w:val="24"/>
        </w:rPr>
        <w:lastRenderedPageBreak/>
        <w:t>term</w:t>
      </w:r>
      <w:proofErr w:type="gramEnd"/>
      <w:r w:rsidRPr="00AB188C">
        <w:rPr>
          <w:sz w:val="24"/>
          <w:szCs w:val="24"/>
        </w:rPr>
        <w:t xml:space="preserve"> is in the opposite direction of previous models, it is a function of the inverse coding of the physical integrity measure. The fourth model in </w:t>
      </w:r>
      <w:r w:rsidR="009D181C">
        <w:rPr>
          <w:sz w:val="24"/>
          <w:szCs w:val="24"/>
        </w:rPr>
        <w:t>table A1</w:t>
      </w:r>
      <w:r w:rsidRPr="00AB188C">
        <w:rPr>
          <w:sz w:val="24"/>
          <w:szCs w:val="24"/>
        </w:rPr>
        <w:t xml:space="preserve"> excludes terrorist groups that have turned into insurgent movements. While insurgent groups may </w:t>
      </w:r>
      <w:r>
        <w:rPr>
          <w:sz w:val="24"/>
          <w:szCs w:val="24"/>
        </w:rPr>
        <w:t xml:space="preserve">continue to use terrorism, one could </w:t>
      </w:r>
      <w:r w:rsidRPr="00AB188C">
        <w:rPr>
          <w:sz w:val="24"/>
          <w:szCs w:val="24"/>
        </w:rPr>
        <w:t xml:space="preserve">argue that such groups should be excluded from analyses of terrorist group duration because they may not appropriately reflect the power asymmetries usually associated with terrorist organizations. We use the Uppsala Conflict Data Program (UCDP) </w:t>
      </w:r>
      <w:r>
        <w:rPr>
          <w:sz w:val="24"/>
          <w:szCs w:val="24"/>
        </w:rPr>
        <w:t xml:space="preserve">Actor Dataset </w:t>
      </w:r>
      <w:r w:rsidRPr="00AB188C">
        <w:rPr>
          <w:sz w:val="24"/>
          <w:szCs w:val="24"/>
        </w:rPr>
        <w:t>to identify insurgent groups included in our sample of terrorist organizations and re-analyze our results without these groups.</w:t>
      </w:r>
      <w:r>
        <w:rPr>
          <w:rStyle w:val="FootnoteReference"/>
          <w:sz w:val="24"/>
          <w:szCs w:val="24"/>
        </w:rPr>
        <w:footnoteReference w:id="3"/>
      </w:r>
      <w:r w:rsidRPr="00AB188C">
        <w:rPr>
          <w:sz w:val="24"/>
          <w:szCs w:val="24"/>
        </w:rPr>
        <w:t xml:space="preserve"> As model 4 in </w:t>
      </w:r>
      <w:r w:rsidR="009D181C">
        <w:rPr>
          <w:sz w:val="24"/>
          <w:szCs w:val="24"/>
        </w:rPr>
        <w:t>table A1</w:t>
      </w:r>
      <w:r w:rsidRPr="00AB188C">
        <w:rPr>
          <w:sz w:val="24"/>
          <w:szCs w:val="24"/>
        </w:rPr>
        <w:t xml:space="preserve"> shows, the coefficient for the interaction is again negative and significant (</w:t>
      </w:r>
      <w:r w:rsidRPr="00AB188C">
        <w:rPr>
          <w:i/>
          <w:sz w:val="24"/>
          <w:szCs w:val="24"/>
        </w:rPr>
        <w:t>z</w:t>
      </w:r>
      <w:r w:rsidRPr="00AB188C">
        <w:rPr>
          <w:sz w:val="24"/>
          <w:szCs w:val="24"/>
        </w:rPr>
        <w:t>=</w:t>
      </w:r>
      <w:r>
        <w:rPr>
          <w:sz w:val="24"/>
          <w:szCs w:val="24"/>
        </w:rPr>
        <w:t>-1.91</w:t>
      </w:r>
      <w:r w:rsidRPr="00AB188C">
        <w:rPr>
          <w:sz w:val="24"/>
          <w:szCs w:val="24"/>
        </w:rPr>
        <w:t>).</w:t>
      </w:r>
    </w:p>
    <w:p w:rsidR="00FE409B" w:rsidRPr="00AB188C" w:rsidRDefault="00FE409B" w:rsidP="00FE409B">
      <w:pPr>
        <w:spacing w:line="480" w:lineRule="auto"/>
        <w:ind w:firstLine="720"/>
        <w:jc w:val="both"/>
      </w:pPr>
      <w:r w:rsidRPr="00AB188C">
        <w:t xml:space="preserve">Model 5 disaggregates the regime type variable by taking into account </w:t>
      </w:r>
      <w:r>
        <w:t>possible</w:t>
      </w:r>
      <w:r w:rsidRPr="00AB188C">
        <w:t xml:space="preserve"> differences among authoritarian regimes. Data </w:t>
      </w:r>
      <w:r>
        <w:t>collected</w:t>
      </w:r>
      <w:r w:rsidRPr="00AB188C">
        <w:t xml:space="preserve"> by Geddes</w:t>
      </w:r>
      <w:r>
        <w:t xml:space="preserve">, Wright, and Frantz </w:t>
      </w:r>
      <w:r w:rsidRPr="00AB188C">
        <w:t xml:space="preserve">distinguish between </w:t>
      </w:r>
      <w:proofErr w:type="spellStart"/>
      <w:r w:rsidRPr="00AB188C">
        <w:t>personalist</w:t>
      </w:r>
      <w:proofErr w:type="spellEnd"/>
      <w:r w:rsidRPr="00AB188C">
        <w:t>, military, single-party, and monarchical regimes.</w:t>
      </w:r>
      <w:r>
        <w:rPr>
          <w:rStyle w:val="FootnoteReference"/>
        </w:rPr>
        <w:footnoteReference w:id="4"/>
      </w:r>
      <w:r w:rsidRPr="00AB188C">
        <w:t xml:space="preserve"> These regimes likely differ in the degree of legitimacy they enjoy and thus the extent to which </w:t>
      </w:r>
      <w:r>
        <w:t>they are insulated from backlash effects</w:t>
      </w:r>
      <w:r w:rsidRPr="00AB188C">
        <w:t xml:space="preserve">. While </w:t>
      </w:r>
      <w:r>
        <w:t xml:space="preserve">the effect of different types of </w:t>
      </w:r>
      <w:r w:rsidRPr="00AB188C">
        <w:t>authoritarian regimes on civil war has been studied systematically, the dynamics of terrorist activity in authoritarian regimes remain poorly understood.</w:t>
      </w:r>
      <w:r w:rsidRPr="00AB188C">
        <w:rPr>
          <w:rStyle w:val="FootnoteReference"/>
        </w:rPr>
        <w:footnoteReference w:id="5"/>
      </w:r>
      <w:r w:rsidRPr="00AB188C">
        <w:t xml:space="preserve"> We lack the space to fully develop theoretical expectations </w:t>
      </w:r>
      <w:r>
        <w:t xml:space="preserve">for different authoritarian regimes </w:t>
      </w:r>
      <w:r w:rsidRPr="00AB188C">
        <w:t xml:space="preserve">but expect that consistent with our theoretical argument, authoritarian regimes’ </w:t>
      </w:r>
      <w:r>
        <w:t>with lower levels of</w:t>
      </w:r>
      <w:r w:rsidRPr="00AB188C">
        <w:t xml:space="preserve"> legitimacy should </w:t>
      </w:r>
      <w:r>
        <w:t>be less likely to experience backlash effects</w:t>
      </w:r>
      <w:r w:rsidRPr="00AB188C">
        <w:t>. We believe that regimes that rely on small support groups</w:t>
      </w:r>
      <w:r>
        <w:t xml:space="preserve"> and lack institutional mechanisms to constrain the dictator’s authority</w:t>
      </w:r>
      <w:r w:rsidRPr="00AB188C">
        <w:t xml:space="preserve">, such as </w:t>
      </w:r>
      <w:proofErr w:type="spellStart"/>
      <w:r w:rsidRPr="00AB188C">
        <w:t>personalist</w:t>
      </w:r>
      <w:proofErr w:type="spellEnd"/>
      <w:r w:rsidRPr="00AB188C">
        <w:t xml:space="preserve"> regimes, </w:t>
      </w:r>
      <w:r>
        <w:t xml:space="preserve">should </w:t>
      </w:r>
      <w:r w:rsidRPr="00AB188C">
        <w:t xml:space="preserve">have lower legitimacy </w:t>
      </w:r>
      <w:r>
        <w:t xml:space="preserve">and </w:t>
      </w:r>
      <w:r>
        <w:lastRenderedPageBreak/>
        <w:t xml:space="preserve">be less dependent on popular support </w:t>
      </w:r>
      <w:r w:rsidRPr="00AB188C">
        <w:t>than regimes with more developed institutional structures</w:t>
      </w:r>
      <w:r>
        <w:t>, such as single-party regimes, military dictatorships, or monarchies</w:t>
      </w:r>
      <w:r w:rsidRPr="00AB188C">
        <w:t xml:space="preserve">. Consequently, </w:t>
      </w:r>
      <w:proofErr w:type="spellStart"/>
      <w:r w:rsidRPr="00AB188C">
        <w:t>personalist</w:t>
      </w:r>
      <w:proofErr w:type="spellEnd"/>
      <w:r w:rsidRPr="00AB188C">
        <w:t xml:space="preserve"> regimes </w:t>
      </w:r>
      <w:r>
        <w:t>should be</w:t>
      </w:r>
      <w:r w:rsidRPr="00AB188C">
        <w:t xml:space="preserve"> less susce</w:t>
      </w:r>
      <w:r>
        <w:t>ptible to backlash effects</w:t>
      </w:r>
      <w:r w:rsidRPr="00AB188C">
        <w:t xml:space="preserve">. To evaluate </w:t>
      </w:r>
      <w:r>
        <w:t>this expectation</w:t>
      </w:r>
      <w:r w:rsidRPr="00AB188C">
        <w:t xml:space="preserve">, we include variables for all four types of authoritarian regimes and interactions between these variables and the repression measure in model 5. The positive and significant hazard ratio for the interaction term </w:t>
      </w:r>
      <w:r>
        <w:t>(</w:t>
      </w:r>
      <w:r w:rsidRPr="0046431B">
        <w:rPr>
          <w:i/>
        </w:rPr>
        <w:t>z</w:t>
      </w:r>
      <w:r>
        <w:t xml:space="preserve">=1.88) </w:t>
      </w:r>
      <w:r w:rsidRPr="00AB188C">
        <w:t xml:space="preserve">confirms that the use of repression in </w:t>
      </w:r>
      <w:proofErr w:type="spellStart"/>
      <w:r w:rsidRPr="00AB188C">
        <w:t>personalist</w:t>
      </w:r>
      <w:proofErr w:type="spellEnd"/>
      <w:r w:rsidRPr="00AB188C">
        <w:t xml:space="preserve"> regimes increases the likelihood of group termination compared to democracies </w:t>
      </w:r>
      <w:r>
        <w:t>(the excluded category)</w:t>
      </w:r>
      <w:r w:rsidRPr="00AB188C">
        <w:t xml:space="preserve">. </w:t>
      </w:r>
      <w:r>
        <w:t>Hazard ratios for military regimes, single-party regimes, and monarchies are not statistically significant</w:t>
      </w:r>
      <w:r w:rsidRPr="00AB188C">
        <w:t xml:space="preserve">. </w:t>
      </w:r>
      <w:r>
        <w:t>Since we only present a preliminary analysis of dynamics in different authoritarian regimes, more research on the dynamics of terrorism in non-</w:t>
      </w:r>
      <w:proofErr w:type="gramStart"/>
      <w:r>
        <w:t>democracies  is</w:t>
      </w:r>
      <w:proofErr w:type="gramEnd"/>
      <w:r>
        <w:t xml:space="preserve"> clearly necessary. </w:t>
      </w:r>
    </w:p>
    <w:p w:rsidR="00FE409B" w:rsidRPr="00AB188C" w:rsidRDefault="00FE409B" w:rsidP="00FE409B">
      <w:pPr>
        <w:spacing w:line="480" w:lineRule="auto"/>
        <w:ind w:firstLine="720"/>
        <w:jc w:val="both"/>
      </w:pPr>
      <w:r w:rsidRPr="00AB188C">
        <w:t xml:space="preserve">Models </w:t>
      </w:r>
      <w:r>
        <w:t>6-8</w:t>
      </w:r>
      <w:r w:rsidRPr="00AB188C">
        <w:t xml:space="preserve"> in </w:t>
      </w:r>
      <w:r w:rsidR="009D181C">
        <w:t>table A1</w:t>
      </w:r>
      <w:r w:rsidRPr="00AB188C">
        <w:t xml:space="preserve"> evaluate terrorist group duration based on two alternative samples of terrorist groups. </w:t>
      </w:r>
      <w:r>
        <w:t>In model 6</w:t>
      </w:r>
      <w:r w:rsidRPr="00AB188C">
        <w:t xml:space="preserve">, we compare Jones and </w:t>
      </w:r>
      <w:proofErr w:type="spellStart"/>
      <w:r w:rsidRPr="00AB188C">
        <w:t>Libicki’s</w:t>
      </w:r>
      <w:proofErr w:type="spellEnd"/>
      <w:r w:rsidRPr="00AB188C">
        <w:t xml:space="preserve"> list of terrorist organizations to groups included in Asal and </w:t>
      </w:r>
      <w:proofErr w:type="spellStart"/>
      <w:r w:rsidRPr="00AB188C">
        <w:t>Rethemeyer</w:t>
      </w:r>
      <w:proofErr w:type="spellEnd"/>
      <w:r w:rsidRPr="00AB188C">
        <w:t>.</w:t>
      </w:r>
      <w:r>
        <w:rPr>
          <w:rStyle w:val="FootnoteReference"/>
        </w:rPr>
        <w:footnoteReference w:id="6"/>
      </w:r>
      <w:r w:rsidRPr="00AB188C">
        <w:t xml:space="preserve"> </w:t>
      </w:r>
      <w:r>
        <w:t>The authors’</w:t>
      </w:r>
      <w:r w:rsidRPr="00AB188C">
        <w:t xml:space="preserve"> data also come from the RAND-MIPT dataset </w:t>
      </w:r>
      <w:r>
        <w:t xml:space="preserve">but a group of coders </w:t>
      </w:r>
      <w:r w:rsidRPr="00AB188C">
        <w:t xml:space="preserve">independently verified the existence of each group. Results in model 8 are limited to the 275 groups in our data that are </w:t>
      </w:r>
      <w:r>
        <w:t xml:space="preserve">also </w:t>
      </w:r>
      <w:r w:rsidRPr="00AB188C">
        <w:t>included in Asal and</w:t>
      </w:r>
      <w:r>
        <w:t xml:space="preserve"> </w:t>
      </w:r>
      <w:proofErr w:type="spellStart"/>
      <w:r>
        <w:t>Rethemeyer</w:t>
      </w:r>
      <w:proofErr w:type="spellEnd"/>
      <w:r w:rsidRPr="00AB188C">
        <w:t>.</w:t>
      </w:r>
      <w:r>
        <w:rPr>
          <w:rStyle w:val="FootnoteReference"/>
        </w:rPr>
        <w:footnoteReference w:id="7"/>
      </w:r>
      <w:r w:rsidRPr="00AB188C">
        <w:t xml:space="preserve"> Findings support our </w:t>
      </w:r>
      <w:r>
        <w:t>primary hypothesis on group duration as seen in the negative and (weakly) significant interaction (</w:t>
      </w:r>
      <w:r w:rsidRPr="00D00673">
        <w:rPr>
          <w:i/>
        </w:rPr>
        <w:t>z</w:t>
      </w:r>
      <w:r>
        <w:t>=-1.72)</w:t>
      </w:r>
      <w:r w:rsidRPr="00AB188C">
        <w:t xml:space="preserve">. </w:t>
      </w:r>
      <w:r>
        <w:t>For models 7-8</w:t>
      </w:r>
      <w:r w:rsidRPr="00AB188C">
        <w:t>, we create an additional dataset using data on terrorist groups from the Global Terrorism Database (GTD).</w:t>
      </w:r>
      <w:r>
        <w:rPr>
          <w:rStyle w:val="FootnoteReference"/>
        </w:rPr>
        <w:footnoteReference w:id="8"/>
      </w:r>
      <w:r w:rsidRPr="00AB188C">
        <w:t xml:space="preserve"> The GTD contains data on terrorist incidents from 1970-2009. Since the GTD data include information on attacks, we create a sample of terrorist groups based on actual attacks by coding the first attack as the start date of a </w:t>
      </w:r>
      <w:r w:rsidRPr="00AB188C">
        <w:lastRenderedPageBreak/>
        <w:t>terrorist organization and the last attack as the end date.</w:t>
      </w:r>
      <w:r w:rsidRPr="00AB188C">
        <w:rPr>
          <w:rStyle w:val="FootnoteReference"/>
        </w:rPr>
        <w:footnoteReference w:id="9"/>
      </w:r>
      <w:r w:rsidRPr="00AB188C">
        <w:t xml:space="preserve"> For the 1976-2006 time </w:t>
      </w:r>
      <w:proofErr w:type="gramStart"/>
      <w:r w:rsidRPr="00AB188C">
        <w:t>frame</w:t>
      </w:r>
      <w:proofErr w:type="gramEnd"/>
      <w:r w:rsidRPr="00AB188C">
        <w:t>, this procedure results in 2,414 groups.</w:t>
      </w:r>
      <w:r w:rsidRPr="00AB188C">
        <w:rPr>
          <w:rStyle w:val="FootnoteReference"/>
        </w:rPr>
        <w:footnoteReference w:id="10"/>
      </w:r>
      <w:r w:rsidRPr="00AB188C">
        <w:t xml:space="preserve"> One apparent difference between this sample of terrorist organizations and the list presented in Jones and </w:t>
      </w:r>
      <w:proofErr w:type="spellStart"/>
      <w:r w:rsidRPr="00AB188C">
        <w:t>Libicki</w:t>
      </w:r>
      <w:proofErr w:type="spellEnd"/>
      <w:r w:rsidRPr="00AB188C">
        <w:t xml:space="preserve"> is the much larger number of groups.</w:t>
      </w:r>
      <w:r>
        <w:rPr>
          <w:rStyle w:val="FootnoteReference"/>
        </w:rPr>
        <w:footnoteReference w:id="11"/>
      </w:r>
      <w:r w:rsidRPr="00AB188C">
        <w:t xml:space="preserve"> The GTD data contain a large number of groups </w:t>
      </w:r>
      <w:r>
        <w:t xml:space="preserve">with obscure names and the majority of groups </w:t>
      </w:r>
      <w:r w:rsidRPr="00AB188C">
        <w:t>committed only one attack,</w:t>
      </w:r>
      <w:r>
        <w:t xml:space="preserve"> which raises some questions as to whether all of them should be included in an analysis of terrorist group duration</w:t>
      </w:r>
      <w:r w:rsidRPr="00AB188C">
        <w:t>.</w:t>
      </w:r>
      <w:r>
        <w:rPr>
          <w:rStyle w:val="FootnoteReference"/>
        </w:rPr>
        <w:footnoteReference w:id="12"/>
      </w:r>
      <w:r w:rsidRPr="00AB188C">
        <w:t xml:space="preserve"> We add variables for repression, democracy, economic development and population size to this model, thus including the same state characteristics as in earlier models (group characteristics are not available in the GTD data). Results presented in models </w:t>
      </w:r>
      <w:r>
        <w:t>7</w:t>
      </w:r>
      <w:r w:rsidRPr="00AB188C">
        <w:t xml:space="preserve"> and </w:t>
      </w:r>
      <w:r>
        <w:t>8</w:t>
      </w:r>
      <w:r w:rsidRPr="00AB188C">
        <w:t xml:space="preserve"> </w:t>
      </w:r>
      <w:proofErr w:type="gramStart"/>
      <w:r w:rsidRPr="00AB188C">
        <w:t>show</w:t>
      </w:r>
      <w:proofErr w:type="gramEnd"/>
      <w:r w:rsidRPr="00AB188C">
        <w:t xml:space="preserve"> </w:t>
      </w:r>
      <w:r>
        <w:t>some</w:t>
      </w:r>
      <w:r w:rsidRPr="00AB188C">
        <w:t xml:space="preserve"> support for our hypotheses. </w:t>
      </w:r>
      <w:r>
        <w:t>Model 7</w:t>
      </w:r>
      <w:r w:rsidRPr="00AB188C">
        <w:t xml:space="preserve"> contains the interaction between </w:t>
      </w:r>
      <w:r>
        <w:t>the repression and polity variables</w:t>
      </w:r>
      <w:r w:rsidRPr="00AB188C">
        <w:t xml:space="preserve">. While the product term is negative, it does not attain statistical significance. Results are more supportive for the model </w:t>
      </w:r>
      <w:r>
        <w:t>using the</w:t>
      </w:r>
      <w:r w:rsidRPr="00AB188C">
        <w:t xml:space="preserve"> </w:t>
      </w:r>
      <w:r>
        <w:t>physical integrity index to measure repression</w:t>
      </w:r>
      <w:r w:rsidRPr="00AB188C">
        <w:t>. The interaction term is positive and significant at the 90</w:t>
      </w:r>
      <w:r>
        <w:t xml:space="preserve"> per cent </w:t>
      </w:r>
      <w:r w:rsidRPr="00AB188C">
        <w:t>confidence level (</w:t>
      </w:r>
      <w:r w:rsidRPr="00AB188C">
        <w:rPr>
          <w:i/>
        </w:rPr>
        <w:t>z=</w:t>
      </w:r>
      <w:r w:rsidRPr="00AB188C">
        <w:t>1.72), which is in line with our main hypothesis.</w:t>
      </w:r>
    </w:p>
    <w:p w:rsidR="00FE409B" w:rsidRPr="00AB188C" w:rsidRDefault="00FE409B" w:rsidP="00FE409B">
      <w:pPr>
        <w:spacing w:line="480" w:lineRule="auto"/>
        <w:ind w:firstLine="720"/>
        <w:jc w:val="both"/>
      </w:pPr>
      <w:r w:rsidRPr="00AB188C">
        <w:t xml:space="preserve">The last model in </w:t>
      </w:r>
      <w:r w:rsidR="009D181C">
        <w:t>table A1</w:t>
      </w:r>
      <w:r w:rsidRPr="00AB188C">
        <w:t xml:space="preserve"> uses terrorist attacks rather than the duration of groups as the dependent variable. Arguably, our expectations have implications not only with regard to group duration but also the frequency of terrorist attacks. While we believe that a focus on group duration is preferable because focusing on the short-term effects of repression on terrorist activity cannot tell us whether groups actually desist from using terrorism</w:t>
      </w:r>
      <w:r>
        <w:t xml:space="preserve"> in the long-term</w:t>
      </w:r>
      <w:r w:rsidRPr="00AB188C">
        <w:t xml:space="preserve">, we </w:t>
      </w:r>
      <w:r w:rsidRPr="00AB188C">
        <w:lastRenderedPageBreak/>
        <w:t xml:space="preserve">nevertheless evaluate whether the effect of repression on terrorist activity is similarly conditional on regime type. Because the GTD data provide information on the number of attacks, we use groups identified in these data for model </w:t>
      </w:r>
      <w:r>
        <w:t>9</w:t>
      </w:r>
      <w:r w:rsidRPr="00AB188C">
        <w:t>. The dependent variable i</w:t>
      </w:r>
      <w:r>
        <w:t>n this model i</w:t>
      </w:r>
      <w:r w:rsidRPr="00AB188C">
        <w:t xml:space="preserve">s a count of terrorist events committed by each group per year and all independent variables are lagged by one year. </w:t>
      </w:r>
      <w:r>
        <w:t xml:space="preserve">We also include a lag of the dependent variable on the right-hand side to account for temporal correlation. </w:t>
      </w:r>
      <w:r w:rsidRPr="00AB188C">
        <w:t>The coefficient for the repression and democracy interaction is positive and significant</w:t>
      </w:r>
      <w:r>
        <w:t xml:space="preserve"> (</w:t>
      </w:r>
      <w:r w:rsidRPr="0065467A">
        <w:rPr>
          <w:i/>
        </w:rPr>
        <w:t>z</w:t>
      </w:r>
      <w:r>
        <w:t>=2.43)</w:t>
      </w:r>
      <w:r w:rsidRPr="00AB188C">
        <w:t xml:space="preserve">, thus indicating that repression in democracies increases the expected number of terrorist events. </w:t>
      </w:r>
      <w:proofErr w:type="gramStart"/>
      <w:r w:rsidRPr="00AB188C">
        <w:t>Taken together, our findings on terrorist activity and group duration show that the use of repressive measures in democracies increases both the number of attacks and the lifespan of terrorist organizations.</w:t>
      </w:r>
      <w:proofErr w:type="gramEnd"/>
      <w:r w:rsidRPr="00AB188C">
        <w:t xml:space="preserve"> </w:t>
      </w:r>
    </w:p>
    <w:p w:rsidR="00FE409B" w:rsidRDefault="00FE409B">
      <w:pPr>
        <w:sectPr w:rsidR="00FE409B" w:rsidSect="00AD77DF">
          <w:pgSz w:w="12240" w:h="15840" w:code="1"/>
          <w:pgMar w:top="1440" w:right="1440" w:bottom="1440" w:left="1440" w:header="720" w:footer="720" w:gutter="0"/>
          <w:cols w:space="720"/>
          <w:docGrid w:linePitch="360"/>
        </w:sectPr>
      </w:pPr>
    </w:p>
    <w:p w:rsidR="00FE409B" w:rsidRPr="00AB188C" w:rsidRDefault="00FE409B" w:rsidP="00FE409B">
      <w:pPr>
        <w:spacing w:line="240" w:lineRule="auto"/>
      </w:pPr>
      <w:r w:rsidRPr="00AB188C">
        <w:lastRenderedPageBreak/>
        <w:t>Table</w:t>
      </w:r>
      <w:r>
        <w:t xml:space="preserve"> A1</w:t>
      </w:r>
      <w:r w:rsidRPr="00AB188C">
        <w:t>: Robustness Tests</w:t>
      </w:r>
    </w:p>
    <w:tbl>
      <w:tblPr>
        <w:tblW w:w="13068" w:type="dxa"/>
        <w:tblBorders>
          <w:top w:val="single" w:sz="4" w:space="0" w:color="000000"/>
          <w:left w:val="single" w:sz="4" w:space="0" w:color="000000"/>
          <w:bottom w:val="single" w:sz="4" w:space="0" w:color="000000"/>
          <w:right w:val="single" w:sz="4" w:space="0" w:color="000000"/>
        </w:tblBorders>
        <w:tblLayout w:type="fixed"/>
        <w:tblLook w:val="04A0"/>
      </w:tblPr>
      <w:tblGrid>
        <w:gridCol w:w="1728"/>
        <w:gridCol w:w="1260"/>
        <w:gridCol w:w="1260"/>
        <w:gridCol w:w="1260"/>
        <w:gridCol w:w="1260"/>
        <w:gridCol w:w="1260"/>
        <w:gridCol w:w="1260"/>
        <w:gridCol w:w="1260"/>
        <w:gridCol w:w="1260"/>
        <w:gridCol w:w="1260"/>
      </w:tblGrid>
      <w:tr w:rsidR="00FE409B" w:rsidRPr="00AB188C" w:rsidTr="00F11CF4">
        <w:trPr>
          <w:trHeight w:val="269"/>
        </w:trPr>
        <w:tc>
          <w:tcPr>
            <w:tcW w:w="1728" w:type="dxa"/>
            <w:tcBorders>
              <w:top w:val="single" w:sz="4" w:space="0" w:color="auto"/>
              <w:left w:val="nil"/>
              <w:bottom w:val="single" w:sz="4" w:space="0" w:color="auto"/>
            </w:tcBorders>
          </w:tcPr>
          <w:p w:rsidR="00FE409B" w:rsidRPr="00AB188C" w:rsidRDefault="00FE409B" w:rsidP="00F11CF4">
            <w:pPr>
              <w:spacing w:line="240" w:lineRule="auto"/>
              <w:rPr>
                <w:b/>
                <w:sz w:val="20"/>
                <w:szCs w:val="20"/>
              </w:rPr>
            </w:pPr>
            <w:r w:rsidRPr="00AB188C">
              <w:rPr>
                <w:b/>
                <w:sz w:val="20"/>
                <w:szCs w:val="20"/>
              </w:rPr>
              <w:t>Variables</w:t>
            </w:r>
          </w:p>
        </w:tc>
        <w:tc>
          <w:tcPr>
            <w:tcW w:w="1260" w:type="dxa"/>
            <w:tcBorders>
              <w:top w:val="single" w:sz="4" w:space="0" w:color="auto"/>
              <w:bottom w:val="single" w:sz="4" w:space="0" w:color="auto"/>
              <w:right w:val="nil"/>
            </w:tcBorders>
          </w:tcPr>
          <w:p w:rsidR="00FE409B" w:rsidRPr="00AB188C" w:rsidRDefault="00FE409B" w:rsidP="00F11CF4">
            <w:pPr>
              <w:spacing w:line="240" w:lineRule="auto"/>
              <w:ind w:left="-108" w:right="-115" w:hanging="7"/>
              <w:rPr>
                <w:b/>
                <w:sz w:val="20"/>
                <w:szCs w:val="20"/>
              </w:rPr>
            </w:pPr>
            <w:r w:rsidRPr="00AB188C">
              <w:rPr>
                <w:b/>
                <w:sz w:val="20"/>
                <w:szCs w:val="20"/>
              </w:rPr>
              <w:t>Without Splinters</w:t>
            </w:r>
          </w:p>
        </w:tc>
        <w:tc>
          <w:tcPr>
            <w:tcW w:w="1260" w:type="dxa"/>
            <w:tcBorders>
              <w:top w:val="single" w:sz="4" w:space="0" w:color="auto"/>
              <w:bottom w:val="single" w:sz="4" w:space="0" w:color="auto"/>
              <w:right w:val="nil"/>
            </w:tcBorders>
          </w:tcPr>
          <w:p w:rsidR="00FE409B" w:rsidRPr="00AB188C" w:rsidRDefault="00FE409B" w:rsidP="00F11CF4">
            <w:pPr>
              <w:spacing w:line="240" w:lineRule="auto"/>
              <w:rPr>
                <w:b/>
                <w:sz w:val="20"/>
                <w:szCs w:val="20"/>
              </w:rPr>
            </w:pPr>
            <w:r w:rsidRPr="00AB188C">
              <w:rPr>
                <w:b/>
                <w:sz w:val="20"/>
                <w:szCs w:val="20"/>
              </w:rPr>
              <w:t>Domestic Groups</w:t>
            </w:r>
          </w:p>
        </w:tc>
        <w:tc>
          <w:tcPr>
            <w:tcW w:w="1260" w:type="dxa"/>
            <w:tcBorders>
              <w:top w:val="single" w:sz="4" w:space="0" w:color="auto"/>
              <w:bottom w:val="single" w:sz="4" w:space="0" w:color="auto"/>
              <w:right w:val="nil"/>
            </w:tcBorders>
          </w:tcPr>
          <w:p w:rsidR="00FE409B" w:rsidRPr="00AB188C" w:rsidRDefault="00FE409B" w:rsidP="00F11CF4">
            <w:pPr>
              <w:spacing w:line="240" w:lineRule="auto"/>
              <w:ind w:left="-18"/>
              <w:rPr>
                <w:b/>
                <w:sz w:val="20"/>
                <w:szCs w:val="20"/>
              </w:rPr>
            </w:pPr>
            <w:r w:rsidRPr="00AB188C">
              <w:rPr>
                <w:b/>
                <w:sz w:val="20"/>
                <w:szCs w:val="20"/>
              </w:rPr>
              <w:t>Physical Integrity</w:t>
            </w:r>
          </w:p>
        </w:tc>
        <w:tc>
          <w:tcPr>
            <w:tcW w:w="1260" w:type="dxa"/>
            <w:tcBorders>
              <w:top w:val="single" w:sz="4" w:space="0" w:color="auto"/>
              <w:bottom w:val="single" w:sz="4" w:space="0" w:color="auto"/>
            </w:tcBorders>
          </w:tcPr>
          <w:p w:rsidR="00FE409B" w:rsidRPr="00AB188C" w:rsidRDefault="00FE409B" w:rsidP="00F11CF4">
            <w:pPr>
              <w:spacing w:line="240" w:lineRule="auto"/>
              <w:ind w:left="-108" w:right="-115" w:hanging="7"/>
              <w:jc w:val="center"/>
              <w:rPr>
                <w:b/>
                <w:sz w:val="20"/>
                <w:szCs w:val="20"/>
              </w:rPr>
            </w:pPr>
            <w:r w:rsidRPr="00AB188C">
              <w:rPr>
                <w:b/>
                <w:sz w:val="20"/>
                <w:szCs w:val="20"/>
              </w:rPr>
              <w:t>Without Insurgents</w:t>
            </w:r>
          </w:p>
        </w:tc>
        <w:tc>
          <w:tcPr>
            <w:tcW w:w="1260" w:type="dxa"/>
            <w:tcBorders>
              <w:top w:val="single" w:sz="4" w:space="0" w:color="auto"/>
              <w:bottom w:val="single" w:sz="4" w:space="0" w:color="auto"/>
              <w:right w:val="nil"/>
            </w:tcBorders>
          </w:tcPr>
          <w:p w:rsidR="00FE409B" w:rsidRPr="00AB188C" w:rsidRDefault="00FE409B" w:rsidP="00F11CF4">
            <w:pPr>
              <w:spacing w:line="240" w:lineRule="auto"/>
              <w:ind w:left="-108" w:right="-115" w:hanging="7"/>
              <w:rPr>
                <w:b/>
                <w:sz w:val="20"/>
                <w:szCs w:val="20"/>
              </w:rPr>
            </w:pPr>
            <w:r w:rsidRPr="00AB188C">
              <w:rPr>
                <w:b/>
                <w:sz w:val="20"/>
                <w:szCs w:val="20"/>
              </w:rPr>
              <w:t>Geddes Regimes</w:t>
            </w:r>
          </w:p>
        </w:tc>
        <w:tc>
          <w:tcPr>
            <w:tcW w:w="1260" w:type="dxa"/>
            <w:tcBorders>
              <w:top w:val="single" w:sz="4" w:space="0" w:color="auto"/>
              <w:bottom w:val="single" w:sz="4" w:space="0" w:color="auto"/>
            </w:tcBorders>
          </w:tcPr>
          <w:p w:rsidR="00FE409B" w:rsidRPr="00AB188C" w:rsidRDefault="00FE409B" w:rsidP="00F11CF4">
            <w:pPr>
              <w:spacing w:line="240" w:lineRule="auto"/>
              <w:rPr>
                <w:b/>
                <w:sz w:val="20"/>
                <w:szCs w:val="20"/>
              </w:rPr>
            </w:pPr>
            <w:r w:rsidRPr="00AB188C">
              <w:rPr>
                <w:b/>
                <w:sz w:val="20"/>
                <w:szCs w:val="20"/>
              </w:rPr>
              <w:t xml:space="preserve">Asal and </w:t>
            </w:r>
            <w:proofErr w:type="spellStart"/>
            <w:r w:rsidRPr="00AB188C">
              <w:rPr>
                <w:b/>
                <w:sz w:val="20"/>
                <w:szCs w:val="20"/>
              </w:rPr>
              <w:t>Rethemeyer</w:t>
            </w:r>
            <w:proofErr w:type="spellEnd"/>
            <w:r w:rsidRPr="00AB188C">
              <w:rPr>
                <w:b/>
                <w:sz w:val="20"/>
                <w:szCs w:val="20"/>
              </w:rPr>
              <w:t xml:space="preserve"> Groups</w:t>
            </w:r>
          </w:p>
        </w:tc>
        <w:tc>
          <w:tcPr>
            <w:tcW w:w="1260" w:type="dxa"/>
            <w:tcBorders>
              <w:top w:val="single" w:sz="4" w:space="0" w:color="auto"/>
              <w:bottom w:val="single" w:sz="4" w:space="0" w:color="auto"/>
              <w:right w:val="nil"/>
            </w:tcBorders>
          </w:tcPr>
          <w:p w:rsidR="00FE409B" w:rsidRPr="00AB188C" w:rsidRDefault="00FE409B" w:rsidP="00F11CF4">
            <w:pPr>
              <w:spacing w:line="240" w:lineRule="auto"/>
              <w:rPr>
                <w:b/>
                <w:sz w:val="20"/>
                <w:szCs w:val="20"/>
              </w:rPr>
            </w:pPr>
            <w:r w:rsidRPr="00AB188C">
              <w:rPr>
                <w:b/>
                <w:sz w:val="20"/>
                <w:szCs w:val="20"/>
              </w:rPr>
              <w:t xml:space="preserve">GTD </w:t>
            </w:r>
          </w:p>
          <w:p w:rsidR="00FE409B" w:rsidRPr="00AB188C" w:rsidRDefault="00FE409B" w:rsidP="00F11CF4">
            <w:pPr>
              <w:spacing w:line="240" w:lineRule="auto"/>
              <w:rPr>
                <w:b/>
                <w:sz w:val="20"/>
                <w:szCs w:val="20"/>
              </w:rPr>
            </w:pPr>
            <w:r w:rsidRPr="00AB188C">
              <w:rPr>
                <w:b/>
                <w:sz w:val="20"/>
                <w:szCs w:val="20"/>
              </w:rPr>
              <w:t>Repression</w:t>
            </w:r>
          </w:p>
        </w:tc>
        <w:tc>
          <w:tcPr>
            <w:tcW w:w="1260" w:type="dxa"/>
            <w:tcBorders>
              <w:top w:val="single" w:sz="4" w:space="0" w:color="auto"/>
              <w:bottom w:val="single" w:sz="4" w:space="0" w:color="auto"/>
              <w:right w:val="nil"/>
            </w:tcBorders>
          </w:tcPr>
          <w:p w:rsidR="00FE409B" w:rsidRPr="00AB188C" w:rsidRDefault="00FE409B" w:rsidP="00F11CF4">
            <w:pPr>
              <w:spacing w:line="240" w:lineRule="auto"/>
              <w:ind w:left="-18"/>
              <w:rPr>
                <w:b/>
                <w:sz w:val="20"/>
                <w:szCs w:val="20"/>
              </w:rPr>
            </w:pPr>
            <w:r w:rsidRPr="00AB188C">
              <w:rPr>
                <w:b/>
                <w:sz w:val="20"/>
                <w:szCs w:val="20"/>
              </w:rPr>
              <w:t xml:space="preserve">GTD </w:t>
            </w:r>
          </w:p>
          <w:p w:rsidR="00FE409B" w:rsidRPr="00AB188C" w:rsidRDefault="00FE409B" w:rsidP="00F11CF4">
            <w:pPr>
              <w:spacing w:line="240" w:lineRule="auto"/>
              <w:ind w:left="-18"/>
              <w:rPr>
                <w:b/>
                <w:sz w:val="20"/>
                <w:szCs w:val="20"/>
              </w:rPr>
            </w:pPr>
            <w:r w:rsidRPr="00AB188C">
              <w:rPr>
                <w:b/>
                <w:sz w:val="20"/>
                <w:szCs w:val="20"/>
              </w:rPr>
              <w:t>Physical Integrity</w:t>
            </w:r>
          </w:p>
        </w:tc>
        <w:tc>
          <w:tcPr>
            <w:tcW w:w="1260" w:type="dxa"/>
            <w:tcBorders>
              <w:top w:val="single" w:sz="4" w:space="0" w:color="auto"/>
              <w:bottom w:val="single" w:sz="4" w:space="0" w:color="auto"/>
              <w:right w:val="nil"/>
            </w:tcBorders>
          </w:tcPr>
          <w:p w:rsidR="00FE409B" w:rsidRPr="00AB188C" w:rsidRDefault="00FE409B" w:rsidP="00F11CF4">
            <w:pPr>
              <w:spacing w:line="240" w:lineRule="auto"/>
              <w:ind w:right="-108"/>
              <w:rPr>
                <w:b/>
                <w:sz w:val="20"/>
                <w:szCs w:val="20"/>
              </w:rPr>
            </w:pPr>
            <w:r w:rsidRPr="00AB188C">
              <w:rPr>
                <w:b/>
                <w:sz w:val="20"/>
                <w:szCs w:val="20"/>
              </w:rPr>
              <w:t>DV=GTD Terrorist Attacks</w:t>
            </w:r>
          </w:p>
        </w:tc>
      </w:tr>
      <w:tr w:rsidR="00FE409B" w:rsidRPr="00AB188C" w:rsidTr="00F11CF4">
        <w:trPr>
          <w:trHeight w:val="269"/>
        </w:trPr>
        <w:tc>
          <w:tcPr>
            <w:tcW w:w="1728" w:type="dxa"/>
            <w:tcBorders>
              <w:top w:val="single" w:sz="4" w:space="0" w:color="auto"/>
              <w:left w:val="nil"/>
              <w:bottom w:val="single" w:sz="4" w:space="0" w:color="auto"/>
            </w:tcBorders>
          </w:tcPr>
          <w:p w:rsidR="00FE409B" w:rsidRPr="00AB188C" w:rsidRDefault="00FE409B" w:rsidP="00F11CF4">
            <w:pPr>
              <w:spacing w:line="240" w:lineRule="auto"/>
              <w:rPr>
                <w:b/>
                <w:sz w:val="20"/>
                <w:szCs w:val="20"/>
              </w:rPr>
            </w:pPr>
          </w:p>
        </w:tc>
        <w:tc>
          <w:tcPr>
            <w:tcW w:w="1260" w:type="dxa"/>
            <w:tcBorders>
              <w:top w:val="single" w:sz="4" w:space="0" w:color="auto"/>
              <w:bottom w:val="single" w:sz="4" w:space="0" w:color="auto"/>
              <w:right w:val="nil"/>
            </w:tcBorders>
          </w:tcPr>
          <w:p w:rsidR="00FE409B" w:rsidRPr="00AB188C" w:rsidRDefault="00FE409B" w:rsidP="00F11CF4">
            <w:pPr>
              <w:spacing w:line="240" w:lineRule="auto"/>
              <w:ind w:left="-18" w:right="-108"/>
              <w:rPr>
                <w:sz w:val="20"/>
                <w:szCs w:val="20"/>
              </w:rPr>
            </w:pPr>
            <w:r w:rsidRPr="00AB188C">
              <w:rPr>
                <w:sz w:val="20"/>
                <w:szCs w:val="20"/>
              </w:rPr>
              <w:t xml:space="preserve">Hazard </w:t>
            </w:r>
          </w:p>
          <w:p w:rsidR="00FE409B" w:rsidRPr="00AB188C" w:rsidRDefault="00FE409B" w:rsidP="00F11CF4">
            <w:pPr>
              <w:spacing w:line="240" w:lineRule="auto"/>
              <w:ind w:left="-18" w:right="-108"/>
              <w:rPr>
                <w:sz w:val="20"/>
                <w:szCs w:val="20"/>
              </w:rPr>
            </w:pPr>
            <w:r w:rsidRPr="00AB188C">
              <w:rPr>
                <w:sz w:val="20"/>
                <w:szCs w:val="20"/>
              </w:rPr>
              <w:t>Ratio (S.E.)</w:t>
            </w:r>
          </w:p>
        </w:tc>
        <w:tc>
          <w:tcPr>
            <w:tcW w:w="1260" w:type="dxa"/>
            <w:tcBorders>
              <w:top w:val="single" w:sz="4" w:space="0" w:color="auto"/>
              <w:bottom w:val="single" w:sz="4" w:space="0" w:color="auto"/>
              <w:right w:val="nil"/>
            </w:tcBorders>
          </w:tcPr>
          <w:p w:rsidR="00FE409B" w:rsidRPr="00AB188C" w:rsidRDefault="00FE409B" w:rsidP="00F11CF4">
            <w:pPr>
              <w:spacing w:line="240" w:lineRule="auto"/>
              <w:rPr>
                <w:sz w:val="20"/>
                <w:szCs w:val="20"/>
              </w:rPr>
            </w:pPr>
            <w:r w:rsidRPr="00AB188C">
              <w:rPr>
                <w:sz w:val="20"/>
                <w:szCs w:val="20"/>
              </w:rPr>
              <w:t>Hazard Ratio (S.E.)</w:t>
            </w:r>
          </w:p>
        </w:tc>
        <w:tc>
          <w:tcPr>
            <w:tcW w:w="1260" w:type="dxa"/>
            <w:tcBorders>
              <w:top w:val="single" w:sz="4" w:space="0" w:color="auto"/>
              <w:bottom w:val="single" w:sz="4" w:space="0" w:color="auto"/>
              <w:right w:val="nil"/>
            </w:tcBorders>
          </w:tcPr>
          <w:p w:rsidR="00FE409B" w:rsidRPr="00AB188C" w:rsidRDefault="00FE409B" w:rsidP="00F11CF4">
            <w:pPr>
              <w:spacing w:line="240" w:lineRule="auto"/>
              <w:rPr>
                <w:sz w:val="20"/>
                <w:szCs w:val="20"/>
              </w:rPr>
            </w:pPr>
            <w:r w:rsidRPr="00AB188C">
              <w:rPr>
                <w:sz w:val="20"/>
                <w:szCs w:val="20"/>
              </w:rPr>
              <w:t>Hazard Ratio (S.E.)</w:t>
            </w:r>
          </w:p>
        </w:tc>
        <w:tc>
          <w:tcPr>
            <w:tcW w:w="1260" w:type="dxa"/>
            <w:tcBorders>
              <w:top w:val="single" w:sz="4" w:space="0" w:color="auto"/>
              <w:bottom w:val="single" w:sz="4" w:space="0" w:color="auto"/>
            </w:tcBorders>
          </w:tcPr>
          <w:p w:rsidR="00FE409B" w:rsidRPr="00AB188C" w:rsidRDefault="00FE409B" w:rsidP="00F11CF4">
            <w:pPr>
              <w:spacing w:line="240" w:lineRule="auto"/>
              <w:ind w:left="-18" w:right="-108"/>
              <w:rPr>
                <w:sz w:val="20"/>
                <w:szCs w:val="20"/>
              </w:rPr>
            </w:pPr>
            <w:r w:rsidRPr="00AB188C">
              <w:rPr>
                <w:sz w:val="20"/>
                <w:szCs w:val="20"/>
              </w:rPr>
              <w:t xml:space="preserve">Hazard </w:t>
            </w:r>
          </w:p>
          <w:p w:rsidR="00FE409B" w:rsidRPr="00AB188C" w:rsidRDefault="00FE409B" w:rsidP="00F11CF4">
            <w:pPr>
              <w:spacing w:line="240" w:lineRule="auto"/>
              <w:ind w:left="-18" w:right="-108"/>
              <w:rPr>
                <w:sz w:val="20"/>
                <w:szCs w:val="20"/>
              </w:rPr>
            </w:pPr>
            <w:r w:rsidRPr="00AB188C">
              <w:rPr>
                <w:sz w:val="20"/>
                <w:szCs w:val="20"/>
              </w:rPr>
              <w:t>Ratio (S.E.)</w:t>
            </w:r>
          </w:p>
        </w:tc>
        <w:tc>
          <w:tcPr>
            <w:tcW w:w="1260" w:type="dxa"/>
            <w:tcBorders>
              <w:top w:val="single" w:sz="4" w:space="0" w:color="auto"/>
              <w:bottom w:val="single" w:sz="4" w:space="0" w:color="auto"/>
              <w:right w:val="nil"/>
            </w:tcBorders>
          </w:tcPr>
          <w:p w:rsidR="00FE409B" w:rsidRPr="00AB188C" w:rsidRDefault="00FE409B" w:rsidP="00F11CF4">
            <w:pPr>
              <w:spacing w:line="240" w:lineRule="auto"/>
              <w:ind w:left="-18" w:right="-108"/>
              <w:rPr>
                <w:sz w:val="20"/>
                <w:szCs w:val="20"/>
              </w:rPr>
            </w:pPr>
            <w:r w:rsidRPr="00AB188C">
              <w:rPr>
                <w:sz w:val="20"/>
                <w:szCs w:val="20"/>
              </w:rPr>
              <w:t xml:space="preserve">Hazard </w:t>
            </w:r>
          </w:p>
          <w:p w:rsidR="00FE409B" w:rsidRPr="00AB188C" w:rsidRDefault="00FE409B" w:rsidP="00F11CF4">
            <w:pPr>
              <w:spacing w:line="240" w:lineRule="auto"/>
              <w:ind w:left="-18" w:right="-108"/>
              <w:rPr>
                <w:sz w:val="20"/>
                <w:szCs w:val="20"/>
              </w:rPr>
            </w:pPr>
            <w:r w:rsidRPr="00AB188C">
              <w:rPr>
                <w:sz w:val="20"/>
                <w:szCs w:val="20"/>
              </w:rPr>
              <w:t>Ratio (S.E.)</w:t>
            </w:r>
          </w:p>
        </w:tc>
        <w:tc>
          <w:tcPr>
            <w:tcW w:w="1260" w:type="dxa"/>
            <w:tcBorders>
              <w:top w:val="single" w:sz="4" w:space="0" w:color="auto"/>
              <w:bottom w:val="single" w:sz="4" w:space="0" w:color="auto"/>
            </w:tcBorders>
          </w:tcPr>
          <w:p w:rsidR="00FE409B" w:rsidRPr="00AB188C" w:rsidRDefault="00FE409B" w:rsidP="00F11CF4">
            <w:pPr>
              <w:spacing w:line="240" w:lineRule="auto"/>
              <w:ind w:left="-18" w:right="-108"/>
              <w:rPr>
                <w:sz w:val="20"/>
                <w:szCs w:val="20"/>
              </w:rPr>
            </w:pPr>
            <w:r w:rsidRPr="00AB188C">
              <w:rPr>
                <w:sz w:val="20"/>
                <w:szCs w:val="20"/>
              </w:rPr>
              <w:t xml:space="preserve">Hazard </w:t>
            </w:r>
          </w:p>
          <w:p w:rsidR="00FE409B" w:rsidRPr="00AB188C" w:rsidRDefault="00FE409B" w:rsidP="00F11CF4">
            <w:pPr>
              <w:spacing w:line="240" w:lineRule="auto"/>
              <w:ind w:left="-18" w:right="-108"/>
              <w:rPr>
                <w:sz w:val="20"/>
                <w:szCs w:val="20"/>
              </w:rPr>
            </w:pPr>
            <w:r w:rsidRPr="00AB188C">
              <w:rPr>
                <w:sz w:val="20"/>
                <w:szCs w:val="20"/>
              </w:rPr>
              <w:t>Ratio (S.E.)</w:t>
            </w:r>
          </w:p>
        </w:tc>
        <w:tc>
          <w:tcPr>
            <w:tcW w:w="1260" w:type="dxa"/>
            <w:tcBorders>
              <w:top w:val="single" w:sz="4" w:space="0" w:color="auto"/>
              <w:bottom w:val="single" w:sz="4" w:space="0" w:color="auto"/>
              <w:right w:val="nil"/>
            </w:tcBorders>
          </w:tcPr>
          <w:p w:rsidR="00FE409B" w:rsidRPr="00AB188C" w:rsidRDefault="00FE409B" w:rsidP="00F11CF4">
            <w:pPr>
              <w:spacing w:line="240" w:lineRule="auto"/>
              <w:rPr>
                <w:sz w:val="20"/>
                <w:szCs w:val="20"/>
              </w:rPr>
            </w:pPr>
            <w:r w:rsidRPr="00AB188C">
              <w:rPr>
                <w:sz w:val="20"/>
                <w:szCs w:val="20"/>
              </w:rPr>
              <w:t>Hazard Ratio (S.E.)</w:t>
            </w:r>
          </w:p>
        </w:tc>
        <w:tc>
          <w:tcPr>
            <w:tcW w:w="1260" w:type="dxa"/>
            <w:tcBorders>
              <w:top w:val="single" w:sz="4" w:space="0" w:color="auto"/>
              <w:bottom w:val="single" w:sz="4" w:space="0" w:color="auto"/>
              <w:right w:val="nil"/>
            </w:tcBorders>
          </w:tcPr>
          <w:p w:rsidR="00FE409B" w:rsidRPr="00AB188C" w:rsidRDefault="00FE409B" w:rsidP="00F11CF4">
            <w:pPr>
              <w:spacing w:line="240" w:lineRule="auto"/>
              <w:rPr>
                <w:sz w:val="20"/>
                <w:szCs w:val="20"/>
              </w:rPr>
            </w:pPr>
            <w:r w:rsidRPr="00AB188C">
              <w:rPr>
                <w:sz w:val="20"/>
                <w:szCs w:val="20"/>
              </w:rPr>
              <w:t>Hazard Ratio (S.E.)</w:t>
            </w:r>
          </w:p>
        </w:tc>
        <w:tc>
          <w:tcPr>
            <w:tcW w:w="1260" w:type="dxa"/>
            <w:tcBorders>
              <w:top w:val="single" w:sz="4" w:space="0" w:color="auto"/>
              <w:bottom w:val="single" w:sz="4" w:space="0" w:color="auto"/>
              <w:right w:val="nil"/>
            </w:tcBorders>
          </w:tcPr>
          <w:p w:rsidR="00FE409B" w:rsidRPr="00AB188C" w:rsidRDefault="00FE409B" w:rsidP="00F11CF4">
            <w:pPr>
              <w:spacing w:line="240" w:lineRule="auto"/>
              <w:ind w:right="-108"/>
              <w:rPr>
                <w:sz w:val="20"/>
                <w:szCs w:val="20"/>
              </w:rPr>
            </w:pPr>
            <w:r w:rsidRPr="00AB188C">
              <w:rPr>
                <w:sz w:val="20"/>
                <w:szCs w:val="20"/>
              </w:rPr>
              <w:t>Coefficient</w:t>
            </w:r>
          </w:p>
          <w:p w:rsidR="00FE409B" w:rsidRPr="00AB188C" w:rsidRDefault="00FE409B" w:rsidP="00F11CF4">
            <w:pPr>
              <w:spacing w:line="240" w:lineRule="auto"/>
              <w:ind w:right="-108"/>
              <w:rPr>
                <w:sz w:val="20"/>
                <w:szCs w:val="20"/>
              </w:rPr>
            </w:pPr>
            <w:r w:rsidRPr="00AB188C">
              <w:rPr>
                <w:sz w:val="20"/>
                <w:szCs w:val="20"/>
              </w:rPr>
              <w:t>(S.E.)</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Repression</w:t>
            </w:r>
          </w:p>
        </w:tc>
        <w:tc>
          <w:tcPr>
            <w:tcW w:w="1260" w:type="dxa"/>
            <w:tcBorders>
              <w:top w:val="nil"/>
              <w:bottom w:val="nil"/>
              <w:right w:val="nil"/>
            </w:tcBorders>
          </w:tcPr>
          <w:p w:rsidR="00FE409B" w:rsidRDefault="00FE409B" w:rsidP="00F11CF4">
            <w:pPr>
              <w:tabs>
                <w:tab w:val="decimal" w:pos="-18"/>
              </w:tabs>
              <w:spacing w:line="240" w:lineRule="auto"/>
              <w:ind w:left="-18" w:right="-108"/>
              <w:rPr>
                <w:sz w:val="20"/>
                <w:szCs w:val="20"/>
              </w:rPr>
            </w:pPr>
            <w:r>
              <w:rPr>
                <w:sz w:val="20"/>
                <w:szCs w:val="20"/>
              </w:rPr>
              <w:t>1.064</w:t>
            </w:r>
          </w:p>
          <w:p w:rsidR="00FE409B" w:rsidRPr="00AB188C" w:rsidRDefault="00FE409B" w:rsidP="00F11CF4">
            <w:pPr>
              <w:tabs>
                <w:tab w:val="decimal" w:pos="-18"/>
              </w:tabs>
              <w:spacing w:line="240" w:lineRule="auto"/>
              <w:ind w:left="-18" w:right="-108"/>
              <w:rPr>
                <w:sz w:val="20"/>
                <w:szCs w:val="20"/>
              </w:rPr>
            </w:pPr>
            <w:r>
              <w:rPr>
                <w:sz w:val="20"/>
                <w:szCs w:val="20"/>
              </w:rPr>
              <w:t>(0.127)</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1.054</w:t>
            </w:r>
          </w:p>
          <w:p w:rsidR="00FE409B" w:rsidRPr="00AB188C" w:rsidRDefault="00FE409B" w:rsidP="00F11CF4">
            <w:pPr>
              <w:tabs>
                <w:tab w:val="decimal" w:pos="-18"/>
                <w:tab w:val="decimal" w:pos="882"/>
              </w:tabs>
              <w:spacing w:line="240" w:lineRule="auto"/>
              <w:ind w:right="-108"/>
              <w:rPr>
                <w:sz w:val="20"/>
                <w:szCs w:val="20"/>
              </w:rPr>
            </w:pPr>
            <w:r>
              <w:rPr>
                <w:sz w:val="20"/>
                <w:szCs w:val="20"/>
              </w:rPr>
              <w:t>(0.090)</w:t>
            </w:r>
          </w:p>
        </w:tc>
        <w:tc>
          <w:tcPr>
            <w:tcW w:w="1260" w:type="dxa"/>
            <w:tcBorders>
              <w:top w:val="nil"/>
              <w:bottom w:val="nil"/>
              <w:right w:val="nil"/>
            </w:tcBorders>
          </w:tcPr>
          <w:p w:rsidR="00FE409B" w:rsidRPr="00AB188C" w:rsidRDefault="00FE409B" w:rsidP="00F11CF4">
            <w:pPr>
              <w:tabs>
                <w:tab w:val="decimal" w:pos="0"/>
                <w:tab w:val="decimal" w:pos="882"/>
              </w:tabs>
              <w:spacing w:line="240" w:lineRule="auto"/>
              <w:rPr>
                <w:sz w:val="20"/>
                <w:szCs w:val="20"/>
              </w:rPr>
            </w:pPr>
            <w:r w:rsidRPr="00AB188C">
              <w:rPr>
                <w:sz w:val="20"/>
                <w:szCs w:val="20"/>
              </w:rPr>
              <w:t>-</w:t>
            </w:r>
          </w:p>
        </w:tc>
        <w:tc>
          <w:tcPr>
            <w:tcW w:w="1260" w:type="dxa"/>
            <w:tcBorders>
              <w:top w:val="nil"/>
              <w:bottom w:val="nil"/>
            </w:tcBorders>
          </w:tcPr>
          <w:p w:rsidR="00FE409B" w:rsidRDefault="00FE409B" w:rsidP="00F11CF4">
            <w:pPr>
              <w:tabs>
                <w:tab w:val="decimal" w:pos="-18"/>
              </w:tabs>
              <w:spacing w:line="240" w:lineRule="auto"/>
              <w:ind w:left="-18" w:right="-108"/>
              <w:rPr>
                <w:sz w:val="20"/>
                <w:szCs w:val="20"/>
              </w:rPr>
            </w:pPr>
            <w:r>
              <w:rPr>
                <w:sz w:val="20"/>
                <w:szCs w:val="20"/>
              </w:rPr>
              <w:t>1.092</w:t>
            </w:r>
          </w:p>
          <w:p w:rsidR="00FE409B" w:rsidRPr="00AB188C" w:rsidRDefault="00FE409B" w:rsidP="00F11CF4">
            <w:pPr>
              <w:tabs>
                <w:tab w:val="decimal" w:pos="-18"/>
              </w:tabs>
              <w:spacing w:line="240" w:lineRule="auto"/>
              <w:ind w:left="-18" w:right="-108"/>
              <w:rPr>
                <w:sz w:val="20"/>
                <w:szCs w:val="20"/>
              </w:rPr>
            </w:pPr>
            <w:r>
              <w:rPr>
                <w:sz w:val="20"/>
                <w:szCs w:val="20"/>
              </w:rPr>
              <w:t>(0.089)</w:t>
            </w:r>
            <w:r w:rsidRPr="001B7F99">
              <w:rPr>
                <w:sz w:val="20"/>
                <w:szCs w:val="20"/>
              </w:rPr>
              <w:t xml:space="preserve">  </w:t>
            </w:r>
          </w:p>
        </w:tc>
        <w:tc>
          <w:tcPr>
            <w:tcW w:w="1260" w:type="dxa"/>
            <w:tcBorders>
              <w:top w:val="nil"/>
              <w:bottom w:val="nil"/>
              <w:right w:val="nil"/>
            </w:tcBorders>
          </w:tcPr>
          <w:p w:rsidR="00FE409B" w:rsidRDefault="00FE409B" w:rsidP="00F11CF4">
            <w:pPr>
              <w:tabs>
                <w:tab w:val="decimal" w:pos="-18"/>
              </w:tabs>
              <w:spacing w:line="240" w:lineRule="auto"/>
              <w:ind w:left="-18" w:right="-108"/>
              <w:rPr>
                <w:sz w:val="20"/>
                <w:szCs w:val="20"/>
              </w:rPr>
            </w:pPr>
            <w:r>
              <w:rPr>
                <w:sz w:val="20"/>
                <w:szCs w:val="20"/>
              </w:rPr>
              <w:t>0.885</w:t>
            </w:r>
          </w:p>
          <w:p w:rsidR="00FE409B" w:rsidRPr="00AB188C" w:rsidRDefault="00FE409B" w:rsidP="00F11CF4">
            <w:pPr>
              <w:tabs>
                <w:tab w:val="decimal" w:pos="-18"/>
              </w:tabs>
              <w:spacing w:line="240" w:lineRule="auto"/>
              <w:ind w:left="-18" w:right="-108"/>
              <w:rPr>
                <w:sz w:val="20"/>
                <w:szCs w:val="20"/>
              </w:rPr>
            </w:pPr>
            <w:r>
              <w:rPr>
                <w:sz w:val="20"/>
                <w:szCs w:val="20"/>
              </w:rPr>
              <w:t>(0.057)</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1.313</w:t>
            </w:r>
            <w:r w:rsidRPr="00AB188C">
              <w:rPr>
                <w:sz w:val="20"/>
                <w:szCs w:val="20"/>
              </w:rPr>
              <w:t>†</w:t>
            </w:r>
          </w:p>
          <w:p w:rsidR="00FE409B" w:rsidRPr="00AB188C" w:rsidRDefault="00FE409B" w:rsidP="00F11CF4">
            <w:pPr>
              <w:tabs>
                <w:tab w:val="decimal" w:pos="-18"/>
                <w:tab w:val="decimal" w:pos="882"/>
              </w:tabs>
              <w:spacing w:line="240" w:lineRule="auto"/>
              <w:ind w:right="-108"/>
              <w:rPr>
                <w:sz w:val="20"/>
                <w:szCs w:val="20"/>
              </w:rPr>
            </w:pPr>
            <w:r>
              <w:rPr>
                <w:sz w:val="20"/>
                <w:szCs w:val="20"/>
              </w:rPr>
              <w:t>(0.207)</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1.018</w:t>
            </w:r>
          </w:p>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(0.032)</w:t>
            </w:r>
          </w:p>
        </w:tc>
        <w:tc>
          <w:tcPr>
            <w:tcW w:w="1260" w:type="dxa"/>
            <w:tcBorders>
              <w:top w:val="nil"/>
              <w:bottom w:val="nil"/>
              <w:right w:val="nil"/>
            </w:tcBorders>
          </w:tcPr>
          <w:p w:rsidR="00FE409B" w:rsidRPr="00AB188C" w:rsidRDefault="00FE409B" w:rsidP="00F11CF4">
            <w:pPr>
              <w:tabs>
                <w:tab w:val="decimal" w:pos="0"/>
                <w:tab w:val="decimal" w:pos="882"/>
              </w:tabs>
              <w:spacing w:line="240" w:lineRule="auto"/>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4E206D">
              <w:rPr>
                <w:sz w:val="20"/>
                <w:szCs w:val="20"/>
              </w:rPr>
              <w:t>-</w:t>
            </w:r>
            <w:r>
              <w:rPr>
                <w:sz w:val="20"/>
                <w:szCs w:val="20"/>
              </w:rPr>
              <w:t>0.103*   (0.080)</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Polity</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1.097</w:t>
            </w:r>
            <w:r w:rsidRPr="00AB188C">
              <w:rPr>
                <w:sz w:val="20"/>
                <w:szCs w:val="20"/>
              </w:rPr>
              <w:t>†</w:t>
            </w:r>
          </w:p>
          <w:p w:rsidR="00FE409B" w:rsidRPr="00AB188C" w:rsidRDefault="00FE409B" w:rsidP="00F11CF4">
            <w:pPr>
              <w:tabs>
                <w:tab w:val="decimal" w:pos="-18"/>
                <w:tab w:val="decimal" w:pos="882"/>
              </w:tabs>
              <w:spacing w:line="240" w:lineRule="auto"/>
              <w:ind w:right="-108"/>
              <w:rPr>
                <w:sz w:val="20"/>
                <w:szCs w:val="20"/>
              </w:rPr>
            </w:pPr>
            <w:r>
              <w:rPr>
                <w:sz w:val="20"/>
                <w:szCs w:val="20"/>
              </w:rPr>
              <w:t>(0.053)</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1.055</w:t>
            </w:r>
          </w:p>
          <w:p w:rsidR="00FE409B" w:rsidRPr="00AB188C" w:rsidRDefault="00FE409B" w:rsidP="00F11CF4">
            <w:pPr>
              <w:tabs>
                <w:tab w:val="decimal" w:pos="-18"/>
                <w:tab w:val="decimal" w:pos="882"/>
              </w:tabs>
              <w:spacing w:line="240" w:lineRule="auto"/>
              <w:ind w:right="-108"/>
              <w:rPr>
                <w:sz w:val="20"/>
                <w:szCs w:val="20"/>
              </w:rPr>
            </w:pPr>
            <w:r>
              <w:rPr>
                <w:sz w:val="20"/>
                <w:szCs w:val="20"/>
              </w:rPr>
              <w:t>(0.037)</w:t>
            </w:r>
          </w:p>
        </w:tc>
        <w:tc>
          <w:tcPr>
            <w:tcW w:w="1260" w:type="dxa"/>
            <w:tcBorders>
              <w:top w:val="nil"/>
              <w:bottom w:val="nil"/>
              <w:right w:val="nil"/>
            </w:tcBorders>
          </w:tcPr>
          <w:p w:rsidR="00FE409B" w:rsidRDefault="00FE409B" w:rsidP="00F11CF4">
            <w:pPr>
              <w:tabs>
                <w:tab w:val="decimal" w:pos="0"/>
                <w:tab w:val="decimal" w:pos="882"/>
              </w:tabs>
              <w:spacing w:line="240" w:lineRule="auto"/>
              <w:rPr>
                <w:sz w:val="20"/>
                <w:szCs w:val="20"/>
              </w:rPr>
            </w:pPr>
            <w:r>
              <w:rPr>
                <w:sz w:val="20"/>
                <w:szCs w:val="20"/>
              </w:rPr>
              <w:t>0.942**</w:t>
            </w:r>
          </w:p>
          <w:p w:rsidR="00FE409B" w:rsidRPr="00AB188C" w:rsidRDefault="00FE409B" w:rsidP="00F11CF4">
            <w:pPr>
              <w:tabs>
                <w:tab w:val="decimal" w:pos="0"/>
                <w:tab w:val="decimal" w:pos="882"/>
              </w:tabs>
              <w:spacing w:line="240" w:lineRule="auto"/>
              <w:rPr>
                <w:sz w:val="20"/>
                <w:szCs w:val="20"/>
              </w:rPr>
            </w:pPr>
            <w:r>
              <w:rPr>
                <w:sz w:val="20"/>
                <w:szCs w:val="20"/>
              </w:rPr>
              <w:t>(0.018)</w:t>
            </w:r>
          </w:p>
        </w:tc>
        <w:tc>
          <w:tcPr>
            <w:tcW w:w="1260" w:type="dxa"/>
            <w:tcBorders>
              <w:top w:val="nil"/>
              <w:bottom w:val="nil"/>
            </w:tcBorders>
          </w:tcPr>
          <w:p w:rsidR="00FE409B" w:rsidRPr="00AB188C" w:rsidRDefault="00FE409B" w:rsidP="00F11CF4">
            <w:pPr>
              <w:tabs>
                <w:tab w:val="decimal" w:pos="-18"/>
                <w:tab w:val="decimal" w:pos="882"/>
              </w:tabs>
              <w:spacing w:line="240" w:lineRule="auto"/>
              <w:ind w:right="-108"/>
              <w:rPr>
                <w:sz w:val="20"/>
                <w:szCs w:val="20"/>
              </w:rPr>
            </w:pPr>
            <w:r>
              <w:rPr>
                <w:sz w:val="20"/>
                <w:szCs w:val="20"/>
              </w:rPr>
              <w:t>1.049</w:t>
            </w:r>
            <w:r w:rsidRPr="001B7F99">
              <w:rPr>
                <w:sz w:val="20"/>
                <w:szCs w:val="20"/>
              </w:rPr>
              <w:t xml:space="preserve">    </w:t>
            </w:r>
            <w:r>
              <w:rPr>
                <w:sz w:val="20"/>
                <w:szCs w:val="20"/>
              </w:rPr>
              <w:t>(0.037)</w:t>
            </w:r>
          </w:p>
        </w:tc>
        <w:tc>
          <w:tcPr>
            <w:tcW w:w="1260" w:type="dxa"/>
            <w:tcBorders>
              <w:top w:val="nil"/>
              <w:bottom w:val="nil"/>
              <w:right w:val="nil"/>
            </w:tcBorders>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1.091</w:t>
            </w:r>
          </w:p>
          <w:p w:rsidR="00FE409B" w:rsidRPr="00AB188C" w:rsidRDefault="00FE409B" w:rsidP="00F11CF4">
            <w:pPr>
              <w:tabs>
                <w:tab w:val="decimal" w:pos="-18"/>
                <w:tab w:val="decimal" w:pos="882"/>
              </w:tabs>
              <w:spacing w:line="240" w:lineRule="auto"/>
              <w:ind w:right="-108"/>
              <w:rPr>
                <w:sz w:val="20"/>
                <w:szCs w:val="20"/>
              </w:rPr>
            </w:pPr>
            <w:r>
              <w:rPr>
                <w:sz w:val="20"/>
                <w:szCs w:val="20"/>
              </w:rPr>
              <w:t>(0.080)</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1.008</w:t>
            </w:r>
          </w:p>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(0.014)</w:t>
            </w:r>
          </w:p>
        </w:tc>
        <w:tc>
          <w:tcPr>
            <w:tcW w:w="1260" w:type="dxa"/>
            <w:tcBorders>
              <w:top w:val="nil"/>
              <w:bottom w:val="nil"/>
              <w:right w:val="nil"/>
            </w:tcBorders>
          </w:tcPr>
          <w:p w:rsidR="00FE409B" w:rsidRPr="00AB188C" w:rsidRDefault="00FE409B" w:rsidP="00F11CF4">
            <w:pPr>
              <w:tabs>
                <w:tab w:val="decimal" w:pos="0"/>
                <w:tab w:val="decimal" w:pos="882"/>
              </w:tabs>
              <w:spacing w:line="240" w:lineRule="auto"/>
              <w:rPr>
                <w:sz w:val="20"/>
                <w:szCs w:val="20"/>
              </w:rPr>
            </w:pPr>
            <w:r w:rsidRPr="00AB188C">
              <w:rPr>
                <w:sz w:val="20"/>
                <w:szCs w:val="20"/>
              </w:rPr>
              <w:t xml:space="preserve">0.995   </w:t>
            </w:r>
          </w:p>
          <w:p w:rsidR="00FE409B" w:rsidRPr="00AB188C" w:rsidRDefault="00FE409B" w:rsidP="00F11CF4">
            <w:pPr>
              <w:tabs>
                <w:tab w:val="decimal" w:pos="0"/>
                <w:tab w:val="decimal" w:pos="882"/>
              </w:tabs>
              <w:spacing w:line="240" w:lineRule="auto"/>
              <w:rPr>
                <w:sz w:val="20"/>
                <w:szCs w:val="20"/>
              </w:rPr>
            </w:pPr>
            <w:r w:rsidRPr="00AB188C">
              <w:rPr>
                <w:sz w:val="20"/>
                <w:szCs w:val="20"/>
              </w:rPr>
              <w:t>(0.005)</w:t>
            </w:r>
          </w:p>
        </w:tc>
        <w:tc>
          <w:tcPr>
            <w:tcW w:w="1260" w:type="dxa"/>
            <w:tcBorders>
              <w:top w:val="nil"/>
              <w:bottom w:val="nil"/>
              <w:right w:val="nil"/>
            </w:tcBorders>
            <w:vAlign w:val="center"/>
          </w:tcPr>
          <w:p w:rsidR="00FE409B" w:rsidRDefault="00FE409B" w:rsidP="00F11CF4">
            <w:pPr>
              <w:tabs>
                <w:tab w:val="decimal" w:pos="0"/>
              </w:tabs>
              <w:spacing w:line="240" w:lineRule="auto"/>
              <w:ind w:right="-108"/>
              <w:rPr>
                <w:sz w:val="20"/>
                <w:szCs w:val="20"/>
              </w:rPr>
            </w:pPr>
            <w:r w:rsidRPr="004E206D">
              <w:rPr>
                <w:sz w:val="20"/>
                <w:szCs w:val="20"/>
              </w:rPr>
              <w:t>-</w:t>
            </w:r>
            <w:r>
              <w:rPr>
                <w:sz w:val="20"/>
                <w:szCs w:val="20"/>
              </w:rPr>
              <w:t>0.082</w:t>
            </w:r>
          </w:p>
          <w:p w:rsidR="00FE409B" w:rsidRPr="00AB188C" w:rsidRDefault="00FE409B" w:rsidP="00F11CF4">
            <w:pPr>
              <w:tabs>
                <w:tab w:val="decimal" w:pos="0"/>
              </w:tabs>
              <w:spacing w:line="240" w:lineRule="auto"/>
              <w:ind w:right="-108"/>
              <w:rPr>
                <w:sz w:val="20"/>
                <w:szCs w:val="20"/>
              </w:rPr>
            </w:pPr>
            <w:r>
              <w:rPr>
                <w:sz w:val="20"/>
                <w:szCs w:val="20"/>
              </w:rPr>
              <w:t>(0.036)</w:t>
            </w:r>
          </w:p>
        </w:tc>
      </w:tr>
      <w:tr w:rsidR="00FE409B" w:rsidRPr="00AB188C" w:rsidTr="00F11CF4">
        <w:trPr>
          <w:trHeight w:val="242"/>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Repression x Polity</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bCs/>
                <w:sz w:val="20"/>
                <w:szCs w:val="20"/>
              </w:rPr>
            </w:pPr>
            <w:r>
              <w:rPr>
                <w:bCs/>
                <w:sz w:val="20"/>
                <w:szCs w:val="20"/>
              </w:rPr>
              <w:t>0.970*</w:t>
            </w:r>
          </w:p>
          <w:p w:rsidR="00FE409B" w:rsidRPr="00AB188C" w:rsidRDefault="00FE409B" w:rsidP="00F11CF4">
            <w:pPr>
              <w:tabs>
                <w:tab w:val="decimal" w:pos="-18"/>
                <w:tab w:val="decimal" w:pos="882"/>
              </w:tabs>
              <w:spacing w:line="240" w:lineRule="auto"/>
              <w:ind w:right="-108"/>
              <w:rPr>
                <w:bCs/>
                <w:sz w:val="20"/>
                <w:szCs w:val="20"/>
              </w:rPr>
            </w:pPr>
            <w:r>
              <w:rPr>
                <w:bCs/>
                <w:sz w:val="20"/>
                <w:szCs w:val="20"/>
              </w:rPr>
              <w:t>(0.011)</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0.981*</w:t>
            </w:r>
          </w:p>
          <w:p w:rsidR="00FE409B" w:rsidRPr="00AB188C" w:rsidRDefault="00FE409B" w:rsidP="00F11CF4">
            <w:pPr>
              <w:tabs>
                <w:tab w:val="decimal" w:pos="-18"/>
                <w:tab w:val="decimal" w:pos="882"/>
              </w:tabs>
              <w:spacing w:line="240" w:lineRule="auto"/>
              <w:ind w:right="-108"/>
              <w:rPr>
                <w:sz w:val="20"/>
                <w:szCs w:val="20"/>
              </w:rPr>
            </w:pPr>
            <w:r>
              <w:rPr>
                <w:sz w:val="20"/>
                <w:szCs w:val="20"/>
              </w:rPr>
              <w:t>(0.010)</w:t>
            </w:r>
          </w:p>
        </w:tc>
        <w:tc>
          <w:tcPr>
            <w:tcW w:w="1260" w:type="dxa"/>
            <w:tcBorders>
              <w:top w:val="nil"/>
              <w:bottom w:val="nil"/>
              <w:right w:val="nil"/>
            </w:tcBorders>
          </w:tcPr>
          <w:p w:rsidR="00FE409B" w:rsidRPr="00AB188C" w:rsidRDefault="00FE409B" w:rsidP="00F11CF4">
            <w:pPr>
              <w:tabs>
                <w:tab w:val="decimal" w:pos="0"/>
              </w:tabs>
              <w:spacing w:line="240" w:lineRule="auto"/>
              <w:rPr>
                <w:bCs/>
                <w:sz w:val="20"/>
                <w:szCs w:val="20"/>
              </w:rPr>
            </w:pPr>
            <w:r w:rsidRPr="00AB188C">
              <w:rPr>
                <w:bCs/>
                <w:sz w:val="20"/>
                <w:szCs w:val="20"/>
              </w:rPr>
              <w:t>-</w:t>
            </w:r>
          </w:p>
        </w:tc>
        <w:tc>
          <w:tcPr>
            <w:tcW w:w="1260" w:type="dxa"/>
            <w:tcBorders>
              <w:top w:val="nil"/>
              <w:bottom w:val="nil"/>
            </w:tcBorders>
          </w:tcPr>
          <w:p w:rsidR="00FE409B" w:rsidRDefault="00FE409B" w:rsidP="00F11CF4">
            <w:pPr>
              <w:tabs>
                <w:tab w:val="decimal" w:pos="-18"/>
                <w:tab w:val="decimal" w:pos="882"/>
              </w:tabs>
              <w:spacing w:line="240" w:lineRule="auto"/>
              <w:ind w:right="-108"/>
              <w:rPr>
                <w:bCs/>
                <w:sz w:val="20"/>
                <w:szCs w:val="20"/>
              </w:rPr>
            </w:pPr>
            <w:r>
              <w:rPr>
                <w:bCs/>
                <w:sz w:val="20"/>
                <w:szCs w:val="20"/>
              </w:rPr>
              <w:t>0.982</w:t>
            </w:r>
            <w:r w:rsidRPr="00AB188C">
              <w:rPr>
                <w:sz w:val="20"/>
                <w:szCs w:val="20"/>
              </w:rPr>
              <w:t>†</w:t>
            </w:r>
          </w:p>
          <w:p w:rsidR="00FE409B" w:rsidRPr="00AB188C" w:rsidRDefault="00FE409B" w:rsidP="00F11CF4">
            <w:pPr>
              <w:tabs>
                <w:tab w:val="decimal" w:pos="-18"/>
                <w:tab w:val="decimal" w:pos="882"/>
              </w:tabs>
              <w:spacing w:line="240" w:lineRule="auto"/>
              <w:ind w:right="-108"/>
              <w:rPr>
                <w:bCs/>
                <w:sz w:val="20"/>
                <w:szCs w:val="20"/>
              </w:rPr>
            </w:pPr>
            <w:r>
              <w:rPr>
                <w:bCs/>
                <w:sz w:val="20"/>
                <w:szCs w:val="20"/>
              </w:rPr>
              <w:t>(0.009)</w:t>
            </w:r>
          </w:p>
        </w:tc>
        <w:tc>
          <w:tcPr>
            <w:tcW w:w="1260" w:type="dxa"/>
            <w:tcBorders>
              <w:top w:val="nil"/>
              <w:bottom w:val="nil"/>
              <w:right w:val="nil"/>
            </w:tcBorders>
          </w:tcPr>
          <w:p w:rsidR="00FE409B" w:rsidRPr="00AB188C" w:rsidRDefault="00FE409B" w:rsidP="00F11CF4">
            <w:pPr>
              <w:tabs>
                <w:tab w:val="decimal" w:pos="-18"/>
                <w:tab w:val="decimal" w:pos="882"/>
              </w:tabs>
              <w:spacing w:line="240" w:lineRule="auto"/>
              <w:ind w:right="-108"/>
              <w:rPr>
                <w:bCs/>
                <w:sz w:val="20"/>
                <w:szCs w:val="20"/>
              </w:rPr>
            </w:pPr>
            <w:r w:rsidRPr="00AB188C">
              <w:rPr>
                <w:bCs/>
                <w:sz w:val="20"/>
                <w:szCs w:val="20"/>
              </w:rPr>
              <w:t>-</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0.969</w:t>
            </w:r>
            <w:r w:rsidRPr="00AB188C">
              <w:rPr>
                <w:sz w:val="20"/>
                <w:szCs w:val="20"/>
              </w:rPr>
              <w:t>†</w:t>
            </w:r>
          </w:p>
          <w:p w:rsidR="00FE409B" w:rsidRPr="00AB188C" w:rsidRDefault="00FE409B" w:rsidP="00F11CF4">
            <w:pPr>
              <w:tabs>
                <w:tab w:val="decimal" w:pos="-18"/>
                <w:tab w:val="decimal" w:pos="882"/>
              </w:tabs>
              <w:spacing w:line="240" w:lineRule="auto"/>
              <w:ind w:right="-108"/>
              <w:rPr>
                <w:sz w:val="20"/>
                <w:szCs w:val="20"/>
              </w:rPr>
            </w:pPr>
            <w:r>
              <w:rPr>
                <w:sz w:val="20"/>
                <w:szCs w:val="20"/>
              </w:rPr>
              <w:t>(0.018)</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0.999</w:t>
            </w:r>
          </w:p>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 xml:space="preserve">(0.003)  </w:t>
            </w:r>
          </w:p>
        </w:tc>
        <w:tc>
          <w:tcPr>
            <w:tcW w:w="1260" w:type="dxa"/>
            <w:tcBorders>
              <w:top w:val="nil"/>
              <w:bottom w:val="nil"/>
              <w:right w:val="nil"/>
            </w:tcBorders>
          </w:tcPr>
          <w:p w:rsidR="00FE409B" w:rsidRPr="00AB188C" w:rsidRDefault="00FE409B" w:rsidP="00F11CF4">
            <w:pPr>
              <w:tabs>
                <w:tab w:val="decimal" w:pos="0"/>
              </w:tabs>
              <w:spacing w:line="240" w:lineRule="auto"/>
              <w:rPr>
                <w:bCs/>
                <w:sz w:val="20"/>
                <w:szCs w:val="20"/>
              </w:rPr>
            </w:pPr>
            <w:r w:rsidRPr="00AB188C">
              <w:rPr>
                <w:bCs/>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Pr>
                <w:sz w:val="20"/>
                <w:szCs w:val="20"/>
              </w:rPr>
              <w:t>0.021*</w:t>
            </w:r>
            <w:r w:rsidRPr="004E206D">
              <w:rPr>
                <w:sz w:val="20"/>
                <w:szCs w:val="20"/>
              </w:rPr>
              <w:t xml:space="preserve">   </w:t>
            </w:r>
            <w:r>
              <w:rPr>
                <w:sz w:val="20"/>
                <w:szCs w:val="20"/>
              </w:rPr>
              <w:t>(0.009)</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Physical Integrity</w:t>
            </w:r>
          </w:p>
        </w:tc>
        <w:tc>
          <w:tcPr>
            <w:tcW w:w="1260" w:type="dxa"/>
            <w:tcBorders>
              <w:top w:val="nil"/>
              <w:bottom w:val="nil"/>
              <w:right w:val="nil"/>
            </w:tcBorders>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0.974</w:t>
            </w:r>
          </w:p>
          <w:p w:rsidR="00FE409B" w:rsidRPr="00AB188C" w:rsidRDefault="00FE409B" w:rsidP="00F11CF4">
            <w:pPr>
              <w:tabs>
                <w:tab w:val="decimal" w:pos="-18"/>
                <w:tab w:val="decimal" w:pos="882"/>
              </w:tabs>
              <w:spacing w:line="240" w:lineRule="auto"/>
              <w:ind w:right="-108"/>
              <w:rPr>
                <w:sz w:val="20"/>
                <w:szCs w:val="20"/>
              </w:rPr>
            </w:pPr>
            <w:r>
              <w:rPr>
                <w:sz w:val="20"/>
                <w:szCs w:val="20"/>
              </w:rPr>
              <w:t>(0.039)</w:t>
            </w:r>
          </w:p>
        </w:tc>
        <w:tc>
          <w:tcPr>
            <w:tcW w:w="1260" w:type="dxa"/>
            <w:tcBorders>
              <w:top w:val="nil"/>
              <w:bottom w:val="nil"/>
            </w:tcBorders>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tcBorders>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Pr="00AB188C" w:rsidRDefault="00FE409B" w:rsidP="00F11CF4">
            <w:pPr>
              <w:tabs>
                <w:tab w:val="decimal" w:pos="0"/>
                <w:tab w:val="decimal" w:pos="882"/>
              </w:tabs>
              <w:spacing w:line="240" w:lineRule="auto"/>
              <w:rPr>
                <w:sz w:val="20"/>
                <w:szCs w:val="20"/>
              </w:rPr>
            </w:pPr>
            <w:r w:rsidRPr="00AB188C">
              <w:rPr>
                <w:sz w:val="20"/>
                <w:szCs w:val="20"/>
              </w:rPr>
              <w:t>0.995</w:t>
            </w:r>
          </w:p>
          <w:p w:rsidR="00FE409B" w:rsidRPr="00AB188C" w:rsidRDefault="00FE409B" w:rsidP="00F11CF4">
            <w:pPr>
              <w:tabs>
                <w:tab w:val="decimal" w:pos="0"/>
                <w:tab w:val="decimal" w:pos="882"/>
              </w:tabs>
              <w:spacing w:line="240" w:lineRule="auto"/>
              <w:rPr>
                <w:sz w:val="20"/>
                <w:szCs w:val="20"/>
              </w:rPr>
            </w:pPr>
            <w:r w:rsidRPr="00AB188C">
              <w:rPr>
                <w:sz w:val="20"/>
                <w:szCs w:val="20"/>
              </w:rPr>
              <w:t>(0.016)</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Physical Integrity x Polity</w:t>
            </w:r>
          </w:p>
        </w:tc>
        <w:tc>
          <w:tcPr>
            <w:tcW w:w="1260" w:type="dxa"/>
            <w:tcBorders>
              <w:top w:val="nil"/>
              <w:bottom w:val="nil"/>
              <w:right w:val="nil"/>
            </w:tcBorders>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1.010*</w:t>
            </w:r>
          </w:p>
          <w:p w:rsidR="00FE409B" w:rsidRPr="00AB188C" w:rsidRDefault="00FE409B" w:rsidP="00F11CF4">
            <w:pPr>
              <w:tabs>
                <w:tab w:val="decimal" w:pos="-18"/>
                <w:tab w:val="decimal" w:pos="882"/>
              </w:tabs>
              <w:spacing w:line="240" w:lineRule="auto"/>
              <w:ind w:right="-108"/>
              <w:rPr>
                <w:sz w:val="20"/>
                <w:szCs w:val="20"/>
              </w:rPr>
            </w:pPr>
            <w:r>
              <w:rPr>
                <w:sz w:val="20"/>
                <w:szCs w:val="20"/>
              </w:rPr>
              <w:t>(0.005)</w:t>
            </w:r>
          </w:p>
        </w:tc>
        <w:tc>
          <w:tcPr>
            <w:tcW w:w="1260" w:type="dxa"/>
            <w:tcBorders>
              <w:top w:val="nil"/>
              <w:bottom w:val="nil"/>
            </w:tcBorders>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tcBorders>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Pr="00AB188C" w:rsidRDefault="00FE409B" w:rsidP="00F11CF4">
            <w:pPr>
              <w:tabs>
                <w:tab w:val="decimal" w:pos="0"/>
                <w:tab w:val="decimal" w:pos="882"/>
              </w:tabs>
              <w:spacing w:line="240" w:lineRule="auto"/>
              <w:rPr>
                <w:sz w:val="20"/>
                <w:szCs w:val="20"/>
              </w:rPr>
            </w:pPr>
            <w:r w:rsidRPr="00AB188C">
              <w:rPr>
                <w:sz w:val="20"/>
                <w:szCs w:val="20"/>
              </w:rPr>
              <w:t>1.003†</w:t>
            </w:r>
          </w:p>
          <w:p w:rsidR="00FE409B" w:rsidRPr="00AB188C" w:rsidRDefault="00FE409B" w:rsidP="00F11CF4">
            <w:pPr>
              <w:tabs>
                <w:tab w:val="decimal" w:pos="0"/>
                <w:tab w:val="decimal" w:pos="882"/>
              </w:tabs>
              <w:spacing w:line="240" w:lineRule="auto"/>
              <w:rPr>
                <w:sz w:val="20"/>
                <w:szCs w:val="20"/>
              </w:rPr>
            </w:pPr>
            <w:r w:rsidRPr="00AB188C">
              <w:rPr>
                <w:sz w:val="20"/>
                <w:szCs w:val="20"/>
              </w:rPr>
              <w:t>(0.002)</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Military</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0.640</w:t>
            </w:r>
          </w:p>
          <w:p w:rsidR="00FE409B" w:rsidRPr="00AB188C" w:rsidRDefault="00FE409B" w:rsidP="00F11CF4">
            <w:pPr>
              <w:tabs>
                <w:tab w:val="decimal" w:pos="-18"/>
                <w:tab w:val="decimal" w:pos="882"/>
              </w:tabs>
              <w:spacing w:line="240" w:lineRule="auto"/>
              <w:ind w:right="-108"/>
              <w:rPr>
                <w:sz w:val="20"/>
                <w:szCs w:val="20"/>
              </w:rPr>
            </w:pPr>
            <w:r>
              <w:rPr>
                <w:sz w:val="20"/>
                <w:szCs w:val="20"/>
              </w:rPr>
              <w:t>(0.744)</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proofErr w:type="spellStart"/>
            <w:r w:rsidRPr="00AB188C">
              <w:rPr>
                <w:sz w:val="20"/>
                <w:szCs w:val="20"/>
              </w:rPr>
              <w:t>Personalist</w:t>
            </w:r>
            <w:proofErr w:type="spellEnd"/>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0.182</w:t>
            </w:r>
            <w:r w:rsidRPr="00AB188C">
              <w:rPr>
                <w:sz w:val="20"/>
                <w:szCs w:val="20"/>
              </w:rPr>
              <w:t>†</w:t>
            </w:r>
          </w:p>
          <w:p w:rsidR="00FE409B" w:rsidRPr="00AB188C" w:rsidRDefault="00FE409B" w:rsidP="00F11CF4">
            <w:pPr>
              <w:tabs>
                <w:tab w:val="decimal" w:pos="-18"/>
                <w:tab w:val="decimal" w:pos="882"/>
              </w:tabs>
              <w:spacing w:line="240" w:lineRule="auto"/>
              <w:ind w:right="-108"/>
              <w:rPr>
                <w:sz w:val="20"/>
                <w:szCs w:val="20"/>
              </w:rPr>
            </w:pPr>
            <w:r>
              <w:rPr>
                <w:sz w:val="20"/>
                <w:szCs w:val="20"/>
              </w:rPr>
              <w:t>(0.186)</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Single-Party</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0.561</w:t>
            </w:r>
          </w:p>
          <w:p w:rsidR="00FE409B" w:rsidRPr="00AB188C" w:rsidRDefault="00FE409B" w:rsidP="00F11CF4">
            <w:pPr>
              <w:tabs>
                <w:tab w:val="decimal" w:pos="-18"/>
                <w:tab w:val="decimal" w:pos="882"/>
              </w:tabs>
              <w:spacing w:line="240" w:lineRule="auto"/>
              <w:ind w:right="-108"/>
              <w:rPr>
                <w:sz w:val="20"/>
                <w:szCs w:val="20"/>
              </w:rPr>
            </w:pPr>
            <w:r>
              <w:rPr>
                <w:sz w:val="20"/>
                <w:szCs w:val="20"/>
              </w:rPr>
              <w:t>(0.411)</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Monarchy</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0.372</w:t>
            </w:r>
          </w:p>
          <w:p w:rsidR="00FE409B" w:rsidRPr="00AB188C" w:rsidRDefault="00FE409B" w:rsidP="00F11CF4">
            <w:pPr>
              <w:tabs>
                <w:tab w:val="decimal" w:pos="-18"/>
                <w:tab w:val="decimal" w:pos="882"/>
              </w:tabs>
              <w:spacing w:line="240" w:lineRule="auto"/>
              <w:ind w:right="-108"/>
              <w:rPr>
                <w:sz w:val="20"/>
                <w:szCs w:val="20"/>
              </w:rPr>
            </w:pPr>
            <w:r>
              <w:rPr>
                <w:sz w:val="20"/>
                <w:szCs w:val="20"/>
              </w:rPr>
              <w:t>(0.852)</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Repression x Military</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1.250</w:t>
            </w:r>
          </w:p>
          <w:p w:rsidR="00FE409B" w:rsidRPr="00AB188C" w:rsidRDefault="00FE409B" w:rsidP="00F11CF4">
            <w:pPr>
              <w:tabs>
                <w:tab w:val="decimal" w:pos="-18"/>
                <w:tab w:val="decimal" w:pos="882"/>
              </w:tabs>
              <w:spacing w:line="240" w:lineRule="auto"/>
              <w:ind w:right="-108"/>
              <w:rPr>
                <w:sz w:val="20"/>
                <w:szCs w:val="20"/>
              </w:rPr>
            </w:pPr>
            <w:r>
              <w:rPr>
                <w:sz w:val="20"/>
                <w:szCs w:val="20"/>
              </w:rPr>
              <w:t>(0.362)</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 xml:space="preserve">Repression x </w:t>
            </w:r>
            <w:proofErr w:type="spellStart"/>
            <w:r w:rsidRPr="00AB188C">
              <w:rPr>
                <w:sz w:val="20"/>
                <w:szCs w:val="20"/>
              </w:rPr>
              <w:t>Personalist</w:t>
            </w:r>
            <w:proofErr w:type="spellEnd"/>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1.597</w:t>
            </w:r>
            <w:r w:rsidRPr="00AB188C">
              <w:rPr>
                <w:sz w:val="20"/>
                <w:szCs w:val="20"/>
              </w:rPr>
              <w:t>†</w:t>
            </w:r>
          </w:p>
          <w:p w:rsidR="00FE409B" w:rsidRPr="00AB188C" w:rsidRDefault="00FE409B" w:rsidP="00F11CF4">
            <w:pPr>
              <w:tabs>
                <w:tab w:val="decimal" w:pos="-18"/>
                <w:tab w:val="decimal" w:pos="882"/>
              </w:tabs>
              <w:spacing w:line="240" w:lineRule="auto"/>
              <w:ind w:right="-108"/>
              <w:rPr>
                <w:sz w:val="20"/>
                <w:szCs w:val="20"/>
              </w:rPr>
            </w:pPr>
            <w:r>
              <w:rPr>
                <w:sz w:val="20"/>
                <w:szCs w:val="20"/>
              </w:rPr>
              <w:t>(0.420)</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Repression x Single-Party</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1.343</w:t>
            </w:r>
          </w:p>
          <w:p w:rsidR="00FE409B" w:rsidRPr="00AB188C" w:rsidRDefault="00FE409B" w:rsidP="00F11CF4">
            <w:pPr>
              <w:tabs>
                <w:tab w:val="decimal" w:pos="-18"/>
                <w:tab w:val="decimal" w:pos="882"/>
              </w:tabs>
              <w:spacing w:line="240" w:lineRule="auto"/>
              <w:ind w:right="-108"/>
              <w:rPr>
                <w:sz w:val="20"/>
                <w:szCs w:val="20"/>
              </w:rPr>
            </w:pPr>
            <w:r>
              <w:rPr>
                <w:sz w:val="20"/>
                <w:szCs w:val="20"/>
              </w:rPr>
              <w:t>(0.264)</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Repression x Monarchy</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1.557</w:t>
            </w:r>
          </w:p>
          <w:p w:rsidR="00FE409B" w:rsidRPr="00AB188C" w:rsidRDefault="00FE409B" w:rsidP="00F11CF4">
            <w:pPr>
              <w:tabs>
                <w:tab w:val="decimal" w:pos="-18"/>
                <w:tab w:val="decimal" w:pos="882"/>
              </w:tabs>
              <w:spacing w:line="240" w:lineRule="auto"/>
              <w:ind w:right="-108"/>
              <w:rPr>
                <w:sz w:val="20"/>
                <w:szCs w:val="20"/>
              </w:rPr>
            </w:pPr>
            <w:r>
              <w:rPr>
                <w:sz w:val="20"/>
                <w:szCs w:val="20"/>
              </w:rPr>
              <w:t>(1.339)</w:t>
            </w:r>
          </w:p>
        </w:tc>
        <w:tc>
          <w:tcPr>
            <w:tcW w:w="1260" w:type="dxa"/>
            <w:tcBorders>
              <w:top w:val="nil"/>
              <w:bottom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GDP per capita (log)</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0.923</w:t>
            </w:r>
          </w:p>
          <w:p w:rsidR="00FE409B" w:rsidRPr="00AB188C" w:rsidRDefault="00FE409B" w:rsidP="00F11CF4">
            <w:pPr>
              <w:tabs>
                <w:tab w:val="decimal" w:pos="-18"/>
                <w:tab w:val="decimal" w:pos="882"/>
              </w:tabs>
              <w:spacing w:line="240" w:lineRule="auto"/>
              <w:ind w:right="-108"/>
              <w:rPr>
                <w:sz w:val="20"/>
                <w:szCs w:val="20"/>
              </w:rPr>
            </w:pPr>
            <w:r>
              <w:rPr>
                <w:sz w:val="20"/>
                <w:szCs w:val="20"/>
              </w:rPr>
              <w:t>(0.084)</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0.929</w:t>
            </w:r>
          </w:p>
          <w:p w:rsidR="00FE409B" w:rsidRPr="00AB188C" w:rsidRDefault="00FE409B" w:rsidP="00F11CF4">
            <w:pPr>
              <w:tabs>
                <w:tab w:val="decimal" w:pos="-18"/>
                <w:tab w:val="decimal" w:pos="882"/>
              </w:tabs>
              <w:spacing w:line="240" w:lineRule="auto"/>
              <w:ind w:right="-108"/>
              <w:rPr>
                <w:sz w:val="20"/>
                <w:szCs w:val="20"/>
              </w:rPr>
            </w:pPr>
            <w:r>
              <w:rPr>
                <w:sz w:val="20"/>
                <w:szCs w:val="20"/>
              </w:rPr>
              <w:t>(0.076)</w:t>
            </w:r>
          </w:p>
        </w:tc>
        <w:tc>
          <w:tcPr>
            <w:tcW w:w="1260" w:type="dxa"/>
            <w:tcBorders>
              <w:top w:val="nil"/>
              <w:bottom w:val="nil"/>
              <w:right w:val="nil"/>
            </w:tcBorders>
          </w:tcPr>
          <w:p w:rsidR="00FE409B" w:rsidRDefault="00FE409B" w:rsidP="00F11CF4">
            <w:pPr>
              <w:tabs>
                <w:tab w:val="decimal" w:pos="0"/>
                <w:tab w:val="decimal" w:pos="882"/>
              </w:tabs>
              <w:spacing w:line="240" w:lineRule="auto"/>
              <w:rPr>
                <w:sz w:val="20"/>
                <w:szCs w:val="20"/>
              </w:rPr>
            </w:pPr>
            <w:r>
              <w:rPr>
                <w:sz w:val="20"/>
                <w:szCs w:val="20"/>
              </w:rPr>
              <w:t>0.999</w:t>
            </w:r>
          </w:p>
          <w:p w:rsidR="00FE409B" w:rsidRPr="00AB188C" w:rsidRDefault="00FE409B" w:rsidP="00F11CF4">
            <w:pPr>
              <w:tabs>
                <w:tab w:val="decimal" w:pos="0"/>
                <w:tab w:val="decimal" w:pos="882"/>
              </w:tabs>
              <w:spacing w:line="240" w:lineRule="auto"/>
              <w:rPr>
                <w:sz w:val="20"/>
                <w:szCs w:val="20"/>
              </w:rPr>
            </w:pPr>
            <w:r>
              <w:rPr>
                <w:sz w:val="20"/>
                <w:szCs w:val="20"/>
              </w:rPr>
              <w:t>(0.086)</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1.005</w:t>
            </w:r>
          </w:p>
          <w:p w:rsidR="00FE409B" w:rsidRPr="00AB188C" w:rsidRDefault="00FE409B" w:rsidP="00F11CF4">
            <w:pPr>
              <w:tabs>
                <w:tab w:val="decimal" w:pos="-18"/>
                <w:tab w:val="decimal" w:pos="882"/>
              </w:tabs>
              <w:spacing w:line="240" w:lineRule="auto"/>
              <w:ind w:right="-108"/>
              <w:rPr>
                <w:sz w:val="20"/>
                <w:szCs w:val="20"/>
              </w:rPr>
            </w:pPr>
            <w:r>
              <w:rPr>
                <w:sz w:val="20"/>
                <w:szCs w:val="20"/>
              </w:rPr>
              <w:t>(0.081)</w:t>
            </w:r>
          </w:p>
        </w:tc>
        <w:tc>
          <w:tcPr>
            <w:tcW w:w="1260" w:type="dxa"/>
            <w:tcBorders>
              <w:top w:val="nil"/>
              <w:bottom w:val="nil"/>
              <w:right w:val="nil"/>
            </w:tcBorders>
          </w:tcPr>
          <w:p w:rsidR="00FE409B" w:rsidRPr="00AB188C" w:rsidRDefault="00FE409B" w:rsidP="00F11CF4">
            <w:pPr>
              <w:tabs>
                <w:tab w:val="decimal" w:pos="-18"/>
                <w:tab w:val="decimal" w:pos="882"/>
              </w:tabs>
              <w:spacing w:line="240" w:lineRule="auto"/>
              <w:ind w:right="-108"/>
              <w:rPr>
                <w:sz w:val="20"/>
                <w:szCs w:val="20"/>
              </w:rPr>
            </w:pPr>
            <w:r>
              <w:rPr>
                <w:sz w:val="20"/>
                <w:szCs w:val="20"/>
              </w:rPr>
              <w:t>0.970</w:t>
            </w:r>
            <w:r w:rsidRPr="00050E1A">
              <w:rPr>
                <w:sz w:val="20"/>
                <w:szCs w:val="20"/>
              </w:rPr>
              <w:t xml:space="preserve">   </w:t>
            </w:r>
            <w:r>
              <w:rPr>
                <w:sz w:val="20"/>
                <w:szCs w:val="20"/>
              </w:rPr>
              <w:t>(0.077)</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1.095</w:t>
            </w:r>
          </w:p>
          <w:p w:rsidR="00FE409B" w:rsidRPr="00AB188C" w:rsidRDefault="00FE409B" w:rsidP="00F11CF4">
            <w:pPr>
              <w:tabs>
                <w:tab w:val="decimal" w:pos="-18"/>
                <w:tab w:val="decimal" w:pos="882"/>
              </w:tabs>
              <w:spacing w:line="240" w:lineRule="auto"/>
              <w:ind w:right="-108"/>
              <w:rPr>
                <w:sz w:val="20"/>
                <w:szCs w:val="20"/>
              </w:rPr>
            </w:pPr>
            <w:r>
              <w:rPr>
                <w:sz w:val="20"/>
                <w:szCs w:val="20"/>
              </w:rPr>
              <w:t>(0.145)</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1.066*</w:t>
            </w:r>
          </w:p>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(0.028)</w:t>
            </w:r>
          </w:p>
        </w:tc>
        <w:tc>
          <w:tcPr>
            <w:tcW w:w="1260" w:type="dxa"/>
            <w:tcBorders>
              <w:top w:val="nil"/>
              <w:bottom w:val="nil"/>
              <w:right w:val="nil"/>
            </w:tcBorders>
          </w:tcPr>
          <w:p w:rsidR="00FE409B" w:rsidRPr="00AB188C" w:rsidRDefault="00FE409B" w:rsidP="00F11CF4">
            <w:pPr>
              <w:tabs>
                <w:tab w:val="decimal" w:pos="0"/>
                <w:tab w:val="decimal" w:pos="882"/>
              </w:tabs>
              <w:spacing w:line="240" w:lineRule="auto"/>
              <w:rPr>
                <w:sz w:val="20"/>
                <w:szCs w:val="20"/>
              </w:rPr>
            </w:pPr>
            <w:r w:rsidRPr="00AB188C">
              <w:rPr>
                <w:sz w:val="20"/>
                <w:szCs w:val="20"/>
              </w:rPr>
              <w:t>1.037</w:t>
            </w:r>
          </w:p>
          <w:p w:rsidR="00FE409B" w:rsidRPr="00AB188C" w:rsidRDefault="00FE409B" w:rsidP="00F11CF4">
            <w:pPr>
              <w:tabs>
                <w:tab w:val="decimal" w:pos="0"/>
                <w:tab w:val="decimal" w:pos="882"/>
              </w:tabs>
              <w:spacing w:line="240" w:lineRule="auto"/>
              <w:rPr>
                <w:sz w:val="20"/>
                <w:szCs w:val="20"/>
              </w:rPr>
            </w:pPr>
            <w:r w:rsidRPr="00AB188C">
              <w:rPr>
                <w:sz w:val="20"/>
                <w:szCs w:val="20"/>
              </w:rPr>
              <w:t xml:space="preserve">(0.028)  </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4E206D">
              <w:rPr>
                <w:sz w:val="20"/>
                <w:szCs w:val="20"/>
              </w:rPr>
              <w:t>-</w:t>
            </w:r>
            <w:r>
              <w:rPr>
                <w:sz w:val="20"/>
                <w:szCs w:val="20"/>
              </w:rPr>
              <w:t>0.002</w:t>
            </w:r>
            <w:r w:rsidRPr="004E206D">
              <w:rPr>
                <w:sz w:val="20"/>
                <w:szCs w:val="20"/>
              </w:rPr>
              <w:t xml:space="preserve">  </w:t>
            </w:r>
            <w:r>
              <w:rPr>
                <w:sz w:val="20"/>
                <w:szCs w:val="20"/>
              </w:rPr>
              <w:t>(0.060)</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Population (log)</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0.873**</w:t>
            </w:r>
          </w:p>
          <w:p w:rsidR="00FE409B" w:rsidRPr="00AB188C" w:rsidRDefault="00FE409B" w:rsidP="00F11CF4">
            <w:pPr>
              <w:tabs>
                <w:tab w:val="decimal" w:pos="-18"/>
                <w:tab w:val="decimal" w:pos="882"/>
              </w:tabs>
              <w:spacing w:line="240" w:lineRule="auto"/>
              <w:ind w:right="-108"/>
              <w:rPr>
                <w:sz w:val="20"/>
                <w:szCs w:val="20"/>
              </w:rPr>
            </w:pPr>
            <w:r>
              <w:rPr>
                <w:sz w:val="20"/>
                <w:szCs w:val="20"/>
              </w:rPr>
              <w:t>(0.035)</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0.870**</w:t>
            </w:r>
          </w:p>
          <w:p w:rsidR="00FE409B" w:rsidRPr="00AB188C" w:rsidRDefault="00FE409B" w:rsidP="00F11CF4">
            <w:pPr>
              <w:tabs>
                <w:tab w:val="decimal" w:pos="-18"/>
                <w:tab w:val="decimal" w:pos="882"/>
              </w:tabs>
              <w:spacing w:line="240" w:lineRule="auto"/>
              <w:ind w:right="-108"/>
              <w:rPr>
                <w:sz w:val="20"/>
                <w:szCs w:val="20"/>
              </w:rPr>
            </w:pPr>
            <w:r>
              <w:rPr>
                <w:sz w:val="20"/>
                <w:szCs w:val="20"/>
              </w:rPr>
              <w:t>(0.030)</w:t>
            </w:r>
          </w:p>
        </w:tc>
        <w:tc>
          <w:tcPr>
            <w:tcW w:w="1260" w:type="dxa"/>
            <w:tcBorders>
              <w:top w:val="nil"/>
              <w:bottom w:val="nil"/>
              <w:right w:val="nil"/>
            </w:tcBorders>
          </w:tcPr>
          <w:p w:rsidR="00FE409B" w:rsidRDefault="00FE409B" w:rsidP="00F11CF4">
            <w:pPr>
              <w:tabs>
                <w:tab w:val="decimal" w:pos="0"/>
                <w:tab w:val="decimal" w:pos="882"/>
              </w:tabs>
              <w:spacing w:line="240" w:lineRule="auto"/>
              <w:rPr>
                <w:sz w:val="20"/>
                <w:szCs w:val="20"/>
              </w:rPr>
            </w:pPr>
            <w:r>
              <w:rPr>
                <w:sz w:val="20"/>
                <w:szCs w:val="20"/>
              </w:rPr>
              <w:t>0.899**</w:t>
            </w:r>
          </w:p>
          <w:p w:rsidR="00FE409B" w:rsidRPr="00AB188C" w:rsidRDefault="00FE409B" w:rsidP="00F11CF4">
            <w:pPr>
              <w:tabs>
                <w:tab w:val="decimal" w:pos="0"/>
                <w:tab w:val="decimal" w:pos="882"/>
              </w:tabs>
              <w:spacing w:line="240" w:lineRule="auto"/>
              <w:rPr>
                <w:sz w:val="20"/>
                <w:szCs w:val="20"/>
              </w:rPr>
            </w:pPr>
            <w:r>
              <w:rPr>
                <w:sz w:val="20"/>
                <w:szCs w:val="20"/>
              </w:rPr>
              <w:t>(0.029)</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0.899**</w:t>
            </w:r>
          </w:p>
          <w:p w:rsidR="00FE409B" w:rsidRPr="00AB188C" w:rsidRDefault="00FE409B" w:rsidP="00F11CF4">
            <w:pPr>
              <w:tabs>
                <w:tab w:val="decimal" w:pos="-18"/>
                <w:tab w:val="decimal" w:pos="882"/>
              </w:tabs>
              <w:spacing w:line="240" w:lineRule="auto"/>
              <w:ind w:right="-108"/>
              <w:rPr>
                <w:sz w:val="20"/>
                <w:szCs w:val="20"/>
              </w:rPr>
            </w:pPr>
            <w:r>
              <w:rPr>
                <w:sz w:val="20"/>
                <w:szCs w:val="20"/>
              </w:rPr>
              <w:t>(0.025)</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0.898**</w:t>
            </w:r>
          </w:p>
          <w:p w:rsidR="00FE409B" w:rsidRPr="00AB188C" w:rsidRDefault="00FE409B" w:rsidP="00F11CF4">
            <w:pPr>
              <w:tabs>
                <w:tab w:val="decimal" w:pos="-18"/>
                <w:tab w:val="decimal" w:pos="882"/>
              </w:tabs>
              <w:spacing w:line="240" w:lineRule="auto"/>
              <w:ind w:right="-108"/>
              <w:rPr>
                <w:sz w:val="20"/>
                <w:szCs w:val="20"/>
              </w:rPr>
            </w:pPr>
            <w:r>
              <w:rPr>
                <w:sz w:val="20"/>
                <w:szCs w:val="20"/>
              </w:rPr>
              <w:t>(0.025)</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0.934</w:t>
            </w:r>
          </w:p>
          <w:p w:rsidR="00FE409B" w:rsidRPr="00AB188C" w:rsidRDefault="00FE409B" w:rsidP="00F11CF4">
            <w:pPr>
              <w:tabs>
                <w:tab w:val="decimal" w:pos="-18"/>
                <w:tab w:val="decimal" w:pos="882"/>
              </w:tabs>
              <w:spacing w:line="240" w:lineRule="auto"/>
              <w:ind w:right="-108"/>
              <w:rPr>
                <w:sz w:val="20"/>
                <w:szCs w:val="20"/>
              </w:rPr>
            </w:pPr>
            <w:r>
              <w:rPr>
                <w:sz w:val="20"/>
                <w:szCs w:val="20"/>
              </w:rPr>
              <w:t>(0.049)</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0.988</w:t>
            </w:r>
          </w:p>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 xml:space="preserve">(0.009)  </w:t>
            </w:r>
          </w:p>
        </w:tc>
        <w:tc>
          <w:tcPr>
            <w:tcW w:w="1260" w:type="dxa"/>
            <w:tcBorders>
              <w:top w:val="nil"/>
              <w:bottom w:val="nil"/>
              <w:right w:val="nil"/>
            </w:tcBorders>
          </w:tcPr>
          <w:p w:rsidR="00FE409B" w:rsidRPr="00AB188C" w:rsidRDefault="00FE409B" w:rsidP="00F11CF4">
            <w:pPr>
              <w:tabs>
                <w:tab w:val="decimal" w:pos="0"/>
                <w:tab w:val="decimal" w:pos="882"/>
              </w:tabs>
              <w:spacing w:line="240" w:lineRule="auto"/>
              <w:rPr>
                <w:sz w:val="20"/>
                <w:szCs w:val="20"/>
              </w:rPr>
            </w:pPr>
            <w:r w:rsidRPr="00AB188C">
              <w:rPr>
                <w:sz w:val="20"/>
                <w:szCs w:val="20"/>
              </w:rPr>
              <w:t xml:space="preserve">0.988   </w:t>
            </w:r>
          </w:p>
          <w:p w:rsidR="00FE409B" w:rsidRPr="00AB188C" w:rsidRDefault="00FE409B" w:rsidP="00F11CF4">
            <w:pPr>
              <w:tabs>
                <w:tab w:val="decimal" w:pos="0"/>
                <w:tab w:val="decimal" w:pos="882"/>
              </w:tabs>
              <w:spacing w:line="240" w:lineRule="auto"/>
              <w:rPr>
                <w:sz w:val="20"/>
                <w:szCs w:val="20"/>
              </w:rPr>
            </w:pPr>
            <w:r w:rsidRPr="00AB188C">
              <w:rPr>
                <w:sz w:val="20"/>
                <w:szCs w:val="20"/>
              </w:rPr>
              <w:t>(0.010)</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ind w:right="-108"/>
              <w:rPr>
                <w:sz w:val="20"/>
                <w:szCs w:val="20"/>
              </w:rPr>
            </w:pPr>
            <w:r w:rsidRPr="004E206D">
              <w:rPr>
                <w:sz w:val="20"/>
                <w:szCs w:val="20"/>
              </w:rPr>
              <w:t>-</w:t>
            </w:r>
            <w:r>
              <w:rPr>
                <w:sz w:val="20"/>
                <w:szCs w:val="20"/>
              </w:rPr>
              <w:t>0.096**   (0.022)</w:t>
            </w:r>
            <w:r w:rsidRPr="004E206D">
              <w:rPr>
                <w:sz w:val="20"/>
                <w:szCs w:val="20"/>
              </w:rPr>
              <w:t xml:space="preserve">  </w:t>
            </w:r>
          </w:p>
        </w:tc>
      </w:tr>
      <w:tr w:rsidR="00FE409B" w:rsidRPr="00AB188C" w:rsidTr="00F11CF4">
        <w:trPr>
          <w:trHeight w:val="477"/>
        </w:trPr>
        <w:tc>
          <w:tcPr>
            <w:tcW w:w="1728" w:type="dxa"/>
            <w:tcBorders>
              <w:top w:val="nil"/>
              <w:left w:val="nil"/>
              <w:bottom w:val="nil"/>
            </w:tcBorders>
            <w:vAlign w:val="bottom"/>
          </w:tcPr>
          <w:p w:rsidR="00FE409B" w:rsidRPr="00AB188C" w:rsidRDefault="00FE409B" w:rsidP="00F11CF4">
            <w:pPr>
              <w:spacing w:line="240" w:lineRule="auto"/>
              <w:rPr>
                <w:sz w:val="20"/>
                <w:szCs w:val="20"/>
              </w:rPr>
            </w:pPr>
            <w:r w:rsidRPr="00AB188C">
              <w:rPr>
                <w:sz w:val="20"/>
                <w:szCs w:val="20"/>
              </w:rPr>
              <w:t>Size</w:t>
            </w:r>
          </w:p>
          <w:p w:rsidR="00FE409B" w:rsidRPr="00AB188C" w:rsidRDefault="00FE409B" w:rsidP="00F11CF4">
            <w:pPr>
              <w:spacing w:line="240" w:lineRule="auto"/>
              <w:rPr>
                <w:sz w:val="20"/>
                <w:szCs w:val="20"/>
              </w:rPr>
            </w:pP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0.329**</w:t>
            </w:r>
          </w:p>
          <w:p w:rsidR="00FE409B" w:rsidRPr="00AB188C" w:rsidRDefault="00FE409B" w:rsidP="00F11CF4">
            <w:pPr>
              <w:tabs>
                <w:tab w:val="decimal" w:pos="-18"/>
                <w:tab w:val="decimal" w:pos="882"/>
              </w:tabs>
              <w:spacing w:line="240" w:lineRule="auto"/>
              <w:ind w:right="-108"/>
              <w:rPr>
                <w:sz w:val="20"/>
                <w:szCs w:val="20"/>
              </w:rPr>
            </w:pPr>
            <w:r>
              <w:rPr>
                <w:sz w:val="20"/>
                <w:szCs w:val="20"/>
              </w:rPr>
              <w:t>(0</w:t>
            </w:r>
            <w:r w:rsidRPr="008344F6">
              <w:rPr>
                <w:sz w:val="20"/>
                <w:szCs w:val="20"/>
              </w:rPr>
              <w:t>.0</w:t>
            </w:r>
            <w:r>
              <w:rPr>
                <w:sz w:val="20"/>
                <w:szCs w:val="20"/>
              </w:rPr>
              <w:t>56)</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0.302**</w:t>
            </w:r>
          </w:p>
          <w:p w:rsidR="00FE409B" w:rsidRPr="00AB188C" w:rsidRDefault="00FE409B" w:rsidP="00F11CF4">
            <w:pPr>
              <w:tabs>
                <w:tab w:val="decimal" w:pos="-18"/>
                <w:tab w:val="decimal" w:pos="882"/>
              </w:tabs>
              <w:spacing w:line="240" w:lineRule="auto"/>
              <w:ind w:right="-108"/>
              <w:rPr>
                <w:sz w:val="20"/>
                <w:szCs w:val="20"/>
              </w:rPr>
            </w:pPr>
            <w:r>
              <w:rPr>
                <w:sz w:val="20"/>
                <w:szCs w:val="20"/>
              </w:rPr>
              <w:t>(0.045)</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0.340**</w:t>
            </w:r>
          </w:p>
          <w:p w:rsidR="00FE409B" w:rsidRPr="00AB188C" w:rsidRDefault="00FE409B" w:rsidP="00F11CF4">
            <w:pPr>
              <w:tabs>
                <w:tab w:val="decimal" w:pos="-18"/>
                <w:tab w:val="decimal" w:pos="882"/>
              </w:tabs>
              <w:spacing w:line="240" w:lineRule="auto"/>
              <w:ind w:right="-108"/>
              <w:rPr>
                <w:sz w:val="20"/>
                <w:szCs w:val="20"/>
              </w:rPr>
            </w:pPr>
            <w:r>
              <w:rPr>
                <w:sz w:val="20"/>
                <w:szCs w:val="20"/>
              </w:rPr>
              <w:t>(0.049)</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0.280**</w:t>
            </w:r>
          </w:p>
          <w:p w:rsidR="00FE409B" w:rsidRPr="00AB188C" w:rsidRDefault="00FE409B" w:rsidP="00F11CF4">
            <w:pPr>
              <w:tabs>
                <w:tab w:val="decimal" w:pos="-18"/>
                <w:tab w:val="decimal" w:pos="882"/>
              </w:tabs>
              <w:spacing w:line="240" w:lineRule="auto"/>
              <w:ind w:right="-108"/>
              <w:rPr>
                <w:sz w:val="20"/>
                <w:szCs w:val="20"/>
              </w:rPr>
            </w:pPr>
            <w:r>
              <w:rPr>
                <w:sz w:val="20"/>
                <w:szCs w:val="20"/>
              </w:rPr>
              <w:t>(0.047)</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0.292**</w:t>
            </w:r>
          </w:p>
          <w:p w:rsidR="00FE409B" w:rsidRPr="00AB188C" w:rsidRDefault="00FE409B" w:rsidP="00F11CF4">
            <w:pPr>
              <w:tabs>
                <w:tab w:val="decimal" w:pos="-18"/>
                <w:tab w:val="decimal" w:pos="882"/>
              </w:tabs>
              <w:spacing w:line="240" w:lineRule="auto"/>
              <w:ind w:right="-108"/>
              <w:rPr>
                <w:sz w:val="20"/>
                <w:szCs w:val="20"/>
              </w:rPr>
            </w:pPr>
            <w:r>
              <w:rPr>
                <w:sz w:val="20"/>
                <w:szCs w:val="20"/>
              </w:rPr>
              <w:t>(0.041)</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0.316**</w:t>
            </w:r>
          </w:p>
          <w:p w:rsidR="00FE409B" w:rsidRPr="00AB188C" w:rsidRDefault="00FE409B" w:rsidP="00F11CF4">
            <w:pPr>
              <w:tabs>
                <w:tab w:val="decimal" w:pos="-18"/>
                <w:tab w:val="decimal" w:pos="882"/>
              </w:tabs>
              <w:spacing w:line="240" w:lineRule="auto"/>
              <w:ind w:right="-108"/>
              <w:rPr>
                <w:sz w:val="20"/>
                <w:szCs w:val="20"/>
              </w:rPr>
            </w:pPr>
            <w:r>
              <w:rPr>
                <w:sz w:val="20"/>
                <w:szCs w:val="20"/>
              </w:rPr>
              <w:t>(0.074)</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tcPr>
          <w:p w:rsidR="00FE409B" w:rsidRPr="00AB188C" w:rsidRDefault="00FE409B" w:rsidP="00F11CF4">
            <w:pPr>
              <w:spacing w:line="240" w:lineRule="auto"/>
              <w:rPr>
                <w:sz w:val="20"/>
                <w:szCs w:val="20"/>
              </w:rPr>
            </w:pPr>
            <w:r w:rsidRPr="00AB188C">
              <w:rPr>
                <w:sz w:val="20"/>
                <w:szCs w:val="20"/>
              </w:rPr>
              <w:t>Leftist</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0.649*</w:t>
            </w:r>
            <w:r w:rsidRPr="008344F6">
              <w:rPr>
                <w:sz w:val="20"/>
                <w:szCs w:val="20"/>
              </w:rPr>
              <w:t xml:space="preserve">   </w:t>
            </w:r>
          </w:p>
          <w:p w:rsidR="00FE409B" w:rsidRPr="00AB188C" w:rsidRDefault="00FE409B" w:rsidP="00F11CF4">
            <w:pPr>
              <w:tabs>
                <w:tab w:val="decimal" w:pos="-18"/>
                <w:tab w:val="decimal" w:pos="882"/>
              </w:tabs>
              <w:spacing w:line="240" w:lineRule="auto"/>
              <w:ind w:right="-108"/>
              <w:rPr>
                <w:sz w:val="20"/>
                <w:szCs w:val="20"/>
              </w:rPr>
            </w:pPr>
            <w:r>
              <w:rPr>
                <w:sz w:val="20"/>
                <w:szCs w:val="20"/>
              </w:rPr>
              <w:t>(0.128)</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0.715</w:t>
            </w:r>
            <w:r w:rsidRPr="00AB188C">
              <w:rPr>
                <w:sz w:val="20"/>
                <w:szCs w:val="20"/>
              </w:rPr>
              <w:t>†</w:t>
            </w:r>
          </w:p>
          <w:p w:rsidR="00FE409B" w:rsidRPr="00AB188C" w:rsidRDefault="00FE409B" w:rsidP="00F11CF4">
            <w:pPr>
              <w:tabs>
                <w:tab w:val="decimal" w:pos="-18"/>
                <w:tab w:val="decimal" w:pos="882"/>
              </w:tabs>
              <w:spacing w:line="240" w:lineRule="auto"/>
              <w:ind w:right="-108"/>
              <w:rPr>
                <w:sz w:val="20"/>
                <w:szCs w:val="20"/>
              </w:rPr>
            </w:pPr>
            <w:r>
              <w:rPr>
                <w:sz w:val="20"/>
                <w:szCs w:val="20"/>
              </w:rPr>
              <w:t>(0.138)</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0.843</w:t>
            </w:r>
          </w:p>
          <w:p w:rsidR="00FE409B" w:rsidRPr="00AB188C" w:rsidRDefault="00FE409B" w:rsidP="00F11CF4">
            <w:pPr>
              <w:tabs>
                <w:tab w:val="decimal" w:pos="-18"/>
                <w:tab w:val="decimal" w:pos="882"/>
              </w:tabs>
              <w:spacing w:line="240" w:lineRule="auto"/>
              <w:ind w:right="-108"/>
              <w:rPr>
                <w:sz w:val="20"/>
                <w:szCs w:val="20"/>
              </w:rPr>
            </w:pPr>
            <w:r>
              <w:rPr>
                <w:sz w:val="20"/>
                <w:szCs w:val="20"/>
              </w:rPr>
              <w:t>(0.175)</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0.803</w:t>
            </w:r>
          </w:p>
          <w:p w:rsidR="00FE409B" w:rsidRPr="00AB188C" w:rsidRDefault="00FE409B" w:rsidP="00F11CF4">
            <w:pPr>
              <w:tabs>
                <w:tab w:val="decimal" w:pos="-18"/>
                <w:tab w:val="decimal" w:pos="882"/>
              </w:tabs>
              <w:spacing w:line="240" w:lineRule="auto"/>
              <w:ind w:right="-108"/>
              <w:rPr>
                <w:sz w:val="20"/>
                <w:szCs w:val="20"/>
              </w:rPr>
            </w:pPr>
            <w:r>
              <w:rPr>
                <w:sz w:val="20"/>
                <w:szCs w:val="20"/>
              </w:rPr>
              <w:t>(0.136)</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0.789</w:t>
            </w:r>
          </w:p>
          <w:p w:rsidR="00FE409B" w:rsidRPr="00AB188C" w:rsidRDefault="00FE409B" w:rsidP="00F11CF4">
            <w:pPr>
              <w:tabs>
                <w:tab w:val="decimal" w:pos="-18"/>
                <w:tab w:val="decimal" w:pos="882"/>
              </w:tabs>
              <w:spacing w:line="240" w:lineRule="auto"/>
              <w:ind w:right="-108"/>
              <w:rPr>
                <w:sz w:val="20"/>
                <w:szCs w:val="20"/>
              </w:rPr>
            </w:pPr>
            <w:r>
              <w:rPr>
                <w:sz w:val="20"/>
                <w:szCs w:val="20"/>
              </w:rPr>
              <w:t>(0.139)</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0.829</w:t>
            </w:r>
          </w:p>
          <w:p w:rsidR="00FE409B" w:rsidRPr="00AB188C" w:rsidRDefault="00FE409B" w:rsidP="00F11CF4">
            <w:pPr>
              <w:tabs>
                <w:tab w:val="decimal" w:pos="-18"/>
                <w:tab w:val="decimal" w:pos="882"/>
              </w:tabs>
              <w:spacing w:line="240" w:lineRule="auto"/>
              <w:ind w:right="-108"/>
              <w:rPr>
                <w:sz w:val="20"/>
                <w:szCs w:val="20"/>
              </w:rPr>
            </w:pPr>
            <w:r>
              <w:rPr>
                <w:sz w:val="20"/>
                <w:szCs w:val="20"/>
              </w:rPr>
              <w:t>(0.350)</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lastRenderedPageBreak/>
              <w:t>Religious</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0.244**</w:t>
            </w:r>
          </w:p>
          <w:p w:rsidR="00FE409B" w:rsidRPr="00AB188C" w:rsidRDefault="00FE409B" w:rsidP="00F11CF4">
            <w:pPr>
              <w:tabs>
                <w:tab w:val="decimal" w:pos="-18"/>
                <w:tab w:val="decimal" w:pos="882"/>
              </w:tabs>
              <w:spacing w:line="240" w:lineRule="auto"/>
              <w:ind w:right="-108"/>
              <w:rPr>
                <w:sz w:val="20"/>
                <w:szCs w:val="20"/>
              </w:rPr>
            </w:pPr>
            <w:r>
              <w:rPr>
                <w:sz w:val="20"/>
                <w:szCs w:val="20"/>
              </w:rPr>
              <w:t>(0.079)</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0.935</w:t>
            </w:r>
          </w:p>
          <w:p w:rsidR="00FE409B" w:rsidRPr="00AB188C" w:rsidRDefault="00FE409B" w:rsidP="00F11CF4">
            <w:pPr>
              <w:tabs>
                <w:tab w:val="decimal" w:pos="-18"/>
                <w:tab w:val="decimal" w:pos="882"/>
              </w:tabs>
              <w:spacing w:line="240" w:lineRule="auto"/>
              <w:ind w:right="-108"/>
              <w:rPr>
                <w:sz w:val="20"/>
                <w:szCs w:val="20"/>
              </w:rPr>
            </w:pPr>
            <w:r>
              <w:rPr>
                <w:sz w:val="20"/>
                <w:szCs w:val="20"/>
              </w:rPr>
              <w:t>(0</w:t>
            </w:r>
            <w:r w:rsidRPr="008344F6">
              <w:rPr>
                <w:sz w:val="20"/>
                <w:szCs w:val="20"/>
              </w:rPr>
              <w:t>.</w:t>
            </w:r>
            <w:r>
              <w:rPr>
                <w:sz w:val="20"/>
                <w:szCs w:val="20"/>
              </w:rPr>
              <w:t>268)</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0.492*</w:t>
            </w:r>
          </w:p>
          <w:p w:rsidR="00FE409B" w:rsidRPr="00AB188C" w:rsidRDefault="00FE409B" w:rsidP="00F11CF4">
            <w:pPr>
              <w:tabs>
                <w:tab w:val="decimal" w:pos="-18"/>
                <w:tab w:val="decimal" w:pos="882"/>
              </w:tabs>
              <w:spacing w:line="240" w:lineRule="auto"/>
              <w:ind w:right="-108"/>
              <w:rPr>
                <w:sz w:val="20"/>
                <w:szCs w:val="20"/>
              </w:rPr>
            </w:pPr>
            <w:r>
              <w:rPr>
                <w:sz w:val="20"/>
                <w:szCs w:val="20"/>
              </w:rPr>
              <w:t>(0.142)</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0.500**</w:t>
            </w:r>
          </w:p>
          <w:p w:rsidR="00FE409B" w:rsidRPr="00AB188C" w:rsidRDefault="00FE409B" w:rsidP="00F11CF4">
            <w:pPr>
              <w:tabs>
                <w:tab w:val="decimal" w:pos="-18"/>
                <w:tab w:val="decimal" w:pos="882"/>
              </w:tabs>
              <w:spacing w:line="240" w:lineRule="auto"/>
              <w:ind w:right="-108"/>
              <w:rPr>
                <w:sz w:val="20"/>
                <w:szCs w:val="20"/>
              </w:rPr>
            </w:pPr>
            <w:r>
              <w:rPr>
                <w:sz w:val="20"/>
                <w:szCs w:val="20"/>
              </w:rPr>
              <w:t>(0.122)</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0.663</w:t>
            </w:r>
          </w:p>
          <w:p w:rsidR="00FE409B" w:rsidRPr="00AB188C" w:rsidRDefault="00FE409B" w:rsidP="00F11CF4">
            <w:pPr>
              <w:tabs>
                <w:tab w:val="decimal" w:pos="-18"/>
                <w:tab w:val="decimal" w:pos="882"/>
              </w:tabs>
              <w:spacing w:line="240" w:lineRule="auto"/>
              <w:ind w:right="-108"/>
              <w:rPr>
                <w:sz w:val="20"/>
                <w:szCs w:val="20"/>
              </w:rPr>
            </w:pPr>
            <w:r>
              <w:rPr>
                <w:sz w:val="20"/>
                <w:szCs w:val="20"/>
              </w:rPr>
              <w:t>(0.179)</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0.443</w:t>
            </w:r>
          </w:p>
          <w:p w:rsidR="00FE409B" w:rsidRPr="00AB188C" w:rsidRDefault="00FE409B" w:rsidP="00F11CF4">
            <w:pPr>
              <w:tabs>
                <w:tab w:val="decimal" w:pos="-18"/>
                <w:tab w:val="decimal" w:pos="882"/>
              </w:tabs>
              <w:spacing w:line="240" w:lineRule="auto"/>
              <w:ind w:right="-108"/>
              <w:rPr>
                <w:sz w:val="20"/>
                <w:szCs w:val="20"/>
              </w:rPr>
            </w:pPr>
            <w:r>
              <w:rPr>
                <w:sz w:val="20"/>
                <w:szCs w:val="20"/>
              </w:rPr>
              <w:t>(0.230)</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Nationalist</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0.480**</w:t>
            </w:r>
          </w:p>
          <w:p w:rsidR="00FE409B" w:rsidRPr="00AB188C" w:rsidRDefault="00FE409B" w:rsidP="00F11CF4">
            <w:pPr>
              <w:tabs>
                <w:tab w:val="decimal" w:pos="-18"/>
                <w:tab w:val="decimal" w:pos="882"/>
              </w:tabs>
              <w:spacing w:line="240" w:lineRule="auto"/>
              <w:ind w:right="-108"/>
              <w:rPr>
                <w:sz w:val="20"/>
                <w:szCs w:val="20"/>
              </w:rPr>
            </w:pPr>
            <w:r>
              <w:rPr>
                <w:sz w:val="20"/>
                <w:szCs w:val="20"/>
              </w:rPr>
              <w:t>(0.104)</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0.928</w:t>
            </w:r>
          </w:p>
          <w:p w:rsidR="00FE409B" w:rsidRPr="00AB188C" w:rsidRDefault="00FE409B" w:rsidP="00F11CF4">
            <w:pPr>
              <w:tabs>
                <w:tab w:val="decimal" w:pos="-18"/>
                <w:tab w:val="decimal" w:pos="882"/>
              </w:tabs>
              <w:spacing w:line="240" w:lineRule="auto"/>
              <w:ind w:right="-108"/>
              <w:rPr>
                <w:sz w:val="20"/>
                <w:szCs w:val="20"/>
              </w:rPr>
            </w:pPr>
            <w:r>
              <w:rPr>
                <w:sz w:val="20"/>
                <w:szCs w:val="20"/>
              </w:rPr>
              <w:t>(0.187)</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0.786</w:t>
            </w:r>
          </w:p>
          <w:p w:rsidR="00FE409B" w:rsidRPr="00AB188C" w:rsidRDefault="00FE409B" w:rsidP="00F11CF4">
            <w:pPr>
              <w:tabs>
                <w:tab w:val="decimal" w:pos="-18"/>
                <w:tab w:val="decimal" w:pos="882"/>
              </w:tabs>
              <w:spacing w:line="240" w:lineRule="auto"/>
              <w:ind w:right="-108"/>
              <w:rPr>
                <w:sz w:val="20"/>
                <w:szCs w:val="20"/>
              </w:rPr>
            </w:pPr>
            <w:r>
              <w:rPr>
                <w:sz w:val="20"/>
                <w:szCs w:val="20"/>
              </w:rPr>
              <w:t>(0.168)</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0.814</w:t>
            </w:r>
          </w:p>
          <w:p w:rsidR="00FE409B" w:rsidRPr="00AB188C" w:rsidRDefault="00FE409B" w:rsidP="00F11CF4">
            <w:pPr>
              <w:tabs>
                <w:tab w:val="decimal" w:pos="-18"/>
                <w:tab w:val="decimal" w:pos="882"/>
              </w:tabs>
              <w:spacing w:line="240" w:lineRule="auto"/>
              <w:ind w:right="-108"/>
              <w:rPr>
                <w:sz w:val="20"/>
                <w:szCs w:val="20"/>
              </w:rPr>
            </w:pPr>
            <w:r>
              <w:rPr>
                <w:sz w:val="20"/>
                <w:szCs w:val="20"/>
              </w:rPr>
              <w:t>(0.142)</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0.721</w:t>
            </w:r>
            <w:r w:rsidRPr="00AB188C">
              <w:rPr>
                <w:sz w:val="20"/>
                <w:szCs w:val="20"/>
              </w:rPr>
              <w:t>†</w:t>
            </w:r>
          </w:p>
          <w:p w:rsidR="00FE409B" w:rsidRPr="00AB188C" w:rsidRDefault="00FE409B" w:rsidP="00F11CF4">
            <w:pPr>
              <w:tabs>
                <w:tab w:val="decimal" w:pos="-18"/>
                <w:tab w:val="decimal" w:pos="882"/>
              </w:tabs>
              <w:spacing w:line="240" w:lineRule="auto"/>
              <w:ind w:right="-108"/>
              <w:rPr>
                <w:sz w:val="20"/>
                <w:szCs w:val="20"/>
              </w:rPr>
            </w:pPr>
            <w:r>
              <w:rPr>
                <w:sz w:val="20"/>
                <w:szCs w:val="20"/>
              </w:rPr>
              <w:t>(0.136)</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0.793</w:t>
            </w:r>
          </w:p>
          <w:p w:rsidR="00FE409B" w:rsidRPr="00AB188C" w:rsidRDefault="00FE409B" w:rsidP="00F11CF4">
            <w:pPr>
              <w:tabs>
                <w:tab w:val="decimal" w:pos="-18"/>
                <w:tab w:val="decimal" w:pos="882"/>
              </w:tabs>
              <w:spacing w:line="240" w:lineRule="auto"/>
              <w:ind w:right="-108"/>
              <w:rPr>
                <w:sz w:val="20"/>
                <w:szCs w:val="20"/>
              </w:rPr>
            </w:pPr>
            <w:r>
              <w:rPr>
                <w:sz w:val="20"/>
                <w:szCs w:val="20"/>
              </w:rPr>
              <w:t>(0.343)</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Goal breadth</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0.834**</w:t>
            </w:r>
          </w:p>
          <w:p w:rsidR="00FE409B" w:rsidRPr="00AB188C" w:rsidRDefault="00FE409B" w:rsidP="00F11CF4">
            <w:pPr>
              <w:tabs>
                <w:tab w:val="decimal" w:pos="-18"/>
                <w:tab w:val="decimal" w:pos="882"/>
              </w:tabs>
              <w:spacing w:line="240" w:lineRule="auto"/>
              <w:ind w:right="-108"/>
              <w:rPr>
                <w:sz w:val="20"/>
                <w:szCs w:val="20"/>
              </w:rPr>
            </w:pPr>
            <w:r>
              <w:rPr>
                <w:sz w:val="20"/>
                <w:szCs w:val="20"/>
              </w:rPr>
              <w:t>(0.046)</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0.946</w:t>
            </w:r>
          </w:p>
          <w:p w:rsidR="00FE409B" w:rsidRPr="00AB188C" w:rsidRDefault="00FE409B" w:rsidP="00F11CF4">
            <w:pPr>
              <w:tabs>
                <w:tab w:val="decimal" w:pos="-18"/>
                <w:tab w:val="decimal" w:pos="882"/>
              </w:tabs>
              <w:spacing w:line="240" w:lineRule="auto"/>
              <w:ind w:right="-108"/>
              <w:rPr>
                <w:sz w:val="20"/>
                <w:szCs w:val="20"/>
              </w:rPr>
            </w:pPr>
            <w:r>
              <w:rPr>
                <w:sz w:val="20"/>
                <w:szCs w:val="20"/>
              </w:rPr>
              <w:t>(0.038)</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0.933</w:t>
            </w:r>
            <w:r w:rsidRPr="00AB188C">
              <w:rPr>
                <w:sz w:val="20"/>
                <w:szCs w:val="20"/>
              </w:rPr>
              <w:t>†</w:t>
            </w:r>
          </w:p>
          <w:p w:rsidR="00FE409B" w:rsidRPr="00AB188C" w:rsidRDefault="00FE409B" w:rsidP="00F11CF4">
            <w:pPr>
              <w:tabs>
                <w:tab w:val="decimal" w:pos="-18"/>
                <w:tab w:val="decimal" w:pos="882"/>
              </w:tabs>
              <w:spacing w:line="240" w:lineRule="auto"/>
              <w:ind w:right="-108"/>
              <w:rPr>
                <w:sz w:val="20"/>
                <w:szCs w:val="20"/>
              </w:rPr>
            </w:pPr>
            <w:r>
              <w:rPr>
                <w:sz w:val="20"/>
                <w:szCs w:val="20"/>
              </w:rPr>
              <w:t>(0.038)</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0</w:t>
            </w:r>
            <w:r w:rsidRPr="001B7F99">
              <w:rPr>
                <w:sz w:val="20"/>
                <w:szCs w:val="20"/>
              </w:rPr>
              <w:t>.94</w:t>
            </w:r>
            <w:r>
              <w:rPr>
                <w:sz w:val="20"/>
                <w:szCs w:val="20"/>
              </w:rPr>
              <w:t>2</w:t>
            </w:r>
          </w:p>
          <w:p w:rsidR="00FE409B" w:rsidRPr="00AB188C" w:rsidRDefault="00FE409B" w:rsidP="00F11CF4">
            <w:pPr>
              <w:tabs>
                <w:tab w:val="decimal" w:pos="-18"/>
                <w:tab w:val="decimal" w:pos="882"/>
              </w:tabs>
              <w:spacing w:line="240" w:lineRule="auto"/>
              <w:ind w:right="-108"/>
              <w:rPr>
                <w:sz w:val="20"/>
                <w:szCs w:val="20"/>
              </w:rPr>
            </w:pPr>
            <w:r>
              <w:rPr>
                <w:sz w:val="20"/>
                <w:szCs w:val="20"/>
              </w:rPr>
              <w:t>(0.035)</w:t>
            </w:r>
            <w:r w:rsidRPr="001B7F99">
              <w:rPr>
                <w:sz w:val="20"/>
                <w:szCs w:val="20"/>
              </w:rPr>
              <w:t xml:space="preserve">  </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0.922*</w:t>
            </w:r>
          </w:p>
          <w:p w:rsidR="00FE409B" w:rsidRPr="00AB188C" w:rsidRDefault="00FE409B" w:rsidP="00F11CF4">
            <w:pPr>
              <w:tabs>
                <w:tab w:val="decimal" w:pos="-18"/>
                <w:tab w:val="decimal" w:pos="882"/>
              </w:tabs>
              <w:spacing w:line="240" w:lineRule="auto"/>
              <w:ind w:right="-108"/>
              <w:rPr>
                <w:sz w:val="20"/>
                <w:szCs w:val="20"/>
              </w:rPr>
            </w:pPr>
            <w:r>
              <w:rPr>
                <w:sz w:val="20"/>
                <w:szCs w:val="20"/>
              </w:rPr>
              <w:t>(0.035)</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0.935</w:t>
            </w:r>
          </w:p>
          <w:p w:rsidR="00FE409B" w:rsidRPr="00AB188C" w:rsidRDefault="00FE409B" w:rsidP="00F11CF4">
            <w:pPr>
              <w:tabs>
                <w:tab w:val="decimal" w:pos="-18"/>
                <w:tab w:val="decimal" w:pos="882"/>
              </w:tabs>
              <w:spacing w:line="240" w:lineRule="auto"/>
              <w:ind w:right="-108"/>
              <w:rPr>
                <w:sz w:val="20"/>
                <w:szCs w:val="20"/>
              </w:rPr>
            </w:pPr>
            <w:r>
              <w:rPr>
                <w:sz w:val="20"/>
                <w:szCs w:val="20"/>
              </w:rPr>
              <w:t>(0.058)</w:t>
            </w:r>
            <w:r w:rsidRPr="00050E1A">
              <w:rPr>
                <w:sz w:val="20"/>
                <w:szCs w:val="20"/>
              </w:rPr>
              <w:t xml:space="preserve">  </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Foreign presence</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0.788</w:t>
            </w:r>
          </w:p>
          <w:p w:rsidR="00FE409B" w:rsidRPr="00AB188C" w:rsidRDefault="00FE409B" w:rsidP="00F11CF4">
            <w:pPr>
              <w:tabs>
                <w:tab w:val="decimal" w:pos="-18"/>
                <w:tab w:val="decimal" w:pos="882"/>
              </w:tabs>
              <w:spacing w:line="240" w:lineRule="auto"/>
              <w:ind w:right="-108"/>
              <w:rPr>
                <w:sz w:val="20"/>
                <w:szCs w:val="20"/>
              </w:rPr>
            </w:pPr>
            <w:r>
              <w:rPr>
                <w:sz w:val="20"/>
                <w:szCs w:val="20"/>
              </w:rPr>
              <w:t>(0.213)</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0.681</w:t>
            </w:r>
            <w:r w:rsidRPr="00AB188C">
              <w:rPr>
                <w:sz w:val="20"/>
                <w:szCs w:val="20"/>
              </w:rPr>
              <w:t>†</w:t>
            </w:r>
          </w:p>
          <w:p w:rsidR="00FE409B" w:rsidRPr="00AB188C" w:rsidRDefault="00FE409B" w:rsidP="00F11CF4">
            <w:pPr>
              <w:tabs>
                <w:tab w:val="decimal" w:pos="-18"/>
                <w:tab w:val="decimal" w:pos="882"/>
              </w:tabs>
              <w:spacing w:line="240" w:lineRule="auto"/>
              <w:ind w:right="-108"/>
              <w:rPr>
                <w:sz w:val="20"/>
                <w:szCs w:val="20"/>
              </w:rPr>
            </w:pPr>
            <w:r>
              <w:rPr>
                <w:sz w:val="20"/>
                <w:szCs w:val="20"/>
              </w:rPr>
              <w:t>(0.144)</w:t>
            </w:r>
          </w:p>
        </w:tc>
        <w:tc>
          <w:tcPr>
            <w:tcW w:w="1260" w:type="dxa"/>
            <w:tcBorders>
              <w:top w:val="nil"/>
              <w:bottom w:val="nil"/>
              <w:right w:val="nil"/>
            </w:tcBorders>
            <w:vAlign w:val="center"/>
          </w:tcPr>
          <w:p w:rsidR="00FE409B" w:rsidRDefault="00FE409B" w:rsidP="00F11CF4">
            <w:pPr>
              <w:tabs>
                <w:tab w:val="decimal" w:pos="-18"/>
                <w:tab w:val="decimal" w:pos="882"/>
              </w:tabs>
              <w:spacing w:line="240" w:lineRule="auto"/>
              <w:ind w:right="-108"/>
              <w:rPr>
                <w:sz w:val="20"/>
                <w:szCs w:val="20"/>
              </w:rPr>
            </w:pPr>
            <w:r>
              <w:rPr>
                <w:sz w:val="20"/>
                <w:szCs w:val="20"/>
              </w:rPr>
              <w:t>1.128</w:t>
            </w:r>
          </w:p>
          <w:p w:rsidR="00FE409B" w:rsidRPr="00AB188C" w:rsidRDefault="00FE409B" w:rsidP="00F11CF4">
            <w:pPr>
              <w:tabs>
                <w:tab w:val="decimal" w:pos="-18"/>
                <w:tab w:val="decimal" w:pos="882"/>
              </w:tabs>
              <w:spacing w:line="240" w:lineRule="auto"/>
              <w:ind w:right="-108"/>
              <w:rPr>
                <w:sz w:val="20"/>
                <w:szCs w:val="20"/>
              </w:rPr>
            </w:pPr>
            <w:r>
              <w:rPr>
                <w:sz w:val="20"/>
                <w:szCs w:val="20"/>
              </w:rPr>
              <w:t>(0</w:t>
            </w:r>
            <w:r w:rsidRPr="001B7F99">
              <w:rPr>
                <w:sz w:val="20"/>
                <w:szCs w:val="20"/>
              </w:rPr>
              <w:t>.18</w:t>
            </w:r>
            <w:r>
              <w:rPr>
                <w:sz w:val="20"/>
                <w:szCs w:val="20"/>
              </w:rPr>
              <w:t>6)</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0.985</w:t>
            </w:r>
          </w:p>
          <w:p w:rsidR="00FE409B" w:rsidRPr="00AB188C" w:rsidRDefault="00FE409B" w:rsidP="00F11CF4">
            <w:pPr>
              <w:tabs>
                <w:tab w:val="decimal" w:pos="-18"/>
                <w:tab w:val="decimal" w:pos="882"/>
              </w:tabs>
              <w:spacing w:line="240" w:lineRule="auto"/>
              <w:ind w:right="-108"/>
              <w:rPr>
                <w:sz w:val="20"/>
                <w:szCs w:val="20"/>
              </w:rPr>
            </w:pPr>
            <w:r>
              <w:rPr>
                <w:sz w:val="20"/>
                <w:szCs w:val="20"/>
              </w:rPr>
              <w:t>(0.149)</w:t>
            </w:r>
          </w:p>
        </w:tc>
        <w:tc>
          <w:tcPr>
            <w:tcW w:w="1260" w:type="dxa"/>
            <w:tcBorders>
              <w:top w:val="nil"/>
              <w:bottom w:val="nil"/>
              <w:right w:val="nil"/>
            </w:tcBorders>
          </w:tcPr>
          <w:p w:rsidR="00FE409B" w:rsidRDefault="00FE409B" w:rsidP="00F11CF4">
            <w:pPr>
              <w:tabs>
                <w:tab w:val="decimal" w:pos="-18"/>
                <w:tab w:val="decimal" w:pos="882"/>
              </w:tabs>
              <w:spacing w:line="240" w:lineRule="auto"/>
              <w:ind w:right="-108"/>
              <w:rPr>
                <w:sz w:val="20"/>
                <w:szCs w:val="20"/>
              </w:rPr>
            </w:pPr>
            <w:r>
              <w:rPr>
                <w:sz w:val="20"/>
                <w:szCs w:val="20"/>
              </w:rPr>
              <w:t>1.038</w:t>
            </w:r>
          </w:p>
          <w:p w:rsidR="00FE409B" w:rsidRPr="00AB188C" w:rsidRDefault="00FE409B" w:rsidP="00F11CF4">
            <w:pPr>
              <w:tabs>
                <w:tab w:val="decimal" w:pos="-18"/>
                <w:tab w:val="decimal" w:pos="882"/>
              </w:tabs>
              <w:spacing w:line="240" w:lineRule="auto"/>
              <w:ind w:right="-108"/>
              <w:rPr>
                <w:sz w:val="20"/>
                <w:szCs w:val="20"/>
              </w:rPr>
            </w:pPr>
            <w:r>
              <w:rPr>
                <w:sz w:val="20"/>
                <w:szCs w:val="20"/>
              </w:rPr>
              <w:t>(0.148)</w:t>
            </w:r>
            <w:r w:rsidRPr="00050E1A">
              <w:rPr>
                <w:sz w:val="20"/>
                <w:szCs w:val="20"/>
              </w:rPr>
              <w:t xml:space="preserve">   </w:t>
            </w:r>
          </w:p>
        </w:tc>
        <w:tc>
          <w:tcPr>
            <w:tcW w:w="1260" w:type="dxa"/>
            <w:tcBorders>
              <w:top w:val="nil"/>
              <w:bottom w:val="nil"/>
            </w:tcBorders>
          </w:tcPr>
          <w:p w:rsidR="00FE409B" w:rsidRDefault="00FE409B" w:rsidP="00F11CF4">
            <w:pPr>
              <w:tabs>
                <w:tab w:val="decimal" w:pos="-18"/>
                <w:tab w:val="decimal" w:pos="882"/>
              </w:tabs>
              <w:spacing w:line="240" w:lineRule="auto"/>
              <w:ind w:right="-108"/>
              <w:rPr>
                <w:sz w:val="20"/>
                <w:szCs w:val="20"/>
              </w:rPr>
            </w:pPr>
            <w:r>
              <w:rPr>
                <w:sz w:val="20"/>
                <w:szCs w:val="20"/>
              </w:rPr>
              <w:t>1.046</w:t>
            </w:r>
          </w:p>
          <w:p w:rsidR="00FE409B" w:rsidRPr="00AB188C" w:rsidRDefault="00FE409B" w:rsidP="00F11CF4">
            <w:pPr>
              <w:tabs>
                <w:tab w:val="decimal" w:pos="-18"/>
                <w:tab w:val="decimal" w:pos="882"/>
              </w:tabs>
              <w:spacing w:line="240" w:lineRule="auto"/>
              <w:ind w:right="-108"/>
              <w:rPr>
                <w:sz w:val="20"/>
                <w:szCs w:val="20"/>
              </w:rPr>
            </w:pPr>
            <w:r>
              <w:rPr>
                <w:sz w:val="20"/>
                <w:szCs w:val="20"/>
              </w:rPr>
              <w:t>(0.316)</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 w:val="decimal" w:pos="882"/>
              </w:tabs>
              <w:spacing w:line="240" w:lineRule="auto"/>
              <w:ind w:right="-108"/>
              <w:rPr>
                <w:sz w:val="20"/>
                <w:szCs w:val="20"/>
              </w:rPr>
            </w:pPr>
            <w:r w:rsidRPr="00AB188C">
              <w:rPr>
                <w:sz w:val="20"/>
                <w:szCs w:val="20"/>
              </w:rPr>
              <w:t>-</w:t>
            </w:r>
          </w:p>
        </w:tc>
      </w:tr>
      <w:tr w:rsidR="00FE409B" w:rsidRPr="00AB188C" w:rsidTr="00F11CF4">
        <w:trPr>
          <w:trHeight w:val="269"/>
        </w:trPr>
        <w:tc>
          <w:tcPr>
            <w:tcW w:w="1728" w:type="dxa"/>
            <w:tcBorders>
              <w:top w:val="nil"/>
              <w:left w:val="nil"/>
              <w:bottom w:val="nil"/>
            </w:tcBorders>
            <w:vAlign w:val="center"/>
          </w:tcPr>
          <w:p w:rsidR="00FE409B" w:rsidRPr="00AB188C" w:rsidRDefault="00FE409B" w:rsidP="00F11CF4">
            <w:pPr>
              <w:spacing w:line="240" w:lineRule="auto"/>
              <w:rPr>
                <w:sz w:val="20"/>
                <w:szCs w:val="20"/>
              </w:rPr>
            </w:pPr>
            <w:r w:rsidRPr="00AB188C">
              <w:rPr>
                <w:sz w:val="20"/>
                <w:szCs w:val="20"/>
              </w:rPr>
              <w:t>Lag of Attacks</w:t>
            </w:r>
          </w:p>
        </w:tc>
        <w:tc>
          <w:tcPr>
            <w:tcW w:w="1260" w:type="dxa"/>
            <w:tcBorders>
              <w:top w:val="nil"/>
              <w:bottom w:val="nil"/>
              <w:right w:val="nil"/>
            </w:tcBorders>
          </w:tcPr>
          <w:p w:rsidR="00FE409B" w:rsidRPr="00AB188C" w:rsidRDefault="00FE409B" w:rsidP="00F11CF4">
            <w:pPr>
              <w:spacing w:line="240" w:lineRule="auto"/>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Pr="00AB188C" w:rsidRDefault="00FE409B" w:rsidP="00F11CF4">
            <w:pPr>
              <w:tabs>
                <w:tab w:val="decimal" w:pos="0"/>
              </w:tabs>
              <w:spacing w:line="240" w:lineRule="auto"/>
              <w:rPr>
                <w:sz w:val="20"/>
                <w:szCs w:val="20"/>
              </w:rPr>
            </w:pPr>
            <w:r w:rsidRPr="00AB188C">
              <w:rPr>
                <w:sz w:val="20"/>
                <w:szCs w:val="20"/>
              </w:rPr>
              <w:t>-</w:t>
            </w:r>
          </w:p>
        </w:tc>
        <w:tc>
          <w:tcPr>
            <w:tcW w:w="1260" w:type="dxa"/>
            <w:tcBorders>
              <w:top w:val="nil"/>
              <w:bottom w:val="nil"/>
            </w:tcBorders>
          </w:tcPr>
          <w:p w:rsidR="00FE409B" w:rsidRPr="00AB188C" w:rsidRDefault="00FE409B" w:rsidP="00F11CF4">
            <w:pPr>
              <w:spacing w:line="240" w:lineRule="auto"/>
              <w:rPr>
                <w:sz w:val="20"/>
                <w:szCs w:val="20"/>
              </w:rPr>
            </w:pPr>
            <w:r w:rsidRPr="00AB188C">
              <w:rPr>
                <w:sz w:val="20"/>
                <w:szCs w:val="20"/>
              </w:rPr>
              <w:t>-</w:t>
            </w:r>
          </w:p>
        </w:tc>
        <w:tc>
          <w:tcPr>
            <w:tcW w:w="1260" w:type="dxa"/>
            <w:tcBorders>
              <w:top w:val="nil"/>
              <w:bottom w:val="nil"/>
              <w:right w:val="nil"/>
            </w:tcBorders>
          </w:tcPr>
          <w:p w:rsidR="00FE409B" w:rsidRPr="00AB188C" w:rsidRDefault="00FE409B" w:rsidP="00F11CF4">
            <w:pPr>
              <w:spacing w:line="240" w:lineRule="auto"/>
              <w:rPr>
                <w:sz w:val="20"/>
                <w:szCs w:val="20"/>
              </w:rPr>
            </w:pPr>
            <w:r w:rsidRPr="00AB188C">
              <w:rPr>
                <w:sz w:val="20"/>
                <w:szCs w:val="20"/>
              </w:rPr>
              <w:t>-</w:t>
            </w:r>
          </w:p>
        </w:tc>
        <w:tc>
          <w:tcPr>
            <w:tcW w:w="1260" w:type="dxa"/>
            <w:tcBorders>
              <w:top w:val="nil"/>
              <w:bottom w:val="nil"/>
            </w:tcBorders>
          </w:tcPr>
          <w:p w:rsidR="00FE409B" w:rsidRPr="00AB188C" w:rsidRDefault="00FE409B" w:rsidP="00F11CF4">
            <w:pPr>
              <w:tabs>
                <w:tab w:val="decimal" w:pos="-18"/>
              </w:tabs>
              <w:spacing w:line="240" w:lineRule="auto"/>
              <w:ind w:right="-108"/>
              <w:rPr>
                <w:sz w:val="20"/>
                <w:szCs w:val="20"/>
              </w:rPr>
            </w:pPr>
            <w:r>
              <w:rPr>
                <w:sz w:val="20"/>
                <w:szCs w:val="20"/>
              </w:rPr>
              <w:t>-</w:t>
            </w:r>
          </w:p>
        </w:tc>
        <w:tc>
          <w:tcPr>
            <w:tcW w:w="1260" w:type="dxa"/>
            <w:tcBorders>
              <w:top w:val="nil"/>
              <w:bottom w:val="nil"/>
              <w:right w:val="nil"/>
            </w:tcBorders>
            <w:vAlign w:val="center"/>
          </w:tcPr>
          <w:p w:rsidR="00FE409B" w:rsidRPr="00AB188C" w:rsidRDefault="00FE409B" w:rsidP="00F11CF4">
            <w:pPr>
              <w:tabs>
                <w:tab w:val="decimal" w:pos="-18"/>
              </w:tabs>
              <w:spacing w:line="240" w:lineRule="auto"/>
              <w:ind w:right="-108"/>
              <w:rPr>
                <w:sz w:val="20"/>
                <w:szCs w:val="20"/>
              </w:rPr>
            </w:pPr>
            <w:r w:rsidRPr="00AB188C">
              <w:rPr>
                <w:sz w:val="20"/>
                <w:szCs w:val="20"/>
              </w:rPr>
              <w:t>-</w:t>
            </w:r>
          </w:p>
        </w:tc>
        <w:tc>
          <w:tcPr>
            <w:tcW w:w="1260" w:type="dxa"/>
            <w:tcBorders>
              <w:top w:val="nil"/>
              <w:bottom w:val="nil"/>
              <w:right w:val="nil"/>
            </w:tcBorders>
          </w:tcPr>
          <w:p w:rsidR="00FE409B" w:rsidRPr="00AB188C" w:rsidRDefault="00FE409B" w:rsidP="00F11CF4">
            <w:pPr>
              <w:tabs>
                <w:tab w:val="decimal" w:pos="0"/>
              </w:tabs>
              <w:spacing w:line="240" w:lineRule="auto"/>
              <w:rPr>
                <w:sz w:val="20"/>
                <w:szCs w:val="20"/>
              </w:rPr>
            </w:pPr>
            <w:r w:rsidRPr="00AB188C">
              <w:rPr>
                <w:sz w:val="20"/>
                <w:szCs w:val="20"/>
              </w:rPr>
              <w:t>-</w:t>
            </w:r>
          </w:p>
        </w:tc>
        <w:tc>
          <w:tcPr>
            <w:tcW w:w="1260" w:type="dxa"/>
            <w:tcBorders>
              <w:top w:val="nil"/>
              <w:bottom w:val="nil"/>
              <w:right w:val="nil"/>
            </w:tcBorders>
            <w:vAlign w:val="center"/>
          </w:tcPr>
          <w:p w:rsidR="00FE409B" w:rsidRPr="00AB188C" w:rsidRDefault="00FE409B" w:rsidP="00F11CF4">
            <w:pPr>
              <w:tabs>
                <w:tab w:val="decimal" w:pos="0"/>
              </w:tabs>
              <w:spacing w:line="240" w:lineRule="auto"/>
              <w:rPr>
                <w:sz w:val="20"/>
                <w:szCs w:val="20"/>
              </w:rPr>
            </w:pPr>
            <w:r>
              <w:rPr>
                <w:sz w:val="20"/>
                <w:szCs w:val="20"/>
              </w:rPr>
              <w:t>0.024**</w:t>
            </w:r>
            <w:r w:rsidRPr="004E206D">
              <w:rPr>
                <w:sz w:val="20"/>
                <w:szCs w:val="20"/>
              </w:rPr>
              <w:t xml:space="preserve">    </w:t>
            </w:r>
            <w:r>
              <w:rPr>
                <w:sz w:val="20"/>
                <w:szCs w:val="20"/>
              </w:rPr>
              <w:t>(0.002)</w:t>
            </w:r>
          </w:p>
        </w:tc>
      </w:tr>
      <w:tr w:rsidR="00FE409B" w:rsidRPr="00AB188C" w:rsidTr="00F11CF4">
        <w:trPr>
          <w:trHeight w:val="269"/>
        </w:trPr>
        <w:tc>
          <w:tcPr>
            <w:tcW w:w="1728" w:type="dxa"/>
            <w:tcBorders>
              <w:top w:val="nil"/>
              <w:left w:val="nil"/>
              <w:bottom w:val="single" w:sz="4" w:space="0" w:color="auto"/>
            </w:tcBorders>
            <w:vAlign w:val="center"/>
          </w:tcPr>
          <w:p w:rsidR="00FE409B" w:rsidRPr="00AB188C" w:rsidRDefault="00FE409B" w:rsidP="00F11CF4">
            <w:pPr>
              <w:spacing w:line="240" w:lineRule="auto"/>
              <w:rPr>
                <w:sz w:val="20"/>
                <w:szCs w:val="20"/>
              </w:rPr>
            </w:pPr>
            <w:r w:rsidRPr="00AB188C">
              <w:rPr>
                <w:sz w:val="20"/>
                <w:szCs w:val="20"/>
              </w:rPr>
              <w:t>Constant</w:t>
            </w:r>
          </w:p>
        </w:tc>
        <w:tc>
          <w:tcPr>
            <w:tcW w:w="1260" w:type="dxa"/>
            <w:tcBorders>
              <w:top w:val="nil"/>
              <w:bottom w:val="single" w:sz="4" w:space="0" w:color="auto"/>
              <w:right w:val="nil"/>
            </w:tcBorders>
          </w:tcPr>
          <w:p w:rsidR="00FE409B" w:rsidRPr="00AB188C" w:rsidRDefault="00FE409B" w:rsidP="00F11CF4">
            <w:pPr>
              <w:spacing w:line="240" w:lineRule="auto"/>
              <w:rPr>
                <w:sz w:val="20"/>
                <w:szCs w:val="20"/>
              </w:rPr>
            </w:pPr>
            <w:r w:rsidRPr="00AB188C">
              <w:rPr>
                <w:sz w:val="20"/>
                <w:szCs w:val="20"/>
              </w:rPr>
              <w:t>-</w:t>
            </w:r>
          </w:p>
        </w:tc>
        <w:tc>
          <w:tcPr>
            <w:tcW w:w="1260" w:type="dxa"/>
            <w:tcBorders>
              <w:top w:val="nil"/>
              <w:bottom w:val="single" w:sz="4" w:space="0" w:color="auto"/>
              <w:right w:val="nil"/>
            </w:tcBorders>
            <w:vAlign w:val="center"/>
          </w:tcPr>
          <w:p w:rsidR="00FE409B" w:rsidRPr="00AB188C" w:rsidRDefault="00FE409B" w:rsidP="00F11CF4">
            <w:pPr>
              <w:tabs>
                <w:tab w:val="decimal" w:pos="-18"/>
              </w:tabs>
              <w:spacing w:line="240" w:lineRule="auto"/>
              <w:ind w:right="-108"/>
              <w:rPr>
                <w:sz w:val="20"/>
                <w:szCs w:val="20"/>
              </w:rPr>
            </w:pPr>
            <w:r w:rsidRPr="00AB188C">
              <w:rPr>
                <w:sz w:val="20"/>
                <w:szCs w:val="20"/>
              </w:rPr>
              <w:t>-</w:t>
            </w:r>
          </w:p>
        </w:tc>
        <w:tc>
          <w:tcPr>
            <w:tcW w:w="1260" w:type="dxa"/>
            <w:tcBorders>
              <w:top w:val="nil"/>
              <w:bottom w:val="single" w:sz="4" w:space="0" w:color="auto"/>
              <w:right w:val="nil"/>
            </w:tcBorders>
          </w:tcPr>
          <w:p w:rsidR="00FE409B" w:rsidRPr="00AB188C" w:rsidRDefault="00FE409B" w:rsidP="00F11CF4">
            <w:pPr>
              <w:tabs>
                <w:tab w:val="decimal" w:pos="0"/>
              </w:tabs>
              <w:spacing w:line="240" w:lineRule="auto"/>
              <w:rPr>
                <w:sz w:val="20"/>
                <w:szCs w:val="20"/>
              </w:rPr>
            </w:pPr>
            <w:r w:rsidRPr="00AB188C">
              <w:rPr>
                <w:sz w:val="20"/>
                <w:szCs w:val="20"/>
              </w:rPr>
              <w:t>-</w:t>
            </w:r>
          </w:p>
        </w:tc>
        <w:tc>
          <w:tcPr>
            <w:tcW w:w="1260" w:type="dxa"/>
            <w:tcBorders>
              <w:top w:val="nil"/>
              <w:bottom w:val="single" w:sz="4" w:space="0" w:color="auto"/>
            </w:tcBorders>
          </w:tcPr>
          <w:p w:rsidR="00FE409B" w:rsidRPr="00AB188C" w:rsidRDefault="00FE409B" w:rsidP="00F11CF4">
            <w:pPr>
              <w:spacing w:line="240" w:lineRule="auto"/>
              <w:rPr>
                <w:sz w:val="20"/>
                <w:szCs w:val="20"/>
              </w:rPr>
            </w:pPr>
            <w:r w:rsidRPr="00AB188C">
              <w:rPr>
                <w:sz w:val="20"/>
                <w:szCs w:val="20"/>
              </w:rPr>
              <w:t>-</w:t>
            </w:r>
          </w:p>
        </w:tc>
        <w:tc>
          <w:tcPr>
            <w:tcW w:w="1260" w:type="dxa"/>
            <w:tcBorders>
              <w:top w:val="nil"/>
              <w:bottom w:val="single" w:sz="4" w:space="0" w:color="auto"/>
              <w:right w:val="nil"/>
            </w:tcBorders>
          </w:tcPr>
          <w:p w:rsidR="00FE409B" w:rsidRPr="00AB188C" w:rsidRDefault="00FE409B" w:rsidP="00F11CF4">
            <w:pPr>
              <w:spacing w:line="240" w:lineRule="auto"/>
              <w:rPr>
                <w:sz w:val="20"/>
                <w:szCs w:val="20"/>
              </w:rPr>
            </w:pPr>
            <w:r w:rsidRPr="00AB188C">
              <w:rPr>
                <w:sz w:val="20"/>
                <w:szCs w:val="20"/>
              </w:rPr>
              <w:t>-</w:t>
            </w:r>
          </w:p>
        </w:tc>
        <w:tc>
          <w:tcPr>
            <w:tcW w:w="1260" w:type="dxa"/>
            <w:tcBorders>
              <w:top w:val="nil"/>
              <w:bottom w:val="single" w:sz="4" w:space="0" w:color="auto"/>
            </w:tcBorders>
          </w:tcPr>
          <w:p w:rsidR="00FE409B" w:rsidRPr="00AB188C" w:rsidRDefault="00FE409B" w:rsidP="00F11CF4">
            <w:pPr>
              <w:tabs>
                <w:tab w:val="decimal" w:pos="-18"/>
              </w:tabs>
              <w:spacing w:line="240" w:lineRule="auto"/>
              <w:ind w:right="-108"/>
              <w:rPr>
                <w:sz w:val="20"/>
                <w:szCs w:val="20"/>
              </w:rPr>
            </w:pPr>
            <w:r w:rsidRPr="00AB188C">
              <w:rPr>
                <w:sz w:val="20"/>
                <w:szCs w:val="20"/>
              </w:rPr>
              <w:t>-</w:t>
            </w:r>
          </w:p>
        </w:tc>
        <w:tc>
          <w:tcPr>
            <w:tcW w:w="1260" w:type="dxa"/>
            <w:tcBorders>
              <w:top w:val="nil"/>
              <w:bottom w:val="single" w:sz="4" w:space="0" w:color="auto"/>
              <w:right w:val="nil"/>
            </w:tcBorders>
            <w:vAlign w:val="center"/>
          </w:tcPr>
          <w:p w:rsidR="00FE409B" w:rsidRPr="00AB188C" w:rsidRDefault="00FE409B" w:rsidP="00F11CF4">
            <w:pPr>
              <w:tabs>
                <w:tab w:val="decimal" w:pos="-18"/>
              </w:tabs>
              <w:spacing w:line="240" w:lineRule="auto"/>
              <w:ind w:right="-108"/>
              <w:rPr>
                <w:sz w:val="20"/>
                <w:szCs w:val="20"/>
              </w:rPr>
            </w:pPr>
            <w:r w:rsidRPr="00AB188C">
              <w:rPr>
                <w:sz w:val="20"/>
                <w:szCs w:val="20"/>
              </w:rPr>
              <w:t>-</w:t>
            </w:r>
          </w:p>
        </w:tc>
        <w:tc>
          <w:tcPr>
            <w:tcW w:w="1260" w:type="dxa"/>
            <w:tcBorders>
              <w:top w:val="nil"/>
              <w:bottom w:val="single" w:sz="4" w:space="0" w:color="auto"/>
              <w:right w:val="nil"/>
            </w:tcBorders>
          </w:tcPr>
          <w:p w:rsidR="00FE409B" w:rsidRPr="00AB188C" w:rsidRDefault="00FE409B" w:rsidP="00F11CF4">
            <w:pPr>
              <w:tabs>
                <w:tab w:val="decimal" w:pos="0"/>
              </w:tabs>
              <w:spacing w:line="240" w:lineRule="auto"/>
              <w:rPr>
                <w:sz w:val="20"/>
                <w:szCs w:val="20"/>
              </w:rPr>
            </w:pPr>
            <w:r w:rsidRPr="00AB188C">
              <w:rPr>
                <w:sz w:val="20"/>
                <w:szCs w:val="20"/>
              </w:rPr>
              <w:t>-</w:t>
            </w:r>
          </w:p>
        </w:tc>
        <w:tc>
          <w:tcPr>
            <w:tcW w:w="1260" w:type="dxa"/>
            <w:tcBorders>
              <w:top w:val="nil"/>
              <w:bottom w:val="single" w:sz="4" w:space="0" w:color="auto"/>
              <w:right w:val="nil"/>
            </w:tcBorders>
            <w:vAlign w:val="center"/>
          </w:tcPr>
          <w:p w:rsidR="00FE409B" w:rsidRPr="00AB188C" w:rsidRDefault="00FE409B" w:rsidP="00F11CF4">
            <w:pPr>
              <w:tabs>
                <w:tab w:val="decimal" w:pos="0"/>
              </w:tabs>
              <w:spacing w:line="240" w:lineRule="auto"/>
              <w:rPr>
                <w:sz w:val="20"/>
                <w:szCs w:val="20"/>
              </w:rPr>
            </w:pPr>
            <w:r>
              <w:rPr>
                <w:sz w:val="20"/>
                <w:szCs w:val="20"/>
              </w:rPr>
              <w:t>4.167</w:t>
            </w:r>
            <w:r w:rsidRPr="004E206D">
              <w:rPr>
                <w:sz w:val="20"/>
                <w:szCs w:val="20"/>
              </w:rPr>
              <w:t xml:space="preserve">   </w:t>
            </w:r>
            <w:r>
              <w:rPr>
                <w:sz w:val="20"/>
                <w:szCs w:val="20"/>
              </w:rPr>
              <w:t>(0.807)</w:t>
            </w:r>
          </w:p>
        </w:tc>
      </w:tr>
      <w:tr w:rsidR="00FE409B" w:rsidRPr="00AB188C" w:rsidTr="00F11CF4">
        <w:trPr>
          <w:trHeight w:val="269"/>
        </w:trPr>
        <w:tc>
          <w:tcPr>
            <w:tcW w:w="1728" w:type="dxa"/>
            <w:tcBorders>
              <w:top w:val="single" w:sz="4" w:space="0" w:color="auto"/>
              <w:left w:val="nil"/>
              <w:bottom w:val="nil"/>
            </w:tcBorders>
            <w:vAlign w:val="center"/>
          </w:tcPr>
          <w:p w:rsidR="00FE409B" w:rsidRPr="00AB188C" w:rsidRDefault="00FE409B" w:rsidP="00F11CF4">
            <w:pPr>
              <w:spacing w:line="240" w:lineRule="auto"/>
              <w:rPr>
                <w:sz w:val="20"/>
                <w:szCs w:val="20"/>
              </w:rPr>
            </w:pPr>
            <w:r w:rsidRPr="00AB188C">
              <w:rPr>
                <w:sz w:val="20"/>
                <w:szCs w:val="20"/>
              </w:rPr>
              <w:t>N</w:t>
            </w:r>
          </w:p>
        </w:tc>
        <w:tc>
          <w:tcPr>
            <w:tcW w:w="1260" w:type="dxa"/>
            <w:tcBorders>
              <w:top w:val="single" w:sz="4" w:space="0" w:color="auto"/>
              <w:bottom w:val="nil"/>
              <w:right w:val="nil"/>
            </w:tcBorders>
          </w:tcPr>
          <w:p w:rsidR="00FE409B" w:rsidRPr="00AB188C" w:rsidRDefault="00FE409B" w:rsidP="00F11CF4">
            <w:pPr>
              <w:spacing w:line="240" w:lineRule="auto"/>
              <w:rPr>
                <w:sz w:val="20"/>
                <w:szCs w:val="20"/>
              </w:rPr>
            </w:pPr>
            <w:r w:rsidRPr="00AB188C">
              <w:rPr>
                <w:sz w:val="20"/>
                <w:szCs w:val="20"/>
              </w:rPr>
              <w:t>5,010</w:t>
            </w:r>
          </w:p>
        </w:tc>
        <w:tc>
          <w:tcPr>
            <w:tcW w:w="1260" w:type="dxa"/>
            <w:tcBorders>
              <w:top w:val="single" w:sz="4" w:space="0" w:color="auto"/>
              <w:bottom w:val="nil"/>
              <w:right w:val="nil"/>
            </w:tcBorders>
            <w:vAlign w:val="center"/>
          </w:tcPr>
          <w:p w:rsidR="00FE409B" w:rsidRPr="00AB188C" w:rsidRDefault="00FE409B" w:rsidP="00F11CF4">
            <w:pPr>
              <w:tabs>
                <w:tab w:val="decimal" w:pos="-18"/>
              </w:tabs>
              <w:spacing w:line="240" w:lineRule="auto"/>
              <w:ind w:right="-108"/>
              <w:rPr>
                <w:sz w:val="20"/>
                <w:szCs w:val="20"/>
              </w:rPr>
            </w:pPr>
            <w:r w:rsidRPr="00AB188C">
              <w:rPr>
                <w:sz w:val="20"/>
                <w:szCs w:val="20"/>
              </w:rPr>
              <w:t>4,271</w:t>
            </w:r>
          </w:p>
        </w:tc>
        <w:tc>
          <w:tcPr>
            <w:tcW w:w="1260" w:type="dxa"/>
            <w:tcBorders>
              <w:top w:val="single" w:sz="4" w:space="0" w:color="auto"/>
              <w:bottom w:val="nil"/>
              <w:right w:val="nil"/>
            </w:tcBorders>
          </w:tcPr>
          <w:p w:rsidR="00FE409B" w:rsidRPr="00AB188C" w:rsidRDefault="00FE409B" w:rsidP="00F11CF4">
            <w:pPr>
              <w:tabs>
                <w:tab w:val="decimal" w:pos="0"/>
              </w:tabs>
              <w:spacing w:line="240" w:lineRule="auto"/>
              <w:rPr>
                <w:sz w:val="20"/>
                <w:szCs w:val="20"/>
              </w:rPr>
            </w:pPr>
            <w:r w:rsidRPr="00AB188C">
              <w:rPr>
                <w:sz w:val="20"/>
                <w:szCs w:val="20"/>
              </w:rPr>
              <w:t>3,755</w:t>
            </w:r>
          </w:p>
        </w:tc>
        <w:tc>
          <w:tcPr>
            <w:tcW w:w="1260" w:type="dxa"/>
            <w:tcBorders>
              <w:top w:val="single" w:sz="4" w:space="0" w:color="auto"/>
              <w:bottom w:val="nil"/>
            </w:tcBorders>
          </w:tcPr>
          <w:p w:rsidR="00FE409B" w:rsidRPr="00AB188C" w:rsidRDefault="00FE409B" w:rsidP="00F11CF4">
            <w:pPr>
              <w:spacing w:line="240" w:lineRule="auto"/>
              <w:rPr>
                <w:sz w:val="20"/>
                <w:szCs w:val="20"/>
              </w:rPr>
            </w:pPr>
            <w:r w:rsidRPr="00AB188C">
              <w:rPr>
                <w:sz w:val="20"/>
                <w:szCs w:val="20"/>
              </w:rPr>
              <w:t>3,830</w:t>
            </w:r>
          </w:p>
        </w:tc>
        <w:tc>
          <w:tcPr>
            <w:tcW w:w="1260" w:type="dxa"/>
            <w:tcBorders>
              <w:top w:val="single" w:sz="4" w:space="0" w:color="auto"/>
              <w:bottom w:val="nil"/>
              <w:right w:val="nil"/>
            </w:tcBorders>
          </w:tcPr>
          <w:p w:rsidR="00FE409B" w:rsidRPr="00AB188C" w:rsidRDefault="00FE409B" w:rsidP="00F11CF4">
            <w:pPr>
              <w:spacing w:line="240" w:lineRule="auto"/>
              <w:rPr>
                <w:sz w:val="20"/>
                <w:szCs w:val="20"/>
              </w:rPr>
            </w:pPr>
            <w:r w:rsidRPr="00AB188C">
              <w:rPr>
                <w:sz w:val="20"/>
                <w:szCs w:val="20"/>
              </w:rPr>
              <w:t>5,100</w:t>
            </w:r>
          </w:p>
        </w:tc>
        <w:tc>
          <w:tcPr>
            <w:tcW w:w="1260" w:type="dxa"/>
            <w:tcBorders>
              <w:top w:val="single" w:sz="4" w:space="0" w:color="auto"/>
              <w:bottom w:val="nil"/>
            </w:tcBorders>
          </w:tcPr>
          <w:p w:rsidR="00FE409B" w:rsidRPr="00AB188C" w:rsidRDefault="00FE409B" w:rsidP="00F11CF4">
            <w:pPr>
              <w:tabs>
                <w:tab w:val="decimal" w:pos="-18"/>
              </w:tabs>
              <w:spacing w:line="240" w:lineRule="auto"/>
              <w:ind w:right="-108"/>
              <w:rPr>
                <w:sz w:val="20"/>
                <w:szCs w:val="20"/>
              </w:rPr>
            </w:pPr>
            <w:r w:rsidRPr="00AB188C">
              <w:rPr>
                <w:sz w:val="20"/>
                <w:szCs w:val="20"/>
              </w:rPr>
              <w:t>3,035</w:t>
            </w:r>
          </w:p>
        </w:tc>
        <w:tc>
          <w:tcPr>
            <w:tcW w:w="1260" w:type="dxa"/>
            <w:tcBorders>
              <w:top w:val="single" w:sz="4" w:space="0" w:color="auto"/>
              <w:bottom w:val="nil"/>
              <w:right w:val="nil"/>
            </w:tcBorders>
            <w:vAlign w:val="center"/>
          </w:tcPr>
          <w:p w:rsidR="00FE409B" w:rsidRPr="00AB188C" w:rsidRDefault="00FE409B" w:rsidP="00F11CF4">
            <w:pPr>
              <w:tabs>
                <w:tab w:val="decimal" w:pos="-18"/>
              </w:tabs>
              <w:spacing w:line="240" w:lineRule="auto"/>
              <w:ind w:right="-108"/>
              <w:rPr>
                <w:sz w:val="20"/>
                <w:szCs w:val="20"/>
              </w:rPr>
            </w:pPr>
            <w:r w:rsidRPr="00AB188C">
              <w:rPr>
                <w:sz w:val="20"/>
                <w:szCs w:val="20"/>
              </w:rPr>
              <w:t>3883</w:t>
            </w:r>
          </w:p>
        </w:tc>
        <w:tc>
          <w:tcPr>
            <w:tcW w:w="1260" w:type="dxa"/>
            <w:tcBorders>
              <w:top w:val="single" w:sz="4" w:space="0" w:color="auto"/>
              <w:bottom w:val="nil"/>
              <w:right w:val="nil"/>
            </w:tcBorders>
          </w:tcPr>
          <w:p w:rsidR="00FE409B" w:rsidRPr="00AB188C" w:rsidRDefault="00FE409B" w:rsidP="00F11CF4">
            <w:pPr>
              <w:tabs>
                <w:tab w:val="decimal" w:pos="0"/>
              </w:tabs>
              <w:spacing w:line="240" w:lineRule="auto"/>
              <w:rPr>
                <w:sz w:val="20"/>
                <w:szCs w:val="20"/>
              </w:rPr>
            </w:pPr>
            <w:r w:rsidRPr="00AB188C">
              <w:rPr>
                <w:sz w:val="20"/>
                <w:szCs w:val="20"/>
              </w:rPr>
              <w:t>3077</w:t>
            </w:r>
          </w:p>
        </w:tc>
        <w:tc>
          <w:tcPr>
            <w:tcW w:w="1260" w:type="dxa"/>
            <w:tcBorders>
              <w:top w:val="single" w:sz="4" w:space="0" w:color="auto"/>
              <w:bottom w:val="nil"/>
              <w:right w:val="nil"/>
            </w:tcBorders>
            <w:vAlign w:val="center"/>
          </w:tcPr>
          <w:p w:rsidR="00FE409B" w:rsidRPr="00AB188C" w:rsidRDefault="00FE409B" w:rsidP="00F11CF4">
            <w:pPr>
              <w:tabs>
                <w:tab w:val="decimal" w:pos="0"/>
              </w:tabs>
              <w:spacing w:line="240" w:lineRule="auto"/>
              <w:rPr>
                <w:sz w:val="20"/>
                <w:szCs w:val="20"/>
              </w:rPr>
            </w:pPr>
            <w:r>
              <w:rPr>
                <w:sz w:val="20"/>
                <w:szCs w:val="20"/>
              </w:rPr>
              <w:t>1,565</w:t>
            </w:r>
          </w:p>
        </w:tc>
      </w:tr>
      <w:tr w:rsidR="00FE409B" w:rsidRPr="00AB188C" w:rsidTr="00F11CF4">
        <w:trPr>
          <w:trHeight w:val="269"/>
        </w:trPr>
        <w:tc>
          <w:tcPr>
            <w:tcW w:w="1728" w:type="dxa"/>
            <w:tcBorders>
              <w:top w:val="nil"/>
              <w:left w:val="nil"/>
              <w:bottom w:val="single" w:sz="4" w:space="0" w:color="auto"/>
            </w:tcBorders>
            <w:vAlign w:val="center"/>
          </w:tcPr>
          <w:p w:rsidR="00FE409B" w:rsidRPr="00AB188C" w:rsidRDefault="00FE409B" w:rsidP="00F11CF4">
            <w:pPr>
              <w:spacing w:line="240" w:lineRule="auto"/>
              <w:rPr>
                <w:sz w:val="20"/>
                <w:szCs w:val="20"/>
              </w:rPr>
            </w:pPr>
            <w:r w:rsidRPr="00AB188C">
              <w:rPr>
                <w:sz w:val="20"/>
                <w:szCs w:val="20"/>
              </w:rPr>
              <w:t>Wald χ</w:t>
            </w:r>
            <w:r w:rsidRPr="00AB188C">
              <w:rPr>
                <w:sz w:val="20"/>
                <w:szCs w:val="20"/>
                <w:vertAlign w:val="superscript"/>
              </w:rPr>
              <w:t>2</w:t>
            </w:r>
          </w:p>
        </w:tc>
        <w:tc>
          <w:tcPr>
            <w:tcW w:w="1260" w:type="dxa"/>
            <w:tcBorders>
              <w:top w:val="nil"/>
              <w:bottom w:val="single" w:sz="4" w:space="0" w:color="auto"/>
              <w:right w:val="nil"/>
            </w:tcBorders>
          </w:tcPr>
          <w:p w:rsidR="00FE409B" w:rsidRPr="00AB188C" w:rsidRDefault="00FE409B" w:rsidP="00F11CF4">
            <w:pPr>
              <w:spacing w:line="240" w:lineRule="auto"/>
              <w:rPr>
                <w:sz w:val="20"/>
                <w:szCs w:val="20"/>
              </w:rPr>
            </w:pPr>
            <w:r>
              <w:rPr>
                <w:sz w:val="20"/>
                <w:szCs w:val="20"/>
              </w:rPr>
              <w:t>144.99</w:t>
            </w:r>
          </w:p>
        </w:tc>
        <w:tc>
          <w:tcPr>
            <w:tcW w:w="1260" w:type="dxa"/>
            <w:tcBorders>
              <w:top w:val="nil"/>
              <w:bottom w:val="single" w:sz="4" w:space="0" w:color="auto"/>
              <w:right w:val="nil"/>
            </w:tcBorders>
            <w:vAlign w:val="center"/>
          </w:tcPr>
          <w:p w:rsidR="00FE409B" w:rsidRPr="00AB188C" w:rsidRDefault="00FE409B" w:rsidP="00F11CF4">
            <w:pPr>
              <w:tabs>
                <w:tab w:val="decimal" w:pos="-18"/>
              </w:tabs>
              <w:spacing w:line="240" w:lineRule="auto"/>
              <w:ind w:right="-108"/>
              <w:rPr>
                <w:sz w:val="20"/>
                <w:szCs w:val="20"/>
              </w:rPr>
            </w:pPr>
            <w:r>
              <w:rPr>
                <w:sz w:val="20"/>
                <w:szCs w:val="20"/>
              </w:rPr>
              <w:t>155.36</w:t>
            </w:r>
          </w:p>
        </w:tc>
        <w:tc>
          <w:tcPr>
            <w:tcW w:w="1260" w:type="dxa"/>
            <w:tcBorders>
              <w:top w:val="nil"/>
              <w:bottom w:val="single" w:sz="4" w:space="0" w:color="auto"/>
              <w:right w:val="nil"/>
            </w:tcBorders>
          </w:tcPr>
          <w:p w:rsidR="00FE409B" w:rsidRPr="00AB188C" w:rsidRDefault="00FE409B" w:rsidP="00F11CF4">
            <w:pPr>
              <w:tabs>
                <w:tab w:val="decimal" w:pos="0"/>
              </w:tabs>
              <w:spacing w:line="240" w:lineRule="auto"/>
              <w:rPr>
                <w:sz w:val="20"/>
                <w:szCs w:val="20"/>
              </w:rPr>
            </w:pPr>
            <w:r>
              <w:rPr>
                <w:sz w:val="20"/>
                <w:szCs w:val="20"/>
              </w:rPr>
              <w:t>119.55</w:t>
            </w:r>
          </w:p>
        </w:tc>
        <w:tc>
          <w:tcPr>
            <w:tcW w:w="1260" w:type="dxa"/>
            <w:tcBorders>
              <w:top w:val="nil"/>
              <w:bottom w:val="single" w:sz="4" w:space="0" w:color="auto"/>
            </w:tcBorders>
          </w:tcPr>
          <w:p w:rsidR="00FE409B" w:rsidRPr="00AB188C" w:rsidRDefault="00FE409B" w:rsidP="00F11CF4">
            <w:pPr>
              <w:spacing w:line="240" w:lineRule="auto"/>
              <w:rPr>
                <w:sz w:val="20"/>
                <w:szCs w:val="20"/>
              </w:rPr>
            </w:pPr>
            <w:r>
              <w:rPr>
                <w:sz w:val="20"/>
                <w:szCs w:val="20"/>
              </w:rPr>
              <w:t>123.35</w:t>
            </w:r>
          </w:p>
        </w:tc>
        <w:tc>
          <w:tcPr>
            <w:tcW w:w="1260" w:type="dxa"/>
            <w:tcBorders>
              <w:top w:val="nil"/>
              <w:bottom w:val="single" w:sz="4" w:space="0" w:color="auto"/>
              <w:right w:val="nil"/>
            </w:tcBorders>
          </w:tcPr>
          <w:p w:rsidR="00FE409B" w:rsidRPr="00AB188C" w:rsidRDefault="00FE409B" w:rsidP="00F11CF4">
            <w:pPr>
              <w:spacing w:line="240" w:lineRule="auto"/>
              <w:rPr>
                <w:sz w:val="20"/>
                <w:szCs w:val="20"/>
              </w:rPr>
            </w:pPr>
            <w:r>
              <w:rPr>
                <w:sz w:val="20"/>
                <w:szCs w:val="20"/>
              </w:rPr>
              <w:t>182.81</w:t>
            </w:r>
          </w:p>
        </w:tc>
        <w:tc>
          <w:tcPr>
            <w:tcW w:w="1260" w:type="dxa"/>
            <w:tcBorders>
              <w:top w:val="nil"/>
              <w:bottom w:val="single" w:sz="4" w:space="0" w:color="auto"/>
            </w:tcBorders>
          </w:tcPr>
          <w:p w:rsidR="00FE409B" w:rsidRPr="00AB188C" w:rsidRDefault="00FE409B" w:rsidP="00F11CF4">
            <w:pPr>
              <w:tabs>
                <w:tab w:val="decimal" w:pos="-18"/>
              </w:tabs>
              <w:spacing w:line="240" w:lineRule="auto"/>
              <w:ind w:right="-108"/>
              <w:rPr>
                <w:sz w:val="20"/>
                <w:szCs w:val="20"/>
              </w:rPr>
            </w:pPr>
            <w:r>
              <w:rPr>
                <w:sz w:val="20"/>
                <w:szCs w:val="20"/>
              </w:rPr>
              <w:t>56.21</w:t>
            </w:r>
          </w:p>
        </w:tc>
        <w:tc>
          <w:tcPr>
            <w:tcW w:w="1260" w:type="dxa"/>
            <w:tcBorders>
              <w:top w:val="nil"/>
              <w:bottom w:val="single" w:sz="4" w:space="0" w:color="auto"/>
              <w:right w:val="nil"/>
            </w:tcBorders>
            <w:vAlign w:val="center"/>
          </w:tcPr>
          <w:p w:rsidR="00FE409B" w:rsidRPr="00AB188C" w:rsidRDefault="00FE409B" w:rsidP="00F11CF4">
            <w:pPr>
              <w:tabs>
                <w:tab w:val="decimal" w:pos="-18"/>
              </w:tabs>
              <w:spacing w:line="240" w:lineRule="auto"/>
              <w:ind w:right="-108"/>
              <w:rPr>
                <w:sz w:val="20"/>
                <w:szCs w:val="20"/>
              </w:rPr>
            </w:pPr>
            <w:r w:rsidRPr="00AB188C">
              <w:rPr>
                <w:sz w:val="20"/>
                <w:szCs w:val="20"/>
              </w:rPr>
              <w:t>22.04</w:t>
            </w:r>
          </w:p>
        </w:tc>
        <w:tc>
          <w:tcPr>
            <w:tcW w:w="1260" w:type="dxa"/>
            <w:tcBorders>
              <w:top w:val="nil"/>
              <w:bottom w:val="single" w:sz="4" w:space="0" w:color="auto"/>
              <w:right w:val="nil"/>
            </w:tcBorders>
          </w:tcPr>
          <w:p w:rsidR="00FE409B" w:rsidRPr="00AB188C" w:rsidRDefault="00FE409B" w:rsidP="00F11CF4">
            <w:pPr>
              <w:tabs>
                <w:tab w:val="decimal" w:pos="0"/>
              </w:tabs>
              <w:spacing w:line="240" w:lineRule="auto"/>
              <w:rPr>
                <w:sz w:val="20"/>
                <w:szCs w:val="20"/>
              </w:rPr>
            </w:pPr>
            <w:r w:rsidRPr="00AB188C">
              <w:rPr>
                <w:sz w:val="20"/>
                <w:szCs w:val="20"/>
              </w:rPr>
              <w:t>39.72</w:t>
            </w:r>
          </w:p>
        </w:tc>
        <w:tc>
          <w:tcPr>
            <w:tcW w:w="1260" w:type="dxa"/>
            <w:tcBorders>
              <w:top w:val="nil"/>
              <w:bottom w:val="single" w:sz="4" w:space="0" w:color="auto"/>
              <w:right w:val="nil"/>
            </w:tcBorders>
            <w:vAlign w:val="center"/>
          </w:tcPr>
          <w:p w:rsidR="00FE409B" w:rsidRPr="00AB188C" w:rsidRDefault="00FE409B" w:rsidP="00F11CF4">
            <w:pPr>
              <w:spacing w:line="240" w:lineRule="auto"/>
              <w:rPr>
                <w:sz w:val="20"/>
                <w:szCs w:val="20"/>
              </w:rPr>
            </w:pPr>
            <w:r w:rsidRPr="004E206D">
              <w:rPr>
                <w:sz w:val="20"/>
                <w:szCs w:val="20"/>
              </w:rPr>
              <w:t>259.13</w:t>
            </w:r>
          </w:p>
        </w:tc>
      </w:tr>
    </w:tbl>
    <w:p w:rsidR="00C81175" w:rsidRDefault="00C81175" w:rsidP="00C81175">
      <w:pPr>
        <w:rPr>
          <w:sz w:val="20"/>
          <w:szCs w:val="20"/>
        </w:rPr>
      </w:pPr>
      <w:r>
        <w:rPr>
          <w:sz w:val="20"/>
          <w:szCs w:val="20"/>
        </w:rPr>
        <w:t>Note: Reported are hazard ratios with robust standard errors in parentheses.</w:t>
      </w:r>
    </w:p>
    <w:p w:rsidR="00731DFE" w:rsidRDefault="00CE0E7C" w:rsidP="00C81175">
      <w:proofErr w:type="gramStart"/>
      <w:r>
        <w:rPr>
          <w:sz w:val="20"/>
          <w:szCs w:val="20"/>
        </w:rPr>
        <w:t xml:space="preserve">** </w:t>
      </w:r>
      <w:r w:rsidRPr="005D2FE9">
        <w:rPr>
          <w:i/>
          <w:sz w:val="20"/>
          <w:szCs w:val="20"/>
        </w:rPr>
        <w:t>p</w:t>
      </w:r>
      <w:r>
        <w:rPr>
          <w:sz w:val="20"/>
          <w:szCs w:val="20"/>
        </w:rPr>
        <w:t xml:space="preserve">&lt;0.01 </w:t>
      </w:r>
      <w:r w:rsidRPr="00AB188C">
        <w:rPr>
          <w:sz w:val="20"/>
          <w:szCs w:val="20"/>
        </w:rPr>
        <w:t xml:space="preserve">* </w:t>
      </w:r>
      <w:r w:rsidRPr="005D2FE9">
        <w:rPr>
          <w:i/>
          <w:sz w:val="20"/>
          <w:szCs w:val="20"/>
        </w:rPr>
        <w:t>p</w:t>
      </w:r>
      <w:r>
        <w:rPr>
          <w:sz w:val="20"/>
          <w:szCs w:val="20"/>
        </w:rPr>
        <w:t>&lt;</w:t>
      </w:r>
      <w:r w:rsidRPr="00AB188C">
        <w:rPr>
          <w:sz w:val="20"/>
          <w:szCs w:val="20"/>
        </w:rPr>
        <w:t xml:space="preserve">0.05 † </w:t>
      </w:r>
      <w:r>
        <w:rPr>
          <w:i/>
          <w:sz w:val="20"/>
          <w:szCs w:val="20"/>
        </w:rPr>
        <w:t>p</w:t>
      </w:r>
      <w:r w:rsidRPr="005D2FE9">
        <w:rPr>
          <w:sz w:val="20"/>
          <w:szCs w:val="20"/>
        </w:rPr>
        <w:t>&lt;</w:t>
      </w:r>
      <w:r>
        <w:rPr>
          <w:sz w:val="20"/>
          <w:szCs w:val="20"/>
        </w:rPr>
        <w:t>0</w:t>
      </w:r>
      <w:r w:rsidRPr="005D2FE9">
        <w:rPr>
          <w:sz w:val="20"/>
          <w:szCs w:val="20"/>
        </w:rPr>
        <w:t>.1</w:t>
      </w:r>
      <w:r>
        <w:rPr>
          <w:sz w:val="20"/>
          <w:szCs w:val="20"/>
        </w:rPr>
        <w:t xml:space="preserve"> (two-tailed tests).</w:t>
      </w:r>
      <w:proofErr w:type="gramEnd"/>
      <w:r w:rsidRPr="00AB188C">
        <w:br w:type="textWrapping" w:clear="all"/>
      </w:r>
    </w:p>
    <w:sectPr w:rsidR="00731DFE" w:rsidSect="00FE409B">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3A1" w:rsidRDefault="001F43A1" w:rsidP="00FE409B">
      <w:pPr>
        <w:spacing w:line="240" w:lineRule="auto"/>
      </w:pPr>
      <w:r>
        <w:separator/>
      </w:r>
    </w:p>
  </w:endnote>
  <w:endnote w:type="continuationSeparator" w:id="0">
    <w:p w:rsidR="001F43A1" w:rsidRDefault="001F43A1" w:rsidP="00FE40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3A1" w:rsidRDefault="001F43A1" w:rsidP="00FE409B">
      <w:pPr>
        <w:spacing w:line="240" w:lineRule="auto"/>
      </w:pPr>
      <w:r>
        <w:separator/>
      </w:r>
    </w:p>
  </w:footnote>
  <w:footnote w:type="continuationSeparator" w:id="0">
    <w:p w:rsidR="001F43A1" w:rsidRDefault="001F43A1" w:rsidP="00FE409B">
      <w:pPr>
        <w:spacing w:line="240" w:lineRule="auto"/>
      </w:pPr>
      <w:r>
        <w:continuationSeparator/>
      </w:r>
    </w:p>
  </w:footnote>
  <w:footnote w:id="1">
    <w:p w:rsidR="00FE409B" w:rsidRPr="00AB188C" w:rsidRDefault="00FE409B" w:rsidP="00FE409B">
      <w:pPr>
        <w:pStyle w:val="FootnoteText"/>
        <w:jc w:val="both"/>
      </w:pPr>
      <w:r w:rsidRPr="00AB188C">
        <w:rPr>
          <w:rStyle w:val="FootnoteReference"/>
        </w:rPr>
        <w:footnoteRef/>
      </w:r>
      <w:r w:rsidRPr="00AB188C">
        <w:t xml:space="preserve"> Only 76 out of 539 groups in our sample did not carry out any </w:t>
      </w:r>
      <w:r>
        <w:t>attacks</w:t>
      </w:r>
      <w:r w:rsidRPr="00AB188C">
        <w:t xml:space="preserve"> in their natural territory.  </w:t>
      </w:r>
    </w:p>
  </w:footnote>
  <w:footnote w:id="2">
    <w:p w:rsidR="00FE409B" w:rsidRPr="00AB188C" w:rsidRDefault="00FE409B" w:rsidP="00FE409B">
      <w:pPr>
        <w:pStyle w:val="FootnoteText"/>
        <w:jc w:val="both"/>
      </w:pPr>
      <w:r w:rsidRPr="00AB188C">
        <w:rPr>
          <w:rStyle w:val="FootnoteReference"/>
        </w:rPr>
        <w:footnoteRef/>
      </w:r>
      <w:r w:rsidRPr="00AB188C">
        <w:t xml:space="preserve"> </w:t>
      </w:r>
      <w:proofErr w:type="spellStart"/>
      <w:r w:rsidRPr="006D093A">
        <w:t>Cingranelli</w:t>
      </w:r>
      <w:proofErr w:type="spellEnd"/>
      <w:r w:rsidRPr="006D093A">
        <w:t xml:space="preserve"> and Richards, ‘</w:t>
      </w:r>
      <w:r w:rsidRPr="006D093A">
        <w:rPr>
          <w:iCs/>
        </w:rPr>
        <w:t xml:space="preserve">The </w:t>
      </w:r>
      <w:proofErr w:type="spellStart"/>
      <w:r w:rsidRPr="006D093A">
        <w:rPr>
          <w:iCs/>
        </w:rPr>
        <w:t>Cingranelli</w:t>
      </w:r>
      <w:proofErr w:type="spellEnd"/>
      <w:r w:rsidRPr="006D093A">
        <w:rPr>
          <w:iCs/>
        </w:rPr>
        <w:t>-Richards (CIRI) Human Rights Dataset’</w:t>
      </w:r>
      <w:r>
        <w:rPr>
          <w:iCs/>
        </w:rPr>
        <w:t xml:space="preserve">. </w:t>
      </w:r>
      <w:proofErr w:type="gramStart"/>
      <w:r w:rsidRPr="00AB188C">
        <w:t xml:space="preserve">Data available at </w:t>
      </w:r>
      <w:hyperlink r:id="rId1" w:history="1">
        <w:r w:rsidRPr="00AB188C">
          <w:rPr>
            <w:rStyle w:val="Hyperlink"/>
          </w:rPr>
          <w:t>http://ciri.binghamton.edu/</w:t>
        </w:r>
      </w:hyperlink>
      <w:r w:rsidRPr="00AB188C">
        <w:t>.</w:t>
      </w:r>
      <w:proofErr w:type="gramEnd"/>
      <w:r w:rsidRPr="00AB188C">
        <w:t xml:space="preserve"> </w:t>
      </w:r>
    </w:p>
  </w:footnote>
  <w:footnote w:id="3">
    <w:p w:rsidR="00FE409B" w:rsidRDefault="00FE409B" w:rsidP="00FE409B">
      <w:pPr>
        <w:pStyle w:val="FootnoteText"/>
        <w:jc w:val="both"/>
      </w:pPr>
      <w:r>
        <w:rPr>
          <w:rStyle w:val="FootnoteReference"/>
        </w:rPr>
        <w:footnoteRef/>
      </w:r>
      <w:r>
        <w:t xml:space="preserve"> </w:t>
      </w:r>
      <w:proofErr w:type="gramStart"/>
      <w:r>
        <w:t>UCDP Actor Dataset version 2.1.</w:t>
      </w:r>
      <w:proofErr w:type="gramEnd"/>
      <w:r>
        <w:t xml:space="preserve"> 67 groups included in Jones and </w:t>
      </w:r>
      <w:proofErr w:type="spellStart"/>
      <w:r>
        <w:t>Libicki</w:t>
      </w:r>
      <w:proofErr w:type="spellEnd"/>
      <w:r>
        <w:t xml:space="preserve"> were listed as </w:t>
      </w:r>
      <w:proofErr w:type="spellStart"/>
      <w:r>
        <w:t>nonstate</w:t>
      </w:r>
      <w:proofErr w:type="spellEnd"/>
      <w:r>
        <w:t xml:space="preserve"> actors involved in armed conflict in the UCDP </w:t>
      </w:r>
      <w:proofErr w:type="gramStart"/>
      <w:r>
        <w:t>data .</w:t>
      </w:r>
      <w:proofErr w:type="gramEnd"/>
      <w:r>
        <w:t xml:space="preserve"> </w:t>
      </w:r>
      <w:r w:rsidRPr="004D7043">
        <w:t xml:space="preserve">Jones and </w:t>
      </w:r>
      <w:proofErr w:type="spellStart"/>
      <w:r w:rsidRPr="004D7043">
        <w:t>Libicki</w:t>
      </w:r>
      <w:proofErr w:type="spellEnd"/>
      <w:r w:rsidRPr="004D7043">
        <w:t xml:space="preserve">, </w:t>
      </w:r>
      <w:r w:rsidRPr="004D7043">
        <w:rPr>
          <w:i/>
        </w:rPr>
        <w:t>How Terrorist Groups End</w:t>
      </w:r>
      <w:r>
        <w:rPr>
          <w:i/>
        </w:rPr>
        <w:t>.</w:t>
      </w:r>
    </w:p>
  </w:footnote>
  <w:footnote w:id="4">
    <w:p w:rsidR="00FE409B" w:rsidRPr="00DD0B73" w:rsidRDefault="00FE409B" w:rsidP="00FE409B">
      <w:pPr>
        <w:spacing w:line="240" w:lineRule="auto"/>
        <w:jc w:val="both"/>
        <w:rPr>
          <w:sz w:val="20"/>
          <w:szCs w:val="20"/>
        </w:rPr>
      </w:pPr>
      <w:r w:rsidRPr="00DD0B73">
        <w:rPr>
          <w:rStyle w:val="FootnoteReference"/>
          <w:sz w:val="20"/>
          <w:szCs w:val="20"/>
        </w:rPr>
        <w:footnoteRef/>
      </w:r>
      <w:r w:rsidRPr="00DD0B73">
        <w:rPr>
          <w:sz w:val="20"/>
          <w:szCs w:val="20"/>
        </w:rPr>
        <w:t xml:space="preserve"> Barbara Geddes, Joseph Wright, and Erika Frantz., ‘Authoritarian Regimes: A New Dataset’, (</w:t>
      </w:r>
      <w:r w:rsidRPr="00AB188C">
        <w:rPr>
          <w:sz w:val="20"/>
          <w:szCs w:val="20"/>
        </w:rPr>
        <w:t xml:space="preserve">Pennsylvania State University. </w:t>
      </w:r>
      <w:proofErr w:type="gramStart"/>
      <w:r w:rsidRPr="00AB188C">
        <w:rPr>
          <w:sz w:val="20"/>
          <w:szCs w:val="20"/>
        </w:rPr>
        <w:t>Typescript</w:t>
      </w:r>
      <w:r>
        <w:rPr>
          <w:sz w:val="20"/>
          <w:szCs w:val="20"/>
        </w:rPr>
        <w:t>,</w:t>
      </w:r>
      <w:r w:rsidRPr="00DD0B73">
        <w:rPr>
          <w:sz w:val="20"/>
          <w:szCs w:val="20"/>
        </w:rPr>
        <w:t xml:space="preserve"> 2012).</w:t>
      </w:r>
      <w:proofErr w:type="gramEnd"/>
    </w:p>
  </w:footnote>
  <w:footnote w:id="5">
    <w:p w:rsidR="00FE409B" w:rsidRPr="00AB188C" w:rsidRDefault="00FE409B" w:rsidP="00FE409B">
      <w:pPr>
        <w:spacing w:line="240" w:lineRule="auto"/>
        <w:jc w:val="both"/>
      </w:pPr>
      <w:r w:rsidRPr="006D13C9">
        <w:rPr>
          <w:rStyle w:val="FootnoteReference"/>
          <w:sz w:val="20"/>
          <w:szCs w:val="20"/>
        </w:rPr>
        <w:footnoteRef/>
      </w:r>
      <w:r w:rsidRPr="006D13C9">
        <w:rPr>
          <w:sz w:val="20"/>
          <w:szCs w:val="20"/>
        </w:rPr>
        <w:t xml:space="preserve"> </w:t>
      </w:r>
      <w:r>
        <w:rPr>
          <w:sz w:val="20"/>
          <w:szCs w:val="20"/>
        </w:rPr>
        <w:t xml:space="preserve">For a study of authoritarian regimes and civil war, see </w:t>
      </w:r>
      <w:r w:rsidRPr="006D13C9">
        <w:rPr>
          <w:sz w:val="20"/>
          <w:szCs w:val="20"/>
        </w:rPr>
        <w:t xml:space="preserve">Mehmet </w:t>
      </w:r>
      <w:proofErr w:type="spellStart"/>
      <w:r>
        <w:rPr>
          <w:sz w:val="20"/>
          <w:szCs w:val="20"/>
        </w:rPr>
        <w:t>Gurses</w:t>
      </w:r>
      <w:proofErr w:type="spellEnd"/>
      <w:r>
        <w:rPr>
          <w:sz w:val="20"/>
          <w:szCs w:val="20"/>
        </w:rPr>
        <w:t xml:space="preserve"> </w:t>
      </w:r>
      <w:r w:rsidRPr="006D13C9">
        <w:rPr>
          <w:sz w:val="20"/>
          <w:szCs w:val="20"/>
        </w:rPr>
        <w:t>and T. David Mason</w:t>
      </w:r>
      <w:r>
        <w:rPr>
          <w:sz w:val="20"/>
          <w:szCs w:val="20"/>
        </w:rPr>
        <w:t>, ‘</w:t>
      </w:r>
      <w:r w:rsidRPr="006D13C9">
        <w:rPr>
          <w:sz w:val="20"/>
          <w:szCs w:val="20"/>
        </w:rPr>
        <w:t>Weak State</w:t>
      </w:r>
      <w:r>
        <w:rPr>
          <w:sz w:val="20"/>
          <w:szCs w:val="20"/>
        </w:rPr>
        <w:t>s, Regime Types, and Civil War’,</w:t>
      </w:r>
      <w:r w:rsidRPr="006D13C9">
        <w:rPr>
          <w:sz w:val="20"/>
          <w:szCs w:val="20"/>
        </w:rPr>
        <w:t xml:space="preserve"> </w:t>
      </w:r>
      <w:r w:rsidRPr="006D13C9">
        <w:rPr>
          <w:i/>
          <w:sz w:val="20"/>
          <w:szCs w:val="20"/>
        </w:rPr>
        <w:t>Civil Wars</w:t>
      </w:r>
      <w:r w:rsidRPr="006D13C9">
        <w:rPr>
          <w:sz w:val="20"/>
          <w:szCs w:val="20"/>
        </w:rPr>
        <w:t xml:space="preserve"> 12</w:t>
      </w:r>
      <w:r>
        <w:rPr>
          <w:sz w:val="20"/>
          <w:szCs w:val="20"/>
        </w:rPr>
        <w:t xml:space="preserve"> </w:t>
      </w:r>
      <w:r w:rsidRPr="006D13C9">
        <w:rPr>
          <w:sz w:val="20"/>
          <w:szCs w:val="20"/>
        </w:rPr>
        <w:t>(</w:t>
      </w:r>
      <w:r>
        <w:rPr>
          <w:sz w:val="20"/>
          <w:szCs w:val="20"/>
        </w:rPr>
        <w:t>2010),</w:t>
      </w:r>
      <w:r w:rsidRPr="006D13C9">
        <w:rPr>
          <w:sz w:val="20"/>
          <w:szCs w:val="20"/>
        </w:rPr>
        <w:t xml:space="preserve"> 140-155. </w:t>
      </w:r>
      <w:r>
        <w:rPr>
          <w:sz w:val="20"/>
          <w:szCs w:val="20"/>
        </w:rPr>
        <w:t xml:space="preserve">An exception to the neglect of terrorism in authoritarian regimes is </w:t>
      </w:r>
      <w:proofErr w:type="spellStart"/>
      <w:r>
        <w:rPr>
          <w:sz w:val="20"/>
          <w:szCs w:val="20"/>
        </w:rPr>
        <w:t>Deniz</w:t>
      </w:r>
      <w:proofErr w:type="spellEnd"/>
      <w:r>
        <w:rPr>
          <w:sz w:val="20"/>
          <w:szCs w:val="20"/>
        </w:rPr>
        <w:t xml:space="preserve"> </w:t>
      </w:r>
      <w:proofErr w:type="spellStart"/>
      <w:r w:rsidRPr="00AB188C">
        <w:rPr>
          <w:sz w:val="20"/>
          <w:szCs w:val="20"/>
        </w:rPr>
        <w:t>Aksoy</w:t>
      </w:r>
      <w:proofErr w:type="spellEnd"/>
      <w:r w:rsidRPr="00AB188C">
        <w:rPr>
          <w:sz w:val="20"/>
          <w:szCs w:val="20"/>
        </w:rPr>
        <w:t>, David B. Carter, and Joseph Wright</w:t>
      </w:r>
      <w:r>
        <w:rPr>
          <w:sz w:val="20"/>
          <w:szCs w:val="20"/>
        </w:rPr>
        <w:t xml:space="preserve">, ‘Terrorism in </w:t>
      </w:r>
      <w:proofErr w:type="spellStart"/>
      <w:r>
        <w:rPr>
          <w:sz w:val="20"/>
          <w:szCs w:val="20"/>
        </w:rPr>
        <w:t>Dicatatorships</w:t>
      </w:r>
      <w:proofErr w:type="spellEnd"/>
      <w:r>
        <w:rPr>
          <w:sz w:val="20"/>
          <w:szCs w:val="20"/>
        </w:rPr>
        <w:t>’,</w:t>
      </w:r>
      <w:r w:rsidRPr="00AB188C">
        <w:rPr>
          <w:sz w:val="20"/>
          <w:szCs w:val="20"/>
        </w:rPr>
        <w:t xml:space="preserve"> </w:t>
      </w:r>
      <w:r>
        <w:rPr>
          <w:sz w:val="20"/>
          <w:szCs w:val="20"/>
        </w:rPr>
        <w:t>(</w:t>
      </w:r>
      <w:r w:rsidRPr="00AB188C">
        <w:rPr>
          <w:sz w:val="20"/>
          <w:szCs w:val="20"/>
        </w:rPr>
        <w:t xml:space="preserve">Pennsylvania State University. </w:t>
      </w:r>
      <w:proofErr w:type="gramStart"/>
      <w:r w:rsidRPr="00AB188C">
        <w:rPr>
          <w:sz w:val="20"/>
          <w:szCs w:val="20"/>
        </w:rPr>
        <w:t>Typescript</w:t>
      </w:r>
      <w:r>
        <w:rPr>
          <w:sz w:val="20"/>
          <w:szCs w:val="20"/>
        </w:rPr>
        <w:t>, 2011)</w:t>
      </w:r>
      <w:r w:rsidRPr="00AB188C">
        <w:rPr>
          <w:sz w:val="20"/>
          <w:szCs w:val="20"/>
        </w:rPr>
        <w:t>.</w:t>
      </w:r>
      <w:proofErr w:type="gramEnd"/>
      <w:r w:rsidRPr="00AB188C">
        <w:rPr>
          <w:sz w:val="20"/>
          <w:szCs w:val="20"/>
        </w:rPr>
        <w:t xml:space="preserve"> </w:t>
      </w:r>
      <w:r w:rsidRPr="00AB188C">
        <w:t xml:space="preserve">   </w:t>
      </w:r>
    </w:p>
  </w:footnote>
  <w:footnote w:id="6">
    <w:p w:rsidR="00FE409B" w:rsidRPr="008E64F2" w:rsidRDefault="00FE409B" w:rsidP="00FE409B">
      <w:pPr>
        <w:spacing w:line="240" w:lineRule="auto"/>
        <w:jc w:val="both"/>
        <w:rPr>
          <w:sz w:val="20"/>
          <w:szCs w:val="20"/>
        </w:rPr>
      </w:pPr>
      <w:r w:rsidRPr="008E64F2">
        <w:rPr>
          <w:rStyle w:val="FootnoteReference"/>
          <w:sz w:val="20"/>
          <w:szCs w:val="20"/>
        </w:rPr>
        <w:footnoteRef/>
      </w:r>
      <w:r w:rsidRPr="008E64F2">
        <w:rPr>
          <w:sz w:val="20"/>
          <w:szCs w:val="20"/>
        </w:rPr>
        <w:t xml:space="preserve"> Victor Asal and R. Karl </w:t>
      </w:r>
      <w:proofErr w:type="spellStart"/>
      <w:r w:rsidRPr="008E64F2">
        <w:rPr>
          <w:sz w:val="20"/>
          <w:szCs w:val="20"/>
        </w:rPr>
        <w:t>Rethemeyer</w:t>
      </w:r>
      <w:proofErr w:type="spellEnd"/>
      <w:r w:rsidRPr="008E64F2">
        <w:rPr>
          <w:sz w:val="20"/>
          <w:szCs w:val="20"/>
        </w:rPr>
        <w:t>, ‘</w:t>
      </w:r>
      <w:proofErr w:type="gramStart"/>
      <w:r w:rsidRPr="008E64F2">
        <w:rPr>
          <w:sz w:val="20"/>
          <w:szCs w:val="20"/>
        </w:rPr>
        <w:t>The</w:t>
      </w:r>
      <w:proofErr w:type="gramEnd"/>
      <w:r w:rsidRPr="008E64F2">
        <w:rPr>
          <w:sz w:val="20"/>
          <w:szCs w:val="20"/>
        </w:rPr>
        <w:t xml:space="preserve"> Nature of the Beast: Organizational Structures and the Lethality of Terrorist Attacks’, </w:t>
      </w:r>
      <w:r w:rsidRPr="008E64F2">
        <w:rPr>
          <w:i/>
          <w:sz w:val="20"/>
          <w:szCs w:val="20"/>
        </w:rPr>
        <w:t>Journal of Politics,</w:t>
      </w:r>
      <w:r w:rsidRPr="008E64F2">
        <w:rPr>
          <w:sz w:val="20"/>
          <w:szCs w:val="20"/>
        </w:rPr>
        <w:t xml:space="preserve"> 70 (2008), 437-449.</w:t>
      </w:r>
    </w:p>
  </w:footnote>
  <w:footnote w:id="7">
    <w:p w:rsidR="00FE409B" w:rsidRDefault="00FE409B" w:rsidP="00FE409B">
      <w:pPr>
        <w:pStyle w:val="FootnoteText"/>
        <w:jc w:val="both"/>
      </w:pPr>
      <w:r>
        <w:rPr>
          <w:rStyle w:val="FootnoteReference"/>
        </w:rPr>
        <w:footnoteRef/>
      </w:r>
      <w:r>
        <w:t xml:space="preserve"> </w:t>
      </w:r>
      <w:r w:rsidRPr="008E64F2">
        <w:t xml:space="preserve">Asal </w:t>
      </w:r>
      <w:r>
        <w:t xml:space="preserve">and </w:t>
      </w:r>
      <w:proofErr w:type="spellStart"/>
      <w:r w:rsidRPr="008E64F2">
        <w:t>Rethemeyer</w:t>
      </w:r>
      <w:proofErr w:type="spellEnd"/>
      <w:r w:rsidRPr="008E64F2">
        <w:t>, ‘</w:t>
      </w:r>
      <w:r>
        <w:t>The Nature of the Beast’.</w:t>
      </w:r>
    </w:p>
  </w:footnote>
  <w:footnote w:id="8">
    <w:p w:rsidR="00FE409B" w:rsidRDefault="00FE409B" w:rsidP="00FE409B">
      <w:pPr>
        <w:autoSpaceDE w:val="0"/>
        <w:autoSpaceDN w:val="0"/>
        <w:adjustRightInd w:val="0"/>
        <w:spacing w:line="240" w:lineRule="auto"/>
        <w:jc w:val="both"/>
      </w:pPr>
      <w:r w:rsidRPr="008E64F2">
        <w:rPr>
          <w:rStyle w:val="FootnoteReference"/>
          <w:sz w:val="20"/>
          <w:szCs w:val="20"/>
        </w:rPr>
        <w:footnoteRef/>
      </w:r>
      <w:r w:rsidRPr="008E64F2">
        <w:rPr>
          <w:sz w:val="20"/>
          <w:szCs w:val="20"/>
        </w:rPr>
        <w:t xml:space="preserve"> Gary </w:t>
      </w:r>
      <w:proofErr w:type="spellStart"/>
      <w:r w:rsidRPr="008E64F2">
        <w:rPr>
          <w:sz w:val="20"/>
          <w:szCs w:val="20"/>
        </w:rPr>
        <w:t>LaFree</w:t>
      </w:r>
      <w:proofErr w:type="spellEnd"/>
      <w:r>
        <w:rPr>
          <w:sz w:val="20"/>
          <w:szCs w:val="20"/>
        </w:rPr>
        <w:t xml:space="preserve"> </w:t>
      </w:r>
      <w:r w:rsidRPr="00AB188C">
        <w:rPr>
          <w:sz w:val="20"/>
          <w:szCs w:val="20"/>
        </w:rPr>
        <w:t>and Laura Dugan</w:t>
      </w:r>
      <w:r>
        <w:rPr>
          <w:sz w:val="20"/>
          <w:szCs w:val="20"/>
        </w:rPr>
        <w:t>, ‘</w:t>
      </w:r>
      <w:r w:rsidRPr="00AB188C">
        <w:rPr>
          <w:sz w:val="20"/>
          <w:szCs w:val="20"/>
        </w:rPr>
        <w:t>Introducing</w:t>
      </w:r>
      <w:r>
        <w:rPr>
          <w:sz w:val="20"/>
          <w:szCs w:val="20"/>
        </w:rPr>
        <w:t xml:space="preserve"> the Global Terrorism Database’,</w:t>
      </w:r>
      <w:r w:rsidRPr="00AB188C">
        <w:rPr>
          <w:sz w:val="20"/>
          <w:szCs w:val="20"/>
        </w:rPr>
        <w:t xml:space="preserve"> </w:t>
      </w:r>
      <w:r w:rsidRPr="00AB188C">
        <w:rPr>
          <w:i/>
          <w:sz w:val="20"/>
          <w:szCs w:val="20"/>
        </w:rPr>
        <w:t>Terrorism and Political Violence</w:t>
      </w:r>
      <w:r>
        <w:rPr>
          <w:i/>
          <w:sz w:val="20"/>
          <w:szCs w:val="20"/>
        </w:rPr>
        <w:t>,</w:t>
      </w:r>
      <w:r w:rsidRPr="00AB188C">
        <w:rPr>
          <w:sz w:val="20"/>
          <w:szCs w:val="20"/>
        </w:rPr>
        <w:t xml:space="preserve"> 19</w:t>
      </w:r>
      <w:r>
        <w:rPr>
          <w:sz w:val="20"/>
          <w:szCs w:val="20"/>
        </w:rPr>
        <w:t xml:space="preserve"> </w:t>
      </w:r>
      <w:r w:rsidRPr="00AB188C">
        <w:rPr>
          <w:sz w:val="20"/>
          <w:szCs w:val="20"/>
        </w:rPr>
        <w:t>(2</w:t>
      </w:r>
      <w:r>
        <w:rPr>
          <w:sz w:val="20"/>
          <w:szCs w:val="20"/>
        </w:rPr>
        <w:t>007),</w:t>
      </w:r>
      <w:r w:rsidRPr="00AB188C">
        <w:rPr>
          <w:sz w:val="20"/>
          <w:szCs w:val="20"/>
        </w:rPr>
        <w:t xml:space="preserve"> 181-204.</w:t>
      </w:r>
      <w:r w:rsidRPr="008E64F2">
        <w:t xml:space="preserve"> </w:t>
      </w:r>
      <w:r w:rsidRPr="008E64F2">
        <w:rPr>
          <w:sz w:val="20"/>
          <w:szCs w:val="20"/>
        </w:rPr>
        <w:t>Data are available</w:t>
      </w:r>
      <w:r>
        <w:t xml:space="preserve"> at </w:t>
      </w:r>
      <w:r w:rsidRPr="008E64F2">
        <w:rPr>
          <w:sz w:val="20"/>
          <w:szCs w:val="20"/>
        </w:rPr>
        <w:t>http://www.start.umd.edu/gtd/</w:t>
      </w:r>
      <w:r>
        <w:rPr>
          <w:sz w:val="20"/>
          <w:szCs w:val="20"/>
        </w:rPr>
        <w:t xml:space="preserve">. </w:t>
      </w:r>
    </w:p>
  </w:footnote>
  <w:footnote w:id="9">
    <w:p w:rsidR="00FE409B" w:rsidRPr="00AB188C" w:rsidRDefault="00FE409B" w:rsidP="00FE409B">
      <w:pPr>
        <w:pStyle w:val="FootnoteText"/>
        <w:jc w:val="both"/>
      </w:pPr>
      <w:r w:rsidRPr="00AB188C">
        <w:rPr>
          <w:rStyle w:val="FootnoteReference"/>
        </w:rPr>
        <w:footnoteRef/>
      </w:r>
      <w:r w:rsidRPr="00AB188C">
        <w:t xml:space="preserve"> This approach is not without drawbacks. First, terrorist groups may exist long before or after they carry out an attack. Second, many attacks are attributed to unknown perpetrators and must thus be dropped from the analysis.</w:t>
      </w:r>
    </w:p>
  </w:footnote>
  <w:footnote w:id="10">
    <w:p w:rsidR="00FE409B" w:rsidRDefault="00FE409B" w:rsidP="00FE409B">
      <w:pPr>
        <w:pStyle w:val="FootnoteText"/>
        <w:jc w:val="both"/>
      </w:pPr>
      <w:r w:rsidRPr="00AB188C">
        <w:rPr>
          <w:rStyle w:val="FootnoteReference"/>
        </w:rPr>
        <w:footnoteRef/>
      </w:r>
      <w:r w:rsidRPr="00AB188C">
        <w:t xml:space="preserve"> </w:t>
      </w:r>
      <w:r>
        <w:t>We drop</w:t>
      </w:r>
      <w:r w:rsidRPr="00AB188C">
        <w:t xml:space="preserve"> attacks by unknown perpetrators</w:t>
      </w:r>
      <w:r>
        <w:t xml:space="preserve"> and</w:t>
      </w:r>
      <w:r w:rsidRPr="00AB188C">
        <w:t xml:space="preserve"> exclude events committed by individuals since our interest is in the dynamics of groups. We also exclude events where the group names are so vague or unclear and thus cannot reasonably be attributed to a particular group. We drop groups labeled as bandits, extremists, gangs, guerillas, gunmen, mobs, opposition groups, political activists, rebels, rioters, secessionists, separatists, students, terrorists, villagers, and youth. Yet even this process likely retains a large number of attacks in which it is unclear whether violence resulted from an organized campaign or spontaneous violence, such as attacks committed by  “Colombian guerillas”, “Communists Italy”, or “Corsican separatists”. For this reason, we believe that Jones and </w:t>
      </w:r>
      <w:proofErr w:type="spellStart"/>
      <w:r w:rsidRPr="00AB188C">
        <w:t>Libicki’s</w:t>
      </w:r>
      <w:proofErr w:type="spellEnd"/>
      <w:r w:rsidRPr="00AB188C">
        <w:t xml:space="preserve"> list </w:t>
      </w:r>
      <w:r>
        <w:t>is</w:t>
      </w:r>
      <w:r w:rsidRPr="00AB188C">
        <w:t xml:space="preserve"> a more valid sample of terrorist groups</w:t>
      </w:r>
      <w:r>
        <w:t xml:space="preserve">. </w:t>
      </w:r>
      <w:r w:rsidRPr="004D7043">
        <w:t xml:space="preserve">Jones and </w:t>
      </w:r>
      <w:proofErr w:type="spellStart"/>
      <w:r w:rsidRPr="004D7043">
        <w:t>Libicki</w:t>
      </w:r>
      <w:proofErr w:type="spellEnd"/>
      <w:r w:rsidRPr="004D7043">
        <w:t xml:space="preserve">, </w:t>
      </w:r>
      <w:r w:rsidRPr="004D7043">
        <w:rPr>
          <w:i/>
        </w:rPr>
        <w:t>How Terrorist Groups End</w:t>
      </w:r>
      <w:r>
        <w:rPr>
          <w:i/>
        </w:rPr>
        <w:t>.</w:t>
      </w:r>
    </w:p>
  </w:footnote>
  <w:footnote w:id="11">
    <w:p w:rsidR="00FE409B" w:rsidRDefault="00FE409B" w:rsidP="00FE409B">
      <w:pPr>
        <w:pStyle w:val="FootnoteText"/>
      </w:pPr>
      <w:r>
        <w:rPr>
          <w:rStyle w:val="FootnoteReference"/>
        </w:rPr>
        <w:footnoteRef/>
      </w:r>
      <w:r>
        <w:t xml:space="preserve"> </w:t>
      </w:r>
      <w:r w:rsidRPr="004D7043">
        <w:t xml:space="preserve">Jones and </w:t>
      </w:r>
      <w:proofErr w:type="spellStart"/>
      <w:r w:rsidRPr="004D7043">
        <w:t>Libicki</w:t>
      </w:r>
      <w:proofErr w:type="spellEnd"/>
      <w:r w:rsidRPr="004D7043">
        <w:t xml:space="preserve">, </w:t>
      </w:r>
      <w:r w:rsidRPr="004D7043">
        <w:rPr>
          <w:i/>
        </w:rPr>
        <w:t>How Terrorist Groups End</w:t>
      </w:r>
      <w:r>
        <w:rPr>
          <w:i/>
        </w:rPr>
        <w:t>.</w:t>
      </w:r>
    </w:p>
  </w:footnote>
  <w:footnote w:id="12">
    <w:p w:rsidR="00FE409B" w:rsidRDefault="00FE409B" w:rsidP="00FE409B">
      <w:pPr>
        <w:pStyle w:val="FootnoteText"/>
      </w:pPr>
      <w:r>
        <w:rPr>
          <w:rStyle w:val="FootnoteReference"/>
        </w:rPr>
        <w:footnoteRef/>
      </w:r>
      <w:r>
        <w:t xml:space="preserve"> Only 26 per cent of groups in our data carried out more than one attack.</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409B"/>
    <w:rsid w:val="00036052"/>
    <w:rsid w:val="000E7B79"/>
    <w:rsid w:val="00121B67"/>
    <w:rsid w:val="001822D4"/>
    <w:rsid w:val="001F43A1"/>
    <w:rsid w:val="0023624D"/>
    <w:rsid w:val="00275965"/>
    <w:rsid w:val="00313DAC"/>
    <w:rsid w:val="003275B2"/>
    <w:rsid w:val="00336D0E"/>
    <w:rsid w:val="00406F84"/>
    <w:rsid w:val="00584F2E"/>
    <w:rsid w:val="00731DFE"/>
    <w:rsid w:val="007E5589"/>
    <w:rsid w:val="008403AE"/>
    <w:rsid w:val="008A70D9"/>
    <w:rsid w:val="00936E13"/>
    <w:rsid w:val="00981337"/>
    <w:rsid w:val="009D181C"/>
    <w:rsid w:val="009F1153"/>
    <w:rsid w:val="00AA6889"/>
    <w:rsid w:val="00AD77DF"/>
    <w:rsid w:val="00C0119D"/>
    <w:rsid w:val="00C5643F"/>
    <w:rsid w:val="00C81175"/>
    <w:rsid w:val="00CE0E7C"/>
    <w:rsid w:val="00DF2D73"/>
    <w:rsid w:val="00F11CF4"/>
    <w:rsid w:val="00F31CA4"/>
    <w:rsid w:val="00FA7FDE"/>
    <w:rsid w:val="00FE409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9B"/>
    <w:pPr>
      <w:spacing w:line="276" w:lineRule="auto"/>
    </w:pPr>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E13"/>
    <w:pPr>
      <w:ind w:left="720"/>
      <w:contextualSpacing/>
    </w:pPr>
    <w:rPr>
      <w:sz w:val="22"/>
    </w:rPr>
  </w:style>
  <w:style w:type="paragraph" w:styleId="FootnoteText">
    <w:name w:val="footnote text"/>
    <w:basedOn w:val="Normal"/>
    <w:link w:val="FootnoteTextChar"/>
    <w:uiPriority w:val="99"/>
    <w:unhideWhenUsed/>
    <w:rsid w:val="00FE409B"/>
    <w:pPr>
      <w:spacing w:line="240" w:lineRule="auto"/>
    </w:pPr>
    <w:rPr>
      <w:sz w:val="20"/>
      <w:szCs w:val="20"/>
      <w:lang/>
    </w:rPr>
  </w:style>
  <w:style w:type="character" w:customStyle="1" w:styleId="FootnoteTextChar">
    <w:name w:val="Footnote Text Char"/>
    <w:link w:val="FootnoteText"/>
    <w:uiPriority w:val="99"/>
    <w:rsid w:val="00FE409B"/>
    <w:rPr>
      <w:rFonts w:ascii="Times New Roman" w:hAnsi="Times New Roman"/>
    </w:rPr>
  </w:style>
  <w:style w:type="character" w:styleId="FootnoteReference">
    <w:name w:val="footnote reference"/>
    <w:uiPriority w:val="99"/>
    <w:semiHidden/>
    <w:unhideWhenUsed/>
    <w:rsid w:val="00FE409B"/>
    <w:rPr>
      <w:vertAlign w:val="superscript"/>
    </w:rPr>
  </w:style>
  <w:style w:type="character" w:styleId="Hyperlink">
    <w:name w:val="Hyperlink"/>
    <w:uiPriority w:val="99"/>
    <w:unhideWhenUsed/>
    <w:rsid w:val="00FE409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ciri.bingham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Links>
    <vt:vector size="6" baseType="variant">
      <vt:variant>
        <vt:i4>7405605</vt:i4>
      </vt:variant>
      <vt:variant>
        <vt:i4>0</vt:i4>
      </vt:variant>
      <vt:variant>
        <vt:i4>0</vt:i4>
      </vt:variant>
      <vt:variant>
        <vt:i4>5</vt:i4>
      </vt:variant>
      <vt:variant>
        <vt:lpwstr>http://ciri.binghamton.edu/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dc:creator>
  <cp:keywords/>
  <cp:lastModifiedBy>jayned</cp:lastModifiedBy>
  <cp:revision>2</cp:revision>
  <dcterms:created xsi:type="dcterms:W3CDTF">2012-07-18T11:36:00Z</dcterms:created>
  <dcterms:modified xsi:type="dcterms:W3CDTF">2012-07-18T11:36:00Z</dcterms:modified>
</cp:coreProperties>
</file>