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4BBCE" w14:textId="6EF6B87B" w:rsidR="00685BAF" w:rsidRDefault="008649F3" w:rsidP="00685BAF">
      <w:pPr>
        <w:tabs>
          <w:tab w:val="left" w:pos="1245"/>
        </w:tabs>
        <w:spacing w:line="288" w:lineRule="auto"/>
        <w:contextualSpacing/>
        <w:rPr>
          <w:rFonts w:ascii="Times New Roman" w:hAnsi="Times New Roman" w:cs="Times New Roman"/>
          <w:b/>
          <w:sz w:val="24"/>
          <w:szCs w:val="24"/>
        </w:rPr>
      </w:pPr>
      <w:r>
        <w:rPr>
          <w:rFonts w:ascii="Times New Roman" w:hAnsi="Times New Roman" w:cs="Times New Roman"/>
          <w:b/>
          <w:sz w:val="24"/>
          <w:szCs w:val="24"/>
        </w:rPr>
        <w:t>ONLINE APPENDIX</w:t>
      </w:r>
    </w:p>
    <w:p w14:paraId="42235C25" w14:textId="6192DDDE" w:rsidR="00685BAF" w:rsidRDefault="00685BAF" w:rsidP="00685BAF">
      <w:pPr>
        <w:tabs>
          <w:tab w:val="left" w:pos="1245"/>
        </w:tabs>
        <w:spacing w:line="288" w:lineRule="auto"/>
        <w:contextualSpacing/>
        <w:rPr>
          <w:rFonts w:ascii="Times New Roman" w:hAnsi="Times New Roman" w:cs="Times New Roman"/>
          <w:b/>
          <w:sz w:val="24"/>
          <w:szCs w:val="24"/>
        </w:rPr>
      </w:pPr>
    </w:p>
    <w:p w14:paraId="302E3512" w14:textId="52F6E7F5" w:rsidR="00785371" w:rsidRDefault="008649F3" w:rsidP="006F76EA">
      <w:pPr>
        <w:contextualSpacing/>
        <w:jc w:val="both"/>
        <w:rPr>
          <w:rFonts w:ascii="Times New Roman" w:hAnsi="Times New Roman" w:cs="Times New Roman"/>
          <w:sz w:val="24"/>
          <w:szCs w:val="24"/>
        </w:rPr>
        <w:sectPr w:rsidR="00785371" w:rsidSect="006F76EA">
          <w:headerReference w:type="default" r:id="rId6"/>
          <w:footerReference w:type="default" r:id="rId7"/>
          <w:pgSz w:w="12240" w:h="15840"/>
          <w:pgMar w:top="1440" w:right="1440" w:bottom="1440" w:left="1440" w:header="720" w:footer="720" w:gutter="0"/>
          <w:cols w:space="720"/>
          <w:docGrid w:linePitch="360"/>
        </w:sectPr>
      </w:pPr>
      <w:r>
        <w:rPr>
          <w:rFonts w:ascii="Times New Roman" w:hAnsi="Times New Roman" w:cs="Times New Roman"/>
          <w:sz w:val="24"/>
          <w:szCs w:val="24"/>
        </w:rPr>
        <w:t>This online appendix for “Revolutionary Homophobia: Explaining State Repression of Sexual Minorities</w:t>
      </w:r>
      <w:r w:rsidR="00721F20">
        <w:rPr>
          <w:rFonts w:ascii="Times New Roman" w:hAnsi="Times New Roman" w:cs="Times New Roman"/>
          <w:sz w:val="24"/>
          <w:szCs w:val="24"/>
        </w:rPr>
        <w:t>”</w:t>
      </w:r>
      <w:r w:rsidR="0072259C">
        <w:rPr>
          <w:rFonts w:ascii="Times New Roman" w:hAnsi="Times New Roman" w:cs="Times New Roman"/>
          <w:sz w:val="24"/>
          <w:szCs w:val="24"/>
        </w:rPr>
        <w:t xml:space="preserve"> has </w:t>
      </w:r>
      <w:r w:rsidR="006F76EA">
        <w:rPr>
          <w:rFonts w:ascii="Times New Roman" w:hAnsi="Times New Roman" w:cs="Times New Roman"/>
          <w:sz w:val="24"/>
          <w:szCs w:val="24"/>
        </w:rPr>
        <w:t>two</w:t>
      </w:r>
      <w:r w:rsidR="0072259C">
        <w:rPr>
          <w:rFonts w:ascii="Times New Roman" w:hAnsi="Times New Roman" w:cs="Times New Roman"/>
          <w:sz w:val="24"/>
          <w:szCs w:val="24"/>
        </w:rPr>
        <w:t xml:space="preserve"> sections. </w:t>
      </w:r>
      <w:r w:rsidR="006F76EA">
        <w:rPr>
          <w:rFonts w:ascii="Times New Roman" w:hAnsi="Times New Roman" w:cs="Times New Roman"/>
          <w:sz w:val="24"/>
          <w:szCs w:val="24"/>
        </w:rPr>
        <w:t>First</w:t>
      </w:r>
      <w:r w:rsidR="00785371">
        <w:rPr>
          <w:rFonts w:ascii="Times New Roman" w:hAnsi="Times New Roman" w:cs="Times New Roman"/>
          <w:sz w:val="24"/>
          <w:szCs w:val="24"/>
        </w:rPr>
        <w:t>,</w:t>
      </w:r>
      <w:r w:rsidR="0072259C">
        <w:rPr>
          <w:rFonts w:ascii="Times New Roman" w:hAnsi="Times New Roman" w:cs="Times New Roman"/>
          <w:sz w:val="24"/>
          <w:szCs w:val="24"/>
        </w:rPr>
        <w:t xml:space="preserve"> an extended discussion of the data collection and coding process is outlined. </w:t>
      </w:r>
      <w:r w:rsidR="006F76EA">
        <w:rPr>
          <w:rFonts w:ascii="Times New Roman" w:hAnsi="Times New Roman" w:cs="Times New Roman"/>
          <w:sz w:val="24"/>
          <w:szCs w:val="24"/>
        </w:rPr>
        <w:t>Second</w:t>
      </w:r>
      <w:r w:rsidR="0072259C">
        <w:rPr>
          <w:rFonts w:ascii="Times New Roman" w:hAnsi="Times New Roman" w:cs="Times New Roman"/>
          <w:sz w:val="24"/>
          <w:szCs w:val="24"/>
        </w:rPr>
        <w:t xml:space="preserve">, the </w:t>
      </w:r>
      <w:r w:rsidR="00721F20">
        <w:rPr>
          <w:rFonts w:ascii="Times New Roman" w:hAnsi="Times New Roman" w:cs="Times New Roman"/>
          <w:sz w:val="24"/>
          <w:szCs w:val="24"/>
        </w:rPr>
        <w:t xml:space="preserve">various robustness checks </w:t>
      </w:r>
      <w:r w:rsidR="0072259C">
        <w:rPr>
          <w:rFonts w:ascii="Times New Roman" w:hAnsi="Times New Roman" w:cs="Times New Roman"/>
          <w:sz w:val="24"/>
          <w:szCs w:val="24"/>
        </w:rPr>
        <w:t>discussed</w:t>
      </w:r>
      <w:r w:rsidR="00721F20">
        <w:rPr>
          <w:rFonts w:ascii="Times New Roman" w:hAnsi="Times New Roman" w:cs="Times New Roman"/>
          <w:sz w:val="24"/>
          <w:szCs w:val="24"/>
        </w:rPr>
        <w:t xml:space="preserve"> in the main text</w:t>
      </w:r>
      <w:r w:rsidR="0072259C">
        <w:rPr>
          <w:rFonts w:ascii="Times New Roman" w:hAnsi="Times New Roman" w:cs="Times New Roman"/>
          <w:sz w:val="24"/>
          <w:szCs w:val="24"/>
        </w:rPr>
        <w:t xml:space="preserve"> are presented</w:t>
      </w:r>
      <w:r w:rsidR="009441F7">
        <w:rPr>
          <w:rFonts w:ascii="Times New Roman" w:hAnsi="Times New Roman" w:cs="Times New Roman"/>
          <w:sz w:val="24"/>
          <w:szCs w:val="24"/>
        </w:rPr>
        <w:t>.</w:t>
      </w:r>
    </w:p>
    <w:p w14:paraId="59E0DA73" w14:textId="652D8BBA" w:rsidR="0072259C" w:rsidRPr="00943256" w:rsidRDefault="0072259C" w:rsidP="00721F20">
      <w:pPr>
        <w:tabs>
          <w:tab w:val="left" w:pos="1245"/>
        </w:tabs>
        <w:spacing w:line="288" w:lineRule="auto"/>
        <w:contextualSpacing/>
        <w:rPr>
          <w:rFonts w:ascii="Times New Roman" w:hAnsi="Times New Roman" w:cs="Times New Roman"/>
          <w:b/>
          <w:sz w:val="24"/>
          <w:szCs w:val="24"/>
        </w:rPr>
      </w:pPr>
      <w:r w:rsidRPr="00943256">
        <w:rPr>
          <w:rFonts w:ascii="Times New Roman" w:hAnsi="Times New Roman" w:cs="Times New Roman"/>
          <w:b/>
          <w:sz w:val="24"/>
          <w:szCs w:val="24"/>
        </w:rPr>
        <w:lastRenderedPageBreak/>
        <w:t>Section I: Data Collection and Coding for Dependent Variable</w:t>
      </w:r>
    </w:p>
    <w:p w14:paraId="6253D56A" w14:textId="452F2F68" w:rsidR="0072259C" w:rsidRDefault="0072259C" w:rsidP="00721F20">
      <w:pPr>
        <w:tabs>
          <w:tab w:val="left" w:pos="1245"/>
        </w:tabs>
        <w:spacing w:line="288" w:lineRule="auto"/>
        <w:contextualSpacing/>
        <w:rPr>
          <w:rFonts w:ascii="Times New Roman" w:hAnsi="Times New Roman" w:cs="Times New Roman"/>
          <w:sz w:val="24"/>
          <w:szCs w:val="24"/>
        </w:rPr>
      </w:pPr>
    </w:p>
    <w:p w14:paraId="2B82CF15" w14:textId="58F8F50C" w:rsidR="0092054C" w:rsidRDefault="00943256" w:rsidP="00D14635">
      <w:pPr>
        <w:tabs>
          <w:tab w:val="left" w:pos="1245"/>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As mentioned in the mentioned in the article, the primary dependent variable is a binary indicator for whether a state initiates anti-LGBT repression in a given year. </w:t>
      </w:r>
      <w:r w:rsidR="00D14635">
        <w:rPr>
          <w:rFonts w:ascii="Times New Roman" w:hAnsi="Times New Roman" w:cs="Times New Roman"/>
          <w:sz w:val="24"/>
          <w:szCs w:val="24"/>
        </w:rPr>
        <w:t>Several different types of sources were used in the data collection process. First, and most instrumental, was the large and growing body of secondary sources research on LGBT history, rights,</w:t>
      </w:r>
      <w:r w:rsidR="0092054C">
        <w:rPr>
          <w:rFonts w:ascii="Times New Roman" w:hAnsi="Times New Roman" w:cs="Times New Roman"/>
          <w:sz w:val="24"/>
          <w:szCs w:val="24"/>
        </w:rPr>
        <w:t xml:space="preserve"> and</w:t>
      </w:r>
      <w:r w:rsidR="00D14635">
        <w:rPr>
          <w:rFonts w:ascii="Times New Roman" w:hAnsi="Times New Roman" w:cs="Times New Roman"/>
          <w:sz w:val="24"/>
          <w:szCs w:val="24"/>
        </w:rPr>
        <w:t xml:space="preserve"> community. Over the past several decades, scholars across various academic fields have taken interest in these topics across space and time. Many of their works are detailed histories and narratives that leverage in-depth, case-specific knowledge, and are based on extensive primary source information such as archival documents, elite interviews, and ethnography. These resources are necessary because it is impossible for any single scholar, or even group of scholars working in concert, to amass a similar wealth of primary source information.</w:t>
      </w:r>
      <w:r w:rsidR="0092054C">
        <w:rPr>
          <w:rFonts w:ascii="Times New Roman" w:hAnsi="Times New Roman" w:cs="Times New Roman"/>
          <w:sz w:val="24"/>
          <w:szCs w:val="24"/>
        </w:rPr>
        <w:t xml:space="preserve"> Additionally, the many secondary studies based on historical documentation helps alleviate the problem that interest in LGBT issues has increased over time. Although it cannot overcome the limitation that journalistic accounts are likely sparse in historical cases, relying on expert histories should decrease the number of false negatives in coding anti-LGBT repression based on contemporary interest.</w:t>
      </w:r>
    </w:p>
    <w:p w14:paraId="1FFA23F0" w14:textId="15FF277D" w:rsidR="00047464" w:rsidRDefault="0092054C" w:rsidP="00D14635">
      <w:pPr>
        <w:tabs>
          <w:tab w:val="left" w:pos="1245"/>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14635">
        <w:rPr>
          <w:rFonts w:ascii="Times New Roman" w:hAnsi="Times New Roman" w:cs="Times New Roman"/>
          <w:sz w:val="24"/>
          <w:szCs w:val="24"/>
        </w:rPr>
        <w:t xml:space="preserve">By collating this information in one place, this article was able to create </w:t>
      </w:r>
      <w:r>
        <w:rPr>
          <w:rFonts w:ascii="Times New Roman" w:hAnsi="Times New Roman" w:cs="Times New Roman"/>
          <w:sz w:val="24"/>
          <w:szCs w:val="24"/>
        </w:rPr>
        <w:t xml:space="preserve">a </w:t>
      </w:r>
      <w:r w:rsidR="00D14635">
        <w:rPr>
          <w:rFonts w:ascii="Times New Roman" w:hAnsi="Times New Roman" w:cs="Times New Roman"/>
          <w:sz w:val="24"/>
          <w:szCs w:val="24"/>
        </w:rPr>
        <w:t xml:space="preserve">dataset on anti-LGBT repression. Using the Cuban case study in the manuscript as a running example, we can demonstrate the utility of such secondary sources. Allen Young’s (1981) book (all sources cited in the main document) is based on his personal experiences in Cuba during the period in question, interviews with elite Cuban officials such as Castro, and other primary sources on the topic, such as periodicals and other interviews. Ocasio’s (2002) article is based on in-depth research and reading into the works and lives of intellectuals who were subjects of Cuba’s repression against sexual minorities. Arguelles and Rich’s (1991) book chapter is a historical study based on </w:t>
      </w:r>
      <w:r w:rsidR="00047464">
        <w:rPr>
          <w:rFonts w:ascii="Times New Roman" w:hAnsi="Times New Roman" w:cs="Times New Roman"/>
          <w:sz w:val="24"/>
          <w:szCs w:val="24"/>
        </w:rPr>
        <w:t>primary source Cuban documents and personal interviews. Although the Cuban case is particularly well-documented, similar sources are available for most countries and regions of the world.</w:t>
      </w:r>
    </w:p>
    <w:p w14:paraId="2FA0BD4E" w14:textId="7F3BE0FC" w:rsidR="00047464" w:rsidRDefault="00047464" w:rsidP="00D14635">
      <w:pPr>
        <w:tabs>
          <w:tab w:val="left" w:pos="1245"/>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Relatedly, several encyclopedia of LGBT rights have remarkable coverage that proved useful. </w:t>
      </w:r>
      <w:r w:rsidRPr="00047464">
        <w:rPr>
          <w:rFonts w:ascii="Times New Roman" w:hAnsi="Times New Roman" w:cs="Times New Roman"/>
          <w:i/>
          <w:sz w:val="24"/>
          <w:szCs w:val="24"/>
        </w:rPr>
        <w:t>The Greenwood Encyclopedia of LGBT Issues Worldwide</w:t>
      </w:r>
      <w:r>
        <w:rPr>
          <w:rFonts w:ascii="Times New Roman" w:hAnsi="Times New Roman" w:cs="Times New Roman"/>
          <w:sz w:val="24"/>
          <w:szCs w:val="24"/>
        </w:rPr>
        <w:t>, for instance, contains expert case histories of LGBT rights and issues for every country in the world. Resources such as these</w:t>
      </w:r>
      <w:r w:rsidR="0092054C">
        <w:rPr>
          <w:rFonts w:ascii="Times New Roman" w:hAnsi="Times New Roman" w:cs="Times New Roman"/>
          <w:sz w:val="24"/>
          <w:szCs w:val="24"/>
        </w:rPr>
        <w:t xml:space="preserve"> protect </w:t>
      </w:r>
      <w:r>
        <w:rPr>
          <w:rFonts w:ascii="Times New Roman" w:hAnsi="Times New Roman" w:cs="Times New Roman"/>
          <w:sz w:val="24"/>
          <w:szCs w:val="24"/>
        </w:rPr>
        <w:t>against the potential bias that information was sought disproportionately for countries likely to turn up positive results or to support the theory</w:t>
      </w:r>
      <w:r w:rsidR="0092054C">
        <w:rPr>
          <w:rFonts w:ascii="Times New Roman" w:hAnsi="Times New Roman" w:cs="Times New Roman"/>
          <w:sz w:val="24"/>
          <w:szCs w:val="24"/>
        </w:rPr>
        <w:t>; sources, such as those discussed above regarding Cuba, are likely more abundant for cases where homophobic repression occurred, and relying on sources with global coverage of LGBT issues in every country can help ensure that overreliance on countries that are especially well-covered in the secondary literature is not biased coding decisions</w:t>
      </w:r>
      <w:r>
        <w:rPr>
          <w:rFonts w:ascii="Times New Roman" w:hAnsi="Times New Roman" w:cs="Times New Roman"/>
          <w:sz w:val="24"/>
          <w:szCs w:val="24"/>
        </w:rPr>
        <w:t xml:space="preserve">. Since these encyclopedias provided limited information compared with country-level secondary sources, a process was carried out whereby additional secondary sources were sought for each country, and where no such sources were found the lowest regional sphere for </w:t>
      </w:r>
      <w:r>
        <w:rPr>
          <w:rFonts w:ascii="Times New Roman" w:hAnsi="Times New Roman" w:cs="Times New Roman"/>
          <w:sz w:val="24"/>
          <w:szCs w:val="24"/>
        </w:rPr>
        <w:lastRenderedPageBreak/>
        <w:t>which information was available was sought (e.g. if there are no sources on LGBT rights in Tunisia, a source on North Africa would be consulted).</w:t>
      </w:r>
    </w:p>
    <w:p w14:paraId="6CAF43D8" w14:textId="3139F36C" w:rsidR="002C492C" w:rsidRDefault="00047464" w:rsidP="00D14635">
      <w:pPr>
        <w:tabs>
          <w:tab w:val="left" w:pos="1245"/>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Primary source documents were sought for cases in which no secondary source narratives had already integrated them into an LGBT rights history or case study. </w:t>
      </w:r>
      <w:bookmarkStart w:id="0" w:name="_Hlk517050102"/>
      <w:r w:rsidR="00EB28CF">
        <w:rPr>
          <w:rFonts w:ascii="Times New Roman" w:hAnsi="Times New Roman" w:cs="Times New Roman"/>
          <w:sz w:val="24"/>
          <w:szCs w:val="24"/>
        </w:rPr>
        <w:t>Academic search engines, such as Factiva and LexisNexis, were used to find periodicals on LGBT rights in individual states.</w:t>
      </w:r>
      <w:r w:rsidR="005D40BC">
        <w:rPr>
          <w:rFonts w:ascii="Times New Roman" w:hAnsi="Times New Roman" w:cs="Times New Roman"/>
          <w:sz w:val="24"/>
          <w:szCs w:val="24"/>
        </w:rPr>
        <w:t xml:space="preserve"> Various combinations of relevant terms were searched through these databases; for example, [country name OR state leader] AND [LGBT OR LGBT rights OR homosexual OR gay OR sexual minority]. Every country was the subject of a search for evidence of LGBT human rights abuses.</w:t>
      </w:r>
      <w:bookmarkEnd w:id="0"/>
      <w:r w:rsidR="005D40BC">
        <w:rPr>
          <w:rFonts w:ascii="Times New Roman" w:hAnsi="Times New Roman" w:cs="Times New Roman"/>
          <w:sz w:val="24"/>
          <w:szCs w:val="24"/>
        </w:rPr>
        <w:t xml:space="preserve"> Other sources include country-level information from NGOs—Amnesty International, Human Rights Watch, and </w:t>
      </w:r>
      <w:r w:rsidR="005D40BC" w:rsidRPr="00B30809">
        <w:rPr>
          <w:rFonts w:ascii="Times New Roman" w:hAnsi="Times New Roman" w:cs="Times New Roman"/>
          <w:sz w:val="24"/>
          <w:szCs w:val="24"/>
        </w:rPr>
        <w:t>the International Lesbian, Gay, Bisexual, Trans, and Intersex Association (ILGA)</w:t>
      </w:r>
      <w:r w:rsidR="005D40BC">
        <w:rPr>
          <w:rFonts w:ascii="Times New Roman" w:hAnsi="Times New Roman" w:cs="Times New Roman"/>
          <w:sz w:val="24"/>
          <w:szCs w:val="24"/>
        </w:rPr>
        <w:t>—were consulted. Many times, anti-LGBT abuses would only come to light following post-conflict reconciliation efforts, and therefore various Truth and Reconciliation commissions were searched for evidence of homophobic repression. Although most of these documents are made available in English, some Spanish and Portuguese commissions were used when only they were available</w:t>
      </w:r>
      <w:r w:rsidR="002E6DF1">
        <w:rPr>
          <w:rFonts w:ascii="Times New Roman" w:hAnsi="Times New Roman" w:cs="Times New Roman"/>
          <w:sz w:val="24"/>
          <w:szCs w:val="24"/>
        </w:rPr>
        <w:t xml:space="preserve"> (e.g. for the Brazilian Truth and Reconciliation commission report)</w:t>
      </w:r>
      <w:r w:rsidR="005D40BC">
        <w:rPr>
          <w:rFonts w:ascii="Times New Roman" w:hAnsi="Times New Roman" w:cs="Times New Roman"/>
          <w:sz w:val="24"/>
          <w:szCs w:val="24"/>
        </w:rPr>
        <w:t>.</w:t>
      </w:r>
    </w:p>
    <w:p w14:paraId="44513498" w14:textId="56AAB08C" w:rsidR="00047464" w:rsidRDefault="002C492C" w:rsidP="00D14635">
      <w:pPr>
        <w:tabs>
          <w:tab w:val="left" w:pos="1245"/>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What sort of descriptions indicate that anti-LGBT repression has been initiated? As discussed in the article, the indicators used are similar to those used for the Physical Integrity Rights index; this includes evidence of anti-LGBT execution, torture, extrajudicial killings, imprisonment, disappearance, and displacement. An illustration is again provided with the Cuban case study. Multiple sources are in agreement that Cuba began arbitrarily imprisoning LGBT people in 1961 following a series of raids and without due process (Ocasio 2002; Lumsden 1996). Because </w:t>
      </w:r>
      <w:r w:rsidR="000B5BE9">
        <w:rPr>
          <w:rFonts w:ascii="Times New Roman" w:hAnsi="Times New Roman" w:cs="Times New Roman"/>
          <w:sz w:val="24"/>
          <w:szCs w:val="24"/>
        </w:rPr>
        <w:t>they</w:t>
      </w:r>
      <w:r>
        <w:rPr>
          <w:rFonts w:ascii="Times New Roman" w:hAnsi="Times New Roman" w:cs="Times New Roman"/>
          <w:sz w:val="24"/>
          <w:szCs w:val="24"/>
        </w:rPr>
        <w:t xml:space="preserve"> were conducted through raids, and also explicitly mentioned targeting individuals for their homosexuality, it is clear that sexual minorities were targeted as a group, rather than merely some homosexuals having been incidentally targeted during a broader campaign of repression.</w:t>
      </w:r>
      <w:r w:rsidR="005D40BC">
        <w:rPr>
          <w:rFonts w:ascii="Times New Roman" w:hAnsi="Times New Roman" w:cs="Times New Roman"/>
          <w:sz w:val="24"/>
          <w:szCs w:val="24"/>
        </w:rPr>
        <w:t xml:space="preserve"> </w:t>
      </w:r>
      <w:r w:rsidR="0092054C">
        <w:rPr>
          <w:rFonts w:ascii="Times New Roman" w:hAnsi="Times New Roman" w:cs="Times New Roman"/>
          <w:sz w:val="24"/>
          <w:szCs w:val="24"/>
        </w:rPr>
        <w:t>Such situations where LGBT people bec</w:t>
      </w:r>
      <w:r w:rsidR="00C440A8">
        <w:rPr>
          <w:rFonts w:ascii="Times New Roman" w:hAnsi="Times New Roman" w:cs="Times New Roman"/>
          <w:sz w:val="24"/>
          <w:szCs w:val="24"/>
        </w:rPr>
        <w:t xml:space="preserve">ome suddenly targeted as a group are representative of the positive cases in the dataset. For this reason, a binary indicator for anti-LGBT repression seems an appropriate coding choice. </w:t>
      </w:r>
      <w:r w:rsidR="00A417B5">
        <w:rPr>
          <w:rFonts w:ascii="Times New Roman" w:hAnsi="Times New Roman" w:cs="Times New Roman"/>
          <w:sz w:val="24"/>
          <w:szCs w:val="24"/>
        </w:rPr>
        <w:t>In several cases, the exact year in which homophobic repression was initiated remains uncertain</w:t>
      </w:r>
      <w:r w:rsidR="006B3C0A">
        <w:rPr>
          <w:rFonts w:ascii="Times New Roman" w:hAnsi="Times New Roman" w:cs="Times New Roman"/>
          <w:sz w:val="24"/>
          <w:szCs w:val="24"/>
        </w:rPr>
        <w:t xml:space="preserve">. </w:t>
      </w:r>
      <w:r w:rsidR="00A417B5">
        <w:rPr>
          <w:rFonts w:ascii="Times New Roman" w:hAnsi="Times New Roman" w:cs="Times New Roman"/>
          <w:sz w:val="24"/>
          <w:szCs w:val="24"/>
        </w:rPr>
        <w:t>D</w:t>
      </w:r>
      <w:r w:rsidR="006B3C0A">
        <w:rPr>
          <w:rFonts w:ascii="Times New Roman" w:hAnsi="Times New Roman" w:cs="Times New Roman"/>
          <w:sz w:val="24"/>
          <w:szCs w:val="24"/>
        </w:rPr>
        <w:t>espite clear evidence that homophobic repression occurred during the Cultural Revolution,</w:t>
      </w:r>
      <w:r w:rsidR="00A417B5">
        <w:rPr>
          <w:rFonts w:ascii="Times New Roman" w:hAnsi="Times New Roman" w:cs="Times New Roman"/>
          <w:sz w:val="24"/>
          <w:szCs w:val="24"/>
        </w:rPr>
        <w:t xml:space="preserve"> for instance,</w:t>
      </w:r>
      <w:r w:rsidR="006B3C0A">
        <w:rPr>
          <w:rFonts w:ascii="Times New Roman" w:hAnsi="Times New Roman" w:cs="Times New Roman"/>
          <w:sz w:val="24"/>
          <w:szCs w:val="24"/>
        </w:rPr>
        <w:t xml:space="preserve"> reference to a specific date is lacking. Howeve</w:t>
      </w:r>
      <w:r w:rsidR="00A417B5">
        <w:rPr>
          <w:rFonts w:ascii="Times New Roman" w:hAnsi="Times New Roman" w:cs="Times New Roman"/>
          <w:sz w:val="24"/>
          <w:szCs w:val="24"/>
        </w:rPr>
        <w:t xml:space="preserve">r, this is not problematic for the empirical analysis since results are not sensitive to using alternative dates. Since China is coded as a revolutionary government throughout the entire Cultural Revolution, using any year during this time-period leaves unaltered; this remains true for the other cases where onset time is ambiguous (e.g. Cambodia under the Khmer Rouge).  </w:t>
      </w:r>
    </w:p>
    <w:p w14:paraId="029DFB0C" w14:textId="01B4B894" w:rsidR="0072259C" w:rsidRDefault="0072259C" w:rsidP="00721F20">
      <w:pPr>
        <w:tabs>
          <w:tab w:val="left" w:pos="1245"/>
        </w:tabs>
        <w:spacing w:line="288" w:lineRule="auto"/>
        <w:contextualSpacing/>
        <w:rPr>
          <w:rFonts w:ascii="Times New Roman" w:hAnsi="Times New Roman" w:cs="Times New Roman"/>
          <w:sz w:val="24"/>
          <w:szCs w:val="24"/>
        </w:rPr>
      </w:pPr>
    </w:p>
    <w:p w14:paraId="0D19C89C" w14:textId="6D43D076" w:rsidR="0072259C" w:rsidRDefault="0072259C" w:rsidP="00721F20">
      <w:pPr>
        <w:tabs>
          <w:tab w:val="left" w:pos="1245"/>
        </w:tabs>
        <w:spacing w:line="288" w:lineRule="auto"/>
        <w:contextualSpacing/>
        <w:rPr>
          <w:rFonts w:ascii="Times New Roman" w:hAnsi="Times New Roman" w:cs="Times New Roman"/>
          <w:sz w:val="24"/>
          <w:szCs w:val="24"/>
        </w:rPr>
      </w:pPr>
    </w:p>
    <w:p w14:paraId="5DA12465" w14:textId="09FE1554" w:rsidR="000B5BE9" w:rsidRDefault="000B5BE9" w:rsidP="00721F20">
      <w:pPr>
        <w:tabs>
          <w:tab w:val="left" w:pos="1245"/>
        </w:tabs>
        <w:spacing w:line="288" w:lineRule="auto"/>
        <w:contextualSpacing/>
        <w:rPr>
          <w:rFonts w:ascii="Times New Roman" w:hAnsi="Times New Roman" w:cs="Times New Roman"/>
          <w:sz w:val="24"/>
          <w:szCs w:val="24"/>
        </w:rPr>
      </w:pPr>
    </w:p>
    <w:p w14:paraId="7384FACC" w14:textId="4F9668A8" w:rsidR="000B5BE9" w:rsidRDefault="000B5BE9" w:rsidP="00721F20">
      <w:pPr>
        <w:tabs>
          <w:tab w:val="left" w:pos="1245"/>
        </w:tabs>
        <w:spacing w:line="288" w:lineRule="auto"/>
        <w:contextualSpacing/>
        <w:rPr>
          <w:rFonts w:ascii="Times New Roman" w:hAnsi="Times New Roman" w:cs="Times New Roman"/>
          <w:sz w:val="24"/>
          <w:szCs w:val="24"/>
        </w:rPr>
      </w:pPr>
    </w:p>
    <w:p w14:paraId="5839DB4F" w14:textId="77777777" w:rsidR="000B5BE9" w:rsidRDefault="000B5BE9" w:rsidP="00721F20">
      <w:pPr>
        <w:tabs>
          <w:tab w:val="left" w:pos="1245"/>
        </w:tabs>
        <w:spacing w:line="288" w:lineRule="auto"/>
        <w:contextualSpacing/>
        <w:rPr>
          <w:rFonts w:ascii="Times New Roman" w:hAnsi="Times New Roman" w:cs="Times New Roman"/>
          <w:sz w:val="24"/>
          <w:szCs w:val="24"/>
        </w:rPr>
      </w:pPr>
    </w:p>
    <w:p w14:paraId="1303CE1A" w14:textId="1F5643BA" w:rsidR="00721F20" w:rsidRDefault="0072259C" w:rsidP="00721F20">
      <w:pPr>
        <w:tabs>
          <w:tab w:val="left" w:pos="1245"/>
        </w:tabs>
        <w:spacing w:line="288" w:lineRule="auto"/>
        <w:contextualSpacing/>
        <w:rPr>
          <w:rFonts w:ascii="Times New Roman" w:hAnsi="Times New Roman" w:cs="Times New Roman"/>
          <w:sz w:val="24"/>
          <w:szCs w:val="24"/>
        </w:rPr>
      </w:pPr>
      <w:r>
        <w:rPr>
          <w:rFonts w:ascii="Times New Roman" w:hAnsi="Times New Roman" w:cs="Times New Roman"/>
          <w:b/>
          <w:sz w:val="24"/>
          <w:szCs w:val="24"/>
        </w:rPr>
        <w:lastRenderedPageBreak/>
        <w:t xml:space="preserve">Section </w:t>
      </w:r>
      <w:r w:rsidR="000B5BE9">
        <w:rPr>
          <w:rFonts w:ascii="Times New Roman" w:hAnsi="Times New Roman" w:cs="Times New Roman"/>
          <w:b/>
          <w:sz w:val="24"/>
          <w:szCs w:val="24"/>
        </w:rPr>
        <w:t>I</w:t>
      </w:r>
      <w:bookmarkStart w:id="1" w:name="_GoBack"/>
      <w:bookmarkEnd w:id="1"/>
      <w:r>
        <w:rPr>
          <w:rFonts w:ascii="Times New Roman" w:hAnsi="Times New Roman" w:cs="Times New Roman"/>
          <w:b/>
          <w:sz w:val="24"/>
          <w:szCs w:val="24"/>
        </w:rPr>
        <w:t xml:space="preserve">I: </w:t>
      </w:r>
      <w:r w:rsidR="00721F20">
        <w:rPr>
          <w:rFonts w:ascii="Times New Roman" w:hAnsi="Times New Roman" w:cs="Times New Roman"/>
          <w:b/>
          <w:sz w:val="24"/>
          <w:szCs w:val="24"/>
        </w:rPr>
        <w:t>Robustness Checks</w:t>
      </w:r>
    </w:p>
    <w:p w14:paraId="726FED10" w14:textId="7F32899C" w:rsidR="00721F20" w:rsidRDefault="00721F20" w:rsidP="00721F20">
      <w:pPr>
        <w:tabs>
          <w:tab w:val="left" w:pos="1245"/>
        </w:tabs>
        <w:spacing w:line="288" w:lineRule="auto"/>
        <w:contextualSpacing/>
        <w:rPr>
          <w:rFonts w:ascii="Times New Roman" w:hAnsi="Times New Roman" w:cs="Times New Roman"/>
          <w:sz w:val="24"/>
          <w:szCs w:val="24"/>
        </w:rPr>
      </w:pPr>
    </w:p>
    <w:p w14:paraId="50D62B91" w14:textId="401A3BBA" w:rsidR="00721F20" w:rsidRDefault="00721F20" w:rsidP="00721F20">
      <w:pPr>
        <w:tabs>
          <w:tab w:val="left" w:pos="1245"/>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First, the results are </w:t>
      </w:r>
      <w:r w:rsidR="00286600">
        <w:rPr>
          <w:rFonts w:ascii="Times New Roman" w:hAnsi="Times New Roman" w:cs="Times New Roman"/>
          <w:sz w:val="24"/>
          <w:szCs w:val="24"/>
        </w:rPr>
        <w:t>replicated</w:t>
      </w:r>
      <w:r>
        <w:rPr>
          <w:rFonts w:ascii="Times New Roman" w:hAnsi="Times New Roman" w:cs="Times New Roman"/>
          <w:sz w:val="24"/>
          <w:szCs w:val="24"/>
        </w:rPr>
        <w:t xml:space="preserve"> using an alternative dependent variable. Instead of repression onset, this variable is a binary indicator for whether sexual minorities at all were repressed in a state-year. Coding for the timing of homophobic repression is gathered from the same primary and secondary sources mentioned in the main text for the onset variable. </w:t>
      </w:r>
      <w:r w:rsidR="00286600">
        <w:rPr>
          <w:rFonts w:ascii="Times New Roman" w:hAnsi="Times New Roman" w:cs="Times New Roman"/>
          <w:sz w:val="24"/>
          <w:szCs w:val="24"/>
        </w:rPr>
        <w:t>Figures</w:t>
      </w:r>
      <w:r w:rsidR="003B708E">
        <w:rPr>
          <w:rFonts w:ascii="Times New Roman" w:hAnsi="Times New Roman" w:cs="Times New Roman"/>
          <w:sz w:val="24"/>
          <w:szCs w:val="24"/>
        </w:rPr>
        <w:t xml:space="preserve"> A1</w:t>
      </w:r>
      <w:r w:rsidR="00286600">
        <w:rPr>
          <w:rFonts w:ascii="Times New Roman" w:hAnsi="Times New Roman" w:cs="Times New Roman"/>
          <w:sz w:val="24"/>
          <w:szCs w:val="24"/>
        </w:rPr>
        <w:t xml:space="preserve"> through A</w:t>
      </w:r>
      <w:r w:rsidR="00F3653E">
        <w:rPr>
          <w:rFonts w:ascii="Times New Roman" w:hAnsi="Times New Roman" w:cs="Times New Roman"/>
          <w:sz w:val="24"/>
          <w:szCs w:val="24"/>
        </w:rPr>
        <w:t>4</w:t>
      </w:r>
      <w:r w:rsidR="003B708E">
        <w:rPr>
          <w:rFonts w:ascii="Times New Roman" w:hAnsi="Times New Roman" w:cs="Times New Roman"/>
          <w:sz w:val="24"/>
          <w:szCs w:val="24"/>
        </w:rPr>
        <w:t xml:space="preserve"> present replication</w:t>
      </w:r>
      <w:r w:rsidR="00286600">
        <w:rPr>
          <w:rFonts w:ascii="Times New Roman" w:hAnsi="Times New Roman" w:cs="Times New Roman"/>
          <w:sz w:val="24"/>
          <w:szCs w:val="24"/>
        </w:rPr>
        <w:t>s</w:t>
      </w:r>
      <w:r w:rsidR="003B708E">
        <w:rPr>
          <w:rFonts w:ascii="Times New Roman" w:hAnsi="Times New Roman" w:cs="Times New Roman"/>
          <w:sz w:val="24"/>
          <w:szCs w:val="24"/>
        </w:rPr>
        <w:t xml:space="preserve"> of the three </w:t>
      </w:r>
      <w:r w:rsidR="00286600">
        <w:rPr>
          <w:rFonts w:ascii="Times New Roman" w:hAnsi="Times New Roman" w:cs="Times New Roman"/>
          <w:sz w:val="24"/>
          <w:szCs w:val="24"/>
        </w:rPr>
        <w:t>figures f</w:t>
      </w:r>
      <w:r w:rsidR="003B708E">
        <w:rPr>
          <w:rFonts w:ascii="Times New Roman" w:hAnsi="Times New Roman" w:cs="Times New Roman"/>
          <w:sz w:val="24"/>
          <w:szCs w:val="24"/>
        </w:rPr>
        <w:t>rom the paper using this variable</w:t>
      </w:r>
      <w:r w:rsidR="00F3653E">
        <w:rPr>
          <w:rFonts w:ascii="Times New Roman" w:hAnsi="Times New Roman" w:cs="Times New Roman"/>
          <w:sz w:val="24"/>
          <w:szCs w:val="24"/>
        </w:rPr>
        <w:t>.</w:t>
      </w:r>
      <w:r w:rsidR="003B708E">
        <w:rPr>
          <w:rFonts w:ascii="Times New Roman" w:hAnsi="Times New Roman" w:cs="Times New Roman"/>
          <w:sz w:val="24"/>
          <w:szCs w:val="24"/>
        </w:rPr>
        <w:t xml:space="preserve"> </w:t>
      </w:r>
      <w:r w:rsidR="00286600">
        <w:rPr>
          <w:rFonts w:ascii="Times New Roman" w:hAnsi="Times New Roman" w:cs="Times New Roman"/>
          <w:sz w:val="24"/>
          <w:szCs w:val="24"/>
        </w:rPr>
        <w:t>As mentioned, the coefficient estimates for revolutionary government are substantially larger when using this variable, and therefore lend strong support for the hypothesis that these states are more likely to repress sexual minorities.</w:t>
      </w:r>
    </w:p>
    <w:p w14:paraId="49721CCC" w14:textId="77777777" w:rsidR="00F3653E" w:rsidRDefault="00F3653E" w:rsidP="00721F20">
      <w:pPr>
        <w:tabs>
          <w:tab w:val="left" w:pos="1245"/>
        </w:tabs>
        <w:spacing w:line="288" w:lineRule="auto"/>
        <w:contextualSpacing/>
        <w:jc w:val="both"/>
        <w:rPr>
          <w:rFonts w:ascii="Times New Roman" w:hAnsi="Times New Roman" w:cs="Times New Roman"/>
          <w:sz w:val="24"/>
          <w:szCs w:val="24"/>
        </w:rPr>
      </w:pPr>
    </w:p>
    <w:p w14:paraId="09E54CE5" w14:textId="0DBB9728" w:rsidR="00286600" w:rsidRDefault="00286600" w:rsidP="00721F20">
      <w:pPr>
        <w:tabs>
          <w:tab w:val="left" w:pos="1245"/>
        </w:tabs>
        <w:spacing w:line="288" w:lineRule="auto"/>
        <w:contextualSpacing/>
        <w:jc w:val="both"/>
        <w:rPr>
          <w:rFonts w:ascii="Times New Roman" w:hAnsi="Times New Roman" w:cs="Times New Roman"/>
          <w:sz w:val="24"/>
          <w:szCs w:val="24"/>
        </w:rPr>
      </w:pPr>
    </w:p>
    <w:p w14:paraId="70A28343" w14:textId="4BE92DD0" w:rsidR="00286600" w:rsidRDefault="00DA4EA0" w:rsidP="00721F20">
      <w:pPr>
        <w:tabs>
          <w:tab w:val="left" w:pos="1245"/>
        </w:tabs>
        <w:spacing w:line="288" w:lineRule="auto"/>
        <w:contextualSpacing/>
        <w:jc w:val="both"/>
        <w:rPr>
          <w:rFonts w:ascii="Times New Roman" w:hAnsi="Times New Roman" w:cs="Times New Roman"/>
          <w:sz w:val="24"/>
          <w:szCs w:val="24"/>
        </w:rPr>
      </w:pPr>
      <w:r w:rsidRPr="00DA4EA0">
        <w:rPr>
          <w:rFonts w:ascii="Times New Roman" w:hAnsi="Times New Roman" w:cs="Times New Roman"/>
          <w:noProof/>
          <w:sz w:val="24"/>
          <w:szCs w:val="24"/>
        </w:rPr>
        <w:drawing>
          <wp:inline distT="0" distB="0" distL="0" distR="0" wp14:anchorId="16E2DFB4" wp14:editId="6DD97EFA">
            <wp:extent cx="54864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47793852" w14:textId="6A73BD67" w:rsidR="008237A5" w:rsidRPr="001F54E6" w:rsidRDefault="001F54E6" w:rsidP="00721F20">
      <w:pPr>
        <w:tabs>
          <w:tab w:val="left" w:pos="1245"/>
        </w:tabs>
        <w:spacing w:line="288" w:lineRule="auto"/>
        <w:contextualSpacing/>
        <w:jc w:val="both"/>
        <w:rPr>
          <w:rFonts w:ascii="Times New Roman" w:hAnsi="Times New Roman" w:cs="Times New Roman"/>
          <w:i/>
          <w:sz w:val="24"/>
          <w:szCs w:val="24"/>
        </w:rPr>
      </w:pPr>
      <w:bookmarkStart w:id="2" w:name="_Hlk499649735"/>
      <w:r w:rsidRPr="001F54E6">
        <w:rPr>
          <w:rFonts w:ascii="Times New Roman" w:hAnsi="Times New Roman" w:cs="Times New Roman"/>
          <w:b/>
          <w:sz w:val="24"/>
          <w:szCs w:val="24"/>
        </w:rPr>
        <w:t>Figure A1:</w:t>
      </w:r>
      <w:r>
        <w:rPr>
          <w:rFonts w:ascii="Times New Roman" w:hAnsi="Times New Roman" w:cs="Times New Roman"/>
          <w:sz w:val="24"/>
          <w:szCs w:val="24"/>
        </w:rPr>
        <w:t xml:space="preserve"> </w:t>
      </w:r>
      <w:r w:rsidRPr="001F54E6">
        <w:rPr>
          <w:rFonts w:ascii="Times New Roman" w:hAnsi="Times New Roman" w:cs="Times New Roman"/>
          <w:i/>
          <w:sz w:val="24"/>
          <w:szCs w:val="24"/>
        </w:rPr>
        <w:t xml:space="preserve">Replication of Figure </w:t>
      </w:r>
      <w:r w:rsidR="00D7730F">
        <w:rPr>
          <w:rFonts w:ascii="Times New Roman" w:hAnsi="Times New Roman" w:cs="Times New Roman"/>
          <w:i/>
          <w:sz w:val="24"/>
          <w:szCs w:val="24"/>
        </w:rPr>
        <w:t>2</w:t>
      </w:r>
      <w:r w:rsidRPr="001F54E6">
        <w:rPr>
          <w:rFonts w:ascii="Times New Roman" w:hAnsi="Times New Roman" w:cs="Times New Roman"/>
          <w:i/>
          <w:sz w:val="24"/>
          <w:szCs w:val="24"/>
        </w:rPr>
        <w:t xml:space="preserve"> using Alternative Dependent Variable</w:t>
      </w:r>
    </w:p>
    <w:bookmarkEnd w:id="2"/>
    <w:p w14:paraId="1A744456" w14:textId="7B97532A" w:rsidR="008237A5" w:rsidRDefault="007B357D" w:rsidP="00721F20">
      <w:pPr>
        <w:tabs>
          <w:tab w:val="left" w:pos="1245"/>
        </w:tabs>
        <w:spacing w:line="288" w:lineRule="auto"/>
        <w:contextualSpacing/>
        <w:jc w:val="both"/>
        <w:rPr>
          <w:rFonts w:ascii="Times New Roman" w:hAnsi="Times New Roman" w:cs="Times New Roman"/>
          <w:sz w:val="24"/>
          <w:szCs w:val="24"/>
        </w:rPr>
      </w:pPr>
      <w:r w:rsidRPr="007B357D">
        <w:rPr>
          <w:rFonts w:ascii="Times New Roman" w:hAnsi="Times New Roman" w:cs="Times New Roman"/>
          <w:noProof/>
          <w:sz w:val="24"/>
          <w:szCs w:val="24"/>
        </w:rPr>
        <w:lastRenderedPageBreak/>
        <w:drawing>
          <wp:inline distT="0" distB="0" distL="0" distR="0" wp14:anchorId="164C1D86" wp14:editId="1B8FED82">
            <wp:extent cx="54864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4825C956" w14:textId="358593C2" w:rsidR="001F54E6" w:rsidRDefault="001F54E6" w:rsidP="00721F20">
      <w:pPr>
        <w:tabs>
          <w:tab w:val="left" w:pos="1245"/>
        </w:tabs>
        <w:spacing w:line="288" w:lineRule="auto"/>
        <w:contextualSpacing/>
        <w:jc w:val="both"/>
        <w:rPr>
          <w:rFonts w:ascii="Times New Roman" w:hAnsi="Times New Roman" w:cs="Times New Roman"/>
          <w:i/>
          <w:sz w:val="24"/>
          <w:szCs w:val="24"/>
        </w:rPr>
      </w:pPr>
      <w:r w:rsidRPr="001F54E6">
        <w:rPr>
          <w:rFonts w:ascii="Times New Roman" w:hAnsi="Times New Roman" w:cs="Times New Roman"/>
          <w:b/>
          <w:sz w:val="24"/>
          <w:szCs w:val="24"/>
        </w:rPr>
        <w:t>Figure A</w:t>
      </w:r>
      <w:r>
        <w:rPr>
          <w:rFonts w:ascii="Times New Roman" w:hAnsi="Times New Roman" w:cs="Times New Roman"/>
          <w:b/>
          <w:sz w:val="24"/>
          <w:szCs w:val="24"/>
        </w:rPr>
        <w:t>2</w:t>
      </w:r>
      <w:r w:rsidRPr="001F54E6">
        <w:rPr>
          <w:rFonts w:ascii="Times New Roman" w:hAnsi="Times New Roman" w:cs="Times New Roman"/>
          <w:b/>
          <w:sz w:val="24"/>
          <w:szCs w:val="24"/>
        </w:rPr>
        <w:t>:</w:t>
      </w:r>
      <w:r>
        <w:rPr>
          <w:rFonts w:ascii="Times New Roman" w:hAnsi="Times New Roman" w:cs="Times New Roman"/>
          <w:sz w:val="24"/>
          <w:szCs w:val="24"/>
        </w:rPr>
        <w:t xml:space="preserve"> </w:t>
      </w:r>
      <w:r w:rsidRPr="001F54E6">
        <w:rPr>
          <w:rFonts w:ascii="Times New Roman" w:hAnsi="Times New Roman" w:cs="Times New Roman"/>
          <w:i/>
          <w:sz w:val="24"/>
          <w:szCs w:val="24"/>
        </w:rPr>
        <w:t xml:space="preserve">Replication of Figure </w:t>
      </w:r>
      <w:r w:rsidR="00D7730F">
        <w:rPr>
          <w:rFonts w:ascii="Times New Roman" w:hAnsi="Times New Roman" w:cs="Times New Roman"/>
          <w:i/>
          <w:sz w:val="24"/>
          <w:szCs w:val="24"/>
        </w:rPr>
        <w:t>3</w:t>
      </w:r>
      <w:r w:rsidRPr="001F54E6">
        <w:rPr>
          <w:rFonts w:ascii="Times New Roman" w:hAnsi="Times New Roman" w:cs="Times New Roman"/>
          <w:i/>
          <w:sz w:val="24"/>
          <w:szCs w:val="24"/>
        </w:rPr>
        <w:t xml:space="preserve"> using Alternative Dependent Variable</w:t>
      </w:r>
    </w:p>
    <w:p w14:paraId="10616BC9" w14:textId="77777777" w:rsidR="001F54E6" w:rsidRPr="001F54E6" w:rsidRDefault="001F54E6" w:rsidP="00721F20">
      <w:pPr>
        <w:tabs>
          <w:tab w:val="left" w:pos="1245"/>
        </w:tabs>
        <w:spacing w:line="288" w:lineRule="auto"/>
        <w:contextualSpacing/>
        <w:jc w:val="both"/>
        <w:rPr>
          <w:rFonts w:ascii="Times New Roman" w:hAnsi="Times New Roman" w:cs="Times New Roman"/>
          <w:i/>
          <w:sz w:val="24"/>
          <w:szCs w:val="24"/>
        </w:rPr>
      </w:pPr>
    </w:p>
    <w:p w14:paraId="521B721E" w14:textId="039E2FB6" w:rsidR="00614BC0" w:rsidRDefault="007B357D" w:rsidP="00721F20">
      <w:pPr>
        <w:tabs>
          <w:tab w:val="left" w:pos="1245"/>
        </w:tabs>
        <w:spacing w:line="288" w:lineRule="auto"/>
        <w:contextualSpacing/>
        <w:jc w:val="both"/>
        <w:rPr>
          <w:rFonts w:ascii="Times New Roman" w:hAnsi="Times New Roman" w:cs="Times New Roman"/>
          <w:sz w:val="24"/>
          <w:szCs w:val="24"/>
        </w:rPr>
      </w:pPr>
      <w:r w:rsidRPr="007B357D">
        <w:rPr>
          <w:rFonts w:ascii="Times New Roman" w:hAnsi="Times New Roman" w:cs="Times New Roman"/>
          <w:noProof/>
          <w:sz w:val="24"/>
          <w:szCs w:val="24"/>
        </w:rPr>
        <w:drawing>
          <wp:inline distT="0" distB="0" distL="0" distR="0" wp14:anchorId="39801CA5" wp14:editId="68724A6D">
            <wp:extent cx="5486400" cy="36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2714B55E" w14:textId="6D9F1BD3" w:rsidR="00614BC0" w:rsidRPr="001F54E6" w:rsidRDefault="001F54E6" w:rsidP="00721F20">
      <w:pPr>
        <w:tabs>
          <w:tab w:val="left" w:pos="1245"/>
        </w:tabs>
        <w:spacing w:line="288" w:lineRule="auto"/>
        <w:contextualSpacing/>
        <w:jc w:val="both"/>
        <w:rPr>
          <w:rFonts w:ascii="Times New Roman" w:hAnsi="Times New Roman" w:cs="Times New Roman"/>
          <w:i/>
          <w:sz w:val="24"/>
          <w:szCs w:val="24"/>
        </w:rPr>
      </w:pPr>
      <w:r w:rsidRPr="001F54E6">
        <w:rPr>
          <w:rFonts w:ascii="Times New Roman" w:hAnsi="Times New Roman" w:cs="Times New Roman"/>
          <w:b/>
          <w:sz w:val="24"/>
          <w:szCs w:val="24"/>
        </w:rPr>
        <w:t>Figure A</w:t>
      </w:r>
      <w:r>
        <w:rPr>
          <w:rFonts w:ascii="Times New Roman" w:hAnsi="Times New Roman" w:cs="Times New Roman"/>
          <w:b/>
          <w:sz w:val="24"/>
          <w:szCs w:val="24"/>
        </w:rPr>
        <w:t>3</w:t>
      </w:r>
      <w:r w:rsidRPr="001F54E6">
        <w:rPr>
          <w:rFonts w:ascii="Times New Roman" w:hAnsi="Times New Roman" w:cs="Times New Roman"/>
          <w:b/>
          <w:sz w:val="24"/>
          <w:szCs w:val="24"/>
        </w:rPr>
        <w:t>:</w:t>
      </w:r>
      <w:r>
        <w:rPr>
          <w:rFonts w:ascii="Times New Roman" w:hAnsi="Times New Roman" w:cs="Times New Roman"/>
          <w:sz w:val="24"/>
          <w:szCs w:val="24"/>
        </w:rPr>
        <w:t xml:space="preserve"> </w:t>
      </w:r>
      <w:r w:rsidRPr="001F54E6">
        <w:rPr>
          <w:rFonts w:ascii="Times New Roman" w:hAnsi="Times New Roman" w:cs="Times New Roman"/>
          <w:i/>
          <w:sz w:val="24"/>
          <w:szCs w:val="24"/>
        </w:rPr>
        <w:t xml:space="preserve">Replication of Figure </w:t>
      </w:r>
      <w:r w:rsidR="00D7730F">
        <w:rPr>
          <w:rFonts w:ascii="Times New Roman" w:hAnsi="Times New Roman" w:cs="Times New Roman"/>
          <w:i/>
          <w:sz w:val="24"/>
          <w:szCs w:val="24"/>
        </w:rPr>
        <w:t>4</w:t>
      </w:r>
      <w:r w:rsidRPr="001F54E6">
        <w:rPr>
          <w:rFonts w:ascii="Times New Roman" w:hAnsi="Times New Roman" w:cs="Times New Roman"/>
          <w:i/>
          <w:sz w:val="24"/>
          <w:szCs w:val="24"/>
        </w:rPr>
        <w:t xml:space="preserve"> using Alternative Dependent Variable</w:t>
      </w:r>
    </w:p>
    <w:p w14:paraId="0571528B" w14:textId="7F14EE84" w:rsidR="007B357D" w:rsidRDefault="007B357D" w:rsidP="00721F20">
      <w:pPr>
        <w:tabs>
          <w:tab w:val="left" w:pos="1245"/>
        </w:tabs>
        <w:spacing w:line="288" w:lineRule="auto"/>
        <w:contextualSpacing/>
        <w:jc w:val="both"/>
        <w:rPr>
          <w:rFonts w:ascii="Times New Roman" w:hAnsi="Times New Roman" w:cs="Times New Roman"/>
          <w:sz w:val="24"/>
          <w:szCs w:val="24"/>
        </w:rPr>
      </w:pPr>
      <w:r w:rsidRPr="007B357D">
        <w:rPr>
          <w:rFonts w:ascii="Times New Roman" w:hAnsi="Times New Roman" w:cs="Times New Roman"/>
          <w:noProof/>
          <w:sz w:val="24"/>
          <w:szCs w:val="24"/>
        </w:rPr>
        <w:lastRenderedPageBreak/>
        <w:drawing>
          <wp:inline distT="0" distB="0" distL="0" distR="0" wp14:anchorId="13DDDAB8" wp14:editId="1CFFF657">
            <wp:extent cx="54864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737637A8" w14:textId="3409F6DB" w:rsidR="007B357D" w:rsidRDefault="007B357D" w:rsidP="00721F20">
      <w:pPr>
        <w:tabs>
          <w:tab w:val="left" w:pos="1245"/>
        </w:tabs>
        <w:spacing w:line="288" w:lineRule="auto"/>
        <w:contextualSpacing/>
        <w:jc w:val="both"/>
        <w:rPr>
          <w:rFonts w:ascii="Times New Roman" w:hAnsi="Times New Roman" w:cs="Times New Roman"/>
          <w:sz w:val="24"/>
          <w:szCs w:val="24"/>
        </w:rPr>
      </w:pPr>
      <w:r w:rsidRPr="007B357D">
        <w:rPr>
          <w:rFonts w:ascii="Times New Roman" w:hAnsi="Times New Roman" w:cs="Times New Roman"/>
          <w:b/>
          <w:sz w:val="24"/>
          <w:szCs w:val="24"/>
        </w:rPr>
        <w:t>Figure A4:</w:t>
      </w:r>
      <w:r>
        <w:rPr>
          <w:rFonts w:ascii="Times New Roman" w:hAnsi="Times New Roman" w:cs="Times New Roman"/>
          <w:sz w:val="24"/>
          <w:szCs w:val="24"/>
        </w:rPr>
        <w:t xml:space="preserve"> </w:t>
      </w:r>
      <w:r w:rsidRPr="007B357D">
        <w:rPr>
          <w:rFonts w:ascii="Times New Roman" w:hAnsi="Times New Roman" w:cs="Times New Roman"/>
          <w:i/>
          <w:sz w:val="24"/>
          <w:szCs w:val="24"/>
        </w:rPr>
        <w:t>Replication of Figure 5 Using Alternative Dependent Variable</w:t>
      </w:r>
    </w:p>
    <w:p w14:paraId="3CA0DB64" w14:textId="638B71F3" w:rsidR="007B357D" w:rsidRDefault="007B357D" w:rsidP="00721F20">
      <w:pPr>
        <w:tabs>
          <w:tab w:val="left" w:pos="1245"/>
        </w:tabs>
        <w:spacing w:line="288" w:lineRule="auto"/>
        <w:contextualSpacing/>
        <w:jc w:val="both"/>
        <w:rPr>
          <w:rFonts w:ascii="Times New Roman" w:hAnsi="Times New Roman" w:cs="Times New Roman"/>
          <w:sz w:val="24"/>
          <w:szCs w:val="24"/>
        </w:rPr>
      </w:pPr>
    </w:p>
    <w:p w14:paraId="779F5682" w14:textId="77777777" w:rsidR="00057477" w:rsidRDefault="00057477" w:rsidP="00721F20">
      <w:pPr>
        <w:tabs>
          <w:tab w:val="left" w:pos="1245"/>
        </w:tabs>
        <w:spacing w:line="288" w:lineRule="auto"/>
        <w:contextualSpacing/>
        <w:jc w:val="both"/>
        <w:rPr>
          <w:rFonts w:ascii="Times New Roman" w:hAnsi="Times New Roman" w:cs="Times New Roman"/>
          <w:sz w:val="24"/>
          <w:szCs w:val="24"/>
        </w:rPr>
      </w:pPr>
    </w:p>
    <w:p w14:paraId="2E13E212" w14:textId="1B07253B" w:rsidR="00721F20" w:rsidRDefault="00614BC0" w:rsidP="00721F20">
      <w:pPr>
        <w:tabs>
          <w:tab w:val="left" w:pos="1245"/>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Next, additional control variables are added to </w:t>
      </w:r>
      <w:r w:rsidR="009441F7">
        <w:rPr>
          <w:rFonts w:ascii="Times New Roman" w:hAnsi="Times New Roman" w:cs="Times New Roman"/>
          <w:sz w:val="24"/>
          <w:szCs w:val="24"/>
        </w:rPr>
        <w:t>militate</w:t>
      </w:r>
      <w:r>
        <w:rPr>
          <w:rFonts w:ascii="Times New Roman" w:hAnsi="Times New Roman" w:cs="Times New Roman"/>
          <w:sz w:val="24"/>
          <w:szCs w:val="24"/>
        </w:rPr>
        <w:t xml:space="preserve"> against omitted variable bias. Perhaps the most important excluded variable from the main analysis is </w:t>
      </w:r>
      <w:r w:rsidRPr="00614BC0">
        <w:rPr>
          <w:rFonts w:ascii="Times New Roman" w:hAnsi="Times New Roman" w:cs="Times New Roman"/>
          <w:i/>
          <w:sz w:val="24"/>
          <w:szCs w:val="24"/>
        </w:rPr>
        <w:t>irregular transition</w:t>
      </w:r>
      <w:r>
        <w:rPr>
          <w:rFonts w:ascii="Times New Roman" w:hAnsi="Times New Roman" w:cs="Times New Roman"/>
          <w:sz w:val="24"/>
          <w:szCs w:val="24"/>
        </w:rPr>
        <w:t>. If it</w:t>
      </w:r>
      <w:r w:rsidR="009441F7">
        <w:rPr>
          <w:rFonts w:ascii="Times New Roman" w:hAnsi="Times New Roman" w:cs="Times New Roman"/>
          <w:sz w:val="24"/>
          <w:szCs w:val="24"/>
        </w:rPr>
        <w:t xml:space="preserve"> is</w:t>
      </w:r>
      <w:r>
        <w:rPr>
          <w:rFonts w:ascii="Times New Roman" w:hAnsi="Times New Roman" w:cs="Times New Roman"/>
          <w:sz w:val="24"/>
          <w:szCs w:val="24"/>
        </w:rPr>
        <w:t xml:space="preserve"> irregular transitions in general that are more likely to produce homophobic repression, then it is possible that the relationship between revolutionary governments and repression is spurious. However, that is not what is found in Figure A</w:t>
      </w:r>
      <w:r w:rsidR="00F3653E">
        <w:rPr>
          <w:rFonts w:ascii="Times New Roman" w:hAnsi="Times New Roman" w:cs="Times New Roman"/>
          <w:sz w:val="24"/>
          <w:szCs w:val="24"/>
        </w:rPr>
        <w:t>5</w:t>
      </w:r>
      <w:r>
        <w:rPr>
          <w:rFonts w:ascii="Times New Roman" w:hAnsi="Times New Roman" w:cs="Times New Roman"/>
          <w:sz w:val="24"/>
          <w:szCs w:val="24"/>
        </w:rPr>
        <w:t>. Including a variable for irregular transition, taken from Colgan’s (2012) data</w:t>
      </w:r>
      <w:r w:rsidR="009441F7">
        <w:rPr>
          <w:rFonts w:ascii="Times New Roman" w:hAnsi="Times New Roman" w:cs="Times New Roman"/>
          <w:sz w:val="24"/>
          <w:szCs w:val="24"/>
        </w:rPr>
        <w:t>set on</w:t>
      </w:r>
      <w:r>
        <w:rPr>
          <w:rFonts w:ascii="Times New Roman" w:hAnsi="Times New Roman" w:cs="Times New Roman"/>
          <w:sz w:val="24"/>
          <w:szCs w:val="24"/>
        </w:rPr>
        <w:t xml:space="preserve"> revolutionary governments, does not impact the substantive or statistical significance of revolutionary government. Moreover, the coefficient for irregular transition is not itself statistically significant. We can therefore rule out the possibility that the results are driven solely by irregular transition. </w:t>
      </w:r>
      <w:r w:rsidR="001F54E6">
        <w:rPr>
          <w:rFonts w:ascii="Times New Roman" w:hAnsi="Times New Roman" w:cs="Times New Roman"/>
          <w:sz w:val="24"/>
          <w:szCs w:val="24"/>
        </w:rPr>
        <w:t>Another factor to control for is regime type. While the main text contrasts personalist and non-personalist revolutionary governments, the rest of the authoritarian regimes from the Geddes</w:t>
      </w:r>
      <w:r w:rsidR="009441F7">
        <w:rPr>
          <w:rFonts w:ascii="Times New Roman" w:hAnsi="Times New Roman" w:cs="Times New Roman"/>
          <w:sz w:val="24"/>
          <w:szCs w:val="24"/>
        </w:rPr>
        <w:t>’</w:t>
      </w:r>
      <w:r w:rsidR="001F54E6">
        <w:rPr>
          <w:rFonts w:ascii="Times New Roman" w:hAnsi="Times New Roman" w:cs="Times New Roman"/>
          <w:sz w:val="24"/>
          <w:szCs w:val="24"/>
        </w:rPr>
        <w:t xml:space="preserve"> typology are excluded. In Figure A</w:t>
      </w:r>
      <w:r w:rsidR="00F3653E">
        <w:rPr>
          <w:rFonts w:ascii="Times New Roman" w:hAnsi="Times New Roman" w:cs="Times New Roman"/>
          <w:sz w:val="24"/>
          <w:szCs w:val="24"/>
        </w:rPr>
        <w:t>6</w:t>
      </w:r>
      <w:r w:rsidR="001F54E6">
        <w:rPr>
          <w:rFonts w:ascii="Times New Roman" w:hAnsi="Times New Roman" w:cs="Times New Roman"/>
          <w:sz w:val="24"/>
          <w:szCs w:val="24"/>
        </w:rPr>
        <w:t>, the four regime types—personalist, military, party, and monarchy—are included with democracy serving as the reference category. None of the four regimes are statistically significant and revolutionary government remains unchanged. It does not appear, in other words, that other authoritarian institutions are responsible for homophobic repression.</w:t>
      </w:r>
    </w:p>
    <w:p w14:paraId="5C7375BD" w14:textId="0969B227" w:rsidR="00614BC0" w:rsidRDefault="00614BC0" w:rsidP="00721F20">
      <w:pPr>
        <w:tabs>
          <w:tab w:val="left" w:pos="1245"/>
        </w:tabs>
        <w:spacing w:line="288" w:lineRule="auto"/>
        <w:contextualSpacing/>
        <w:jc w:val="both"/>
        <w:rPr>
          <w:rFonts w:ascii="Times New Roman" w:hAnsi="Times New Roman" w:cs="Times New Roman"/>
          <w:sz w:val="24"/>
          <w:szCs w:val="24"/>
        </w:rPr>
      </w:pPr>
    </w:p>
    <w:p w14:paraId="36E427EF" w14:textId="38B551EF" w:rsidR="00614BC0" w:rsidRDefault="006B4B4A" w:rsidP="00721F20">
      <w:pPr>
        <w:tabs>
          <w:tab w:val="left" w:pos="1245"/>
        </w:tabs>
        <w:spacing w:line="288" w:lineRule="auto"/>
        <w:contextualSpacing/>
        <w:jc w:val="both"/>
        <w:rPr>
          <w:rFonts w:ascii="Times New Roman" w:hAnsi="Times New Roman" w:cs="Times New Roman"/>
          <w:sz w:val="24"/>
          <w:szCs w:val="24"/>
        </w:rPr>
      </w:pPr>
      <w:r w:rsidRPr="006B4B4A">
        <w:rPr>
          <w:rFonts w:ascii="Times New Roman" w:hAnsi="Times New Roman" w:cs="Times New Roman"/>
          <w:noProof/>
          <w:sz w:val="24"/>
          <w:szCs w:val="24"/>
        </w:rPr>
        <w:lastRenderedPageBreak/>
        <w:drawing>
          <wp:inline distT="0" distB="0" distL="0" distR="0" wp14:anchorId="07745FE2" wp14:editId="33A76AB4">
            <wp:extent cx="5486400"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24CFF7E1" w14:textId="060BD403" w:rsidR="00721F20" w:rsidRPr="001F54E6" w:rsidRDefault="001F54E6" w:rsidP="00721F20">
      <w:pPr>
        <w:tabs>
          <w:tab w:val="left" w:pos="1245"/>
        </w:tabs>
        <w:spacing w:line="288" w:lineRule="auto"/>
        <w:contextualSpacing/>
        <w:jc w:val="both"/>
        <w:rPr>
          <w:rFonts w:ascii="Times New Roman" w:hAnsi="Times New Roman" w:cs="Times New Roman"/>
          <w:i/>
          <w:sz w:val="24"/>
          <w:szCs w:val="24"/>
        </w:rPr>
      </w:pPr>
      <w:r w:rsidRPr="001F54E6">
        <w:rPr>
          <w:rFonts w:ascii="Times New Roman" w:hAnsi="Times New Roman" w:cs="Times New Roman"/>
          <w:b/>
          <w:sz w:val="24"/>
          <w:szCs w:val="24"/>
        </w:rPr>
        <w:t>Figure A</w:t>
      </w:r>
      <w:r w:rsidR="006B4B4A">
        <w:rPr>
          <w:rFonts w:ascii="Times New Roman" w:hAnsi="Times New Roman" w:cs="Times New Roman"/>
          <w:b/>
          <w:sz w:val="24"/>
          <w:szCs w:val="24"/>
        </w:rPr>
        <w:t>5</w:t>
      </w:r>
      <w:r w:rsidRPr="001F54E6">
        <w:rPr>
          <w:rFonts w:ascii="Times New Roman" w:hAnsi="Times New Roman" w:cs="Times New Roman"/>
          <w:b/>
          <w:sz w:val="24"/>
          <w:szCs w:val="24"/>
        </w:rPr>
        <w:t>:</w:t>
      </w:r>
      <w:r>
        <w:rPr>
          <w:rFonts w:ascii="Times New Roman" w:hAnsi="Times New Roman" w:cs="Times New Roman"/>
          <w:sz w:val="24"/>
          <w:szCs w:val="24"/>
        </w:rPr>
        <w:t xml:space="preserve"> </w:t>
      </w:r>
      <w:r w:rsidRPr="001F54E6">
        <w:rPr>
          <w:rFonts w:ascii="Times New Roman" w:hAnsi="Times New Roman" w:cs="Times New Roman"/>
          <w:i/>
          <w:sz w:val="24"/>
          <w:szCs w:val="24"/>
        </w:rPr>
        <w:t>Controlling for Irregular Transitions</w:t>
      </w:r>
    </w:p>
    <w:p w14:paraId="4F26DC0A" w14:textId="6ACE8E3A" w:rsidR="00721F20" w:rsidRDefault="00721F20" w:rsidP="00721F20">
      <w:pPr>
        <w:tabs>
          <w:tab w:val="left" w:pos="1245"/>
        </w:tabs>
        <w:spacing w:line="288" w:lineRule="auto"/>
        <w:contextualSpacing/>
        <w:jc w:val="both"/>
        <w:rPr>
          <w:rFonts w:ascii="Times New Roman" w:hAnsi="Times New Roman" w:cs="Times New Roman"/>
          <w:sz w:val="24"/>
          <w:szCs w:val="24"/>
        </w:rPr>
      </w:pPr>
    </w:p>
    <w:p w14:paraId="11333A3D" w14:textId="1AD784E2" w:rsidR="00721F20" w:rsidRDefault="00582EDD" w:rsidP="00721F20">
      <w:pPr>
        <w:tabs>
          <w:tab w:val="left" w:pos="1245"/>
        </w:tabs>
        <w:spacing w:line="288" w:lineRule="auto"/>
        <w:contextualSpacing/>
        <w:jc w:val="both"/>
        <w:rPr>
          <w:rFonts w:ascii="Times New Roman" w:hAnsi="Times New Roman" w:cs="Times New Roman"/>
          <w:sz w:val="24"/>
          <w:szCs w:val="24"/>
        </w:rPr>
      </w:pPr>
      <w:r w:rsidRPr="00582EDD">
        <w:rPr>
          <w:rFonts w:ascii="Times New Roman" w:hAnsi="Times New Roman" w:cs="Times New Roman"/>
          <w:noProof/>
          <w:sz w:val="24"/>
          <w:szCs w:val="24"/>
        </w:rPr>
        <w:drawing>
          <wp:inline distT="0" distB="0" distL="0" distR="0" wp14:anchorId="2741B34A" wp14:editId="22F48D25">
            <wp:extent cx="5486400" cy="365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7783D60F" w14:textId="1174C279" w:rsidR="00721F20" w:rsidRPr="001F54E6" w:rsidRDefault="001F54E6" w:rsidP="00721F20">
      <w:pPr>
        <w:tabs>
          <w:tab w:val="left" w:pos="1245"/>
        </w:tabs>
        <w:spacing w:line="288" w:lineRule="auto"/>
        <w:contextualSpacing/>
        <w:jc w:val="both"/>
        <w:rPr>
          <w:rFonts w:ascii="Times New Roman" w:hAnsi="Times New Roman" w:cs="Times New Roman"/>
          <w:i/>
          <w:sz w:val="24"/>
          <w:szCs w:val="24"/>
        </w:rPr>
      </w:pPr>
      <w:r w:rsidRPr="001F54E6">
        <w:rPr>
          <w:rFonts w:ascii="Times New Roman" w:hAnsi="Times New Roman" w:cs="Times New Roman"/>
          <w:b/>
          <w:sz w:val="24"/>
          <w:szCs w:val="24"/>
        </w:rPr>
        <w:t>Figure A</w:t>
      </w:r>
      <w:r w:rsidR="00582EDD">
        <w:rPr>
          <w:rFonts w:ascii="Times New Roman" w:hAnsi="Times New Roman" w:cs="Times New Roman"/>
          <w:b/>
          <w:sz w:val="24"/>
          <w:szCs w:val="24"/>
        </w:rPr>
        <w:t>6</w:t>
      </w:r>
      <w:r w:rsidRPr="001F54E6">
        <w:rPr>
          <w:rFonts w:ascii="Times New Roman" w:hAnsi="Times New Roman" w:cs="Times New Roman"/>
          <w:b/>
          <w:sz w:val="24"/>
          <w:szCs w:val="24"/>
        </w:rPr>
        <w:t>:</w:t>
      </w:r>
      <w:r>
        <w:rPr>
          <w:rFonts w:ascii="Times New Roman" w:hAnsi="Times New Roman" w:cs="Times New Roman"/>
          <w:sz w:val="24"/>
          <w:szCs w:val="24"/>
        </w:rPr>
        <w:t xml:space="preserve"> </w:t>
      </w:r>
      <w:r w:rsidRPr="001F54E6">
        <w:rPr>
          <w:rFonts w:ascii="Times New Roman" w:hAnsi="Times New Roman" w:cs="Times New Roman"/>
          <w:i/>
          <w:sz w:val="24"/>
          <w:szCs w:val="24"/>
        </w:rPr>
        <w:t>Controlling for Other Authoritarian Regime Types</w:t>
      </w:r>
    </w:p>
    <w:p w14:paraId="3E4A6D2F" w14:textId="77777777" w:rsidR="009441F7" w:rsidRDefault="009441F7" w:rsidP="00415A57">
      <w:pPr>
        <w:tabs>
          <w:tab w:val="left" w:pos="1245"/>
        </w:tabs>
        <w:spacing w:line="288" w:lineRule="auto"/>
        <w:contextualSpacing/>
        <w:jc w:val="both"/>
        <w:rPr>
          <w:rFonts w:ascii="Times New Roman" w:hAnsi="Times New Roman" w:cs="Times New Roman"/>
          <w:sz w:val="24"/>
          <w:szCs w:val="24"/>
        </w:rPr>
      </w:pPr>
    </w:p>
    <w:p w14:paraId="1B2442AB" w14:textId="74366389" w:rsidR="00415A57" w:rsidRPr="008C483F" w:rsidRDefault="008C483F" w:rsidP="00415A57">
      <w:pPr>
        <w:tabs>
          <w:tab w:val="left" w:pos="1245"/>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Since one concern mentioned in the text is that results using the onset dependent variable could be biased due to limited positive values on the dependent variable, the analysis is also replicated using two additional estimation strategies. First, </w:t>
      </w:r>
      <w:r w:rsidR="003F53AB">
        <w:rPr>
          <w:rFonts w:ascii="Times New Roman" w:hAnsi="Times New Roman" w:cs="Times New Roman"/>
          <w:sz w:val="24"/>
          <w:szCs w:val="24"/>
        </w:rPr>
        <w:t>Firth’s (1993) penalized likelihood logit model</w:t>
      </w:r>
      <w:r>
        <w:rPr>
          <w:rFonts w:ascii="Times New Roman" w:hAnsi="Times New Roman" w:cs="Times New Roman"/>
          <w:sz w:val="24"/>
          <w:szCs w:val="24"/>
        </w:rPr>
        <w:t xml:space="preserve"> is used in figures A6 – A</w:t>
      </w:r>
      <w:r w:rsidR="00F3653E">
        <w:rPr>
          <w:rFonts w:ascii="Times New Roman" w:hAnsi="Times New Roman" w:cs="Times New Roman"/>
          <w:sz w:val="24"/>
          <w:szCs w:val="24"/>
        </w:rPr>
        <w:t>10</w:t>
      </w:r>
      <w:r>
        <w:rPr>
          <w:rFonts w:ascii="Times New Roman" w:hAnsi="Times New Roman" w:cs="Times New Roman"/>
          <w:sz w:val="24"/>
          <w:szCs w:val="24"/>
        </w:rPr>
        <w:t>. Second, jackknife clustered standard errors are used to iteratively estimate the models while drop</w:t>
      </w:r>
      <w:r w:rsidR="009441F7">
        <w:rPr>
          <w:rFonts w:ascii="Times New Roman" w:hAnsi="Times New Roman" w:cs="Times New Roman"/>
          <w:sz w:val="24"/>
          <w:szCs w:val="24"/>
        </w:rPr>
        <w:t>ping</w:t>
      </w:r>
      <w:r>
        <w:rPr>
          <w:rFonts w:ascii="Times New Roman" w:hAnsi="Times New Roman" w:cs="Times New Roman"/>
          <w:sz w:val="24"/>
          <w:szCs w:val="24"/>
        </w:rPr>
        <w:t xml:space="preserve"> one country-level cluster each time to ensure that outliers are not driving the results. </w:t>
      </w:r>
    </w:p>
    <w:p w14:paraId="650044AC" w14:textId="1510EF33" w:rsidR="00415A57" w:rsidRDefault="00415A57" w:rsidP="00415A57">
      <w:pPr>
        <w:tabs>
          <w:tab w:val="left" w:pos="1245"/>
        </w:tabs>
        <w:spacing w:line="288" w:lineRule="auto"/>
        <w:contextualSpacing/>
        <w:jc w:val="both"/>
        <w:rPr>
          <w:rFonts w:ascii="Times New Roman" w:hAnsi="Times New Roman" w:cs="Times New Roman"/>
          <w:b/>
          <w:sz w:val="24"/>
          <w:szCs w:val="24"/>
        </w:rPr>
      </w:pPr>
    </w:p>
    <w:p w14:paraId="4645223B" w14:textId="6B79F1A5" w:rsidR="00415A57" w:rsidRDefault="00415A57" w:rsidP="00415A57">
      <w:pPr>
        <w:tabs>
          <w:tab w:val="left" w:pos="1245"/>
        </w:tabs>
        <w:spacing w:line="288" w:lineRule="auto"/>
        <w:contextualSpacing/>
        <w:jc w:val="both"/>
        <w:rPr>
          <w:rFonts w:ascii="Times New Roman" w:hAnsi="Times New Roman" w:cs="Times New Roman"/>
          <w:b/>
          <w:sz w:val="24"/>
          <w:szCs w:val="24"/>
        </w:rPr>
      </w:pPr>
    </w:p>
    <w:p w14:paraId="083C2832" w14:textId="10E4404F" w:rsidR="00415A57" w:rsidRDefault="00415A57" w:rsidP="00415A57">
      <w:pPr>
        <w:tabs>
          <w:tab w:val="left" w:pos="1245"/>
        </w:tabs>
        <w:spacing w:line="288" w:lineRule="auto"/>
        <w:contextualSpacing/>
        <w:jc w:val="both"/>
        <w:rPr>
          <w:rFonts w:ascii="Times New Roman" w:hAnsi="Times New Roman" w:cs="Times New Roman"/>
          <w:b/>
          <w:sz w:val="24"/>
          <w:szCs w:val="24"/>
        </w:rPr>
      </w:pPr>
    </w:p>
    <w:p w14:paraId="1F83D651" w14:textId="65065F9E" w:rsidR="00415A57" w:rsidRDefault="00415A57" w:rsidP="00415A57">
      <w:pPr>
        <w:tabs>
          <w:tab w:val="left" w:pos="1245"/>
        </w:tabs>
        <w:spacing w:line="288" w:lineRule="auto"/>
        <w:contextualSpacing/>
        <w:jc w:val="both"/>
        <w:rPr>
          <w:rFonts w:ascii="Times New Roman" w:hAnsi="Times New Roman" w:cs="Times New Roman"/>
          <w:b/>
          <w:sz w:val="24"/>
          <w:szCs w:val="24"/>
        </w:rPr>
      </w:pPr>
    </w:p>
    <w:p w14:paraId="408F303A" w14:textId="4D02FF45" w:rsidR="00415A57" w:rsidRDefault="00415A57" w:rsidP="00415A57">
      <w:pPr>
        <w:tabs>
          <w:tab w:val="left" w:pos="1245"/>
        </w:tabs>
        <w:spacing w:line="288" w:lineRule="auto"/>
        <w:contextualSpacing/>
        <w:jc w:val="both"/>
        <w:rPr>
          <w:rFonts w:ascii="Times New Roman" w:hAnsi="Times New Roman" w:cs="Times New Roman"/>
          <w:b/>
          <w:sz w:val="24"/>
          <w:szCs w:val="24"/>
        </w:rPr>
      </w:pPr>
    </w:p>
    <w:p w14:paraId="0707E6A4" w14:textId="65470722" w:rsidR="00415A57" w:rsidRDefault="00415A57" w:rsidP="00415A57">
      <w:pPr>
        <w:tabs>
          <w:tab w:val="left" w:pos="1245"/>
        </w:tabs>
        <w:spacing w:line="288" w:lineRule="auto"/>
        <w:contextualSpacing/>
        <w:jc w:val="both"/>
        <w:rPr>
          <w:rFonts w:ascii="Times New Roman" w:hAnsi="Times New Roman" w:cs="Times New Roman"/>
          <w:b/>
          <w:sz w:val="24"/>
          <w:szCs w:val="24"/>
        </w:rPr>
      </w:pPr>
    </w:p>
    <w:p w14:paraId="70E98488" w14:textId="6DA61394" w:rsidR="00415A57" w:rsidRDefault="00582EDD" w:rsidP="00415A57">
      <w:pPr>
        <w:tabs>
          <w:tab w:val="left" w:pos="1245"/>
        </w:tabs>
        <w:spacing w:line="288" w:lineRule="auto"/>
        <w:contextualSpacing/>
        <w:jc w:val="both"/>
        <w:rPr>
          <w:rFonts w:ascii="Times New Roman" w:hAnsi="Times New Roman" w:cs="Times New Roman"/>
          <w:b/>
          <w:sz w:val="24"/>
          <w:szCs w:val="24"/>
        </w:rPr>
      </w:pPr>
      <w:r w:rsidRPr="00582EDD">
        <w:rPr>
          <w:rFonts w:ascii="Times New Roman" w:hAnsi="Times New Roman" w:cs="Times New Roman"/>
          <w:b/>
          <w:noProof/>
          <w:sz w:val="24"/>
          <w:szCs w:val="24"/>
        </w:rPr>
        <w:drawing>
          <wp:inline distT="0" distB="0" distL="0" distR="0" wp14:anchorId="5DB66461" wp14:editId="19F52C02">
            <wp:extent cx="5486400" cy="3657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0112BC59" w14:textId="575290C0" w:rsidR="00745A56" w:rsidRDefault="00745A56" w:rsidP="00415A57">
      <w:pPr>
        <w:tabs>
          <w:tab w:val="left" w:pos="1245"/>
        </w:tabs>
        <w:spacing w:line="288" w:lineRule="auto"/>
        <w:contextualSpacing/>
        <w:jc w:val="both"/>
        <w:rPr>
          <w:rFonts w:ascii="Times New Roman" w:hAnsi="Times New Roman" w:cs="Times New Roman"/>
          <w:b/>
          <w:sz w:val="24"/>
          <w:szCs w:val="24"/>
        </w:rPr>
      </w:pPr>
      <w:r>
        <w:rPr>
          <w:rFonts w:ascii="Times New Roman" w:hAnsi="Times New Roman" w:cs="Times New Roman"/>
          <w:b/>
          <w:sz w:val="24"/>
          <w:szCs w:val="24"/>
        </w:rPr>
        <w:t>Figure A</w:t>
      </w:r>
      <w:r w:rsidR="0023480A">
        <w:rPr>
          <w:rFonts w:ascii="Times New Roman" w:hAnsi="Times New Roman" w:cs="Times New Roman"/>
          <w:b/>
          <w:sz w:val="24"/>
          <w:szCs w:val="24"/>
        </w:rPr>
        <w:t>7</w:t>
      </w:r>
      <w:r>
        <w:rPr>
          <w:rFonts w:ascii="Times New Roman" w:hAnsi="Times New Roman" w:cs="Times New Roman"/>
          <w:b/>
          <w:sz w:val="24"/>
          <w:szCs w:val="24"/>
        </w:rPr>
        <w:t xml:space="preserve">: </w:t>
      </w:r>
      <w:r w:rsidR="00312076" w:rsidRPr="00312076">
        <w:rPr>
          <w:rFonts w:ascii="Times New Roman" w:hAnsi="Times New Roman" w:cs="Times New Roman"/>
          <w:i/>
          <w:sz w:val="24"/>
          <w:szCs w:val="24"/>
        </w:rPr>
        <w:t xml:space="preserve">Replication of </w:t>
      </w:r>
      <w:r w:rsidR="00312076">
        <w:rPr>
          <w:rFonts w:ascii="Times New Roman" w:hAnsi="Times New Roman" w:cs="Times New Roman"/>
          <w:i/>
          <w:sz w:val="24"/>
          <w:szCs w:val="24"/>
        </w:rPr>
        <w:t>Figure</w:t>
      </w:r>
      <w:r w:rsidR="00312076" w:rsidRPr="00312076">
        <w:rPr>
          <w:rFonts w:ascii="Times New Roman" w:hAnsi="Times New Roman" w:cs="Times New Roman"/>
          <w:i/>
          <w:sz w:val="24"/>
          <w:szCs w:val="24"/>
        </w:rPr>
        <w:t xml:space="preserve"> </w:t>
      </w:r>
      <w:r w:rsidR="00D7730F">
        <w:rPr>
          <w:rFonts w:ascii="Times New Roman" w:hAnsi="Times New Roman" w:cs="Times New Roman"/>
          <w:i/>
          <w:sz w:val="24"/>
          <w:szCs w:val="24"/>
        </w:rPr>
        <w:t>2</w:t>
      </w:r>
      <w:r w:rsidR="00312076" w:rsidRPr="00312076">
        <w:rPr>
          <w:rFonts w:ascii="Times New Roman" w:hAnsi="Times New Roman" w:cs="Times New Roman"/>
          <w:i/>
          <w:sz w:val="24"/>
          <w:szCs w:val="24"/>
        </w:rPr>
        <w:t xml:space="preserve"> </w:t>
      </w:r>
      <w:r w:rsidR="0029733F">
        <w:rPr>
          <w:rFonts w:ascii="Times New Roman" w:hAnsi="Times New Roman" w:cs="Times New Roman"/>
          <w:i/>
          <w:sz w:val="24"/>
          <w:szCs w:val="24"/>
        </w:rPr>
        <w:t xml:space="preserve">Using Penalized Likelihood Logit </w:t>
      </w:r>
    </w:p>
    <w:p w14:paraId="64F7D2C5" w14:textId="39BDBB73" w:rsidR="00415A57" w:rsidRDefault="0023480A" w:rsidP="00415A57">
      <w:pPr>
        <w:tabs>
          <w:tab w:val="left" w:pos="1245"/>
        </w:tabs>
        <w:spacing w:line="288" w:lineRule="auto"/>
        <w:contextualSpacing/>
        <w:jc w:val="both"/>
        <w:rPr>
          <w:rFonts w:ascii="Times New Roman" w:hAnsi="Times New Roman" w:cs="Times New Roman"/>
          <w:b/>
          <w:sz w:val="24"/>
          <w:szCs w:val="24"/>
        </w:rPr>
      </w:pPr>
      <w:r w:rsidRPr="0023480A">
        <w:rPr>
          <w:rFonts w:ascii="Times New Roman" w:hAnsi="Times New Roman" w:cs="Times New Roman"/>
          <w:b/>
          <w:noProof/>
          <w:sz w:val="24"/>
          <w:szCs w:val="24"/>
        </w:rPr>
        <w:lastRenderedPageBreak/>
        <w:drawing>
          <wp:inline distT="0" distB="0" distL="0" distR="0" wp14:anchorId="40497DF9" wp14:editId="45C1E011">
            <wp:extent cx="5486400" cy="36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0C795343" w14:textId="1587FB0E" w:rsidR="00312076" w:rsidRPr="00312076" w:rsidRDefault="00312076" w:rsidP="00415A57">
      <w:pPr>
        <w:tabs>
          <w:tab w:val="left" w:pos="1245"/>
        </w:tabs>
        <w:spacing w:line="288" w:lineRule="auto"/>
        <w:contextualSpacing/>
        <w:jc w:val="both"/>
        <w:rPr>
          <w:rFonts w:ascii="Times New Roman" w:hAnsi="Times New Roman" w:cs="Times New Roman"/>
          <w:i/>
          <w:sz w:val="24"/>
          <w:szCs w:val="24"/>
        </w:rPr>
      </w:pPr>
      <w:r>
        <w:rPr>
          <w:rFonts w:ascii="Times New Roman" w:hAnsi="Times New Roman" w:cs="Times New Roman"/>
          <w:b/>
          <w:sz w:val="24"/>
          <w:szCs w:val="24"/>
        </w:rPr>
        <w:t>Figure A</w:t>
      </w:r>
      <w:r w:rsidR="0023480A">
        <w:rPr>
          <w:rFonts w:ascii="Times New Roman" w:hAnsi="Times New Roman" w:cs="Times New Roman"/>
          <w:b/>
          <w:sz w:val="24"/>
          <w:szCs w:val="24"/>
        </w:rPr>
        <w:t>8</w:t>
      </w:r>
      <w:r>
        <w:rPr>
          <w:rFonts w:ascii="Times New Roman" w:hAnsi="Times New Roman" w:cs="Times New Roman"/>
          <w:b/>
          <w:sz w:val="24"/>
          <w:szCs w:val="24"/>
        </w:rPr>
        <w:t xml:space="preserve">: </w:t>
      </w:r>
      <w:r w:rsidRPr="00312076">
        <w:rPr>
          <w:rFonts w:ascii="Times New Roman" w:hAnsi="Times New Roman" w:cs="Times New Roman"/>
          <w:i/>
          <w:sz w:val="24"/>
          <w:szCs w:val="24"/>
        </w:rPr>
        <w:t xml:space="preserve">Replication of Figure </w:t>
      </w:r>
      <w:r w:rsidR="00D7730F">
        <w:rPr>
          <w:rFonts w:ascii="Times New Roman" w:hAnsi="Times New Roman" w:cs="Times New Roman"/>
          <w:i/>
          <w:sz w:val="24"/>
          <w:szCs w:val="24"/>
        </w:rPr>
        <w:t>3</w:t>
      </w:r>
      <w:r w:rsidRPr="00312076">
        <w:rPr>
          <w:rFonts w:ascii="Times New Roman" w:hAnsi="Times New Roman" w:cs="Times New Roman"/>
          <w:i/>
          <w:sz w:val="24"/>
          <w:szCs w:val="24"/>
        </w:rPr>
        <w:t xml:space="preserve"> </w:t>
      </w:r>
      <w:r w:rsidR="0029733F">
        <w:rPr>
          <w:rFonts w:ascii="Times New Roman" w:hAnsi="Times New Roman" w:cs="Times New Roman"/>
          <w:i/>
          <w:sz w:val="24"/>
          <w:szCs w:val="24"/>
        </w:rPr>
        <w:t xml:space="preserve">Using Penalized Likelihood Logit </w:t>
      </w:r>
    </w:p>
    <w:p w14:paraId="4256037E" w14:textId="34D779DA" w:rsidR="00745A56" w:rsidRDefault="0023480A" w:rsidP="00415A57">
      <w:pPr>
        <w:tabs>
          <w:tab w:val="left" w:pos="1245"/>
        </w:tabs>
        <w:spacing w:line="288" w:lineRule="auto"/>
        <w:contextualSpacing/>
        <w:jc w:val="both"/>
        <w:rPr>
          <w:rFonts w:ascii="Times New Roman" w:hAnsi="Times New Roman" w:cs="Times New Roman"/>
          <w:b/>
          <w:sz w:val="24"/>
          <w:szCs w:val="24"/>
        </w:rPr>
      </w:pPr>
      <w:r w:rsidRPr="0023480A">
        <w:rPr>
          <w:rFonts w:ascii="Times New Roman" w:hAnsi="Times New Roman" w:cs="Times New Roman"/>
          <w:b/>
          <w:noProof/>
          <w:sz w:val="24"/>
          <w:szCs w:val="24"/>
        </w:rPr>
        <w:drawing>
          <wp:inline distT="0" distB="0" distL="0" distR="0" wp14:anchorId="7545E9A9" wp14:editId="260F525D">
            <wp:extent cx="5486400" cy="3657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247FC884" w14:textId="1CB711BE" w:rsidR="00312076" w:rsidRPr="009441F7" w:rsidRDefault="00312076" w:rsidP="00415A57">
      <w:pPr>
        <w:tabs>
          <w:tab w:val="left" w:pos="1245"/>
        </w:tabs>
        <w:spacing w:line="288" w:lineRule="auto"/>
        <w:contextualSpacing/>
        <w:jc w:val="both"/>
        <w:rPr>
          <w:rFonts w:ascii="Times New Roman" w:hAnsi="Times New Roman" w:cs="Times New Roman"/>
          <w:i/>
          <w:sz w:val="24"/>
          <w:szCs w:val="24"/>
        </w:rPr>
      </w:pPr>
      <w:r>
        <w:rPr>
          <w:rFonts w:ascii="Times New Roman" w:hAnsi="Times New Roman" w:cs="Times New Roman"/>
          <w:b/>
          <w:sz w:val="24"/>
          <w:szCs w:val="24"/>
        </w:rPr>
        <w:t>Figure A</w:t>
      </w:r>
      <w:r w:rsidR="0023480A">
        <w:rPr>
          <w:rFonts w:ascii="Times New Roman" w:hAnsi="Times New Roman" w:cs="Times New Roman"/>
          <w:b/>
          <w:sz w:val="24"/>
          <w:szCs w:val="24"/>
        </w:rPr>
        <w:t>9</w:t>
      </w:r>
      <w:r>
        <w:rPr>
          <w:rFonts w:ascii="Times New Roman" w:hAnsi="Times New Roman" w:cs="Times New Roman"/>
          <w:b/>
          <w:sz w:val="24"/>
          <w:szCs w:val="24"/>
        </w:rPr>
        <w:t xml:space="preserve">: </w:t>
      </w:r>
      <w:r w:rsidRPr="00312076">
        <w:rPr>
          <w:rFonts w:ascii="Times New Roman" w:hAnsi="Times New Roman" w:cs="Times New Roman"/>
          <w:i/>
          <w:sz w:val="24"/>
          <w:szCs w:val="24"/>
        </w:rPr>
        <w:t xml:space="preserve">Replication of Figure 4 </w:t>
      </w:r>
      <w:r w:rsidR="0029733F">
        <w:rPr>
          <w:rFonts w:ascii="Times New Roman" w:hAnsi="Times New Roman" w:cs="Times New Roman"/>
          <w:i/>
          <w:sz w:val="24"/>
          <w:szCs w:val="24"/>
        </w:rPr>
        <w:t xml:space="preserve">Using Penalized Likelihood Logit </w:t>
      </w:r>
    </w:p>
    <w:p w14:paraId="3AF7CF4F" w14:textId="36976F72" w:rsidR="00745A56" w:rsidRDefault="00745A56" w:rsidP="00415A57">
      <w:pPr>
        <w:tabs>
          <w:tab w:val="left" w:pos="1245"/>
        </w:tabs>
        <w:spacing w:line="288" w:lineRule="auto"/>
        <w:contextualSpacing/>
        <w:jc w:val="both"/>
        <w:rPr>
          <w:rFonts w:ascii="Times New Roman" w:hAnsi="Times New Roman" w:cs="Times New Roman"/>
          <w:b/>
          <w:sz w:val="24"/>
          <w:szCs w:val="24"/>
        </w:rPr>
      </w:pPr>
    </w:p>
    <w:p w14:paraId="6A9B3E6E" w14:textId="279CA345" w:rsidR="00745A56" w:rsidRDefault="003F53AB" w:rsidP="00415A57">
      <w:pPr>
        <w:tabs>
          <w:tab w:val="left" w:pos="1245"/>
        </w:tabs>
        <w:spacing w:line="288" w:lineRule="auto"/>
        <w:contextualSpacing/>
        <w:jc w:val="both"/>
        <w:rPr>
          <w:rFonts w:ascii="Times New Roman" w:hAnsi="Times New Roman" w:cs="Times New Roman"/>
          <w:b/>
          <w:sz w:val="24"/>
          <w:szCs w:val="24"/>
        </w:rPr>
      </w:pPr>
      <w:r w:rsidRPr="003F53AB">
        <w:rPr>
          <w:rFonts w:ascii="Times New Roman" w:hAnsi="Times New Roman" w:cs="Times New Roman"/>
          <w:b/>
          <w:noProof/>
          <w:sz w:val="24"/>
          <w:szCs w:val="24"/>
        </w:rPr>
        <w:lastRenderedPageBreak/>
        <w:drawing>
          <wp:inline distT="0" distB="0" distL="0" distR="0" wp14:anchorId="6FBA7438" wp14:editId="4170FB88">
            <wp:extent cx="5486400" cy="3657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79A73EE3" w14:textId="36306EB4" w:rsidR="003F53AB" w:rsidRPr="003F53AB" w:rsidRDefault="003F53AB" w:rsidP="00415A57">
      <w:pPr>
        <w:tabs>
          <w:tab w:val="left" w:pos="1245"/>
        </w:tabs>
        <w:spacing w:line="288" w:lineRule="auto"/>
        <w:contextualSpacing/>
        <w:jc w:val="both"/>
        <w:rPr>
          <w:rFonts w:ascii="Times New Roman" w:hAnsi="Times New Roman" w:cs="Times New Roman"/>
          <w:i/>
          <w:sz w:val="24"/>
          <w:szCs w:val="24"/>
        </w:rPr>
      </w:pPr>
      <w:r>
        <w:rPr>
          <w:rFonts w:ascii="Times New Roman" w:hAnsi="Times New Roman" w:cs="Times New Roman"/>
          <w:b/>
          <w:sz w:val="24"/>
          <w:szCs w:val="24"/>
        </w:rPr>
        <w:t xml:space="preserve">Figure A10: </w:t>
      </w:r>
      <w:r>
        <w:rPr>
          <w:rFonts w:ascii="Times New Roman" w:hAnsi="Times New Roman" w:cs="Times New Roman"/>
          <w:i/>
          <w:sz w:val="24"/>
          <w:szCs w:val="24"/>
        </w:rPr>
        <w:t xml:space="preserve">Replication of Figure 5 </w:t>
      </w:r>
      <w:r w:rsidR="0029733F">
        <w:rPr>
          <w:rFonts w:ascii="Times New Roman" w:hAnsi="Times New Roman" w:cs="Times New Roman"/>
          <w:i/>
          <w:sz w:val="24"/>
          <w:szCs w:val="24"/>
        </w:rPr>
        <w:t>U</w:t>
      </w:r>
      <w:r>
        <w:rPr>
          <w:rFonts w:ascii="Times New Roman" w:hAnsi="Times New Roman" w:cs="Times New Roman"/>
          <w:i/>
          <w:sz w:val="24"/>
          <w:szCs w:val="24"/>
        </w:rPr>
        <w:t xml:space="preserve">sing Penalized Likelihood Logit </w:t>
      </w:r>
    </w:p>
    <w:p w14:paraId="52CF2B91" w14:textId="05D50E65" w:rsidR="003F53AB" w:rsidRDefault="003F53AB" w:rsidP="00415A57">
      <w:pPr>
        <w:tabs>
          <w:tab w:val="left" w:pos="1245"/>
        </w:tabs>
        <w:spacing w:line="288" w:lineRule="auto"/>
        <w:contextualSpacing/>
        <w:jc w:val="both"/>
        <w:rPr>
          <w:rFonts w:ascii="Times New Roman" w:hAnsi="Times New Roman" w:cs="Times New Roman"/>
          <w:b/>
          <w:sz w:val="24"/>
          <w:szCs w:val="24"/>
        </w:rPr>
      </w:pPr>
    </w:p>
    <w:p w14:paraId="5995F9E1" w14:textId="69A007A0" w:rsidR="003F53AB" w:rsidRDefault="003F53AB" w:rsidP="00415A57">
      <w:pPr>
        <w:tabs>
          <w:tab w:val="left" w:pos="1245"/>
        </w:tabs>
        <w:spacing w:line="288" w:lineRule="auto"/>
        <w:contextualSpacing/>
        <w:jc w:val="both"/>
        <w:rPr>
          <w:rFonts w:ascii="Times New Roman" w:hAnsi="Times New Roman" w:cs="Times New Roman"/>
          <w:b/>
          <w:sz w:val="24"/>
          <w:szCs w:val="24"/>
        </w:rPr>
      </w:pPr>
    </w:p>
    <w:p w14:paraId="3B516BA1" w14:textId="1A59E911" w:rsidR="003F53AB" w:rsidRDefault="003F53AB" w:rsidP="00415A57">
      <w:pPr>
        <w:tabs>
          <w:tab w:val="left" w:pos="1245"/>
        </w:tabs>
        <w:spacing w:line="288" w:lineRule="auto"/>
        <w:contextualSpacing/>
        <w:jc w:val="both"/>
        <w:rPr>
          <w:rFonts w:ascii="Times New Roman" w:hAnsi="Times New Roman" w:cs="Times New Roman"/>
          <w:b/>
          <w:sz w:val="24"/>
          <w:szCs w:val="24"/>
        </w:rPr>
      </w:pPr>
      <w:r w:rsidRPr="003F53AB">
        <w:rPr>
          <w:rFonts w:ascii="Times New Roman" w:hAnsi="Times New Roman" w:cs="Times New Roman"/>
          <w:b/>
          <w:noProof/>
          <w:sz w:val="24"/>
          <w:szCs w:val="24"/>
        </w:rPr>
        <w:drawing>
          <wp:inline distT="0" distB="0" distL="0" distR="0" wp14:anchorId="2D8664C9" wp14:editId="369F5A59">
            <wp:extent cx="54864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0CC4C5C3" w14:textId="67E4C706" w:rsidR="00415A57" w:rsidRPr="00312076" w:rsidRDefault="00312076" w:rsidP="00415A57">
      <w:pPr>
        <w:tabs>
          <w:tab w:val="left" w:pos="1245"/>
        </w:tabs>
        <w:spacing w:line="288" w:lineRule="auto"/>
        <w:contextualSpacing/>
        <w:jc w:val="both"/>
        <w:rPr>
          <w:rFonts w:ascii="Times New Roman" w:hAnsi="Times New Roman" w:cs="Times New Roman"/>
          <w:i/>
          <w:sz w:val="24"/>
          <w:szCs w:val="24"/>
        </w:rPr>
      </w:pPr>
      <w:r>
        <w:rPr>
          <w:rFonts w:ascii="Times New Roman" w:hAnsi="Times New Roman" w:cs="Times New Roman"/>
          <w:b/>
          <w:sz w:val="24"/>
          <w:szCs w:val="24"/>
        </w:rPr>
        <w:t>Figure A</w:t>
      </w:r>
      <w:r w:rsidR="0029733F">
        <w:rPr>
          <w:rFonts w:ascii="Times New Roman" w:hAnsi="Times New Roman" w:cs="Times New Roman"/>
          <w:b/>
          <w:sz w:val="24"/>
          <w:szCs w:val="24"/>
        </w:rPr>
        <w:t>11</w:t>
      </w:r>
      <w:r>
        <w:rPr>
          <w:rFonts w:ascii="Times New Roman" w:hAnsi="Times New Roman" w:cs="Times New Roman"/>
          <w:b/>
          <w:sz w:val="24"/>
          <w:szCs w:val="24"/>
        </w:rPr>
        <w:t xml:space="preserve">: </w:t>
      </w:r>
      <w:r w:rsidRPr="00312076">
        <w:rPr>
          <w:rFonts w:ascii="Times New Roman" w:hAnsi="Times New Roman" w:cs="Times New Roman"/>
          <w:i/>
          <w:sz w:val="24"/>
          <w:szCs w:val="24"/>
        </w:rPr>
        <w:t xml:space="preserve">Replication of Figure </w:t>
      </w:r>
      <w:r w:rsidR="00D7730F">
        <w:rPr>
          <w:rFonts w:ascii="Times New Roman" w:hAnsi="Times New Roman" w:cs="Times New Roman"/>
          <w:i/>
          <w:sz w:val="24"/>
          <w:szCs w:val="24"/>
        </w:rPr>
        <w:t>2</w:t>
      </w:r>
      <w:r w:rsidRPr="00312076">
        <w:rPr>
          <w:rFonts w:ascii="Times New Roman" w:hAnsi="Times New Roman" w:cs="Times New Roman"/>
          <w:i/>
          <w:sz w:val="24"/>
          <w:szCs w:val="24"/>
        </w:rPr>
        <w:t xml:space="preserve"> </w:t>
      </w:r>
      <w:r w:rsidR="0029733F">
        <w:rPr>
          <w:rFonts w:ascii="Times New Roman" w:hAnsi="Times New Roman" w:cs="Times New Roman"/>
          <w:i/>
          <w:sz w:val="24"/>
          <w:szCs w:val="24"/>
        </w:rPr>
        <w:t>U</w:t>
      </w:r>
      <w:r w:rsidRPr="00312076">
        <w:rPr>
          <w:rFonts w:ascii="Times New Roman" w:hAnsi="Times New Roman" w:cs="Times New Roman"/>
          <w:i/>
          <w:sz w:val="24"/>
          <w:szCs w:val="24"/>
        </w:rPr>
        <w:t>sing Jackknife Clustered Standard Errors</w:t>
      </w:r>
    </w:p>
    <w:p w14:paraId="378371EA" w14:textId="4048019C" w:rsidR="00312076" w:rsidRDefault="00312076" w:rsidP="00415A57">
      <w:pPr>
        <w:tabs>
          <w:tab w:val="left" w:pos="1245"/>
        </w:tabs>
        <w:spacing w:line="288" w:lineRule="auto"/>
        <w:contextualSpacing/>
        <w:jc w:val="both"/>
        <w:rPr>
          <w:rFonts w:ascii="Times New Roman" w:hAnsi="Times New Roman" w:cs="Times New Roman"/>
          <w:b/>
          <w:sz w:val="24"/>
          <w:szCs w:val="24"/>
        </w:rPr>
      </w:pPr>
    </w:p>
    <w:p w14:paraId="2572A440" w14:textId="065740FA" w:rsidR="00D67E73" w:rsidRDefault="003F53AB" w:rsidP="00415A57">
      <w:pPr>
        <w:tabs>
          <w:tab w:val="left" w:pos="1245"/>
        </w:tabs>
        <w:spacing w:line="288" w:lineRule="auto"/>
        <w:contextualSpacing/>
        <w:jc w:val="both"/>
        <w:rPr>
          <w:rFonts w:ascii="Times New Roman" w:hAnsi="Times New Roman" w:cs="Times New Roman"/>
          <w:b/>
          <w:sz w:val="24"/>
          <w:szCs w:val="24"/>
        </w:rPr>
      </w:pPr>
      <w:r w:rsidRPr="003F53AB">
        <w:rPr>
          <w:rFonts w:ascii="Times New Roman" w:hAnsi="Times New Roman" w:cs="Times New Roman"/>
          <w:b/>
          <w:noProof/>
          <w:sz w:val="24"/>
          <w:szCs w:val="24"/>
        </w:rPr>
        <w:drawing>
          <wp:inline distT="0" distB="0" distL="0" distR="0" wp14:anchorId="2F52B322" wp14:editId="51C4CF73">
            <wp:extent cx="5486400" cy="3657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11B05E8D" w14:textId="755912DD" w:rsidR="001F54E6" w:rsidRDefault="002734D5" w:rsidP="009441F7">
      <w:pPr>
        <w:tabs>
          <w:tab w:val="left" w:pos="1245"/>
        </w:tabs>
        <w:spacing w:line="288" w:lineRule="auto"/>
        <w:contextualSpacing/>
        <w:jc w:val="both"/>
        <w:rPr>
          <w:rFonts w:ascii="Times New Roman" w:hAnsi="Times New Roman" w:cs="Times New Roman"/>
          <w:b/>
          <w:sz w:val="24"/>
          <w:szCs w:val="24"/>
        </w:rPr>
      </w:pPr>
      <w:r>
        <w:rPr>
          <w:rFonts w:ascii="Times New Roman" w:hAnsi="Times New Roman" w:cs="Times New Roman"/>
          <w:b/>
          <w:sz w:val="24"/>
          <w:szCs w:val="24"/>
        </w:rPr>
        <w:t>Figure A1</w:t>
      </w:r>
      <w:r w:rsidR="0029733F">
        <w:rPr>
          <w:rFonts w:ascii="Times New Roman" w:hAnsi="Times New Roman" w:cs="Times New Roman"/>
          <w:b/>
          <w:sz w:val="24"/>
          <w:szCs w:val="24"/>
        </w:rPr>
        <w:t>2</w:t>
      </w:r>
      <w:r>
        <w:rPr>
          <w:rFonts w:ascii="Times New Roman" w:hAnsi="Times New Roman" w:cs="Times New Roman"/>
          <w:b/>
          <w:sz w:val="24"/>
          <w:szCs w:val="24"/>
        </w:rPr>
        <w:t xml:space="preserve">: </w:t>
      </w:r>
      <w:r w:rsidRPr="002734D5">
        <w:rPr>
          <w:rFonts w:ascii="Times New Roman" w:hAnsi="Times New Roman" w:cs="Times New Roman"/>
          <w:i/>
          <w:sz w:val="24"/>
          <w:szCs w:val="24"/>
        </w:rPr>
        <w:t xml:space="preserve">Replication of Figure </w:t>
      </w:r>
      <w:r w:rsidR="00D7730F">
        <w:rPr>
          <w:rFonts w:ascii="Times New Roman" w:hAnsi="Times New Roman" w:cs="Times New Roman"/>
          <w:i/>
          <w:sz w:val="24"/>
          <w:szCs w:val="24"/>
        </w:rPr>
        <w:t>3</w:t>
      </w:r>
      <w:r w:rsidRPr="002734D5">
        <w:rPr>
          <w:rFonts w:ascii="Times New Roman" w:hAnsi="Times New Roman" w:cs="Times New Roman"/>
          <w:i/>
          <w:sz w:val="24"/>
          <w:szCs w:val="24"/>
        </w:rPr>
        <w:t xml:space="preserve"> </w:t>
      </w:r>
      <w:r w:rsidR="0029733F">
        <w:rPr>
          <w:rFonts w:ascii="Times New Roman" w:hAnsi="Times New Roman" w:cs="Times New Roman"/>
          <w:i/>
          <w:sz w:val="24"/>
          <w:szCs w:val="24"/>
        </w:rPr>
        <w:t>U</w:t>
      </w:r>
      <w:r w:rsidRPr="002734D5">
        <w:rPr>
          <w:rFonts w:ascii="Times New Roman" w:hAnsi="Times New Roman" w:cs="Times New Roman"/>
          <w:i/>
          <w:sz w:val="24"/>
          <w:szCs w:val="24"/>
        </w:rPr>
        <w:t>sing Jackknife Clustered Standard Errors</w:t>
      </w:r>
    </w:p>
    <w:p w14:paraId="11A5A042" w14:textId="4E681868" w:rsidR="002734D5" w:rsidRDefault="007B31E1" w:rsidP="002734D5">
      <w:pPr>
        <w:tabs>
          <w:tab w:val="left" w:pos="1245"/>
        </w:tabs>
        <w:spacing w:line="288" w:lineRule="auto"/>
        <w:contextualSpacing/>
        <w:rPr>
          <w:rFonts w:ascii="Times New Roman" w:hAnsi="Times New Roman" w:cs="Times New Roman"/>
          <w:b/>
          <w:sz w:val="24"/>
          <w:szCs w:val="24"/>
        </w:rPr>
      </w:pPr>
      <w:r w:rsidRPr="007B31E1">
        <w:rPr>
          <w:rFonts w:ascii="Times New Roman" w:hAnsi="Times New Roman" w:cs="Times New Roman"/>
          <w:b/>
          <w:noProof/>
          <w:sz w:val="24"/>
          <w:szCs w:val="24"/>
        </w:rPr>
        <w:drawing>
          <wp:inline distT="0" distB="0" distL="0" distR="0" wp14:anchorId="66108E51" wp14:editId="00BF8543">
            <wp:extent cx="5486400" cy="3657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4D213422" w14:textId="01D687C3" w:rsidR="001F54E6" w:rsidRPr="008D217B" w:rsidRDefault="002734D5" w:rsidP="002734D5">
      <w:pPr>
        <w:tabs>
          <w:tab w:val="left" w:pos="1245"/>
        </w:tabs>
        <w:spacing w:line="288" w:lineRule="auto"/>
        <w:contextualSpacing/>
        <w:rPr>
          <w:rFonts w:ascii="Times New Roman" w:hAnsi="Times New Roman" w:cs="Times New Roman"/>
          <w:i/>
          <w:sz w:val="24"/>
          <w:szCs w:val="24"/>
        </w:rPr>
      </w:pPr>
      <w:r>
        <w:rPr>
          <w:rFonts w:ascii="Times New Roman" w:hAnsi="Times New Roman" w:cs="Times New Roman"/>
          <w:b/>
          <w:sz w:val="24"/>
          <w:szCs w:val="24"/>
        </w:rPr>
        <w:t>Figure A1</w:t>
      </w:r>
      <w:r w:rsidR="0029733F">
        <w:rPr>
          <w:rFonts w:ascii="Times New Roman" w:hAnsi="Times New Roman" w:cs="Times New Roman"/>
          <w:b/>
          <w:sz w:val="24"/>
          <w:szCs w:val="24"/>
        </w:rPr>
        <w:t>3</w:t>
      </w:r>
      <w:r>
        <w:rPr>
          <w:rFonts w:ascii="Times New Roman" w:hAnsi="Times New Roman" w:cs="Times New Roman"/>
          <w:b/>
          <w:sz w:val="24"/>
          <w:szCs w:val="24"/>
        </w:rPr>
        <w:t xml:space="preserve">: </w:t>
      </w:r>
      <w:r w:rsidRPr="002734D5">
        <w:rPr>
          <w:rFonts w:ascii="Times New Roman" w:hAnsi="Times New Roman" w:cs="Times New Roman"/>
          <w:i/>
          <w:sz w:val="24"/>
          <w:szCs w:val="24"/>
        </w:rPr>
        <w:t xml:space="preserve">Replication of Figure </w:t>
      </w:r>
      <w:r w:rsidR="00D7730F">
        <w:rPr>
          <w:rFonts w:ascii="Times New Roman" w:hAnsi="Times New Roman" w:cs="Times New Roman"/>
          <w:i/>
          <w:sz w:val="24"/>
          <w:szCs w:val="24"/>
        </w:rPr>
        <w:t>4</w:t>
      </w:r>
      <w:r w:rsidRPr="002734D5">
        <w:rPr>
          <w:rFonts w:ascii="Times New Roman" w:hAnsi="Times New Roman" w:cs="Times New Roman"/>
          <w:i/>
          <w:sz w:val="24"/>
          <w:szCs w:val="24"/>
        </w:rPr>
        <w:t xml:space="preserve"> </w:t>
      </w:r>
      <w:r w:rsidR="0029733F">
        <w:rPr>
          <w:rFonts w:ascii="Times New Roman" w:hAnsi="Times New Roman" w:cs="Times New Roman"/>
          <w:i/>
          <w:sz w:val="24"/>
          <w:szCs w:val="24"/>
        </w:rPr>
        <w:t>U</w:t>
      </w:r>
      <w:r w:rsidRPr="002734D5">
        <w:rPr>
          <w:rFonts w:ascii="Times New Roman" w:hAnsi="Times New Roman" w:cs="Times New Roman"/>
          <w:i/>
          <w:sz w:val="24"/>
          <w:szCs w:val="24"/>
        </w:rPr>
        <w:t>sing Jackknife Clustered Standard Errors</w:t>
      </w:r>
    </w:p>
    <w:p w14:paraId="7323BBB5" w14:textId="0A7D290C" w:rsidR="004D37C9" w:rsidRDefault="004D37C9" w:rsidP="002734D5">
      <w:pPr>
        <w:tabs>
          <w:tab w:val="left" w:pos="1245"/>
        </w:tabs>
        <w:spacing w:line="288" w:lineRule="auto"/>
        <w:contextualSpacing/>
        <w:rPr>
          <w:rFonts w:ascii="Times New Roman" w:hAnsi="Times New Roman" w:cs="Times New Roman"/>
          <w:sz w:val="24"/>
          <w:szCs w:val="24"/>
        </w:rPr>
      </w:pPr>
    </w:p>
    <w:p w14:paraId="7E9C7970" w14:textId="53EBB3D9" w:rsidR="007B31E1" w:rsidRDefault="007B31E1" w:rsidP="002734D5">
      <w:pPr>
        <w:tabs>
          <w:tab w:val="left" w:pos="1245"/>
        </w:tabs>
        <w:spacing w:line="288" w:lineRule="auto"/>
        <w:contextualSpacing/>
        <w:rPr>
          <w:rFonts w:ascii="Times New Roman" w:hAnsi="Times New Roman" w:cs="Times New Roman"/>
          <w:sz w:val="24"/>
          <w:szCs w:val="24"/>
        </w:rPr>
      </w:pPr>
    </w:p>
    <w:p w14:paraId="145F76E8" w14:textId="3E7FFAFD" w:rsidR="007B31E1" w:rsidRDefault="007B31E1" w:rsidP="002734D5">
      <w:pPr>
        <w:tabs>
          <w:tab w:val="left" w:pos="1245"/>
        </w:tabs>
        <w:spacing w:line="288" w:lineRule="auto"/>
        <w:contextualSpacing/>
        <w:rPr>
          <w:rFonts w:ascii="Times New Roman" w:hAnsi="Times New Roman" w:cs="Times New Roman"/>
          <w:sz w:val="24"/>
          <w:szCs w:val="24"/>
        </w:rPr>
      </w:pPr>
      <w:r w:rsidRPr="007B31E1">
        <w:rPr>
          <w:rFonts w:ascii="Times New Roman" w:hAnsi="Times New Roman" w:cs="Times New Roman"/>
          <w:noProof/>
          <w:sz w:val="24"/>
          <w:szCs w:val="24"/>
        </w:rPr>
        <w:drawing>
          <wp:inline distT="0" distB="0" distL="0" distR="0" wp14:anchorId="44BF82F1" wp14:editId="767696B1">
            <wp:extent cx="5486400" cy="3657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0D627FC7" w14:textId="645BB911" w:rsidR="007B31E1" w:rsidRDefault="007B31E1" w:rsidP="002734D5">
      <w:pPr>
        <w:tabs>
          <w:tab w:val="left" w:pos="1245"/>
        </w:tabs>
        <w:spacing w:line="288" w:lineRule="auto"/>
        <w:contextualSpacing/>
        <w:rPr>
          <w:rFonts w:ascii="Times New Roman" w:hAnsi="Times New Roman" w:cs="Times New Roman"/>
          <w:sz w:val="24"/>
          <w:szCs w:val="24"/>
        </w:rPr>
      </w:pPr>
      <w:r w:rsidRPr="0029733F">
        <w:rPr>
          <w:rFonts w:ascii="Times New Roman" w:hAnsi="Times New Roman" w:cs="Times New Roman"/>
          <w:b/>
          <w:sz w:val="24"/>
          <w:szCs w:val="24"/>
        </w:rPr>
        <w:t>Figure A</w:t>
      </w:r>
      <w:r w:rsidR="0029733F" w:rsidRPr="0029733F">
        <w:rPr>
          <w:rFonts w:ascii="Times New Roman" w:hAnsi="Times New Roman" w:cs="Times New Roman"/>
          <w:b/>
          <w:sz w:val="24"/>
          <w:szCs w:val="24"/>
        </w:rPr>
        <w:t>14</w:t>
      </w:r>
      <w:r w:rsidRPr="0029733F">
        <w:rPr>
          <w:rFonts w:ascii="Times New Roman" w:hAnsi="Times New Roman" w:cs="Times New Roman"/>
          <w:b/>
          <w:sz w:val="24"/>
          <w:szCs w:val="24"/>
        </w:rPr>
        <w:t>:</w:t>
      </w:r>
      <w:r>
        <w:rPr>
          <w:rFonts w:ascii="Times New Roman" w:hAnsi="Times New Roman" w:cs="Times New Roman"/>
          <w:sz w:val="24"/>
          <w:szCs w:val="24"/>
        </w:rPr>
        <w:t xml:space="preserve"> </w:t>
      </w:r>
      <w:r w:rsidRPr="0029733F">
        <w:rPr>
          <w:rFonts w:ascii="Times New Roman" w:hAnsi="Times New Roman" w:cs="Times New Roman"/>
          <w:i/>
          <w:sz w:val="24"/>
          <w:szCs w:val="24"/>
        </w:rPr>
        <w:t>Replication of Figure 5 using Jackknife Clustered Standard Errors</w:t>
      </w:r>
    </w:p>
    <w:p w14:paraId="688C1C34" w14:textId="77777777" w:rsidR="007B31E1" w:rsidRDefault="007B31E1" w:rsidP="002734D5">
      <w:pPr>
        <w:tabs>
          <w:tab w:val="left" w:pos="1245"/>
        </w:tabs>
        <w:spacing w:line="288" w:lineRule="auto"/>
        <w:contextualSpacing/>
        <w:rPr>
          <w:rFonts w:ascii="Times New Roman" w:hAnsi="Times New Roman" w:cs="Times New Roman"/>
          <w:sz w:val="24"/>
          <w:szCs w:val="24"/>
        </w:rPr>
      </w:pPr>
    </w:p>
    <w:p w14:paraId="30AB456F" w14:textId="77777777" w:rsidR="00F3653E" w:rsidRDefault="00F3653E" w:rsidP="00D7730F">
      <w:pPr>
        <w:tabs>
          <w:tab w:val="left" w:pos="1245"/>
        </w:tabs>
        <w:spacing w:line="288" w:lineRule="auto"/>
        <w:contextualSpacing/>
        <w:jc w:val="both"/>
        <w:rPr>
          <w:rFonts w:ascii="Times New Roman" w:hAnsi="Times New Roman" w:cs="Times New Roman"/>
          <w:sz w:val="24"/>
          <w:szCs w:val="24"/>
        </w:rPr>
      </w:pPr>
    </w:p>
    <w:p w14:paraId="756DDA87" w14:textId="77777777" w:rsidR="00F3653E" w:rsidRDefault="00F3653E" w:rsidP="00D7730F">
      <w:pPr>
        <w:tabs>
          <w:tab w:val="left" w:pos="1245"/>
        </w:tabs>
        <w:spacing w:line="288" w:lineRule="auto"/>
        <w:contextualSpacing/>
        <w:jc w:val="both"/>
        <w:rPr>
          <w:rFonts w:ascii="Times New Roman" w:hAnsi="Times New Roman" w:cs="Times New Roman"/>
          <w:sz w:val="24"/>
          <w:szCs w:val="24"/>
        </w:rPr>
      </w:pPr>
    </w:p>
    <w:p w14:paraId="54992430" w14:textId="77777777" w:rsidR="00F3653E" w:rsidRDefault="00F3653E" w:rsidP="00D7730F">
      <w:pPr>
        <w:tabs>
          <w:tab w:val="left" w:pos="1245"/>
        </w:tabs>
        <w:spacing w:line="288" w:lineRule="auto"/>
        <w:contextualSpacing/>
        <w:jc w:val="both"/>
        <w:rPr>
          <w:rFonts w:ascii="Times New Roman" w:hAnsi="Times New Roman" w:cs="Times New Roman"/>
          <w:sz w:val="24"/>
          <w:szCs w:val="24"/>
        </w:rPr>
      </w:pPr>
    </w:p>
    <w:p w14:paraId="6F8DF66B" w14:textId="54DF58E0" w:rsidR="004D37C9" w:rsidRDefault="004D37C9" w:rsidP="00D7730F">
      <w:pPr>
        <w:tabs>
          <w:tab w:val="left" w:pos="1245"/>
        </w:tabs>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Since over 1,000 observations are omitted from the </w:t>
      </w:r>
      <w:r w:rsidR="00F3653E">
        <w:rPr>
          <w:rFonts w:ascii="Times New Roman" w:hAnsi="Times New Roman" w:cs="Times New Roman"/>
          <w:sz w:val="24"/>
          <w:szCs w:val="24"/>
        </w:rPr>
        <w:t>full models</w:t>
      </w:r>
      <w:r>
        <w:rPr>
          <w:rFonts w:ascii="Times New Roman" w:hAnsi="Times New Roman" w:cs="Times New Roman"/>
          <w:sz w:val="24"/>
          <w:szCs w:val="24"/>
        </w:rPr>
        <w:t xml:space="preserve"> due to missing values, the results are replicated using multiple imputation to fill in this missing </w:t>
      </w:r>
      <w:r w:rsidR="00D7730F">
        <w:rPr>
          <w:rFonts w:ascii="Times New Roman" w:hAnsi="Times New Roman" w:cs="Times New Roman"/>
          <w:sz w:val="24"/>
          <w:szCs w:val="24"/>
        </w:rPr>
        <w:t>information. Stata’s mi command is a straightforward way to perform multiple imputation. Several covariates not estimated in the full model are used for imputation because there is no penalty in multiple imputation for using as many variables as possible to predict missing values.</w:t>
      </w:r>
      <w:r w:rsidR="00EA1112">
        <w:rPr>
          <w:rFonts w:ascii="Times New Roman" w:hAnsi="Times New Roman" w:cs="Times New Roman"/>
          <w:sz w:val="24"/>
          <w:szCs w:val="24"/>
        </w:rPr>
        <w:t xml:space="preserve"> Ten imputations are used for these figures, although the results are the same when using a higher number (25, 50, and 100).</w:t>
      </w:r>
    </w:p>
    <w:p w14:paraId="3D58FC30" w14:textId="77777777" w:rsidR="004D37C9" w:rsidRDefault="004D37C9" w:rsidP="00D7730F">
      <w:pPr>
        <w:tabs>
          <w:tab w:val="left" w:pos="1245"/>
        </w:tabs>
        <w:spacing w:line="288" w:lineRule="auto"/>
        <w:contextualSpacing/>
        <w:jc w:val="both"/>
        <w:rPr>
          <w:rFonts w:ascii="Times New Roman" w:hAnsi="Times New Roman" w:cs="Times New Roman"/>
          <w:sz w:val="24"/>
          <w:szCs w:val="24"/>
        </w:rPr>
      </w:pPr>
    </w:p>
    <w:p w14:paraId="4DCC48B9" w14:textId="77777777" w:rsidR="004D37C9" w:rsidRDefault="004D37C9" w:rsidP="00D7730F">
      <w:pPr>
        <w:tabs>
          <w:tab w:val="left" w:pos="1245"/>
        </w:tabs>
        <w:spacing w:line="288" w:lineRule="auto"/>
        <w:contextualSpacing/>
        <w:jc w:val="both"/>
        <w:rPr>
          <w:rFonts w:ascii="Times New Roman" w:hAnsi="Times New Roman" w:cs="Times New Roman"/>
          <w:sz w:val="24"/>
          <w:szCs w:val="24"/>
        </w:rPr>
      </w:pPr>
    </w:p>
    <w:p w14:paraId="5571004E" w14:textId="7DCFE5B3" w:rsidR="004D37C9" w:rsidRDefault="007B31E1" w:rsidP="00D7730F">
      <w:pPr>
        <w:tabs>
          <w:tab w:val="left" w:pos="1245"/>
        </w:tabs>
        <w:spacing w:line="288" w:lineRule="auto"/>
        <w:contextualSpacing/>
        <w:jc w:val="both"/>
        <w:rPr>
          <w:rFonts w:ascii="Times New Roman" w:hAnsi="Times New Roman" w:cs="Times New Roman"/>
          <w:sz w:val="24"/>
          <w:szCs w:val="24"/>
        </w:rPr>
      </w:pPr>
      <w:r w:rsidRPr="007B31E1">
        <w:rPr>
          <w:rFonts w:ascii="Times New Roman" w:hAnsi="Times New Roman" w:cs="Times New Roman"/>
          <w:noProof/>
          <w:sz w:val="24"/>
          <w:szCs w:val="24"/>
        </w:rPr>
        <w:lastRenderedPageBreak/>
        <w:drawing>
          <wp:inline distT="0" distB="0" distL="0" distR="0" wp14:anchorId="2321AB51" wp14:editId="748A6EF7">
            <wp:extent cx="5486400" cy="3657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2AFAC014" w14:textId="47454D61" w:rsidR="00D7730F" w:rsidRPr="00D7730F" w:rsidRDefault="00D7730F" w:rsidP="00D7730F">
      <w:pPr>
        <w:tabs>
          <w:tab w:val="left" w:pos="1245"/>
        </w:tabs>
        <w:spacing w:line="288" w:lineRule="auto"/>
        <w:contextualSpacing/>
        <w:jc w:val="both"/>
        <w:rPr>
          <w:rFonts w:ascii="Times New Roman" w:hAnsi="Times New Roman" w:cs="Times New Roman"/>
          <w:i/>
          <w:sz w:val="24"/>
          <w:szCs w:val="24"/>
        </w:rPr>
      </w:pPr>
      <w:r w:rsidRPr="00D7730F">
        <w:rPr>
          <w:rFonts w:ascii="Times New Roman" w:hAnsi="Times New Roman" w:cs="Times New Roman"/>
          <w:b/>
          <w:sz w:val="24"/>
          <w:szCs w:val="24"/>
        </w:rPr>
        <w:t>Figure A1</w:t>
      </w:r>
      <w:r w:rsidR="0029733F">
        <w:rPr>
          <w:rFonts w:ascii="Times New Roman" w:hAnsi="Times New Roman" w:cs="Times New Roman"/>
          <w:b/>
          <w:sz w:val="24"/>
          <w:szCs w:val="24"/>
        </w:rPr>
        <w:t>5</w:t>
      </w:r>
      <w:r w:rsidRPr="00D7730F">
        <w:rPr>
          <w:rFonts w:ascii="Times New Roman" w:hAnsi="Times New Roman" w:cs="Times New Roman"/>
          <w:b/>
          <w:sz w:val="24"/>
          <w:szCs w:val="24"/>
        </w:rPr>
        <w:t>:</w:t>
      </w:r>
      <w:r>
        <w:rPr>
          <w:rFonts w:ascii="Times New Roman" w:hAnsi="Times New Roman" w:cs="Times New Roman"/>
          <w:sz w:val="24"/>
          <w:szCs w:val="24"/>
        </w:rPr>
        <w:t xml:space="preserve"> </w:t>
      </w:r>
      <w:r w:rsidRPr="00D7730F">
        <w:rPr>
          <w:rFonts w:ascii="Times New Roman" w:hAnsi="Times New Roman" w:cs="Times New Roman"/>
          <w:i/>
          <w:sz w:val="24"/>
          <w:szCs w:val="24"/>
        </w:rPr>
        <w:t>Replicating Figure 2 Using Multiple Imputation</w:t>
      </w:r>
    </w:p>
    <w:p w14:paraId="3A7A7797" w14:textId="674EC1C9" w:rsidR="00D7730F" w:rsidRDefault="00D7730F" w:rsidP="00D7730F">
      <w:pPr>
        <w:tabs>
          <w:tab w:val="left" w:pos="1245"/>
        </w:tabs>
        <w:spacing w:line="288" w:lineRule="auto"/>
        <w:contextualSpacing/>
        <w:jc w:val="both"/>
        <w:rPr>
          <w:rFonts w:ascii="Times New Roman" w:hAnsi="Times New Roman" w:cs="Times New Roman"/>
          <w:sz w:val="24"/>
          <w:szCs w:val="24"/>
        </w:rPr>
      </w:pPr>
    </w:p>
    <w:p w14:paraId="536D2E5C" w14:textId="77777777" w:rsidR="00D7730F" w:rsidRDefault="00D7730F" w:rsidP="00D7730F">
      <w:pPr>
        <w:tabs>
          <w:tab w:val="left" w:pos="1245"/>
        </w:tabs>
        <w:spacing w:line="288" w:lineRule="auto"/>
        <w:contextualSpacing/>
        <w:jc w:val="both"/>
        <w:rPr>
          <w:rFonts w:ascii="Times New Roman" w:hAnsi="Times New Roman" w:cs="Times New Roman"/>
          <w:sz w:val="24"/>
          <w:szCs w:val="24"/>
        </w:rPr>
      </w:pPr>
    </w:p>
    <w:p w14:paraId="19B7EE15" w14:textId="6DB7F45D" w:rsidR="004D37C9" w:rsidRDefault="00057477" w:rsidP="00D7730F">
      <w:pPr>
        <w:tabs>
          <w:tab w:val="left" w:pos="1245"/>
        </w:tabs>
        <w:spacing w:line="288" w:lineRule="auto"/>
        <w:contextualSpacing/>
        <w:jc w:val="both"/>
        <w:rPr>
          <w:rFonts w:ascii="Times New Roman" w:hAnsi="Times New Roman" w:cs="Times New Roman"/>
          <w:sz w:val="24"/>
          <w:szCs w:val="24"/>
        </w:rPr>
      </w:pPr>
      <w:r w:rsidRPr="00057477">
        <w:rPr>
          <w:rFonts w:ascii="Times New Roman" w:hAnsi="Times New Roman" w:cs="Times New Roman"/>
          <w:noProof/>
          <w:sz w:val="24"/>
          <w:szCs w:val="24"/>
        </w:rPr>
        <w:drawing>
          <wp:inline distT="0" distB="0" distL="0" distR="0" wp14:anchorId="77B4C21E" wp14:editId="1936FDEC">
            <wp:extent cx="5486400" cy="3657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7481D458" w14:textId="15EEC8D7" w:rsidR="00D7730F" w:rsidRDefault="00D7730F" w:rsidP="00D7730F">
      <w:pPr>
        <w:tabs>
          <w:tab w:val="left" w:pos="1245"/>
        </w:tabs>
        <w:spacing w:line="288" w:lineRule="auto"/>
        <w:contextualSpacing/>
        <w:jc w:val="both"/>
        <w:rPr>
          <w:rFonts w:ascii="Times New Roman" w:hAnsi="Times New Roman" w:cs="Times New Roman"/>
          <w:sz w:val="24"/>
          <w:szCs w:val="24"/>
        </w:rPr>
      </w:pPr>
      <w:r w:rsidRPr="00D7730F">
        <w:rPr>
          <w:rFonts w:ascii="Times New Roman" w:hAnsi="Times New Roman" w:cs="Times New Roman"/>
          <w:b/>
          <w:sz w:val="24"/>
          <w:szCs w:val="24"/>
        </w:rPr>
        <w:t>Figure A1</w:t>
      </w:r>
      <w:r w:rsidR="0029733F">
        <w:rPr>
          <w:rFonts w:ascii="Times New Roman" w:hAnsi="Times New Roman" w:cs="Times New Roman"/>
          <w:b/>
          <w:sz w:val="24"/>
          <w:szCs w:val="24"/>
        </w:rPr>
        <w:t>6</w:t>
      </w:r>
      <w:r w:rsidRPr="00D7730F">
        <w:rPr>
          <w:rFonts w:ascii="Times New Roman" w:hAnsi="Times New Roman" w:cs="Times New Roman"/>
          <w:b/>
          <w:sz w:val="24"/>
          <w:szCs w:val="24"/>
        </w:rPr>
        <w:t>:</w:t>
      </w:r>
      <w:r>
        <w:rPr>
          <w:rFonts w:ascii="Times New Roman" w:hAnsi="Times New Roman" w:cs="Times New Roman"/>
          <w:sz w:val="24"/>
          <w:szCs w:val="24"/>
        </w:rPr>
        <w:t xml:space="preserve"> </w:t>
      </w:r>
      <w:r w:rsidRPr="00D7730F">
        <w:rPr>
          <w:rFonts w:ascii="Times New Roman" w:hAnsi="Times New Roman" w:cs="Times New Roman"/>
          <w:i/>
          <w:sz w:val="24"/>
          <w:szCs w:val="24"/>
        </w:rPr>
        <w:t>Replicating Figure 3 Using Multiple Imputation</w:t>
      </w:r>
    </w:p>
    <w:p w14:paraId="40ED94FE" w14:textId="07F89E81" w:rsidR="00D7730F" w:rsidRDefault="00D7730F" w:rsidP="00D7730F">
      <w:pPr>
        <w:tabs>
          <w:tab w:val="left" w:pos="1245"/>
        </w:tabs>
        <w:spacing w:line="288" w:lineRule="auto"/>
        <w:contextualSpacing/>
        <w:jc w:val="both"/>
        <w:rPr>
          <w:rFonts w:ascii="Times New Roman" w:hAnsi="Times New Roman" w:cs="Times New Roman"/>
          <w:sz w:val="24"/>
          <w:szCs w:val="24"/>
        </w:rPr>
      </w:pPr>
    </w:p>
    <w:p w14:paraId="67E5706F" w14:textId="50915C06" w:rsidR="00B62EAC" w:rsidRDefault="00057477" w:rsidP="00D7730F">
      <w:pPr>
        <w:tabs>
          <w:tab w:val="left" w:pos="1245"/>
        </w:tabs>
        <w:spacing w:line="288" w:lineRule="auto"/>
        <w:contextualSpacing/>
        <w:jc w:val="both"/>
        <w:rPr>
          <w:rFonts w:ascii="Times New Roman" w:hAnsi="Times New Roman" w:cs="Times New Roman"/>
          <w:sz w:val="24"/>
          <w:szCs w:val="24"/>
        </w:rPr>
      </w:pPr>
      <w:r w:rsidRPr="00057477">
        <w:rPr>
          <w:rFonts w:ascii="Times New Roman" w:hAnsi="Times New Roman" w:cs="Times New Roman"/>
          <w:noProof/>
          <w:sz w:val="24"/>
          <w:szCs w:val="24"/>
        </w:rPr>
        <w:drawing>
          <wp:inline distT="0" distB="0" distL="0" distR="0" wp14:anchorId="5397D9A7" wp14:editId="6794BFDC">
            <wp:extent cx="5486400" cy="3657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41CFE09F" w14:textId="47A63D9A" w:rsidR="00057477" w:rsidRPr="0029733F" w:rsidRDefault="00B62EAC" w:rsidP="009441F7">
      <w:pPr>
        <w:tabs>
          <w:tab w:val="left" w:pos="1245"/>
        </w:tabs>
        <w:spacing w:line="288" w:lineRule="auto"/>
        <w:contextualSpacing/>
        <w:jc w:val="both"/>
        <w:rPr>
          <w:rFonts w:ascii="Times New Roman" w:hAnsi="Times New Roman" w:cs="Times New Roman"/>
          <w:i/>
          <w:sz w:val="24"/>
          <w:szCs w:val="24"/>
        </w:rPr>
      </w:pPr>
      <w:r w:rsidRPr="00B62EAC">
        <w:rPr>
          <w:rFonts w:ascii="Times New Roman" w:hAnsi="Times New Roman" w:cs="Times New Roman"/>
          <w:b/>
          <w:sz w:val="24"/>
          <w:szCs w:val="24"/>
        </w:rPr>
        <w:t>Figure A1</w:t>
      </w:r>
      <w:r w:rsidR="0029733F">
        <w:rPr>
          <w:rFonts w:ascii="Times New Roman" w:hAnsi="Times New Roman" w:cs="Times New Roman"/>
          <w:b/>
          <w:sz w:val="24"/>
          <w:szCs w:val="24"/>
        </w:rPr>
        <w:t>7</w:t>
      </w:r>
      <w:r w:rsidRPr="00B62EAC">
        <w:rPr>
          <w:rFonts w:ascii="Times New Roman" w:hAnsi="Times New Roman" w:cs="Times New Roman"/>
          <w:b/>
          <w:sz w:val="24"/>
          <w:szCs w:val="24"/>
        </w:rPr>
        <w:t>:</w:t>
      </w:r>
      <w:r>
        <w:rPr>
          <w:rFonts w:ascii="Times New Roman" w:hAnsi="Times New Roman" w:cs="Times New Roman"/>
          <w:sz w:val="24"/>
          <w:szCs w:val="24"/>
        </w:rPr>
        <w:t xml:space="preserve"> </w:t>
      </w:r>
      <w:r w:rsidRPr="00B62EAC">
        <w:rPr>
          <w:rFonts w:ascii="Times New Roman" w:hAnsi="Times New Roman" w:cs="Times New Roman"/>
          <w:i/>
          <w:sz w:val="24"/>
          <w:szCs w:val="24"/>
        </w:rPr>
        <w:t>Replicating Figure 4 Using Multiple Imputation</w:t>
      </w:r>
    </w:p>
    <w:p w14:paraId="2CFDE727" w14:textId="7E38E3F4" w:rsidR="00057477" w:rsidRDefault="00057477" w:rsidP="009441F7">
      <w:pPr>
        <w:tabs>
          <w:tab w:val="left" w:pos="1245"/>
        </w:tabs>
        <w:spacing w:line="288" w:lineRule="auto"/>
        <w:contextualSpacing/>
        <w:jc w:val="both"/>
        <w:rPr>
          <w:rFonts w:ascii="Times New Roman" w:hAnsi="Times New Roman" w:cs="Times New Roman"/>
          <w:sz w:val="24"/>
          <w:szCs w:val="24"/>
        </w:rPr>
      </w:pPr>
      <w:r w:rsidRPr="00057477">
        <w:rPr>
          <w:rFonts w:ascii="Times New Roman" w:hAnsi="Times New Roman" w:cs="Times New Roman"/>
          <w:noProof/>
          <w:sz w:val="24"/>
          <w:szCs w:val="24"/>
        </w:rPr>
        <w:drawing>
          <wp:inline distT="0" distB="0" distL="0" distR="0" wp14:anchorId="26368C20" wp14:editId="5EF52929">
            <wp:extent cx="5486400" cy="3657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579C2239" w14:textId="085BDFD2" w:rsidR="00057477" w:rsidRDefault="0029733F" w:rsidP="009441F7">
      <w:pPr>
        <w:tabs>
          <w:tab w:val="left" w:pos="1245"/>
        </w:tabs>
        <w:spacing w:line="288" w:lineRule="auto"/>
        <w:contextualSpacing/>
        <w:jc w:val="both"/>
        <w:rPr>
          <w:rFonts w:ascii="Times New Roman" w:hAnsi="Times New Roman" w:cs="Times New Roman"/>
          <w:sz w:val="24"/>
          <w:szCs w:val="24"/>
        </w:rPr>
      </w:pPr>
      <w:r w:rsidRPr="0029733F">
        <w:rPr>
          <w:rFonts w:ascii="Times New Roman" w:hAnsi="Times New Roman" w:cs="Times New Roman"/>
          <w:b/>
          <w:sz w:val="24"/>
          <w:szCs w:val="24"/>
        </w:rPr>
        <w:t>Figure A18:</w:t>
      </w:r>
      <w:r w:rsidR="00057477">
        <w:rPr>
          <w:rFonts w:ascii="Times New Roman" w:hAnsi="Times New Roman" w:cs="Times New Roman"/>
          <w:sz w:val="24"/>
          <w:szCs w:val="24"/>
        </w:rPr>
        <w:t xml:space="preserve"> </w:t>
      </w:r>
      <w:r w:rsidR="00057477" w:rsidRPr="0029733F">
        <w:rPr>
          <w:rFonts w:ascii="Times New Roman" w:hAnsi="Times New Roman" w:cs="Times New Roman"/>
          <w:i/>
          <w:sz w:val="24"/>
          <w:szCs w:val="24"/>
        </w:rPr>
        <w:t>Replication Figure 5 Using Multiple Imputation</w:t>
      </w:r>
    </w:p>
    <w:sectPr w:rsidR="00057477" w:rsidSect="007853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CEC6F" w14:textId="77777777" w:rsidR="00495CDD" w:rsidRDefault="00495CDD" w:rsidP="00685BAF">
      <w:pPr>
        <w:spacing w:after="0" w:line="240" w:lineRule="auto"/>
      </w:pPr>
      <w:r>
        <w:separator/>
      </w:r>
    </w:p>
  </w:endnote>
  <w:endnote w:type="continuationSeparator" w:id="0">
    <w:p w14:paraId="07650E56" w14:textId="77777777" w:rsidR="00495CDD" w:rsidRDefault="00495CDD" w:rsidP="00685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73242"/>
      <w:docPartObj>
        <w:docPartGallery w:val="Page Numbers (Bottom of Page)"/>
        <w:docPartUnique/>
      </w:docPartObj>
    </w:sdtPr>
    <w:sdtEndPr>
      <w:rPr>
        <w:noProof/>
      </w:rPr>
    </w:sdtEndPr>
    <w:sdtContent>
      <w:p w14:paraId="22AB1376" w14:textId="029DC977" w:rsidR="006B4B4A" w:rsidRDefault="006B4B4A">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52546540" w14:textId="77777777" w:rsidR="006B4B4A" w:rsidRDefault="006B4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A3468" w14:textId="77777777" w:rsidR="00495CDD" w:rsidRDefault="00495CDD" w:rsidP="00685BAF">
      <w:pPr>
        <w:spacing w:after="0" w:line="240" w:lineRule="auto"/>
      </w:pPr>
      <w:r>
        <w:separator/>
      </w:r>
    </w:p>
  </w:footnote>
  <w:footnote w:type="continuationSeparator" w:id="0">
    <w:p w14:paraId="6F9ED3BB" w14:textId="77777777" w:rsidR="00495CDD" w:rsidRDefault="00495CDD" w:rsidP="00685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BDAE0" w14:textId="22EC6D01" w:rsidR="006B4B4A" w:rsidRDefault="006B4B4A">
    <w:pPr>
      <w:pStyle w:val="Header"/>
    </w:pPr>
    <w:r>
      <w:t>Revolutionary Homophobia: Explaining State Repression of Sexual Minorities</w:t>
    </w:r>
    <w:r>
      <w:br/>
      <w:t>Online Appendix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47"/>
    <w:rsid w:val="000230EB"/>
    <w:rsid w:val="00047464"/>
    <w:rsid w:val="00057477"/>
    <w:rsid w:val="000A5B68"/>
    <w:rsid w:val="000B5BE9"/>
    <w:rsid w:val="000F53F1"/>
    <w:rsid w:val="001121C7"/>
    <w:rsid w:val="0013101C"/>
    <w:rsid w:val="00163A7A"/>
    <w:rsid w:val="001F54E6"/>
    <w:rsid w:val="0023480A"/>
    <w:rsid w:val="002734D5"/>
    <w:rsid w:val="00286600"/>
    <w:rsid w:val="0029733F"/>
    <w:rsid w:val="002C492C"/>
    <w:rsid w:val="002E6DF1"/>
    <w:rsid w:val="00312076"/>
    <w:rsid w:val="00375947"/>
    <w:rsid w:val="003837A6"/>
    <w:rsid w:val="003B708E"/>
    <w:rsid w:val="003F53AB"/>
    <w:rsid w:val="00415A57"/>
    <w:rsid w:val="00495CDD"/>
    <w:rsid w:val="004A3CE8"/>
    <w:rsid w:val="004D37C9"/>
    <w:rsid w:val="004F6BB1"/>
    <w:rsid w:val="00555C2A"/>
    <w:rsid w:val="00582EDD"/>
    <w:rsid w:val="005D40BC"/>
    <w:rsid w:val="00614BC0"/>
    <w:rsid w:val="00685BAF"/>
    <w:rsid w:val="006A0A47"/>
    <w:rsid w:val="006A7A56"/>
    <w:rsid w:val="006B3C0A"/>
    <w:rsid w:val="006B4B4A"/>
    <w:rsid w:val="006E5613"/>
    <w:rsid w:val="006F76EA"/>
    <w:rsid w:val="00721F20"/>
    <w:rsid w:val="0072259C"/>
    <w:rsid w:val="00745A56"/>
    <w:rsid w:val="0076261E"/>
    <w:rsid w:val="00785371"/>
    <w:rsid w:val="007B31E1"/>
    <w:rsid w:val="007B357D"/>
    <w:rsid w:val="008237A5"/>
    <w:rsid w:val="008649F3"/>
    <w:rsid w:val="008B2DEF"/>
    <w:rsid w:val="008C483F"/>
    <w:rsid w:val="008D217B"/>
    <w:rsid w:val="0092054C"/>
    <w:rsid w:val="00943256"/>
    <w:rsid w:val="009441F7"/>
    <w:rsid w:val="009447E7"/>
    <w:rsid w:val="00945650"/>
    <w:rsid w:val="009E079B"/>
    <w:rsid w:val="00A417B5"/>
    <w:rsid w:val="00A77DB0"/>
    <w:rsid w:val="00B02C2C"/>
    <w:rsid w:val="00B50077"/>
    <w:rsid w:val="00B62EAC"/>
    <w:rsid w:val="00BC7B8E"/>
    <w:rsid w:val="00C33020"/>
    <w:rsid w:val="00C440A8"/>
    <w:rsid w:val="00C4424E"/>
    <w:rsid w:val="00D14635"/>
    <w:rsid w:val="00D6456D"/>
    <w:rsid w:val="00D67E73"/>
    <w:rsid w:val="00D7730F"/>
    <w:rsid w:val="00DA4EA0"/>
    <w:rsid w:val="00EA1112"/>
    <w:rsid w:val="00EB28CF"/>
    <w:rsid w:val="00F3653E"/>
    <w:rsid w:val="00F5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5F653"/>
  <w15:chartTrackingRefBased/>
  <w15:docId w15:val="{142E84A5-1FA0-43C2-88BD-ADACD1FA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02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BAF"/>
    <w:rPr>
      <w:rFonts w:eastAsiaTheme="minorEastAsia"/>
      <w:lang w:eastAsia="zh-CN"/>
    </w:rPr>
  </w:style>
  <w:style w:type="paragraph" w:styleId="Footer">
    <w:name w:val="footer"/>
    <w:basedOn w:val="Normal"/>
    <w:link w:val="FooterChar"/>
    <w:uiPriority w:val="99"/>
    <w:unhideWhenUsed/>
    <w:rsid w:val="00685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BAF"/>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4.emf"/><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settings" Target="setting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endnotes" Target="endnote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Tschantret</dc:creator>
  <cp:keywords/>
  <dc:description/>
  <cp:lastModifiedBy>Tschantret, Joshua</cp:lastModifiedBy>
  <cp:revision>11</cp:revision>
  <dcterms:created xsi:type="dcterms:W3CDTF">2017-11-22T06:06:00Z</dcterms:created>
  <dcterms:modified xsi:type="dcterms:W3CDTF">2018-09-22T00:33:00Z</dcterms:modified>
</cp:coreProperties>
</file>