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27F6A" w14:textId="77777777" w:rsidR="001A12E1" w:rsidRDefault="001A12E1" w:rsidP="0035521C">
      <w:pPr>
        <w:pStyle w:val="Body"/>
        <w:spacing w:after="0" w:line="480" w:lineRule="auto"/>
        <w:rPr>
          <w:bCs/>
          <w:sz w:val="28"/>
          <w:szCs w:val="28"/>
        </w:rPr>
      </w:pPr>
      <w:r w:rsidRPr="001A12E1">
        <w:rPr>
          <w:b/>
          <w:bCs/>
          <w:sz w:val="28"/>
          <w:szCs w:val="28"/>
        </w:rPr>
        <w:t>Online supporting information</w:t>
      </w:r>
      <w:r w:rsidRPr="001A12E1">
        <w:rPr>
          <w:bCs/>
          <w:sz w:val="28"/>
          <w:szCs w:val="28"/>
        </w:rPr>
        <w:t xml:space="preserve"> </w:t>
      </w:r>
    </w:p>
    <w:p w14:paraId="649281A3" w14:textId="7803111F" w:rsidR="001A12E1" w:rsidRDefault="001A12E1" w:rsidP="001A12E1">
      <w:pPr>
        <w:pStyle w:val="Body"/>
        <w:spacing w:after="0" w:line="240" w:lineRule="auto"/>
        <w:rPr>
          <w:bCs/>
          <w:sz w:val="28"/>
          <w:szCs w:val="28"/>
        </w:rPr>
      </w:pPr>
    </w:p>
    <w:p w14:paraId="74C21B59" w14:textId="60ACE9CF" w:rsidR="0035521C" w:rsidRPr="001A12E1" w:rsidRDefault="001A12E1" w:rsidP="00E05A70">
      <w:pPr>
        <w:pStyle w:val="Body"/>
        <w:spacing w:after="0" w:line="240" w:lineRule="auto"/>
        <w:jc w:val="both"/>
      </w:pPr>
      <w:r w:rsidRPr="001A12E1">
        <w:rPr>
          <w:bCs/>
          <w:sz w:val="28"/>
          <w:szCs w:val="28"/>
        </w:rPr>
        <w:t xml:space="preserve">Dahlgaard JO, Bhatti Y, Hansen JH and Hansen KM (2020) </w:t>
      </w:r>
      <w:r w:rsidR="0035521C" w:rsidRPr="001A12E1">
        <w:rPr>
          <w:bCs/>
          <w:sz w:val="28"/>
          <w:szCs w:val="28"/>
        </w:rPr>
        <w:t xml:space="preserve">Living Together, Voting Together: Voters moving </w:t>
      </w:r>
      <w:r w:rsidR="00D76043" w:rsidRPr="001A12E1">
        <w:rPr>
          <w:bCs/>
          <w:sz w:val="28"/>
          <w:szCs w:val="28"/>
        </w:rPr>
        <w:t xml:space="preserve">in </w:t>
      </w:r>
      <w:r w:rsidR="0035521C" w:rsidRPr="001A12E1">
        <w:rPr>
          <w:bCs/>
          <w:sz w:val="28"/>
          <w:szCs w:val="28"/>
        </w:rPr>
        <w:t>together before an election have higher turnout</w:t>
      </w:r>
      <w:r w:rsidRPr="001A12E1">
        <w:rPr>
          <w:bCs/>
          <w:sz w:val="28"/>
          <w:szCs w:val="28"/>
        </w:rPr>
        <w:t xml:space="preserve">. </w:t>
      </w:r>
      <w:r w:rsidRPr="001A12E1">
        <w:rPr>
          <w:bCs/>
          <w:i/>
          <w:sz w:val="28"/>
          <w:szCs w:val="28"/>
        </w:rPr>
        <w:t>British Journal of Political Science</w:t>
      </w:r>
      <w:r w:rsidRPr="001A12E1">
        <w:rPr>
          <w:bCs/>
          <w:sz w:val="28"/>
          <w:szCs w:val="28"/>
        </w:rPr>
        <w:t>. Online early access.</w:t>
      </w:r>
    </w:p>
    <w:p w14:paraId="42C54319" w14:textId="77777777" w:rsidR="001F4ACB" w:rsidRPr="00BC582C" w:rsidRDefault="001F4ACB" w:rsidP="001F4ACB">
      <w:pPr>
        <w:jc w:val="center"/>
        <w:rPr>
          <w:b/>
          <w:bCs/>
          <w:color w:val="000000"/>
        </w:rPr>
      </w:pPr>
      <w:bookmarkStart w:id="0" w:name="OLE_LINK1"/>
      <w:bookmarkStart w:id="1" w:name="OLE_LINK2"/>
    </w:p>
    <w:p w14:paraId="24ABE9C7" w14:textId="77777777" w:rsidR="001F4ACB" w:rsidRPr="00BC582C" w:rsidRDefault="001F4ACB" w:rsidP="001F4ACB">
      <w:pPr>
        <w:jc w:val="center"/>
        <w:rPr>
          <w:bCs/>
          <w:lang w:val="nb-NO"/>
        </w:rPr>
      </w:pPr>
      <w:r w:rsidRPr="00BC582C">
        <w:rPr>
          <w:bCs/>
          <w:lang w:val="nb-NO"/>
        </w:rPr>
        <w:t>Jens Olav Dahlgaard</w:t>
      </w:r>
      <w:r>
        <w:rPr>
          <w:rStyle w:val="FootnoteReference"/>
          <w:bCs/>
          <w:lang w:val="nb-NO"/>
        </w:rPr>
        <w:footnoteReference w:id="1"/>
      </w:r>
      <w:r>
        <w:rPr>
          <w:bCs/>
          <w:lang w:val="nb-NO"/>
        </w:rPr>
        <w:t xml:space="preserve"> </w:t>
      </w:r>
      <w:r>
        <w:rPr>
          <w:rStyle w:val="FootnoteReference"/>
          <w:bCs/>
          <w:lang w:val="nb-NO"/>
        </w:rPr>
        <w:footnoteReference w:id="2"/>
      </w:r>
      <w:r>
        <w:rPr>
          <w:bCs/>
          <w:lang w:val="nb-NO"/>
        </w:rPr>
        <w:t xml:space="preserve">, </w:t>
      </w:r>
      <w:r w:rsidRPr="00BC582C">
        <w:rPr>
          <w:bCs/>
          <w:lang w:val="nb-NO"/>
        </w:rPr>
        <w:t>Yosef Bhatti</w:t>
      </w:r>
      <w:r>
        <w:rPr>
          <w:rStyle w:val="FootnoteReference"/>
          <w:bCs/>
          <w:lang w:val="nb-NO"/>
        </w:rPr>
        <w:footnoteReference w:id="3"/>
      </w:r>
      <w:r>
        <w:rPr>
          <w:bCs/>
          <w:lang w:val="nb-NO"/>
        </w:rPr>
        <w:t>,</w:t>
      </w:r>
      <w:r w:rsidRPr="00BC582C">
        <w:rPr>
          <w:bCs/>
          <w:lang w:val="nb-NO"/>
        </w:rPr>
        <w:t xml:space="preserve"> </w:t>
      </w:r>
      <w:r>
        <w:rPr>
          <w:bCs/>
          <w:lang w:val="nb-NO"/>
        </w:rPr>
        <w:t>Jonas Hedegaard Hansen</w:t>
      </w:r>
      <w:r>
        <w:rPr>
          <w:rStyle w:val="FootnoteReference"/>
          <w:bCs/>
          <w:lang w:val="nb-NO"/>
        </w:rPr>
        <w:footnoteReference w:id="4"/>
      </w:r>
      <w:r>
        <w:rPr>
          <w:bCs/>
          <w:lang w:val="nb-NO"/>
        </w:rPr>
        <w:t>, and</w:t>
      </w:r>
      <w:r w:rsidRPr="00BC582C">
        <w:rPr>
          <w:bCs/>
          <w:lang w:val="nb-NO"/>
        </w:rPr>
        <w:t xml:space="preserve"> Kasper M. Hansen</w:t>
      </w:r>
      <w:r>
        <w:rPr>
          <w:rStyle w:val="FootnoteReference"/>
          <w:bCs/>
          <w:lang w:val="nb-NO"/>
        </w:rPr>
        <w:footnoteReference w:id="5"/>
      </w:r>
    </w:p>
    <w:p w14:paraId="72344D02" w14:textId="77777777" w:rsidR="001F4ACB" w:rsidRDefault="001F4ACB" w:rsidP="001F4ACB">
      <w:pPr>
        <w:spacing w:line="480" w:lineRule="auto"/>
        <w:jc w:val="center"/>
        <w:rPr>
          <w:bCs/>
        </w:rPr>
      </w:pPr>
      <w:r>
        <w:rPr>
          <w:bCs/>
        </w:rPr>
        <w:t>September 29, 2020</w:t>
      </w:r>
      <w:bookmarkStart w:id="2" w:name="OLE_LINK5"/>
      <w:bookmarkStart w:id="3" w:name="OLE_LINK6"/>
      <w:bookmarkEnd w:id="0"/>
      <w:bookmarkEnd w:id="1"/>
    </w:p>
    <w:bookmarkEnd w:id="3" w:displacedByCustomXml="next"/>
    <w:bookmarkEnd w:id="2" w:displacedByCustomXml="next"/>
    <w:sdt>
      <w:sdtPr>
        <w:rPr>
          <w:rFonts w:ascii="Times New Roman" w:eastAsia="Times New Roman" w:hAnsi="Times New Roman" w:cs="Times New Roman"/>
          <w:color w:val="auto"/>
          <w:sz w:val="24"/>
          <w:szCs w:val="24"/>
          <w:lang w:val="da-DK" w:eastAsia="ar-SA"/>
        </w:rPr>
        <w:id w:val="-1501044247"/>
        <w:docPartObj>
          <w:docPartGallery w:val="Table of Contents"/>
          <w:docPartUnique/>
        </w:docPartObj>
      </w:sdtPr>
      <w:sdtEndPr>
        <w:rPr>
          <w:b/>
          <w:bCs/>
          <w:noProof/>
        </w:rPr>
      </w:sdtEndPr>
      <w:sdtContent>
        <w:p w14:paraId="3A53A37C" w14:textId="26D4A475" w:rsidR="00EF07D7" w:rsidRDefault="00EF07D7">
          <w:pPr>
            <w:pStyle w:val="TOCHeading"/>
            <w:rPr>
              <w:rFonts w:ascii="Times New Roman" w:hAnsi="Times New Roman" w:cs="Times New Roman"/>
              <w:b/>
              <w:color w:val="auto"/>
              <w:sz w:val="24"/>
              <w:szCs w:val="24"/>
            </w:rPr>
          </w:pPr>
          <w:r w:rsidRPr="00EA4DAB">
            <w:rPr>
              <w:rFonts w:ascii="Times New Roman" w:hAnsi="Times New Roman" w:cs="Times New Roman"/>
              <w:b/>
              <w:color w:val="auto"/>
              <w:sz w:val="24"/>
              <w:szCs w:val="24"/>
            </w:rPr>
            <w:t>Contents</w:t>
          </w:r>
        </w:p>
        <w:p w14:paraId="46B5F42C" w14:textId="77777777" w:rsidR="00DF573F" w:rsidRPr="00DF573F" w:rsidRDefault="00DF573F" w:rsidP="00DF573F">
          <w:pPr>
            <w:rPr>
              <w:lang w:val="en-US" w:eastAsia="en-US"/>
            </w:rPr>
          </w:pPr>
          <w:bookmarkStart w:id="4" w:name="_GoBack"/>
          <w:bookmarkEnd w:id="4"/>
        </w:p>
        <w:p w14:paraId="602BDB89" w14:textId="4B1425EC" w:rsidR="00DF573F" w:rsidRDefault="00EF07D7">
          <w:pPr>
            <w:pStyle w:val="TOC1"/>
            <w:tabs>
              <w:tab w:val="right" w:leader="dot" w:pos="9350"/>
            </w:tabs>
            <w:rPr>
              <w:rFonts w:asciiTheme="minorHAnsi" w:eastAsiaTheme="minorEastAsia" w:hAnsiTheme="minorHAnsi" w:cstheme="minorBidi"/>
              <w:noProof/>
              <w:sz w:val="22"/>
              <w:lang w:val="en-US" w:eastAsia="en-US"/>
            </w:rPr>
          </w:pPr>
          <w:r w:rsidRPr="00EA4DAB">
            <w:rPr>
              <w:rFonts w:cs="Times New Roman"/>
              <w:b/>
              <w:bCs/>
              <w:noProof/>
              <w:szCs w:val="24"/>
            </w:rPr>
            <w:fldChar w:fldCharType="begin"/>
          </w:r>
          <w:r w:rsidRPr="00EA4DAB">
            <w:rPr>
              <w:rFonts w:cs="Times New Roman"/>
              <w:b/>
              <w:bCs/>
              <w:noProof/>
              <w:szCs w:val="24"/>
            </w:rPr>
            <w:instrText xml:space="preserve"> TOC \o "1-3" \h \z \u </w:instrText>
          </w:r>
          <w:r w:rsidRPr="00EA4DAB">
            <w:rPr>
              <w:rFonts w:cs="Times New Roman"/>
              <w:b/>
              <w:bCs/>
              <w:noProof/>
              <w:szCs w:val="24"/>
            </w:rPr>
            <w:fldChar w:fldCharType="separate"/>
          </w:r>
          <w:hyperlink w:anchor="_Toc52261180" w:history="1">
            <w:r w:rsidR="00DF573F" w:rsidRPr="00991021">
              <w:rPr>
                <w:rStyle w:val="Hyperlink"/>
                <w:noProof/>
              </w:rPr>
              <w:t>1. Demonstration of balance</w:t>
            </w:r>
            <w:r w:rsidR="00DF573F">
              <w:rPr>
                <w:noProof/>
                <w:webHidden/>
              </w:rPr>
              <w:tab/>
            </w:r>
            <w:r w:rsidR="00DF573F">
              <w:rPr>
                <w:noProof/>
                <w:webHidden/>
              </w:rPr>
              <w:fldChar w:fldCharType="begin"/>
            </w:r>
            <w:r w:rsidR="00DF573F">
              <w:rPr>
                <w:noProof/>
                <w:webHidden/>
              </w:rPr>
              <w:instrText xml:space="preserve"> PAGEREF _Toc52261180 \h </w:instrText>
            </w:r>
            <w:r w:rsidR="00DF573F">
              <w:rPr>
                <w:noProof/>
                <w:webHidden/>
              </w:rPr>
            </w:r>
            <w:r w:rsidR="00DF573F">
              <w:rPr>
                <w:noProof/>
                <w:webHidden/>
              </w:rPr>
              <w:fldChar w:fldCharType="separate"/>
            </w:r>
            <w:r w:rsidR="00DF573F">
              <w:rPr>
                <w:noProof/>
                <w:webHidden/>
              </w:rPr>
              <w:t>2</w:t>
            </w:r>
            <w:r w:rsidR="00DF573F">
              <w:rPr>
                <w:noProof/>
                <w:webHidden/>
              </w:rPr>
              <w:fldChar w:fldCharType="end"/>
            </w:r>
          </w:hyperlink>
        </w:p>
        <w:p w14:paraId="0D9204C5" w14:textId="190FE7D5" w:rsidR="00DF573F" w:rsidRDefault="00DF573F">
          <w:pPr>
            <w:pStyle w:val="TOC1"/>
            <w:tabs>
              <w:tab w:val="right" w:leader="dot" w:pos="9350"/>
            </w:tabs>
            <w:rPr>
              <w:rFonts w:asciiTheme="minorHAnsi" w:eastAsiaTheme="minorEastAsia" w:hAnsiTheme="minorHAnsi" w:cstheme="minorBidi"/>
              <w:noProof/>
              <w:sz w:val="22"/>
              <w:lang w:val="en-US" w:eastAsia="en-US"/>
            </w:rPr>
          </w:pPr>
          <w:hyperlink w:anchor="_Toc52261181" w:history="1">
            <w:r w:rsidRPr="00991021">
              <w:rPr>
                <w:rStyle w:val="Hyperlink"/>
                <w:noProof/>
              </w:rPr>
              <w:t>2. Placebo estimates</w:t>
            </w:r>
            <w:r>
              <w:rPr>
                <w:noProof/>
                <w:webHidden/>
              </w:rPr>
              <w:tab/>
            </w:r>
            <w:r>
              <w:rPr>
                <w:noProof/>
                <w:webHidden/>
              </w:rPr>
              <w:fldChar w:fldCharType="begin"/>
            </w:r>
            <w:r>
              <w:rPr>
                <w:noProof/>
                <w:webHidden/>
              </w:rPr>
              <w:instrText xml:space="preserve"> PAGEREF _Toc52261181 \h </w:instrText>
            </w:r>
            <w:r>
              <w:rPr>
                <w:noProof/>
                <w:webHidden/>
              </w:rPr>
            </w:r>
            <w:r>
              <w:rPr>
                <w:noProof/>
                <w:webHidden/>
              </w:rPr>
              <w:fldChar w:fldCharType="separate"/>
            </w:r>
            <w:r>
              <w:rPr>
                <w:noProof/>
                <w:webHidden/>
              </w:rPr>
              <w:t>5</w:t>
            </w:r>
            <w:r>
              <w:rPr>
                <w:noProof/>
                <w:webHidden/>
              </w:rPr>
              <w:fldChar w:fldCharType="end"/>
            </w:r>
          </w:hyperlink>
        </w:p>
        <w:p w14:paraId="35CD9F8E" w14:textId="0B0DDBD1" w:rsidR="00DF573F" w:rsidRDefault="00DF573F">
          <w:pPr>
            <w:pStyle w:val="TOC1"/>
            <w:tabs>
              <w:tab w:val="right" w:leader="dot" w:pos="9350"/>
            </w:tabs>
            <w:rPr>
              <w:rFonts w:asciiTheme="minorHAnsi" w:eastAsiaTheme="minorEastAsia" w:hAnsiTheme="minorHAnsi" w:cstheme="minorBidi"/>
              <w:noProof/>
              <w:sz w:val="22"/>
              <w:lang w:val="en-US" w:eastAsia="en-US"/>
            </w:rPr>
          </w:pPr>
          <w:hyperlink w:anchor="_Toc52261182" w:history="1">
            <w:r w:rsidRPr="00991021">
              <w:rPr>
                <w:rStyle w:val="Hyperlink"/>
                <w:noProof/>
              </w:rPr>
              <w:t>3. Two-person households of opposite sex and limited age difference</w:t>
            </w:r>
            <w:r>
              <w:rPr>
                <w:noProof/>
                <w:webHidden/>
              </w:rPr>
              <w:tab/>
            </w:r>
            <w:r>
              <w:rPr>
                <w:noProof/>
                <w:webHidden/>
              </w:rPr>
              <w:fldChar w:fldCharType="begin"/>
            </w:r>
            <w:r>
              <w:rPr>
                <w:noProof/>
                <w:webHidden/>
              </w:rPr>
              <w:instrText xml:space="preserve"> PAGEREF _Toc52261182 \h </w:instrText>
            </w:r>
            <w:r>
              <w:rPr>
                <w:noProof/>
                <w:webHidden/>
              </w:rPr>
            </w:r>
            <w:r>
              <w:rPr>
                <w:noProof/>
                <w:webHidden/>
              </w:rPr>
              <w:fldChar w:fldCharType="separate"/>
            </w:r>
            <w:r>
              <w:rPr>
                <w:noProof/>
                <w:webHidden/>
              </w:rPr>
              <w:t>6</w:t>
            </w:r>
            <w:r>
              <w:rPr>
                <w:noProof/>
                <w:webHidden/>
              </w:rPr>
              <w:fldChar w:fldCharType="end"/>
            </w:r>
          </w:hyperlink>
        </w:p>
        <w:p w14:paraId="2C6EE7F3" w14:textId="27F639CB" w:rsidR="00DF573F" w:rsidRDefault="00DF573F">
          <w:pPr>
            <w:pStyle w:val="TOC1"/>
            <w:tabs>
              <w:tab w:val="right" w:leader="dot" w:pos="9350"/>
            </w:tabs>
            <w:rPr>
              <w:rFonts w:asciiTheme="minorHAnsi" w:eastAsiaTheme="minorEastAsia" w:hAnsiTheme="minorHAnsi" w:cstheme="minorBidi"/>
              <w:noProof/>
              <w:sz w:val="22"/>
              <w:lang w:val="en-US" w:eastAsia="en-US"/>
            </w:rPr>
          </w:pPr>
          <w:hyperlink w:anchor="_Toc52261183" w:history="1">
            <w:r w:rsidRPr="00991021">
              <w:rPr>
                <w:rStyle w:val="Hyperlink"/>
                <w:noProof/>
              </w:rPr>
              <w:t>4. Concordance in turnout binned by month of started cohabitation</w:t>
            </w:r>
            <w:r>
              <w:rPr>
                <w:noProof/>
                <w:webHidden/>
              </w:rPr>
              <w:tab/>
            </w:r>
            <w:r>
              <w:rPr>
                <w:noProof/>
                <w:webHidden/>
              </w:rPr>
              <w:fldChar w:fldCharType="begin"/>
            </w:r>
            <w:r>
              <w:rPr>
                <w:noProof/>
                <w:webHidden/>
              </w:rPr>
              <w:instrText xml:space="preserve"> PAGEREF _Toc52261183 \h </w:instrText>
            </w:r>
            <w:r>
              <w:rPr>
                <w:noProof/>
                <w:webHidden/>
              </w:rPr>
            </w:r>
            <w:r>
              <w:rPr>
                <w:noProof/>
                <w:webHidden/>
              </w:rPr>
              <w:fldChar w:fldCharType="separate"/>
            </w:r>
            <w:r>
              <w:rPr>
                <w:noProof/>
                <w:webHidden/>
              </w:rPr>
              <w:t>8</w:t>
            </w:r>
            <w:r>
              <w:rPr>
                <w:noProof/>
                <w:webHidden/>
              </w:rPr>
              <w:fldChar w:fldCharType="end"/>
            </w:r>
          </w:hyperlink>
        </w:p>
        <w:p w14:paraId="35C51531" w14:textId="43DEFE9C" w:rsidR="00DF573F" w:rsidRDefault="00DF573F">
          <w:pPr>
            <w:pStyle w:val="TOC1"/>
            <w:tabs>
              <w:tab w:val="right" w:leader="dot" w:pos="9350"/>
            </w:tabs>
            <w:rPr>
              <w:rFonts w:asciiTheme="minorHAnsi" w:eastAsiaTheme="minorEastAsia" w:hAnsiTheme="minorHAnsi" w:cstheme="minorBidi"/>
              <w:noProof/>
              <w:sz w:val="22"/>
              <w:lang w:val="en-US" w:eastAsia="en-US"/>
            </w:rPr>
          </w:pPr>
          <w:hyperlink w:anchor="_Toc52261184" w:history="1">
            <w:r w:rsidRPr="00991021">
              <w:rPr>
                <w:rStyle w:val="Hyperlink"/>
                <w:noProof/>
              </w:rPr>
              <w:t>5. The relationship between turnout and moving apart</w:t>
            </w:r>
            <w:r>
              <w:rPr>
                <w:noProof/>
                <w:webHidden/>
              </w:rPr>
              <w:tab/>
            </w:r>
            <w:r>
              <w:rPr>
                <w:noProof/>
                <w:webHidden/>
              </w:rPr>
              <w:fldChar w:fldCharType="begin"/>
            </w:r>
            <w:r>
              <w:rPr>
                <w:noProof/>
                <w:webHidden/>
              </w:rPr>
              <w:instrText xml:space="preserve"> PAGEREF _Toc52261184 \h </w:instrText>
            </w:r>
            <w:r>
              <w:rPr>
                <w:noProof/>
                <w:webHidden/>
              </w:rPr>
            </w:r>
            <w:r>
              <w:rPr>
                <w:noProof/>
                <w:webHidden/>
              </w:rPr>
              <w:fldChar w:fldCharType="separate"/>
            </w:r>
            <w:r>
              <w:rPr>
                <w:noProof/>
                <w:webHidden/>
              </w:rPr>
              <w:t>11</w:t>
            </w:r>
            <w:r>
              <w:rPr>
                <w:noProof/>
                <w:webHidden/>
              </w:rPr>
              <w:fldChar w:fldCharType="end"/>
            </w:r>
          </w:hyperlink>
        </w:p>
        <w:p w14:paraId="64CAD051" w14:textId="054CDDF4" w:rsidR="00DF573F" w:rsidRDefault="00DF573F">
          <w:pPr>
            <w:pStyle w:val="TOC1"/>
            <w:tabs>
              <w:tab w:val="right" w:leader="dot" w:pos="9350"/>
            </w:tabs>
            <w:rPr>
              <w:rFonts w:asciiTheme="minorHAnsi" w:eastAsiaTheme="minorEastAsia" w:hAnsiTheme="minorHAnsi" w:cstheme="minorBidi"/>
              <w:noProof/>
              <w:sz w:val="22"/>
              <w:lang w:val="en-US" w:eastAsia="en-US"/>
            </w:rPr>
          </w:pPr>
          <w:hyperlink w:anchor="_Toc52261185" w:history="1">
            <w:r w:rsidRPr="00991021">
              <w:rPr>
                <w:rStyle w:val="Hyperlink"/>
                <w:noProof/>
              </w:rPr>
              <w:t>6. Models with only voters with 2009 validated turnout</w:t>
            </w:r>
            <w:r>
              <w:rPr>
                <w:noProof/>
                <w:webHidden/>
              </w:rPr>
              <w:tab/>
            </w:r>
            <w:r>
              <w:rPr>
                <w:noProof/>
                <w:webHidden/>
              </w:rPr>
              <w:fldChar w:fldCharType="begin"/>
            </w:r>
            <w:r>
              <w:rPr>
                <w:noProof/>
                <w:webHidden/>
              </w:rPr>
              <w:instrText xml:space="preserve"> PAGEREF _Toc52261185 \h </w:instrText>
            </w:r>
            <w:r>
              <w:rPr>
                <w:noProof/>
                <w:webHidden/>
              </w:rPr>
            </w:r>
            <w:r>
              <w:rPr>
                <w:noProof/>
                <w:webHidden/>
              </w:rPr>
              <w:fldChar w:fldCharType="separate"/>
            </w:r>
            <w:r>
              <w:rPr>
                <w:noProof/>
                <w:webHidden/>
              </w:rPr>
              <w:t>13</w:t>
            </w:r>
            <w:r>
              <w:rPr>
                <w:noProof/>
                <w:webHidden/>
              </w:rPr>
              <w:fldChar w:fldCharType="end"/>
            </w:r>
          </w:hyperlink>
        </w:p>
        <w:p w14:paraId="5DB6B8EF" w14:textId="0A830A39" w:rsidR="00EF07D7" w:rsidRPr="00EA4DAB" w:rsidRDefault="00EF07D7">
          <w:pPr>
            <w:rPr>
              <w:rFonts w:cs="Times New Roman"/>
              <w:szCs w:val="24"/>
            </w:rPr>
          </w:pPr>
          <w:r w:rsidRPr="00EA4DAB">
            <w:rPr>
              <w:rFonts w:cs="Times New Roman"/>
              <w:b/>
              <w:bCs/>
              <w:noProof/>
              <w:szCs w:val="24"/>
            </w:rPr>
            <w:fldChar w:fldCharType="end"/>
          </w:r>
        </w:p>
      </w:sdtContent>
    </w:sdt>
    <w:p w14:paraId="4A9D78D7" w14:textId="77777777" w:rsidR="003D0BA1" w:rsidRDefault="003D0BA1">
      <w:pPr>
        <w:suppressAutoHyphens w:val="0"/>
        <w:spacing w:after="160" w:line="259" w:lineRule="auto"/>
        <w:rPr>
          <w:rFonts w:cs="Times New Roman"/>
          <w:b/>
          <w:szCs w:val="24"/>
          <w:lang w:val="en-US"/>
        </w:rPr>
      </w:pPr>
      <w:r>
        <w:br w:type="page"/>
      </w:r>
    </w:p>
    <w:p w14:paraId="48BDC7E9" w14:textId="54C97A9B" w:rsidR="00E02430" w:rsidRDefault="006C7544" w:rsidP="00EF07D7">
      <w:pPr>
        <w:pStyle w:val="Heading1"/>
        <w:rPr>
          <w:szCs w:val="28"/>
        </w:rPr>
      </w:pPr>
      <w:bookmarkStart w:id="5" w:name="_Toc52261180"/>
      <w:r w:rsidRPr="003B6228">
        <w:rPr>
          <w:szCs w:val="28"/>
        </w:rPr>
        <w:lastRenderedPageBreak/>
        <w:t>1</w:t>
      </w:r>
      <w:r w:rsidR="00E02430" w:rsidRPr="003B6228">
        <w:rPr>
          <w:szCs w:val="28"/>
        </w:rPr>
        <w:t xml:space="preserve">. </w:t>
      </w:r>
      <w:r w:rsidR="00E32CB9">
        <w:rPr>
          <w:szCs w:val="28"/>
        </w:rPr>
        <w:t>D</w:t>
      </w:r>
      <w:r w:rsidR="00E02430" w:rsidRPr="003B6228">
        <w:rPr>
          <w:szCs w:val="28"/>
        </w:rPr>
        <w:t>emonstration of balance</w:t>
      </w:r>
      <w:bookmarkEnd w:id="5"/>
    </w:p>
    <w:p w14:paraId="6A85023B" w14:textId="77777777" w:rsidR="00AC14E9" w:rsidRPr="00AC14E9" w:rsidRDefault="00AC14E9" w:rsidP="00AC14E9">
      <w:pPr>
        <w:rPr>
          <w:lang w:val="en-US"/>
        </w:rPr>
      </w:pPr>
    </w:p>
    <w:p w14:paraId="252B1FF2" w14:textId="385E77A9" w:rsidR="00F0271E" w:rsidRDefault="00E02430" w:rsidP="00EB5B9A">
      <w:pPr>
        <w:widowControl w:val="0"/>
        <w:autoSpaceDE w:val="0"/>
        <w:autoSpaceDN w:val="0"/>
        <w:adjustRightInd w:val="0"/>
        <w:spacing w:after="0" w:line="480" w:lineRule="auto"/>
        <w:jc w:val="both"/>
        <w:rPr>
          <w:rFonts w:cs="Times New Roman"/>
          <w:szCs w:val="24"/>
          <w:lang w:val="en-US"/>
        </w:rPr>
      </w:pPr>
      <w:r w:rsidRPr="00EA4DAB">
        <w:rPr>
          <w:rFonts w:cs="Times New Roman"/>
          <w:szCs w:val="24"/>
          <w:lang w:val="en-US"/>
        </w:rPr>
        <w:t xml:space="preserve">In this section, we provide demonstrations of the balance of covariates around the </w:t>
      </w:r>
      <w:r w:rsidR="00E55C97">
        <w:rPr>
          <w:rFonts w:cs="Times New Roman"/>
          <w:szCs w:val="24"/>
          <w:lang w:val="en-US"/>
        </w:rPr>
        <w:t>Election Day</w:t>
      </w:r>
      <w:r w:rsidRPr="00EA4DAB">
        <w:rPr>
          <w:rFonts w:cs="Times New Roman"/>
          <w:szCs w:val="24"/>
          <w:lang w:val="en-US"/>
        </w:rPr>
        <w:t xml:space="preserve"> and robustness of results to alternative estimation strategy. </w:t>
      </w:r>
      <w:r w:rsidR="001A6AAF" w:rsidRPr="00EA4DAB">
        <w:rPr>
          <w:rFonts w:cs="Times New Roman"/>
          <w:szCs w:val="24"/>
          <w:lang w:val="en-US"/>
        </w:rPr>
        <w:t xml:space="preserve">In </w:t>
      </w:r>
      <w:r w:rsidR="00C61CA3">
        <w:rPr>
          <w:rFonts w:cs="Times New Roman"/>
          <w:szCs w:val="24"/>
          <w:lang w:val="en-US"/>
        </w:rPr>
        <w:t xml:space="preserve">Table S1, we show means, standard deviations, N, and p-values from t-tests for Age, Education, Income, being of Danish origin, and Sex. In </w:t>
      </w:r>
      <w:r w:rsidR="00F0271E">
        <w:rPr>
          <w:rFonts w:cs="Times New Roman"/>
          <w:szCs w:val="24"/>
          <w:lang w:val="en-US"/>
        </w:rPr>
        <w:t>Figure</w:t>
      </w:r>
      <w:r w:rsidR="001A6AAF" w:rsidRPr="00EA4DAB">
        <w:rPr>
          <w:rFonts w:cs="Times New Roman"/>
          <w:szCs w:val="24"/>
          <w:lang w:val="en-US"/>
        </w:rPr>
        <w:t xml:space="preserve"> </w:t>
      </w:r>
      <w:r w:rsidR="001A6AAF">
        <w:rPr>
          <w:rFonts w:cs="Times New Roman"/>
          <w:szCs w:val="24"/>
          <w:lang w:val="en-US"/>
        </w:rPr>
        <w:t>S1,</w:t>
      </w:r>
      <w:r w:rsidR="001A6AAF" w:rsidRPr="00EA4DAB">
        <w:rPr>
          <w:rFonts w:cs="Times New Roman"/>
          <w:szCs w:val="24"/>
          <w:lang w:val="en-US"/>
        </w:rPr>
        <w:t xml:space="preserve"> we</w:t>
      </w:r>
      <w:r w:rsidR="00F0271E">
        <w:rPr>
          <w:rFonts w:cs="Times New Roman"/>
          <w:szCs w:val="24"/>
          <w:lang w:val="en-US"/>
        </w:rPr>
        <w:t xml:space="preserve"> show trends in covariate means around the </w:t>
      </w:r>
      <w:r w:rsidR="00E55C97">
        <w:rPr>
          <w:rFonts w:cs="Times New Roman"/>
          <w:szCs w:val="24"/>
          <w:lang w:val="en-US"/>
        </w:rPr>
        <w:t>Election Day</w:t>
      </w:r>
      <w:r w:rsidR="00F0271E">
        <w:rPr>
          <w:rFonts w:cs="Times New Roman"/>
          <w:szCs w:val="24"/>
          <w:lang w:val="en-US"/>
        </w:rPr>
        <w:t>.</w:t>
      </w:r>
      <w:r w:rsidR="00C61CA3">
        <w:rPr>
          <w:rFonts w:cs="Times New Roman"/>
          <w:szCs w:val="24"/>
          <w:lang w:val="en-US"/>
        </w:rPr>
        <w:t xml:space="preserve"> </w:t>
      </w:r>
      <w:r w:rsidR="00F0271E">
        <w:rPr>
          <w:rFonts w:cs="Times New Roman"/>
          <w:szCs w:val="24"/>
          <w:lang w:val="en-US"/>
        </w:rPr>
        <w:t>I</w:t>
      </w:r>
      <w:r w:rsidR="00EB5B9A">
        <w:rPr>
          <w:rFonts w:cs="Times New Roman"/>
          <w:szCs w:val="24"/>
          <w:lang w:val="en-US"/>
        </w:rPr>
        <w:t xml:space="preserve">n </w:t>
      </w:r>
      <w:r w:rsidR="00F0271E">
        <w:rPr>
          <w:rFonts w:cs="Times New Roman"/>
          <w:szCs w:val="24"/>
          <w:lang w:val="en-US"/>
        </w:rPr>
        <w:t xml:space="preserve">the figure, we </w:t>
      </w:r>
      <w:r w:rsidR="00F0271E" w:rsidRPr="00F73D67">
        <w:rPr>
          <w:rFonts w:cs="Times New Roman"/>
          <w:szCs w:val="24"/>
          <w:lang w:val="en-US"/>
        </w:rPr>
        <w:t xml:space="preserve">show means of the background covariates binned by months within a bandwidth of one year </w:t>
      </w:r>
      <w:r w:rsidR="00F0271E">
        <w:rPr>
          <w:rFonts w:cs="Times New Roman"/>
          <w:szCs w:val="24"/>
          <w:lang w:val="en-US"/>
        </w:rPr>
        <w:t>before and after</w:t>
      </w:r>
      <w:r w:rsidR="00F0271E" w:rsidRPr="00F73D67">
        <w:rPr>
          <w:rFonts w:cs="Times New Roman"/>
          <w:szCs w:val="24"/>
          <w:lang w:val="en-US"/>
        </w:rPr>
        <w:t xml:space="preserve"> the election. There is a trend in several of the covariates. </w:t>
      </w:r>
      <w:r w:rsidR="00F0271E">
        <w:rPr>
          <w:rFonts w:cs="Times New Roman"/>
          <w:szCs w:val="24"/>
          <w:lang w:val="en-US"/>
        </w:rPr>
        <w:t>I</w:t>
      </w:r>
      <w:r w:rsidR="00F0271E" w:rsidRPr="00F73D67">
        <w:rPr>
          <w:rFonts w:cs="Times New Roman"/>
          <w:szCs w:val="24"/>
          <w:lang w:val="en-US"/>
        </w:rPr>
        <w:t xml:space="preserve">f voters move into households at roughly the same age, voters in households that formed earlier will be older at one specific date than voters in households that are yet to form. Related to the development in age, a large share of the voters are young adults in the age range where one completes an education and starts earning a higher income, which explains the trends in both education and </w:t>
      </w:r>
      <w:proofErr w:type="gramStart"/>
      <w:r w:rsidR="00F0271E" w:rsidRPr="00F73D67">
        <w:rPr>
          <w:rFonts w:cs="Times New Roman"/>
          <w:szCs w:val="24"/>
          <w:lang w:val="en-US"/>
        </w:rPr>
        <w:t>income.</w:t>
      </w:r>
      <w:proofErr w:type="gramEnd"/>
      <w:r w:rsidR="00F0271E" w:rsidRPr="00F73D67">
        <w:rPr>
          <w:rFonts w:cs="Times New Roman"/>
          <w:szCs w:val="24"/>
          <w:lang w:val="en-US"/>
        </w:rPr>
        <w:t xml:space="preserve"> However, these trends are not a problem for the research design. What would have been a problem was if we saw distinct jumps around th</w:t>
      </w:r>
      <w:r w:rsidR="00F0271E">
        <w:rPr>
          <w:rFonts w:cs="Times New Roman"/>
          <w:szCs w:val="24"/>
          <w:lang w:val="en-US"/>
        </w:rPr>
        <w:t xml:space="preserve">e </w:t>
      </w:r>
      <w:r w:rsidR="00E55C97">
        <w:rPr>
          <w:rFonts w:cs="Times New Roman"/>
          <w:szCs w:val="24"/>
          <w:lang w:val="en-US"/>
        </w:rPr>
        <w:t>Election Day</w:t>
      </w:r>
      <w:r w:rsidR="00F0271E">
        <w:rPr>
          <w:rFonts w:cs="Times New Roman"/>
          <w:szCs w:val="24"/>
          <w:lang w:val="en-US"/>
        </w:rPr>
        <w:t>, which as we show in the paper is not the case in the one month window. In the two months window, there are some imbalances</w:t>
      </w:r>
      <w:r w:rsidR="00F0271E" w:rsidRPr="00F73D67">
        <w:rPr>
          <w:rFonts w:cs="Times New Roman"/>
          <w:szCs w:val="24"/>
          <w:lang w:val="en-US"/>
        </w:rPr>
        <w:t>.</w:t>
      </w:r>
    </w:p>
    <w:p w14:paraId="3D66DB16" w14:textId="25B75C4E" w:rsidR="00AC14E9" w:rsidRDefault="00AC14E9" w:rsidP="00EB5B9A">
      <w:pPr>
        <w:widowControl w:val="0"/>
        <w:autoSpaceDE w:val="0"/>
        <w:autoSpaceDN w:val="0"/>
        <w:adjustRightInd w:val="0"/>
        <w:spacing w:after="0" w:line="480" w:lineRule="auto"/>
        <w:jc w:val="both"/>
        <w:rPr>
          <w:rFonts w:cs="Times New Roman"/>
          <w:szCs w:val="24"/>
          <w:lang w:val="en-US"/>
        </w:rPr>
      </w:pPr>
    </w:p>
    <w:p w14:paraId="065CE253" w14:textId="737CCBFE" w:rsidR="00AC14E9" w:rsidRDefault="00AC14E9">
      <w:pPr>
        <w:suppressAutoHyphens w:val="0"/>
        <w:spacing w:after="160" w:line="259" w:lineRule="auto"/>
        <w:rPr>
          <w:rFonts w:cs="Times New Roman"/>
          <w:szCs w:val="24"/>
          <w:lang w:val="en-US"/>
        </w:rPr>
      </w:pPr>
      <w:r>
        <w:rPr>
          <w:rFonts w:cs="Times New Roman"/>
          <w:szCs w:val="24"/>
          <w:lang w:val="en-US"/>
        </w:rPr>
        <w:br w:type="page"/>
      </w:r>
    </w:p>
    <w:p w14:paraId="5FB8B64D" w14:textId="1F51FE4E" w:rsidR="00AC14E9" w:rsidRDefault="00AC14E9" w:rsidP="00AC14E9">
      <w:pPr>
        <w:pStyle w:val="Body"/>
        <w:spacing w:after="0" w:line="480" w:lineRule="auto"/>
        <w:rPr>
          <w:b/>
          <w:bCs/>
        </w:rPr>
      </w:pPr>
      <w:r>
        <w:rPr>
          <w:b/>
          <w:bCs/>
        </w:rPr>
        <w:lastRenderedPageBreak/>
        <w:t xml:space="preserve">Table </w:t>
      </w:r>
      <w:r w:rsidR="00C61CA3">
        <w:rPr>
          <w:b/>
          <w:bCs/>
        </w:rPr>
        <w:t>S1</w:t>
      </w:r>
      <w:r>
        <w:rPr>
          <w:b/>
          <w:bCs/>
        </w:rPr>
        <w:t>: Balance with respect to mean age, education, immigrant status, and income</w:t>
      </w:r>
    </w:p>
    <w:tbl>
      <w:tblPr>
        <w:tblStyle w:val="TableNormal1"/>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84"/>
        <w:gridCol w:w="1344"/>
        <w:gridCol w:w="1394"/>
        <w:gridCol w:w="781"/>
        <w:gridCol w:w="1344"/>
        <w:gridCol w:w="1394"/>
        <w:gridCol w:w="891"/>
      </w:tblGrid>
      <w:tr w:rsidR="00AC14E9" w14:paraId="25DC0C19" w14:textId="77777777" w:rsidTr="00736F80">
        <w:trPr>
          <w:trHeight w:val="300"/>
        </w:trPr>
        <w:tc>
          <w:tcPr>
            <w:tcW w:w="248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C369E6F" w14:textId="77777777" w:rsidR="00AC14E9" w:rsidRPr="00AC14E9" w:rsidRDefault="00AC14E9" w:rsidP="00AC14E9">
            <w:pPr>
              <w:spacing w:line="276" w:lineRule="auto"/>
              <w:rPr>
                <w:lang w:val="en-US"/>
              </w:rPr>
            </w:pPr>
          </w:p>
        </w:tc>
        <w:tc>
          <w:tcPr>
            <w:tcW w:w="134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668E8D4" w14:textId="77777777" w:rsidR="00AC14E9" w:rsidRDefault="00AC14E9" w:rsidP="00AC14E9">
            <w:pPr>
              <w:pStyle w:val="Body"/>
              <w:widowControl w:val="0"/>
              <w:spacing w:after="0" w:line="276" w:lineRule="auto"/>
              <w:jc w:val="center"/>
            </w:pPr>
            <w:r>
              <w:t>Month</w:t>
            </w:r>
            <w:r>
              <w:rPr>
                <w:vertAlign w:val="subscript"/>
              </w:rPr>
              <w:t>-1</w:t>
            </w:r>
          </w:p>
        </w:tc>
        <w:tc>
          <w:tcPr>
            <w:tcW w:w="139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1B90B6B" w14:textId="77777777" w:rsidR="00AC14E9" w:rsidRDefault="00AC14E9" w:rsidP="00AC14E9">
            <w:pPr>
              <w:pStyle w:val="Body"/>
              <w:widowControl w:val="0"/>
              <w:spacing w:after="0" w:line="276" w:lineRule="auto"/>
              <w:jc w:val="center"/>
            </w:pPr>
            <w:r>
              <w:t>Month</w:t>
            </w:r>
            <w:r>
              <w:rPr>
                <w:vertAlign w:val="subscript"/>
              </w:rPr>
              <w:t>+1</w:t>
            </w:r>
          </w:p>
        </w:tc>
        <w:tc>
          <w:tcPr>
            <w:tcW w:w="78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2F7F21F" w14:textId="77777777" w:rsidR="00AC14E9" w:rsidRDefault="00AC14E9" w:rsidP="00AC14E9">
            <w:pPr>
              <w:pStyle w:val="Body"/>
              <w:widowControl w:val="0"/>
              <w:spacing w:after="0" w:line="276" w:lineRule="auto"/>
              <w:jc w:val="center"/>
            </w:pPr>
            <w:proofErr w:type="spellStart"/>
            <w:r>
              <w:t>P</w:t>
            </w:r>
            <w:r>
              <w:rPr>
                <w:vertAlign w:val="subscript"/>
              </w:rPr>
              <w:t>diff</w:t>
            </w:r>
            <w:proofErr w:type="spellEnd"/>
          </w:p>
        </w:tc>
        <w:tc>
          <w:tcPr>
            <w:tcW w:w="134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D105877" w14:textId="77777777" w:rsidR="00AC14E9" w:rsidRDefault="00AC14E9" w:rsidP="00AC14E9">
            <w:pPr>
              <w:pStyle w:val="Body"/>
              <w:widowControl w:val="0"/>
              <w:spacing w:after="0" w:line="276" w:lineRule="auto"/>
              <w:jc w:val="center"/>
            </w:pPr>
            <w:r>
              <w:t>Month</w:t>
            </w:r>
            <w:r>
              <w:rPr>
                <w:vertAlign w:val="subscript"/>
              </w:rPr>
              <w:t>-2</w:t>
            </w:r>
          </w:p>
        </w:tc>
        <w:tc>
          <w:tcPr>
            <w:tcW w:w="139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71EB8D5" w14:textId="77777777" w:rsidR="00AC14E9" w:rsidRDefault="00AC14E9" w:rsidP="00AC14E9">
            <w:pPr>
              <w:pStyle w:val="Body"/>
              <w:widowControl w:val="0"/>
              <w:spacing w:after="0" w:line="276" w:lineRule="auto"/>
              <w:jc w:val="center"/>
            </w:pPr>
            <w:r>
              <w:t>Month</w:t>
            </w:r>
            <w:r>
              <w:rPr>
                <w:vertAlign w:val="subscript"/>
              </w:rPr>
              <w:t>+2</w:t>
            </w:r>
          </w:p>
        </w:tc>
        <w:tc>
          <w:tcPr>
            <w:tcW w:w="89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0A57090" w14:textId="77777777" w:rsidR="00AC14E9" w:rsidRDefault="00AC14E9" w:rsidP="00AC14E9">
            <w:pPr>
              <w:pStyle w:val="Body"/>
              <w:widowControl w:val="0"/>
              <w:spacing w:after="0" w:line="276" w:lineRule="auto"/>
              <w:jc w:val="center"/>
            </w:pPr>
            <w:proofErr w:type="spellStart"/>
            <w:r>
              <w:t>P</w:t>
            </w:r>
            <w:r>
              <w:rPr>
                <w:vertAlign w:val="subscript"/>
              </w:rPr>
              <w:t>diff</w:t>
            </w:r>
            <w:proofErr w:type="spellEnd"/>
          </w:p>
        </w:tc>
      </w:tr>
      <w:tr w:rsidR="00AC14E9" w14:paraId="3C054DAD" w14:textId="77777777" w:rsidTr="00736F80">
        <w:trPr>
          <w:trHeight w:val="295"/>
        </w:trPr>
        <w:tc>
          <w:tcPr>
            <w:tcW w:w="2482" w:type="dxa"/>
            <w:tcBorders>
              <w:top w:val="single" w:sz="4" w:space="0" w:color="000000"/>
              <w:left w:val="nil"/>
              <w:bottom w:val="nil"/>
              <w:right w:val="nil"/>
            </w:tcBorders>
            <w:shd w:val="clear" w:color="auto" w:fill="auto"/>
            <w:tcMar>
              <w:top w:w="80" w:type="dxa"/>
              <w:left w:w="80" w:type="dxa"/>
              <w:bottom w:w="80" w:type="dxa"/>
              <w:right w:w="80" w:type="dxa"/>
            </w:tcMar>
          </w:tcPr>
          <w:p w14:paraId="05C8CF03" w14:textId="77777777" w:rsidR="00AC14E9" w:rsidRDefault="00AC14E9" w:rsidP="00AC14E9">
            <w:pPr>
              <w:pStyle w:val="Body"/>
              <w:widowControl w:val="0"/>
              <w:spacing w:after="0" w:line="276" w:lineRule="auto"/>
              <w:jc w:val="both"/>
            </w:pPr>
            <w:r>
              <w:t>Age</w:t>
            </w:r>
          </w:p>
        </w:tc>
        <w:tc>
          <w:tcPr>
            <w:tcW w:w="1344" w:type="dxa"/>
            <w:tcBorders>
              <w:top w:val="single" w:sz="4" w:space="0" w:color="000000"/>
              <w:left w:val="nil"/>
              <w:bottom w:val="nil"/>
              <w:right w:val="nil"/>
            </w:tcBorders>
            <w:shd w:val="clear" w:color="auto" w:fill="auto"/>
            <w:tcMar>
              <w:top w:w="80" w:type="dxa"/>
              <w:left w:w="80" w:type="dxa"/>
              <w:bottom w:w="80" w:type="dxa"/>
              <w:right w:w="80" w:type="dxa"/>
            </w:tcMar>
          </w:tcPr>
          <w:p w14:paraId="03BA54D9" w14:textId="77777777" w:rsidR="00AC14E9" w:rsidRDefault="00AC14E9" w:rsidP="00AC14E9">
            <w:pPr>
              <w:pStyle w:val="Body"/>
              <w:widowControl w:val="0"/>
              <w:spacing w:after="0" w:line="276" w:lineRule="auto"/>
              <w:jc w:val="center"/>
            </w:pPr>
            <w:r>
              <w:t>33.4</w:t>
            </w:r>
          </w:p>
        </w:tc>
        <w:tc>
          <w:tcPr>
            <w:tcW w:w="1394" w:type="dxa"/>
            <w:tcBorders>
              <w:top w:val="single" w:sz="4" w:space="0" w:color="000000"/>
              <w:left w:val="nil"/>
              <w:bottom w:val="nil"/>
              <w:right w:val="nil"/>
            </w:tcBorders>
            <w:shd w:val="clear" w:color="auto" w:fill="auto"/>
            <w:tcMar>
              <w:top w:w="80" w:type="dxa"/>
              <w:left w:w="80" w:type="dxa"/>
              <w:bottom w:w="80" w:type="dxa"/>
              <w:right w:w="80" w:type="dxa"/>
            </w:tcMar>
          </w:tcPr>
          <w:p w14:paraId="1E55C97F" w14:textId="77777777" w:rsidR="00AC14E9" w:rsidRDefault="00AC14E9" w:rsidP="00AC14E9">
            <w:pPr>
              <w:pStyle w:val="Body"/>
              <w:widowControl w:val="0"/>
              <w:spacing w:after="0" w:line="276" w:lineRule="auto"/>
              <w:jc w:val="center"/>
            </w:pPr>
            <w:r>
              <w:t>33.5</w:t>
            </w:r>
          </w:p>
        </w:tc>
        <w:tc>
          <w:tcPr>
            <w:tcW w:w="781" w:type="dxa"/>
            <w:tcBorders>
              <w:top w:val="single" w:sz="4" w:space="0" w:color="000000"/>
              <w:left w:val="nil"/>
              <w:bottom w:val="nil"/>
              <w:right w:val="nil"/>
            </w:tcBorders>
            <w:shd w:val="clear" w:color="auto" w:fill="auto"/>
            <w:tcMar>
              <w:top w:w="80" w:type="dxa"/>
              <w:left w:w="80" w:type="dxa"/>
              <w:bottom w:w="80" w:type="dxa"/>
              <w:right w:w="80" w:type="dxa"/>
            </w:tcMar>
          </w:tcPr>
          <w:p w14:paraId="5C1FDD9C" w14:textId="77777777" w:rsidR="00AC14E9" w:rsidRDefault="00AC14E9" w:rsidP="00AC14E9">
            <w:pPr>
              <w:pStyle w:val="Body"/>
              <w:widowControl w:val="0"/>
              <w:spacing w:after="0" w:line="276" w:lineRule="auto"/>
              <w:jc w:val="center"/>
            </w:pPr>
            <w:r>
              <w:t>0.421</w:t>
            </w:r>
          </w:p>
        </w:tc>
        <w:tc>
          <w:tcPr>
            <w:tcW w:w="1344" w:type="dxa"/>
            <w:tcBorders>
              <w:top w:val="single" w:sz="4" w:space="0" w:color="000000"/>
              <w:left w:val="nil"/>
              <w:bottom w:val="nil"/>
              <w:right w:val="nil"/>
            </w:tcBorders>
            <w:shd w:val="clear" w:color="auto" w:fill="auto"/>
            <w:tcMar>
              <w:top w:w="80" w:type="dxa"/>
              <w:left w:w="80" w:type="dxa"/>
              <w:bottom w:w="80" w:type="dxa"/>
              <w:right w:w="80" w:type="dxa"/>
            </w:tcMar>
          </w:tcPr>
          <w:p w14:paraId="4D8586A8" w14:textId="77777777" w:rsidR="00AC14E9" w:rsidRDefault="00AC14E9" w:rsidP="00AC14E9">
            <w:pPr>
              <w:pStyle w:val="Body"/>
              <w:widowControl w:val="0"/>
              <w:spacing w:after="0" w:line="276" w:lineRule="auto"/>
              <w:jc w:val="center"/>
            </w:pPr>
            <w:r>
              <w:t>33.6</w:t>
            </w:r>
          </w:p>
        </w:tc>
        <w:tc>
          <w:tcPr>
            <w:tcW w:w="1394" w:type="dxa"/>
            <w:tcBorders>
              <w:top w:val="single" w:sz="4" w:space="0" w:color="000000"/>
              <w:left w:val="nil"/>
              <w:bottom w:val="nil"/>
              <w:right w:val="nil"/>
            </w:tcBorders>
            <w:shd w:val="clear" w:color="auto" w:fill="auto"/>
            <w:tcMar>
              <w:top w:w="80" w:type="dxa"/>
              <w:left w:w="80" w:type="dxa"/>
              <w:bottom w:w="80" w:type="dxa"/>
              <w:right w:w="80" w:type="dxa"/>
            </w:tcMar>
          </w:tcPr>
          <w:p w14:paraId="168BC4D5" w14:textId="77777777" w:rsidR="00AC14E9" w:rsidRDefault="00AC14E9" w:rsidP="00AC14E9">
            <w:pPr>
              <w:pStyle w:val="Body"/>
              <w:widowControl w:val="0"/>
              <w:spacing w:after="0" w:line="276" w:lineRule="auto"/>
              <w:jc w:val="center"/>
            </w:pPr>
            <w:r>
              <w:t>32.5</w:t>
            </w:r>
          </w:p>
        </w:tc>
        <w:tc>
          <w:tcPr>
            <w:tcW w:w="891" w:type="dxa"/>
            <w:tcBorders>
              <w:top w:val="single" w:sz="4" w:space="0" w:color="000000"/>
              <w:left w:val="nil"/>
              <w:bottom w:val="nil"/>
              <w:right w:val="nil"/>
            </w:tcBorders>
            <w:shd w:val="clear" w:color="auto" w:fill="auto"/>
            <w:tcMar>
              <w:top w:w="80" w:type="dxa"/>
              <w:left w:w="80" w:type="dxa"/>
              <w:bottom w:w="80" w:type="dxa"/>
              <w:right w:w="80" w:type="dxa"/>
            </w:tcMar>
          </w:tcPr>
          <w:p w14:paraId="0B0AE524" w14:textId="77777777" w:rsidR="00AC14E9" w:rsidRDefault="00AC14E9" w:rsidP="00AC14E9">
            <w:pPr>
              <w:pStyle w:val="Body"/>
              <w:widowControl w:val="0"/>
              <w:spacing w:after="0" w:line="276" w:lineRule="auto"/>
              <w:jc w:val="center"/>
            </w:pPr>
            <w:r>
              <w:t>&lt;0.001</w:t>
            </w:r>
          </w:p>
        </w:tc>
      </w:tr>
      <w:tr w:rsidR="00AC14E9" w14:paraId="12079F81" w14:textId="77777777" w:rsidTr="00736F80">
        <w:trPr>
          <w:trHeight w:val="290"/>
        </w:trPr>
        <w:tc>
          <w:tcPr>
            <w:tcW w:w="2482" w:type="dxa"/>
            <w:tcBorders>
              <w:top w:val="nil"/>
              <w:left w:val="nil"/>
              <w:bottom w:val="nil"/>
              <w:right w:val="nil"/>
            </w:tcBorders>
            <w:shd w:val="clear" w:color="auto" w:fill="auto"/>
            <w:tcMar>
              <w:top w:w="80" w:type="dxa"/>
              <w:left w:w="80" w:type="dxa"/>
              <w:bottom w:w="80" w:type="dxa"/>
              <w:right w:w="80" w:type="dxa"/>
            </w:tcMar>
          </w:tcPr>
          <w:p w14:paraId="3281B725" w14:textId="77777777" w:rsidR="00AC14E9" w:rsidRDefault="00AC14E9" w:rsidP="00AC14E9">
            <w:pPr>
              <w:spacing w:line="276" w:lineRule="auto"/>
            </w:pPr>
          </w:p>
        </w:tc>
        <w:tc>
          <w:tcPr>
            <w:tcW w:w="1344" w:type="dxa"/>
            <w:tcBorders>
              <w:top w:val="nil"/>
              <w:left w:val="nil"/>
              <w:bottom w:val="nil"/>
              <w:right w:val="nil"/>
            </w:tcBorders>
            <w:shd w:val="clear" w:color="auto" w:fill="auto"/>
            <w:tcMar>
              <w:top w:w="80" w:type="dxa"/>
              <w:left w:w="80" w:type="dxa"/>
              <w:bottom w:w="80" w:type="dxa"/>
              <w:right w:w="80" w:type="dxa"/>
            </w:tcMar>
          </w:tcPr>
          <w:p w14:paraId="355BE35A" w14:textId="77777777" w:rsidR="00AC14E9" w:rsidRDefault="00AC14E9" w:rsidP="00AC14E9">
            <w:pPr>
              <w:pStyle w:val="Body"/>
              <w:widowControl w:val="0"/>
              <w:spacing w:after="0" w:line="276" w:lineRule="auto"/>
              <w:jc w:val="center"/>
            </w:pPr>
            <w:r>
              <w:t>(11.9)</w:t>
            </w:r>
          </w:p>
        </w:tc>
        <w:tc>
          <w:tcPr>
            <w:tcW w:w="1394" w:type="dxa"/>
            <w:tcBorders>
              <w:top w:val="nil"/>
              <w:left w:val="nil"/>
              <w:bottom w:val="nil"/>
              <w:right w:val="nil"/>
            </w:tcBorders>
            <w:shd w:val="clear" w:color="auto" w:fill="auto"/>
            <w:tcMar>
              <w:top w:w="80" w:type="dxa"/>
              <w:left w:w="80" w:type="dxa"/>
              <w:bottom w:w="80" w:type="dxa"/>
              <w:right w:w="80" w:type="dxa"/>
            </w:tcMar>
          </w:tcPr>
          <w:p w14:paraId="212DD687" w14:textId="77777777" w:rsidR="00AC14E9" w:rsidRDefault="00AC14E9" w:rsidP="00AC14E9">
            <w:pPr>
              <w:pStyle w:val="Body"/>
              <w:widowControl w:val="0"/>
              <w:spacing w:after="0" w:line="276" w:lineRule="auto"/>
              <w:jc w:val="center"/>
            </w:pPr>
            <w:r>
              <w:t>(12.1)</w:t>
            </w:r>
          </w:p>
        </w:tc>
        <w:tc>
          <w:tcPr>
            <w:tcW w:w="781" w:type="dxa"/>
            <w:tcBorders>
              <w:top w:val="nil"/>
              <w:left w:val="nil"/>
              <w:bottom w:val="nil"/>
              <w:right w:val="nil"/>
            </w:tcBorders>
            <w:shd w:val="clear" w:color="auto" w:fill="auto"/>
            <w:tcMar>
              <w:top w:w="80" w:type="dxa"/>
              <w:left w:w="80" w:type="dxa"/>
              <w:bottom w:w="80" w:type="dxa"/>
              <w:right w:w="80" w:type="dxa"/>
            </w:tcMar>
          </w:tcPr>
          <w:p w14:paraId="768BC2EB" w14:textId="77777777" w:rsidR="00AC14E9" w:rsidRDefault="00AC14E9" w:rsidP="00AC14E9">
            <w:pPr>
              <w:spacing w:line="276" w:lineRule="auto"/>
            </w:pPr>
          </w:p>
        </w:tc>
        <w:tc>
          <w:tcPr>
            <w:tcW w:w="1344" w:type="dxa"/>
            <w:tcBorders>
              <w:top w:val="nil"/>
              <w:left w:val="nil"/>
              <w:bottom w:val="nil"/>
              <w:right w:val="nil"/>
            </w:tcBorders>
            <w:shd w:val="clear" w:color="auto" w:fill="auto"/>
            <w:tcMar>
              <w:top w:w="80" w:type="dxa"/>
              <w:left w:w="80" w:type="dxa"/>
              <w:bottom w:w="80" w:type="dxa"/>
              <w:right w:w="80" w:type="dxa"/>
            </w:tcMar>
          </w:tcPr>
          <w:p w14:paraId="6AC1B551" w14:textId="77777777" w:rsidR="00AC14E9" w:rsidRDefault="00AC14E9" w:rsidP="00AC14E9">
            <w:pPr>
              <w:pStyle w:val="Body"/>
              <w:widowControl w:val="0"/>
              <w:spacing w:after="0" w:line="276" w:lineRule="auto"/>
              <w:jc w:val="center"/>
            </w:pPr>
            <w:r>
              <w:t>(12.2)</w:t>
            </w:r>
          </w:p>
        </w:tc>
        <w:tc>
          <w:tcPr>
            <w:tcW w:w="1394" w:type="dxa"/>
            <w:tcBorders>
              <w:top w:val="nil"/>
              <w:left w:val="nil"/>
              <w:bottom w:val="nil"/>
              <w:right w:val="nil"/>
            </w:tcBorders>
            <w:shd w:val="clear" w:color="auto" w:fill="auto"/>
            <w:tcMar>
              <w:top w:w="80" w:type="dxa"/>
              <w:left w:w="80" w:type="dxa"/>
              <w:bottom w:w="80" w:type="dxa"/>
              <w:right w:w="80" w:type="dxa"/>
            </w:tcMar>
          </w:tcPr>
          <w:p w14:paraId="2455DFAF" w14:textId="77777777" w:rsidR="00AC14E9" w:rsidRDefault="00AC14E9" w:rsidP="00AC14E9">
            <w:pPr>
              <w:pStyle w:val="Body"/>
              <w:widowControl w:val="0"/>
              <w:spacing w:after="0" w:line="276" w:lineRule="auto"/>
              <w:jc w:val="center"/>
            </w:pPr>
            <w:r>
              <w:t>(11.7)</w:t>
            </w:r>
          </w:p>
        </w:tc>
        <w:tc>
          <w:tcPr>
            <w:tcW w:w="891" w:type="dxa"/>
            <w:tcBorders>
              <w:top w:val="nil"/>
              <w:left w:val="nil"/>
              <w:bottom w:val="nil"/>
              <w:right w:val="nil"/>
            </w:tcBorders>
            <w:shd w:val="clear" w:color="auto" w:fill="auto"/>
            <w:tcMar>
              <w:top w:w="80" w:type="dxa"/>
              <w:left w:w="80" w:type="dxa"/>
              <w:bottom w:w="80" w:type="dxa"/>
              <w:right w:w="80" w:type="dxa"/>
            </w:tcMar>
          </w:tcPr>
          <w:p w14:paraId="0D730EB3" w14:textId="77777777" w:rsidR="00AC14E9" w:rsidRDefault="00AC14E9" w:rsidP="00AC14E9">
            <w:pPr>
              <w:spacing w:line="276" w:lineRule="auto"/>
            </w:pPr>
          </w:p>
        </w:tc>
      </w:tr>
      <w:tr w:rsidR="00AC14E9" w14:paraId="073DF178" w14:textId="77777777" w:rsidTr="00736F80">
        <w:trPr>
          <w:trHeight w:val="290"/>
        </w:trPr>
        <w:tc>
          <w:tcPr>
            <w:tcW w:w="2482" w:type="dxa"/>
            <w:tcBorders>
              <w:top w:val="nil"/>
              <w:left w:val="nil"/>
              <w:bottom w:val="nil"/>
              <w:right w:val="nil"/>
            </w:tcBorders>
            <w:shd w:val="clear" w:color="auto" w:fill="auto"/>
            <w:tcMar>
              <w:top w:w="80" w:type="dxa"/>
              <w:left w:w="80" w:type="dxa"/>
              <w:bottom w:w="80" w:type="dxa"/>
              <w:right w:w="80" w:type="dxa"/>
            </w:tcMar>
          </w:tcPr>
          <w:p w14:paraId="497ECD5D" w14:textId="77777777" w:rsidR="00AC14E9" w:rsidRDefault="00AC14E9" w:rsidP="00AC14E9">
            <w:pPr>
              <w:pStyle w:val="Body"/>
              <w:widowControl w:val="0"/>
              <w:spacing w:after="0" w:line="276" w:lineRule="auto"/>
              <w:jc w:val="both"/>
            </w:pPr>
            <w:proofErr w:type="spellStart"/>
            <w:r>
              <w:t>N</w:t>
            </w:r>
            <w:r>
              <w:rPr>
                <w:vertAlign w:val="subscript"/>
              </w:rPr>
              <w:t>Age</w:t>
            </w:r>
            <w:proofErr w:type="spellEnd"/>
          </w:p>
        </w:tc>
        <w:tc>
          <w:tcPr>
            <w:tcW w:w="1344" w:type="dxa"/>
            <w:tcBorders>
              <w:top w:val="nil"/>
              <w:left w:val="nil"/>
              <w:bottom w:val="nil"/>
              <w:right w:val="nil"/>
            </w:tcBorders>
            <w:shd w:val="clear" w:color="auto" w:fill="auto"/>
            <w:tcMar>
              <w:top w:w="80" w:type="dxa"/>
              <w:left w:w="80" w:type="dxa"/>
              <w:bottom w:w="80" w:type="dxa"/>
              <w:right w:w="80" w:type="dxa"/>
            </w:tcMar>
          </w:tcPr>
          <w:p w14:paraId="209936CA" w14:textId="77777777" w:rsidR="00AC14E9" w:rsidRDefault="00AC14E9" w:rsidP="00AC14E9">
            <w:pPr>
              <w:pStyle w:val="Body"/>
              <w:widowControl w:val="0"/>
              <w:spacing w:after="0" w:line="276" w:lineRule="auto"/>
              <w:jc w:val="center"/>
            </w:pPr>
            <w:r>
              <w:t>5,663</w:t>
            </w:r>
          </w:p>
        </w:tc>
        <w:tc>
          <w:tcPr>
            <w:tcW w:w="1394" w:type="dxa"/>
            <w:tcBorders>
              <w:top w:val="nil"/>
              <w:left w:val="nil"/>
              <w:bottom w:val="nil"/>
              <w:right w:val="nil"/>
            </w:tcBorders>
            <w:shd w:val="clear" w:color="auto" w:fill="auto"/>
            <w:tcMar>
              <w:top w:w="80" w:type="dxa"/>
              <w:left w:w="80" w:type="dxa"/>
              <w:bottom w:w="80" w:type="dxa"/>
              <w:right w:w="80" w:type="dxa"/>
            </w:tcMar>
          </w:tcPr>
          <w:p w14:paraId="30D79A3B" w14:textId="77777777" w:rsidR="00AC14E9" w:rsidRDefault="00AC14E9" w:rsidP="00AC14E9">
            <w:pPr>
              <w:pStyle w:val="Body"/>
              <w:widowControl w:val="0"/>
              <w:spacing w:after="0" w:line="276" w:lineRule="auto"/>
              <w:jc w:val="center"/>
            </w:pPr>
            <w:r>
              <w:t>5,055</w:t>
            </w:r>
          </w:p>
        </w:tc>
        <w:tc>
          <w:tcPr>
            <w:tcW w:w="781" w:type="dxa"/>
            <w:tcBorders>
              <w:top w:val="nil"/>
              <w:left w:val="nil"/>
              <w:bottom w:val="nil"/>
              <w:right w:val="nil"/>
            </w:tcBorders>
            <w:shd w:val="clear" w:color="auto" w:fill="auto"/>
            <w:tcMar>
              <w:top w:w="80" w:type="dxa"/>
              <w:left w:w="80" w:type="dxa"/>
              <w:bottom w:w="80" w:type="dxa"/>
              <w:right w:w="80" w:type="dxa"/>
            </w:tcMar>
          </w:tcPr>
          <w:p w14:paraId="5A44A1C6" w14:textId="77777777" w:rsidR="00AC14E9" w:rsidRDefault="00AC14E9" w:rsidP="00AC14E9">
            <w:pPr>
              <w:spacing w:line="276" w:lineRule="auto"/>
            </w:pPr>
          </w:p>
        </w:tc>
        <w:tc>
          <w:tcPr>
            <w:tcW w:w="1344" w:type="dxa"/>
            <w:tcBorders>
              <w:top w:val="nil"/>
              <w:left w:val="nil"/>
              <w:bottom w:val="nil"/>
              <w:right w:val="nil"/>
            </w:tcBorders>
            <w:shd w:val="clear" w:color="auto" w:fill="auto"/>
            <w:tcMar>
              <w:top w:w="80" w:type="dxa"/>
              <w:left w:w="80" w:type="dxa"/>
              <w:bottom w:w="80" w:type="dxa"/>
              <w:right w:w="80" w:type="dxa"/>
            </w:tcMar>
          </w:tcPr>
          <w:p w14:paraId="15FF08B1" w14:textId="77777777" w:rsidR="00AC14E9" w:rsidRDefault="00AC14E9" w:rsidP="00AC14E9">
            <w:pPr>
              <w:pStyle w:val="Body"/>
              <w:widowControl w:val="0"/>
              <w:spacing w:after="0" w:line="276" w:lineRule="auto"/>
              <w:jc w:val="center"/>
            </w:pPr>
            <w:r>
              <w:t>5,670</w:t>
            </w:r>
          </w:p>
        </w:tc>
        <w:tc>
          <w:tcPr>
            <w:tcW w:w="1394" w:type="dxa"/>
            <w:tcBorders>
              <w:top w:val="nil"/>
              <w:left w:val="nil"/>
              <w:bottom w:val="nil"/>
              <w:right w:val="nil"/>
            </w:tcBorders>
            <w:shd w:val="clear" w:color="auto" w:fill="auto"/>
            <w:tcMar>
              <w:top w:w="80" w:type="dxa"/>
              <w:left w:w="80" w:type="dxa"/>
              <w:bottom w:w="80" w:type="dxa"/>
              <w:right w:w="80" w:type="dxa"/>
            </w:tcMar>
          </w:tcPr>
          <w:p w14:paraId="73FD2705" w14:textId="77777777" w:rsidR="00AC14E9" w:rsidRDefault="00AC14E9" w:rsidP="00AC14E9">
            <w:pPr>
              <w:pStyle w:val="Body"/>
              <w:widowControl w:val="0"/>
              <w:spacing w:after="0" w:line="276" w:lineRule="auto"/>
              <w:jc w:val="center"/>
            </w:pPr>
            <w:r>
              <w:t>5,747</w:t>
            </w:r>
          </w:p>
        </w:tc>
        <w:tc>
          <w:tcPr>
            <w:tcW w:w="891" w:type="dxa"/>
            <w:tcBorders>
              <w:top w:val="nil"/>
              <w:left w:val="nil"/>
              <w:bottom w:val="nil"/>
              <w:right w:val="nil"/>
            </w:tcBorders>
            <w:shd w:val="clear" w:color="auto" w:fill="auto"/>
            <w:tcMar>
              <w:top w:w="80" w:type="dxa"/>
              <w:left w:w="80" w:type="dxa"/>
              <w:bottom w:w="80" w:type="dxa"/>
              <w:right w:w="80" w:type="dxa"/>
            </w:tcMar>
          </w:tcPr>
          <w:p w14:paraId="51CED7E9" w14:textId="77777777" w:rsidR="00AC14E9" w:rsidRDefault="00AC14E9" w:rsidP="00AC14E9">
            <w:pPr>
              <w:spacing w:line="276" w:lineRule="auto"/>
            </w:pPr>
          </w:p>
        </w:tc>
      </w:tr>
      <w:tr w:rsidR="00AC14E9" w14:paraId="74650DD5" w14:textId="77777777" w:rsidTr="00736F80">
        <w:trPr>
          <w:trHeight w:val="290"/>
        </w:trPr>
        <w:tc>
          <w:tcPr>
            <w:tcW w:w="2482" w:type="dxa"/>
            <w:tcBorders>
              <w:top w:val="nil"/>
              <w:left w:val="nil"/>
              <w:bottom w:val="nil"/>
              <w:right w:val="nil"/>
            </w:tcBorders>
            <w:shd w:val="clear" w:color="auto" w:fill="auto"/>
            <w:tcMar>
              <w:top w:w="80" w:type="dxa"/>
              <w:left w:w="80" w:type="dxa"/>
              <w:bottom w:w="80" w:type="dxa"/>
              <w:right w:w="80" w:type="dxa"/>
            </w:tcMar>
          </w:tcPr>
          <w:p w14:paraId="6E654AAE" w14:textId="77777777" w:rsidR="00AC14E9" w:rsidRDefault="00AC14E9" w:rsidP="00AC14E9">
            <w:pPr>
              <w:pStyle w:val="Body"/>
              <w:widowControl w:val="0"/>
              <w:spacing w:after="0" w:line="276" w:lineRule="auto"/>
              <w:jc w:val="both"/>
            </w:pPr>
            <w:r>
              <w:t>Education</w:t>
            </w:r>
          </w:p>
        </w:tc>
        <w:tc>
          <w:tcPr>
            <w:tcW w:w="1344" w:type="dxa"/>
            <w:tcBorders>
              <w:top w:val="nil"/>
              <w:left w:val="nil"/>
              <w:bottom w:val="nil"/>
              <w:right w:val="nil"/>
            </w:tcBorders>
            <w:shd w:val="clear" w:color="auto" w:fill="auto"/>
            <w:tcMar>
              <w:top w:w="80" w:type="dxa"/>
              <w:left w:w="80" w:type="dxa"/>
              <w:bottom w:w="80" w:type="dxa"/>
              <w:right w:w="80" w:type="dxa"/>
            </w:tcMar>
          </w:tcPr>
          <w:p w14:paraId="3EEED6FE" w14:textId="77777777" w:rsidR="00AC14E9" w:rsidRDefault="00AC14E9" w:rsidP="00AC14E9">
            <w:pPr>
              <w:pStyle w:val="Body"/>
              <w:widowControl w:val="0"/>
              <w:spacing w:after="0" w:line="276" w:lineRule="auto"/>
              <w:jc w:val="center"/>
            </w:pPr>
            <w:r>
              <w:t>0.21</w:t>
            </w:r>
          </w:p>
        </w:tc>
        <w:tc>
          <w:tcPr>
            <w:tcW w:w="1394" w:type="dxa"/>
            <w:tcBorders>
              <w:top w:val="nil"/>
              <w:left w:val="nil"/>
              <w:bottom w:val="nil"/>
              <w:right w:val="nil"/>
            </w:tcBorders>
            <w:shd w:val="clear" w:color="auto" w:fill="auto"/>
            <w:tcMar>
              <w:top w:w="80" w:type="dxa"/>
              <w:left w:w="80" w:type="dxa"/>
              <w:bottom w:w="80" w:type="dxa"/>
              <w:right w:w="80" w:type="dxa"/>
            </w:tcMar>
          </w:tcPr>
          <w:p w14:paraId="6BBAA9C2" w14:textId="77777777" w:rsidR="00AC14E9" w:rsidRDefault="00AC14E9" w:rsidP="00AC14E9">
            <w:pPr>
              <w:pStyle w:val="Body"/>
              <w:widowControl w:val="0"/>
              <w:spacing w:after="0" w:line="276" w:lineRule="auto"/>
              <w:jc w:val="center"/>
            </w:pPr>
            <w:r>
              <w:t>0.21</w:t>
            </w:r>
          </w:p>
        </w:tc>
        <w:tc>
          <w:tcPr>
            <w:tcW w:w="781" w:type="dxa"/>
            <w:tcBorders>
              <w:top w:val="nil"/>
              <w:left w:val="nil"/>
              <w:bottom w:val="nil"/>
              <w:right w:val="nil"/>
            </w:tcBorders>
            <w:shd w:val="clear" w:color="auto" w:fill="auto"/>
            <w:tcMar>
              <w:top w:w="80" w:type="dxa"/>
              <w:left w:w="80" w:type="dxa"/>
              <w:bottom w:w="80" w:type="dxa"/>
              <w:right w:w="80" w:type="dxa"/>
            </w:tcMar>
          </w:tcPr>
          <w:p w14:paraId="730F6F5C" w14:textId="77777777" w:rsidR="00AC14E9" w:rsidRDefault="00AC14E9" w:rsidP="00AC14E9">
            <w:pPr>
              <w:pStyle w:val="Body"/>
              <w:widowControl w:val="0"/>
              <w:spacing w:after="0" w:line="276" w:lineRule="auto"/>
              <w:jc w:val="center"/>
            </w:pPr>
            <w:r>
              <w:t>0.931</w:t>
            </w:r>
          </w:p>
        </w:tc>
        <w:tc>
          <w:tcPr>
            <w:tcW w:w="1344" w:type="dxa"/>
            <w:tcBorders>
              <w:top w:val="nil"/>
              <w:left w:val="nil"/>
              <w:bottom w:val="nil"/>
              <w:right w:val="nil"/>
            </w:tcBorders>
            <w:shd w:val="clear" w:color="auto" w:fill="auto"/>
            <w:tcMar>
              <w:top w:w="80" w:type="dxa"/>
              <w:left w:w="80" w:type="dxa"/>
              <w:bottom w:w="80" w:type="dxa"/>
              <w:right w:w="80" w:type="dxa"/>
            </w:tcMar>
          </w:tcPr>
          <w:p w14:paraId="32300E3D" w14:textId="77777777" w:rsidR="00AC14E9" w:rsidRDefault="00AC14E9" w:rsidP="00AC14E9">
            <w:pPr>
              <w:pStyle w:val="Body"/>
              <w:widowControl w:val="0"/>
              <w:spacing w:after="0" w:line="276" w:lineRule="auto"/>
              <w:jc w:val="center"/>
            </w:pPr>
            <w:r>
              <w:t>0.22</w:t>
            </w:r>
          </w:p>
        </w:tc>
        <w:tc>
          <w:tcPr>
            <w:tcW w:w="1394" w:type="dxa"/>
            <w:tcBorders>
              <w:top w:val="nil"/>
              <w:left w:val="nil"/>
              <w:bottom w:val="nil"/>
              <w:right w:val="nil"/>
            </w:tcBorders>
            <w:shd w:val="clear" w:color="auto" w:fill="auto"/>
            <w:tcMar>
              <w:top w:w="80" w:type="dxa"/>
              <w:left w:w="80" w:type="dxa"/>
              <w:bottom w:w="80" w:type="dxa"/>
              <w:right w:w="80" w:type="dxa"/>
            </w:tcMar>
          </w:tcPr>
          <w:p w14:paraId="789F10B3" w14:textId="77777777" w:rsidR="00AC14E9" w:rsidRDefault="00AC14E9" w:rsidP="00AC14E9">
            <w:pPr>
              <w:pStyle w:val="Body"/>
              <w:widowControl w:val="0"/>
              <w:spacing w:after="0" w:line="276" w:lineRule="auto"/>
              <w:jc w:val="center"/>
            </w:pPr>
            <w:r>
              <w:t>0.21</w:t>
            </w:r>
          </w:p>
        </w:tc>
        <w:tc>
          <w:tcPr>
            <w:tcW w:w="891" w:type="dxa"/>
            <w:tcBorders>
              <w:top w:val="nil"/>
              <w:left w:val="nil"/>
              <w:bottom w:val="nil"/>
              <w:right w:val="nil"/>
            </w:tcBorders>
            <w:shd w:val="clear" w:color="auto" w:fill="auto"/>
            <w:tcMar>
              <w:top w:w="80" w:type="dxa"/>
              <w:left w:w="80" w:type="dxa"/>
              <w:bottom w:w="80" w:type="dxa"/>
              <w:right w:w="80" w:type="dxa"/>
            </w:tcMar>
          </w:tcPr>
          <w:p w14:paraId="09509B5E" w14:textId="77777777" w:rsidR="00AC14E9" w:rsidRDefault="00AC14E9" w:rsidP="00AC14E9">
            <w:pPr>
              <w:pStyle w:val="Body"/>
              <w:widowControl w:val="0"/>
              <w:spacing w:after="0" w:line="276" w:lineRule="auto"/>
              <w:jc w:val="center"/>
            </w:pPr>
            <w:r>
              <w:t>0.004</w:t>
            </w:r>
          </w:p>
        </w:tc>
      </w:tr>
      <w:tr w:rsidR="00AC14E9" w14:paraId="1FEE7E79" w14:textId="77777777" w:rsidTr="00736F80">
        <w:trPr>
          <w:trHeight w:val="290"/>
        </w:trPr>
        <w:tc>
          <w:tcPr>
            <w:tcW w:w="2482" w:type="dxa"/>
            <w:tcBorders>
              <w:top w:val="nil"/>
              <w:left w:val="nil"/>
              <w:bottom w:val="nil"/>
              <w:right w:val="nil"/>
            </w:tcBorders>
            <w:shd w:val="clear" w:color="auto" w:fill="auto"/>
            <w:tcMar>
              <w:top w:w="80" w:type="dxa"/>
              <w:left w:w="80" w:type="dxa"/>
              <w:bottom w:w="80" w:type="dxa"/>
              <w:right w:w="80" w:type="dxa"/>
            </w:tcMar>
          </w:tcPr>
          <w:p w14:paraId="63D0966B" w14:textId="77777777" w:rsidR="00AC14E9" w:rsidRDefault="00AC14E9" w:rsidP="00AC14E9">
            <w:pPr>
              <w:spacing w:line="276" w:lineRule="auto"/>
            </w:pPr>
          </w:p>
        </w:tc>
        <w:tc>
          <w:tcPr>
            <w:tcW w:w="1344" w:type="dxa"/>
            <w:tcBorders>
              <w:top w:val="nil"/>
              <w:left w:val="nil"/>
              <w:bottom w:val="nil"/>
              <w:right w:val="nil"/>
            </w:tcBorders>
            <w:shd w:val="clear" w:color="auto" w:fill="auto"/>
            <w:tcMar>
              <w:top w:w="80" w:type="dxa"/>
              <w:left w:w="80" w:type="dxa"/>
              <w:bottom w:w="80" w:type="dxa"/>
              <w:right w:w="80" w:type="dxa"/>
            </w:tcMar>
          </w:tcPr>
          <w:p w14:paraId="54277264" w14:textId="77777777" w:rsidR="00AC14E9" w:rsidRDefault="00AC14E9" w:rsidP="00AC14E9">
            <w:pPr>
              <w:pStyle w:val="Body"/>
              <w:widowControl w:val="0"/>
              <w:spacing w:after="0" w:line="276" w:lineRule="auto"/>
              <w:jc w:val="center"/>
            </w:pPr>
            <w:r>
              <w:t>(0.34)</w:t>
            </w:r>
          </w:p>
        </w:tc>
        <w:tc>
          <w:tcPr>
            <w:tcW w:w="1394" w:type="dxa"/>
            <w:tcBorders>
              <w:top w:val="nil"/>
              <w:left w:val="nil"/>
              <w:bottom w:val="nil"/>
              <w:right w:val="nil"/>
            </w:tcBorders>
            <w:shd w:val="clear" w:color="auto" w:fill="auto"/>
            <w:tcMar>
              <w:top w:w="80" w:type="dxa"/>
              <w:left w:w="80" w:type="dxa"/>
              <w:bottom w:w="80" w:type="dxa"/>
              <w:right w:w="80" w:type="dxa"/>
            </w:tcMar>
          </w:tcPr>
          <w:p w14:paraId="085C5946" w14:textId="77777777" w:rsidR="00AC14E9" w:rsidRDefault="00AC14E9" w:rsidP="00AC14E9">
            <w:pPr>
              <w:pStyle w:val="Body"/>
              <w:widowControl w:val="0"/>
              <w:spacing w:after="0" w:line="276" w:lineRule="auto"/>
              <w:jc w:val="center"/>
            </w:pPr>
            <w:r>
              <w:t>(0.33)</w:t>
            </w:r>
          </w:p>
        </w:tc>
        <w:tc>
          <w:tcPr>
            <w:tcW w:w="781" w:type="dxa"/>
            <w:tcBorders>
              <w:top w:val="nil"/>
              <w:left w:val="nil"/>
              <w:bottom w:val="nil"/>
              <w:right w:val="nil"/>
            </w:tcBorders>
            <w:shd w:val="clear" w:color="auto" w:fill="auto"/>
            <w:tcMar>
              <w:top w:w="80" w:type="dxa"/>
              <w:left w:w="80" w:type="dxa"/>
              <w:bottom w:w="80" w:type="dxa"/>
              <w:right w:w="80" w:type="dxa"/>
            </w:tcMar>
          </w:tcPr>
          <w:p w14:paraId="59D977F8" w14:textId="77777777" w:rsidR="00AC14E9" w:rsidRDefault="00AC14E9" w:rsidP="00AC14E9">
            <w:pPr>
              <w:spacing w:line="276" w:lineRule="auto"/>
            </w:pPr>
          </w:p>
        </w:tc>
        <w:tc>
          <w:tcPr>
            <w:tcW w:w="1344" w:type="dxa"/>
            <w:tcBorders>
              <w:top w:val="nil"/>
              <w:left w:val="nil"/>
              <w:bottom w:val="nil"/>
              <w:right w:val="nil"/>
            </w:tcBorders>
            <w:shd w:val="clear" w:color="auto" w:fill="auto"/>
            <w:tcMar>
              <w:top w:w="80" w:type="dxa"/>
              <w:left w:w="80" w:type="dxa"/>
              <w:bottom w:w="80" w:type="dxa"/>
              <w:right w:w="80" w:type="dxa"/>
            </w:tcMar>
          </w:tcPr>
          <w:p w14:paraId="06DC3F03" w14:textId="77777777" w:rsidR="00AC14E9" w:rsidRDefault="00AC14E9" w:rsidP="00AC14E9">
            <w:pPr>
              <w:pStyle w:val="Body"/>
              <w:widowControl w:val="0"/>
              <w:spacing w:after="0" w:line="276" w:lineRule="auto"/>
              <w:jc w:val="center"/>
            </w:pPr>
            <w:r>
              <w:t>(0.35)</w:t>
            </w:r>
          </w:p>
        </w:tc>
        <w:tc>
          <w:tcPr>
            <w:tcW w:w="1394" w:type="dxa"/>
            <w:tcBorders>
              <w:top w:val="nil"/>
              <w:left w:val="nil"/>
              <w:bottom w:val="nil"/>
              <w:right w:val="nil"/>
            </w:tcBorders>
            <w:shd w:val="clear" w:color="auto" w:fill="auto"/>
            <w:tcMar>
              <w:top w:w="80" w:type="dxa"/>
              <w:left w:w="80" w:type="dxa"/>
              <w:bottom w:w="80" w:type="dxa"/>
              <w:right w:w="80" w:type="dxa"/>
            </w:tcMar>
          </w:tcPr>
          <w:p w14:paraId="4A6A085E" w14:textId="77777777" w:rsidR="00AC14E9" w:rsidRDefault="00AC14E9" w:rsidP="00AC14E9">
            <w:pPr>
              <w:pStyle w:val="Body"/>
              <w:widowControl w:val="0"/>
              <w:spacing w:after="0" w:line="276" w:lineRule="auto"/>
              <w:jc w:val="center"/>
            </w:pPr>
            <w:r>
              <w:t>(0.33)</w:t>
            </w:r>
          </w:p>
        </w:tc>
        <w:tc>
          <w:tcPr>
            <w:tcW w:w="891" w:type="dxa"/>
            <w:tcBorders>
              <w:top w:val="nil"/>
              <w:left w:val="nil"/>
              <w:bottom w:val="nil"/>
              <w:right w:val="nil"/>
            </w:tcBorders>
            <w:shd w:val="clear" w:color="auto" w:fill="auto"/>
            <w:tcMar>
              <w:top w:w="80" w:type="dxa"/>
              <w:left w:w="80" w:type="dxa"/>
              <w:bottom w:w="80" w:type="dxa"/>
              <w:right w:w="80" w:type="dxa"/>
            </w:tcMar>
          </w:tcPr>
          <w:p w14:paraId="60CFD36A" w14:textId="77777777" w:rsidR="00AC14E9" w:rsidRDefault="00AC14E9" w:rsidP="00AC14E9">
            <w:pPr>
              <w:spacing w:line="276" w:lineRule="auto"/>
            </w:pPr>
          </w:p>
        </w:tc>
      </w:tr>
      <w:tr w:rsidR="00AC14E9" w14:paraId="5CADE42C" w14:textId="77777777" w:rsidTr="00736F80">
        <w:trPr>
          <w:trHeight w:val="290"/>
        </w:trPr>
        <w:tc>
          <w:tcPr>
            <w:tcW w:w="2482" w:type="dxa"/>
            <w:tcBorders>
              <w:top w:val="nil"/>
              <w:left w:val="nil"/>
              <w:bottom w:val="nil"/>
              <w:right w:val="nil"/>
            </w:tcBorders>
            <w:shd w:val="clear" w:color="auto" w:fill="auto"/>
            <w:tcMar>
              <w:top w:w="80" w:type="dxa"/>
              <w:left w:w="80" w:type="dxa"/>
              <w:bottom w:w="80" w:type="dxa"/>
              <w:right w:w="80" w:type="dxa"/>
            </w:tcMar>
          </w:tcPr>
          <w:p w14:paraId="1B76B031" w14:textId="77777777" w:rsidR="00AC14E9" w:rsidRDefault="00AC14E9" w:rsidP="00AC14E9">
            <w:pPr>
              <w:pStyle w:val="Body"/>
              <w:widowControl w:val="0"/>
              <w:spacing w:after="0" w:line="276" w:lineRule="auto"/>
              <w:jc w:val="both"/>
            </w:pPr>
            <w:proofErr w:type="spellStart"/>
            <w:r>
              <w:t>N</w:t>
            </w:r>
            <w:r>
              <w:rPr>
                <w:vertAlign w:val="subscript"/>
              </w:rPr>
              <w:t>Education</w:t>
            </w:r>
            <w:proofErr w:type="spellEnd"/>
          </w:p>
        </w:tc>
        <w:tc>
          <w:tcPr>
            <w:tcW w:w="1344" w:type="dxa"/>
            <w:tcBorders>
              <w:top w:val="nil"/>
              <w:left w:val="nil"/>
              <w:bottom w:val="nil"/>
              <w:right w:val="nil"/>
            </w:tcBorders>
            <w:shd w:val="clear" w:color="auto" w:fill="auto"/>
            <w:tcMar>
              <w:top w:w="80" w:type="dxa"/>
              <w:left w:w="80" w:type="dxa"/>
              <w:bottom w:w="80" w:type="dxa"/>
              <w:right w:w="80" w:type="dxa"/>
            </w:tcMar>
          </w:tcPr>
          <w:p w14:paraId="3351FF2D" w14:textId="77777777" w:rsidR="00AC14E9" w:rsidRDefault="00AC14E9" w:rsidP="00AC14E9">
            <w:pPr>
              <w:pStyle w:val="Body"/>
              <w:widowControl w:val="0"/>
              <w:spacing w:after="0" w:line="276" w:lineRule="auto"/>
              <w:jc w:val="center"/>
            </w:pPr>
            <w:r>
              <w:t>5,226</w:t>
            </w:r>
          </w:p>
        </w:tc>
        <w:tc>
          <w:tcPr>
            <w:tcW w:w="1394" w:type="dxa"/>
            <w:tcBorders>
              <w:top w:val="nil"/>
              <w:left w:val="nil"/>
              <w:bottom w:val="nil"/>
              <w:right w:val="nil"/>
            </w:tcBorders>
            <w:shd w:val="clear" w:color="auto" w:fill="auto"/>
            <w:tcMar>
              <w:top w:w="80" w:type="dxa"/>
              <w:left w:w="80" w:type="dxa"/>
              <w:bottom w:w="80" w:type="dxa"/>
              <w:right w:w="80" w:type="dxa"/>
            </w:tcMar>
          </w:tcPr>
          <w:p w14:paraId="6BB71DBD" w14:textId="77777777" w:rsidR="00AC14E9" w:rsidRDefault="00AC14E9" w:rsidP="00AC14E9">
            <w:pPr>
              <w:pStyle w:val="Body"/>
              <w:widowControl w:val="0"/>
              <w:spacing w:after="0" w:line="276" w:lineRule="auto"/>
              <w:jc w:val="center"/>
            </w:pPr>
            <w:r>
              <w:t>4,734</w:t>
            </w:r>
          </w:p>
        </w:tc>
        <w:tc>
          <w:tcPr>
            <w:tcW w:w="781" w:type="dxa"/>
            <w:tcBorders>
              <w:top w:val="nil"/>
              <w:left w:val="nil"/>
              <w:bottom w:val="nil"/>
              <w:right w:val="nil"/>
            </w:tcBorders>
            <w:shd w:val="clear" w:color="auto" w:fill="auto"/>
            <w:tcMar>
              <w:top w:w="80" w:type="dxa"/>
              <w:left w:w="80" w:type="dxa"/>
              <w:bottom w:w="80" w:type="dxa"/>
              <w:right w:w="80" w:type="dxa"/>
            </w:tcMar>
          </w:tcPr>
          <w:p w14:paraId="6AFCC4EF" w14:textId="77777777" w:rsidR="00AC14E9" w:rsidRDefault="00AC14E9" w:rsidP="00AC14E9">
            <w:pPr>
              <w:spacing w:line="276" w:lineRule="auto"/>
            </w:pPr>
          </w:p>
        </w:tc>
        <w:tc>
          <w:tcPr>
            <w:tcW w:w="1344" w:type="dxa"/>
            <w:tcBorders>
              <w:top w:val="nil"/>
              <w:left w:val="nil"/>
              <w:bottom w:val="nil"/>
              <w:right w:val="nil"/>
            </w:tcBorders>
            <w:shd w:val="clear" w:color="auto" w:fill="auto"/>
            <w:tcMar>
              <w:top w:w="80" w:type="dxa"/>
              <w:left w:w="80" w:type="dxa"/>
              <w:bottom w:w="80" w:type="dxa"/>
              <w:right w:w="80" w:type="dxa"/>
            </w:tcMar>
          </w:tcPr>
          <w:p w14:paraId="7E1BE69A" w14:textId="77777777" w:rsidR="00AC14E9" w:rsidRDefault="00AC14E9" w:rsidP="00AC14E9">
            <w:pPr>
              <w:pStyle w:val="Body"/>
              <w:widowControl w:val="0"/>
              <w:spacing w:after="0" w:line="276" w:lineRule="auto"/>
              <w:jc w:val="center"/>
            </w:pPr>
            <w:r>
              <w:t>5,079</w:t>
            </w:r>
          </w:p>
        </w:tc>
        <w:tc>
          <w:tcPr>
            <w:tcW w:w="1394" w:type="dxa"/>
            <w:tcBorders>
              <w:top w:val="nil"/>
              <w:left w:val="nil"/>
              <w:bottom w:val="nil"/>
              <w:right w:val="nil"/>
            </w:tcBorders>
            <w:shd w:val="clear" w:color="auto" w:fill="auto"/>
            <w:tcMar>
              <w:top w:w="80" w:type="dxa"/>
              <w:left w:w="80" w:type="dxa"/>
              <w:bottom w:w="80" w:type="dxa"/>
              <w:right w:w="80" w:type="dxa"/>
            </w:tcMar>
          </w:tcPr>
          <w:p w14:paraId="0F6AA3CD" w14:textId="77777777" w:rsidR="00AC14E9" w:rsidRDefault="00AC14E9" w:rsidP="00AC14E9">
            <w:pPr>
              <w:pStyle w:val="Body"/>
              <w:widowControl w:val="0"/>
              <w:spacing w:after="0" w:line="276" w:lineRule="auto"/>
              <w:jc w:val="center"/>
            </w:pPr>
            <w:r>
              <w:t>5,137</w:t>
            </w:r>
          </w:p>
        </w:tc>
        <w:tc>
          <w:tcPr>
            <w:tcW w:w="891" w:type="dxa"/>
            <w:tcBorders>
              <w:top w:val="nil"/>
              <w:left w:val="nil"/>
              <w:bottom w:val="nil"/>
              <w:right w:val="nil"/>
            </w:tcBorders>
            <w:shd w:val="clear" w:color="auto" w:fill="auto"/>
            <w:tcMar>
              <w:top w:w="80" w:type="dxa"/>
              <w:left w:w="80" w:type="dxa"/>
              <w:bottom w:w="80" w:type="dxa"/>
              <w:right w:w="80" w:type="dxa"/>
            </w:tcMar>
          </w:tcPr>
          <w:p w14:paraId="091A9AB6" w14:textId="77777777" w:rsidR="00AC14E9" w:rsidRDefault="00AC14E9" w:rsidP="00AC14E9">
            <w:pPr>
              <w:spacing w:line="276" w:lineRule="auto"/>
            </w:pPr>
          </w:p>
        </w:tc>
      </w:tr>
      <w:tr w:rsidR="00AC14E9" w14:paraId="5A1F511B" w14:textId="77777777" w:rsidTr="00736F80">
        <w:trPr>
          <w:trHeight w:val="290"/>
        </w:trPr>
        <w:tc>
          <w:tcPr>
            <w:tcW w:w="2482" w:type="dxa"/>
            <w:tcBorders>
              <w:top w:val="nil"/>
              <w:left w:val="nil"/>
              <w:bottom w:val="nil"/>
              <w:right w:val="nil"/>
            </w:tcBorders>
            <w:shd w:val="clear" w:color="auto" w:fill="auto"/>
            <w:tcMar>
              <w:top w:w="80" w:type="dxa"/>
              <w:left w:w="80" w:type="dxa"/>
              <w:bottom w:w="80" w:type="dxa"/>
              <w:right w:w="80" w:type="dxa"/>
            </w:tcMar>
          </w:tcPr>
          <w:p w14:paraId="161764B2" w14:textId="77777777" w:rsidR="00AC14E9" w:rsidRDefault="00AC14E9" w:rsidP="00AC14E9">
            <w:pPr>
              <w:pStyle w:val="Body"/>
              <w:widowControl w:val="0"/>
              <w:spacing w:after="0" w:line="276" w:lineRule="auto"/>
              <w:jc w:val="both"/>
            </w:pPr>
            <w:r>
              <w:t xml:space="preserve">Immigrant or </w:t>
            </w:r>
          </w:p>
        </w:tc>
        <w:tc>
          <w:tcPr>
            <w:tcW w:w="1344" w:type="dxa"/>
            <w:tcBorders>
              <w:top w:val="nil"/>
              <w:left w:val="nil"/>
              <w:bottom w:val="nil"/>
              <w:right w:val="nil"/>
            </w:tcBorders>
            <w:shd w:val="clear" w:color="auto" w:fill="auto"/>
            <w:tcMar>
              <w:top w:w="80" w:type="dxa"/>
              <w:left w:w="80" w:type="dxa"/>
              <w:bottom w:w="80" w:type="dxa"/>
              <w:right w:w="80" w:type="dxa"/>
            </w:tcMar>
          </w:tcPr>
          <w:p w14:paraId="1A7ECC0B" w14:textId="77777777" w:rsidR="00AC14E9" w:rsidRDefault="00AC14E9" w:rsidP="00AC14E9">
            <w:pPr>
              <w:pStyle w:val="Body"/>
              <w:widowControl w:val="0"/>
              <w:spacing w:after="0" w:line="276" w:lineRule="auto"/>
              <w:jc w:val="center"/>
            </w:pPr>
            <w:r>
              <w:t>0.13</w:t>
            </w:r>
          </w:p>
        </w:tc>
        <w:tc>
          <w:tcPr>
            <w:tcW w:w="1394" w:type="dxa"/>
            <w:tcBorders>
              <w:top w:val="nil"/>
              <w:left w:val="nil"/>
              <w:bottom w:val="nil"/>
              <w:right w:val="nil"/>
            </w:tcBorders>
            <w:shd w:val="clear" w:color="auto" w:fill="auto"/>
            <w:tcMar>
              <w:top w:w="80" w:type="dxa"/>
              <w:left w:w="80" w:type="dxa"/>
              <w:bottom w:w="80" w:type="dxa"/>
              <w:right w:w="80" w:type="dxa"/>
            </w:tcMar>
          </w:tcPr>
          <w:p w14:paraId="0D669180" w14:textId="77777777" w:rsidR="00AC14E9" w:rsidRDefault="00AC14E9" w:rsidP="00AC14E9">
            <w:pPr>
              <w:pStyle w:val="Body"/>
              <w:widowControl w:val="0"/>
              <w:spacing w:after="0" w:line="276" w:lineRule="auto"/>
              <w:jc w:val="center"/>
            </w:pPr>
            <w:r>
              <w:t>0.12</w:t>
            </w:r>
          </w:p>
        </w:tc>
        <w:tc>
          <w:tcPr>
            <w:tcW w:w="781" w:type="dxa"/>
            <w:tcBorders>
              <w:top w:val="nil"/>
              <w:left w:val="nil"/>
              <w:bottom w:val="nil"/>
              <w:right w:val="nil"/>
            </w:tcBorders>
            <w:shd w:val="clear" w:color="auto" w:fill="auto"/>
            <w:tcMar>
              <w:top w:w="80" w:type="dxa"/>
              <w:left w:w="80" w:type="dxa"/>
              <w:bottom w:w="80" w:type="dxa"/>
              <w:right w:w="80" w:type="dxa"/>
            </w:tcMar>
          </w:tcPr>
          <w:p w14:paraId="32E88443" w14:textId="77777777" w:rsidR="00AC14E9" w:rsidRDefault="00AC14E9" w:rsidP="00AC14E9">
            <w:pPr>
              <w:pStyle w:val="Body"/>
              <w:widowControl w:val="0"/>
              <w:spacing w:after="0" w:line="276" w:lineRule="auto"/>
              <w:jc w:val="center"/>
            </w:pPr>
            <w:r>
              <w:t>0.440</w:t>
            </w:r>
          </w:p>
        </w:tc>
        <w:tc>
          <w:tcPr>
            <w:tcW w:w="1344" w:type="dxa"/>
            <w:tcBorders>
              <w:top w:val="nil"/>
              <w:left w:val="nil"/>
              <w:bottom w:val="nil"/>
              <w:right w:val="nil"/>
            </w:tcBorders>
            <w:shd w:val="clear" w:color="auto" w:fill="auto"/>
            <w:tcMar>
              <w:top w:w="80" w:type="dxa"/>
              <w:left w:w="80" w:type="dxa"/>
              <w:bottom w:w="80" w:type="dxa"/>
              <w:right w:w="80" w:type="dxa"/>
            </w:tcMar>
          </w:tcPr>
          <w:p w14:paraId="1D26D0FD" w14:textId="77777777" w:rsidR="00AC14E9" w:rsidRDefault="00AC14E9" w:rsidP="00AC14E9">
            <w:pPr>
              <w:pStyle w:val="Body"/>
              <w:widowControl w:val="0"/>
              <w:spacing w:after="0" w:line="276" w:lineRule="auto"/>
              <w:jc w:val="center"/>
            </w:pPr>
            <w:r>
              <w:t>0.14</w:t>
            </w:r>
          </w:p>
        </w:tc>
        <w:tc>
          <w:tcPr>
            <w:tcW w:w="1394" w:type="dxa"/>
            <w:tcBorders>
              <w:top w:val="nil"/>
              <w:left w:val="nil"/>
              <w:bottom w:val="nil"/>
              <w:right w:val="nil"/>
            </w:tcBorders>
            <w:shd w:val="clear" w:color="auto" w:fill="auto"/>
            <w:tcMar>
              <w:top w:w="80" w:type="dxa"/>
              <w:left w:w="80" w:type="dxa"/>
              <w:bottom w:w="80" w:type="dxa"/>
              <w:right w:w="80" w:type="dxa"/>
            </w:tcMar>
          </w:tcPr>
          <w:p w14:paraId="752C3ACC" w14:textId="77777777" w:rsidR="00AC14E9" w:rsidRDefault="00AC14E9" w:rsidP="00AC14E9">
            <w:pPr>
              <w:pStyle w:val="Body"/>
              <w:widowControl w:val="0"/>
              <w:spacing w:after="0" w:line="276" w:lineRule="auto"/>
              <w:jc w:val="center"/>
            </w:pPr>
            <w:r>
              <w:t>0.11</w:t>
            </w:r>
          </w:p>
        </w:tc>
        <w:tc>
          <w:tcPr>
            <w:tcW w:w="891" w:type="dxa"/>
            <w:tcBorders>
              <w:top w:val="nil"/>
              <w:left w:val="nil"/>
              <w:bottom w:val="nil"/>
              <w:right w:val="nil"/>
            </w:tcBorders>
            <w:shd w:val="clear" w:color="auto" w:fill="auto"/>
            <w:tcMar>
              <w:top w:w="80" w:type="dxa"/>
              <w:left w:w="80" w:type="dxa"/>
              <w:bottom w:w="80" w:type="dxa"/>
              <w:right w:w="80" w:type="dxa"/>
            </w:tcMar>
          </w:tcPr>
          <w:p w14:paraId="3CD8897D" w14:textId="77777777" w:rsidR="00AC14E9" w:rsidRDefault="00AC14E9" w:rsidP="00AC14E9">
            <w:pPr>
              <w:pStyle w:val="Body"/>
              <w:widowControl w:val="0"/>
              <w:spacing w:after="0" w:line="276" w:lineRule="auto"/>
              <w:jc w:val="center"/>
            </w:pPr>
            <w:r>
              <w:t>&lt;0.001</w:t>
            </w:r>
          </w:p>
        </w:tc>
      </w:tr>
      <w:tr w:rsidR="00AC14E9" w14:paraId="5C49463F" w14:textId="77777777" w:rsidTr="00736F80">
        <w:trPr>
          <w:trHeight w:val="290"/>
        </w:trPr>
        <w:tc>
          <w:tcPr>
            <w:tcW w:w="2482" w:type="dxa"/>
            <w:tcBorders>
              <w:top w:val="nil"/>
              <w:left w:val="nil"/>
              <w:bottom w:val="nil"/>
              <w:right w:val="nil"/>
            </w:tcBorders>
            <w:shd w:val="clear" w:color="auto" w:fill="auto"/>
            <w:tcMar>
              <w:top w:w="80" w:type="dxa"/>
              <w:left w:w="80" w:type="dxa"/>
              <w:bottom w:w="80" w:type="dxa"/>
              <w:right w:w="80" w:type="dxa"/>
            </w:tcMar>
          </w:tcPr>
          <w:p w14:paraId="7E776AB2" w14:textId="77777777" w:rsidR="00AC14E9" w:rsidRDefault="00AC14E9" w:rsidP="00AC14E9">
            <w:pPr>
              <w:pStyle w:val="Body"/>
              <w:widowControl w:val="0"/>
              <w:spacing w:after="0" w:line="276" w:lineRule="auto"/>
              <w:jc w:val="both"/>
            </w:pPr>
            <w:proofErr w:type="spellStart"/>
            <w:r>
              <w:t>descendant</w:t>
            </w:r>
            <w:proofErr w:type="spellEnd"/>
          </w:p>
        </w:tc>
        <w:tc>
          <w:tcPr>
            <w:tcW w:w="1344" w:type="dxa"/>
            <w:tcBorders>
              <w:top w:val="nil"/>
              <w:left w:val="nil"/>
              <w:bottom w:val="nil"/>
              <w:right w:val="nil"/>
            </w:tcBorders>
            <w:shd w:val="clear" w:color="auto" w:fill="auto"/>
            <w:tcMar>
              <w:top w:w="80" w:type="dxa"/>
              <w:left w:w="80" w:type="dxa"/>
              <w:bottom w:w="80" w:type="dxa"/>
              <w:right w:w="80" w:type="dxa"/>
            </w:tcMar>
          </w:tcPr>
          <w:p w14:paraId="46453276" w14:textId="77777777" w:rsidR="00AC14E9" w:rsidRDefault="00AC14E9" w:rsidP="00AC14E9">
            <w:pPr>
              <w:pStyle w:val="Body"/>
              <w:widowControl w:val="0"/>
              <w:spacing w:after="0" w:line="276" w:lineRule="auto"/>
              <w:jc w:val="center"/>
            </w:pPr>
            <w:r>
              <w:t>(0.30)</w:t>
            </w:r>
          </w:p>
        </w:tc>
        <w:tc>
          <w:tcPr>
            <w:tcW w:w="1394" w:type="dxa"/>
            <w:tcBorders>
              <w:top w:val="nil"/>
              <w:left w:val="nil"/>
              <w:bottom w:val="nil"/>
              <w:right w:val="nil"/>
            </w:tcBorders>
            <w:shd w:val="clear" w:color="auto" w:fill="auto"/>
            <w:tcMar>
              <w:top w:w="80" w:type="dxa"/>
              <w:left w:w="80" w:type="dxa"/>
              <w:bottom w:w="80" w:type="dxa"/>
              <w:right w:w="80" w:type="dxa"/>
            </w:tcMar>
          </w:tcPr>
          <w:p w14:paraId="67ADC62F" w14:textId="77777777" w:rsidR="00AC14E9" w:rsidRDefault="00AC14E9" w:rsidP="00AC14E9">
            <w:pPr>
              <w:pStyle w:val="Body"/>
              <w:widowControl w:val="0"/>
              <w:spacing w:after="0" w:line="276" w:lineRule="auto"/>
              <w:jc w:val="center"/>
            </w:pPr>
            <w:r>
              <w:t>(0.29)</w:t>
            </w:r>
          </w:p>
        </w:tc>
        <w:tc>
          <w:tcPr>
            <w:tcW w:w="781" w:type="dxa"/>
            <w:tcBorders>
              <w:top w:val="nil"/>
              <w:left w:val="nil"/>
              <w:bottom w:val="nil"/>
              <w:right w:val="nil"/>
            </w:tcBorders>
            <w:shd w:val="clear" w:color="auto" w:fill="auto"/>
            <w:tcMar>
              <w:top w:w="80" w:type="dxa"/>
              <w:left w:w="80" w:type="dxa"/>
              <w:bottom w:w="80" w:type="dxa"/>
              <w:right w:w="80" w:type="dxa"/>
            </w:tcMar>
          </w:tcPr>
          <w:p w14:paraId="1098F9CE" w14:textId="77777777" w:rsidR="00AC14E9" w:rsidRDefault="00AC14E9" w:rsidP="00AC14E9">
            <w:pPr>
              <w:spacing w:line="276" w:lineRule="auto"/>
            </w:pPr>
          </w:p>
        </w:tc>
        <w:tc>
          <w:tcPr>
            <w:tcW w:w="1344" w:type="dxa"/>
            <w:tcBorders>
              <w:top w:val="nil"/>
              <w:left w:val="nil"/>
              <w:bottom w:val="nil"/>
              <w:right w:val="nil"/>
            </w:tcBorders>
            <w:shd w:val="clear" w:color="auto" w:fill="auto"/>
            <w:tcMar>
              <w:top w:w="80" w:type="dxa"/>
              <w:left w:w="80" w:type="dxa"/>
              <w:bottom w:w="80" w:type="dxa"/>
              <w:right w:w="80" w:type="dxa"/>
            </w:tcMar>
          </w:tcPr>
          <w:p w14:paraId="57B4098F" w14:textId="77777777" w:rsidR="00AC14E9" w:rsidRDefault="00AC14E9" w:rsidP="00AC14E9">
            <w:pPr>
              <w:pStyle w:val="Body"/>
              <w:widowControl w:val="0"/>
              <w:spacing w:after="0" w:line="276" w:lineRule="auto"/>
              <w:jc w:val="center"/>
            </w:pPr>
            <w:r>
              <w:t>(0.31)</w:t>
            </w:r>
          </w:p>
        </w:tc>
        <w:tc>
          <w:tcPr>
            <w:tcW w:w="1394" w:type="dxa"/>
            <w:tcBorders>
              <w:top w:val="nil"/>
              <w:left w:val="nil"/>
              <w:bottom w:val="nil"/>
              <w:right w:val="nil"/>
            </w:tcBorders>
            <w:shd w:val="clear" w:color="auto" w:fill="auto"/>
            <w:tcMar>
              <w:top w:w="80" w:type="dxa"/>
              <w:left w:w="80" w:type="dxa"/>
              <w:bottom w:w="80" w:type="dxa"/>
              <w:right w:w="80" w:type="dxa"/>
            </w:tcMar>
          </w:tcPr>
          <w:p w14:paraId="30DF95DB" w14:textId="77777777" w:rsidR="00AC14E9" w:rsidRDefault="00AC14E9" w:rsidP="00AC14E9">
            <w:pPr>
              <w:pStyle w:val="Body"/>
              <w:widowControl w:val="0"/>
              <w:spacing w:after="0" w:line="276" w:lineRule="auto"/>
              <w:jc w:val="center"/>
            </w:pPr>
            <w:r>
              <w:t>(0.28)</w:t>
            </w:r>
          </w:p>
        </w:tc>
        <w:tc>
          <w:tcPr>
            <w:tcW w:w="891" w:type="dxa"/>
            <w:tcBorders>
              <w:top w:val="nil"/>
              <w:left w:val="nil"/>
              <w:bottom w:val="nil"/>
              <w:right w:val="nil"/>
            </w:tcBorders>
            <w:shd w:val="clear" w:color="auto" w:fill="auto"/>
            <w:tcMar>
              <w:top w:w="80" w:type="dxa"/>
              <w:left w:w="80" w:type="dxa"/>
              <w:bottom w:w="80" w:type="dxa"/>
              <w:right w:w="80" w:type="dxa"/>
            </w:tcMar>
          </w:tcPr>
          <w:p w14:paraId="0C84C369" w14:textId="77777777" w:rsidR="00AC14E9" w:rsidRDefault="00AC14E9" w:rsidP="00AC14E9">
            <w:pPr>
              <w:spacing w:line="276" w:lineRule="auto"/>
            </w:pPr>
          </w:p>
        </w:tc>
      </w:tr>
      <w:tr w:rsidR="00AC14E9" w14:paraId="444AB6EB" w14:textId="77777777" w:rsidTr="00736F80">
        <w:trPr>
          <w:trHeight w:val="290"/>
        </w:trPr>
        <w:tc>
          <w:tcPr>
            <w:tcW w:w="2482" w:type="dxa"/>
            <w:tcBorders>
              <w:top w:val="nil"/>
              <w:left w:val="nil"/>
              <w:bottom w:val="nil"/>
              <w:right w:val="nil"/>
            </w:tcBorders>
            <w:shd w:val="clear" w:color="auto" w:fill="auto"/>
            <w:tcMar>
              <w:top w:w="80" w:type="dxa"/>
              <w:left w:w="80" w:type="dxa"/>
              <w:bottom w:w="80" w:type="dxa"/>
              <w:right w:w="80" w:type="dxa"/>
            </w:tcMar>
          </w:tcPr>
          <w:p w14:paraId="0218B416" w14:textId="77777777" w:rsidR="00AC14E9" w:rsidRDefault="00AC14E9" w:rsidP="00AC14E9">
            <w:pPr>
              <w:pStyle w:val="Body"/>
              <w:widowControl w:val="0"/>
              <w:spacing w:after="0" w:line="276" w:lineRule="auto"/>
              <w:jc w:val="both"/>
            </w:pPr>
            <w:proofErr w:type="spellStart"/>
            <w:r>
              <w:t>N</w:t>
            </w:r>
            <w:r>
              <w:rPr>
                <w:vertAlign w:val="subscript"/>
              </w:rPr>
              <w:t>Immigrant</w:t>
            </w:r>
            <w:proofErr w:type="spellEnd"/>
            <w:r>
              <w:rPr>
                <w:vertAlign w:val="subscript"/>
              </w:rPr>
              <w:t>/</w:t>
            </w:r>
            <w:proofErr w:type="spellStart"/>
            <w:r>
              <w:rPr>
                <w:vertAlign w:val="subscript"/>
              </w:rPr>
              <w:t>descendant</w:t>
            </w:r>
            <w:proofErr w:type="spellEnd"/>
          </w:p>
        </w:tc>
        <w:tc>
          <w:tcPr>
            <w:tcW w:w="1344" w:type="dxa"/>
            <w:tcBorders>
              <w:top w:val="nil"/>
              <w:left w:val="nil"/>
              <w:bottom w:val="nil"/>
              <w:right w:val="nil"/>
            </w:tcBorders>
            <w:shd w:val="clear" w:color="auto" w:fill="auto"/>
            <w:tcMar>
              <w:top w:w="80" w:type="dxa"/>
              <w:left w:w="80" w:type="dxa"/>
              <w:bottom w:w="80" w:type="dxa"/>
              <w:right w:w="80" w:type="dxa"/>
            </w:tcMar>
          </w:tcPr>
          <w:p w14:paraId="08C15144" w14:textId="77777777" w:rsidR="00AC14E9" w:rsidRDefault="00AC14E9" w:rsidP="00AC14E9">
            <w:pPr>
              <w:pStyle w:val="Body"/>
              <w:widowControl w:val="0"/>
              <w:spacing w:after="0" w:line="276" w:lineRule="auto"/>
              <w:jc w:val="center"/>
            </w:pPr>
            <w:r>
              <w:t>5,663</w:t>
            </w:r>
          </w:p>
        </w:tc>
        <w:tc>
          <w:tcPr>
            <w:tcW w:w="1394" w:type="dxa"/>
            <w:tcBorders>
              <w:top w:val="nil"/>
              <w:left w:val="nil"/>
              <w:bottom w:val="nil"/>
              <w:right w:val="nil"/>
            </w:tcBorders>
            <w:shd w:val="clear" w:color="auto" w:fill="auto"/>
            <w:tcMar>
              <w:top w:w="80" w:type="dxa"/>
              <w:left w:w="80" w:type="dxa"/>
              <w:bottom w:w="80" w:type="dxa"/>
              <w:right w:w="80" w:type="dxa"/>
            </w:tcMar>
          </w:tcPr>
          <w:p w14:paraId="7B5743B1" w14:textId="77777777" w:rsidR="00AC14E9" w:rsidRDefault="00AC14E9" w:rsidP="00AC14E9">
            <w:pPr>
              <w:pStyle w:val="Body"/>
              <w:widowControl w:val="0"/>
              <w:spacing w:after="0" w:line="276" w:lineRule="auto"/>
              <w:jc w:val="center"/>
            </w:pPr>
            <w:r>
              <w:t>5,055</w:t>
            </w:r>
          </w:p>
        </w:tc>
        <w:tc>
          <w:tcPr>
            <w:tcW w:w="781" w:type="dxa"/>
            <w:tcBorders>
              <w:top w:val="nil"/>
              <w:left w:val="nil"/>
              <w:bottom w:val="nil"/>
              <w:right w:val="nil"/>
            </w:tcBorders>
            <w:shd w:val="clear" w:color="auto" w:fill="auto"/>
            <w:tcMar>
              <w:top w:w="80" w:type="dxa"/>
              <w:left w:w="80" w:type="dxa"/>
              <w:bottom w:w="80" w:type="dxa"/>
              <w:right w:w="80" w:type="dxa"/>
            </w:tcMar>
          </w:tcPr>
          <w:p w14:paraId="5DCCD1A7" w14:textId="77777777" w:rsidR="00AC14E9" w:rsidRDefault="00AC14E9" w:rsidP="00AC14E9">
            <w:pPr>
              <w:spacing w:line="276" w:lineRule="auto"/>
            </w:pPr>
          </w:p>
        </w:tc>
        <w:tc>
          <w:tcPr>
            <w:tcW w:w="1344" w:type="dxa"/>
            <w:tcBorders>
              <w:top w:val="nil"/>
              <w:left w:val="nil"/>
              <w:bottom w:val="nil"/>
              <w:right w:val="nil"/>
            </w:tcBorders>
            <w:shd w:val="clear" w:color="auto" w:fill="auto"/>
            <w:tcMar>
              <w:top w:w="80" w:type="dxa"/>
              <w:left w:w="80" w:type="dxa"/>
              <w:bottom w:w="80" w:type="dxa"/>
              <w:right w:w="80" w:type="dxa"/>
            </w:tcMar>
          </w:tcPr>
          <w:p w14:paraId="1593E809" w14:textId="77777777" w:rsidR="00AC14E9" w:rsidRDefault="00AC14E9" w:rsidP="00AC14E9">
            <w:pPr>
              <w:pStyle w:val="Body"/>
              <w:widowControl w:val="0"/>
              <w:spacing w:after="0" w:line="276" w:lineRule="auto"/>
              <w:jc w:val="center"/>
            </w:pPr>
            <w:r>
              <w:t>5,670</w:t>
            </w:r>
          </w:p>
        </w:tc>
        <w:tc>
          <w:tcPr>
            <w:tcW w:w="1394" w:type="dxa"/>
            <w:tcBorders>
              <w:top w:val="nil"/>
              <w:left w:val="nil"/>
              <w:bottom w:val="nil"/>
              <w:right w:val="nil"/>
            </w:tcBorders>
            <w:shd w:val="clear" w:color="auto" w:fill="auto"/>
            <w:tcMar>
              <w:top w:w="80" w:type="dxa"/>
              <w:left w:w="80" w:type="dxa"/>
              <w:bottom w:w="80" w:type="dxa"/>
              <w:right w:w="80" w:type="dxa"/>
            </w:tcMar>
          </w:tcPr>
          <w:p w14:paraId="6639581D" w14:textId="77777777" w:rsidR="00AC14E9" w:rsidRDefault="00AC14E9" w:rsidP="00AC14E9">
            <w:pPr>
              <w:pStyle w:val="Body"/>
              <w:widowControl w:val="0"/>
              <w:spacing w:after="0" w:line="276" w:lineRule="auto"/>
              <w:jc w:val="center"/>
            </w:pPr>
            <w:r>
              <w:t>5,747</w:t>
            </w:r>
          </w:p>
        </w:tc>
        <w:tc>
          <w:tcPr>
            <w:tcW w:w="891" w:type="dxa"/>
            <w:tcBorders>
              <w:top w:val="nil"/>
              <w:left w:val="nil"/>
              <w:bottom w:val="nil"/>
              <w:right w:val="nil"/>
            </w:tcBorders>
            <w:shd w:val="clear" w:color="auto" w:fill="auto"/>
            <w:tcMar>
              <w:top w:w="80" w:type="dxa"/>
              <w:left w:w="80" w:type="dxa"/>
              <w:bottom w:w="80" w:type="dxa"/>
              <w:right w:w="80" w:type="dxa"/>
            </w:tcMar>
          </w:tcPr>
          <w:p w14:paraId="40F64F3D" w14:textId="77777777" w:rsidR="00AC14E9" w:rsidRDefault="00AC14E9" w:rsidP="00AC14E9">
            <w:pPr>
              <w:spacing w:line="276" w:lineRule="auto"/>
            </w:pPr>
          </w:p>
        </w:tc>
      </w:tr>
      <w:tr w:rsidR="00AC14E9" w14:paraId="2F1E4AB2" w14:textId="77777777" w:rsidTr="00736F80">
        <w:trPr>
          <w:trHeight w:val="290"/>
        </w:trPr>
        <w:tc>
          <w:tcPr>
            <w:tcW w:w="2482" w:type="dxa"/>
            <w:tcBorders>
              <w:top w:val="nil"/>
              <w:left w:val="nil"/>
              <w:bottom w:val="nil"/>
              <w:right w:val="nil"/>
            </w:tcBorders>
            <w:shd w:val="clear" w:color="auto" w:fill="auto"/>
            <w:tcMar>
              <w:top w:w="80" w:type="dxa"/>
              <w:left w:w="80" w:type="dxa"/>
              <w:bottom w:w="80" w:type="dxa"/>
              <w:right w:w="80" w:type="dxa"/>
            </w:tcMar>
          </w:tcPr>
          <w:p w14:paraId="01583476" w14:textId="77777777" w:rsidR="00AC14E9" w:rsidRDefault="00AC14E9" w:rsidP="00AC14E9">
            <w:pPr>
              <w:pStyle w:val="Body"/>
              <w:widowControl w:val="0"/>
              <w:spacing w:after="0" w:line="276" w:lineRule="auto"/>
              <w:jc w:val="both"/>
            </w:pPr>
            <w:proofErr w:type="spellStart"/>
            <w:r>
              <w:t>Income</w:t>
            </w:r>
            <w:proofErr w:type="spellEnd"/>
            <w:r>
              <w:t xml:space="preserve"> (DKK)</w:t>
            </w:r>
          </w:p>
        </w:tc>
        <w:tc>
          <w:tcPr>
            <w:tcW w:w="1344" w:type="dxa"/>
            <w:tcBorders>
              <w:top w:val="nil"/>
              <w:left w:val="nil"/>
              <w:bottom w:val="nil"/>
              <w:right w:val="nil"/>
            </w:tcBorders>
            <w:shd w:val="clear" w:color="auto" w:fill="auto"/>
            <w:tcMar>
              <w:top w:w="80" w:type="dxa"/>
              <w:left w:w="80" w:type="dxa"/>
              <w:bottom w:w="80" w:type="dxa"/>
              <w:right w:w="80" w:type="dxa"/>
            </w:tcMar>
          </w:tcPr>
          <w:p w14:paraId="2FE1333D" w14:textId="77777777" w:rsidR="00AC14E9" w:rsidRDefault="00AC14E9" w:rsidP="00AC14E9">
            <w:pPr>
              <w:pStyle w:val="Body"/>
              <w:widowControl w:val="0"/>
              <w:spacing w:after="0" w:line="276" w:lineRule="auto"/>
              <w:jc w:val="center"/>
            </w:pPr>
            <w:r>
              <w:t>261,197</w:t>
            </w:r>
          </w:p>
        </w:tc>
        <w:tc>
          <w:tcPr>
            <w:tcW w:w="1394" w:type="dxa"/>
            <w:tcBorders>
              <w:top w:val="nil"/>
              <w:left w:val="nil"/>
              <w:bottom w:val="nil"/>
              <w:right w:val="nil"/>
            </w:tcBorders>
            <w:shd w:val="clear" w:color="auto" w:fill="auto"/>
            <w:tcMar>
              <w:top w:w="80" w:type="dxa"/>
              <w:left w:w="80" w:type="dxa"/>
              <w:bottom w:w="80" w:type="dxa"/>
              <w:right w:w="80" w:type="dxa"/>
            </w:tcMar>
          </w:tcPr>
          <w:p w14:paraId="6D77709E" w14:textId="77777777" w:rsidR="00AC14E9" w:rsidRDefault="00AC14E9" w:rsidP="00AC14E9">
            <w:pPr>
              <w:pStyle w:val="Body"/>
              <w:widowControl w:val="0"/>
              <w:spacing w:after="0" w:line="276" w:lineRule="auto"/>
              <w:jc w:val="center"/>
            </w:pPr>
            <w:r>
              <w:t>263,985</w:t>
            </w:r>
          </w:p>
        </w:tc>
        <w:tc>
          <w:tcPr>
            <w:tcW w:w="781" w:type="dxa"/>
            <w:tcBorders>
              <w:top w:val="nil"/>
              <w:left w:val="nil"/>
              <w:bottom w:val="nil"/>
              <w:right w:val="nil"/>
            </w:tcBorders>
            <w:shd w:val="clear" w:color="auto" w:fill="auto"/>
            <w:tcMar>
              <w:top w:w="80" w:type="dxa"/>
              <w:left w:w="80" w:type="dxa"/>
              <w:bottom w:w="80" w:type="dxa"/>
              <w:right w:w="80" w:type="dxa"/>
            </w:tcMar>
          </w:tcPr>
          <w:p w14:paraId="1A28515A" w14:textId="77777777" w:rsidR="00AC14E9" w:rsidRDefault="00AC14E9" w:rsidP="00AC14E9">
            <w:pPr>
              <w:pStyle w:val="Body"/>
              <w:widowControl w:val="0"/>
              <w:spacing w:after="0" w:line="276" w:lineRule="auto"/>
              <w:jc w:val="center"/>
            </w:pPr>
            <w:r>
              <w:t>0.496</w:t>
            </w:r>
          </w:p>
        </w:tc>
        <w:tc>
          <w:tcPr>
            <w:tcW w:w="1344" w:type="dxa"/>
            <w:tcBorders>
              <w:top w:val="nil"/>
              <w:left w:val="nil"/>
              <w:bottom w:val="nil"/>
              <w:right w:val="nil"/>
            </w:tcBorders>
            <w:shd w:val="clear" w:color="auto" w:fill="auto"/>
            <w:tcMar>
              <w:top w:w="80" w:type="dxa"/>
              <w:left w:w="80" w:type="dxa"/>
              <w:bottom w:w="80" w:type="dxa"/>
              <w:right w:w="80" w:type="dxa"/>
            </w:tcMar>
          </w:tcPr>
          <w:p w14:paraId="17C5B3CD" w14:textId="77777777" w:rsidR="00AC14E9" w:rsidRDefault="00AC14E9" w:rsidP="00AC14E9">
            <w:pPr>
              <w:pStyle w:val="Body"/>
              <w:widowControl w:val="0"/>
              <w:spacing w:after="0" w:line="276" w:lineRule="auto"/>
              <w:jc w:val="center"/>
            </w:pPr>
            <w:r>
              <w:t>256,299</w:t>
            </w:r>
          </w:p>
        </w:tc>
        <w:tc>
          <w:tcPr>
            <w:tcW w:w="1394" w:type="dxa"/>
            <w:tcBorders>
              <w:top w:val="nil"/>
              <w:left w:val="nil"/>
              <w:bottom w:val="nil"/>
              <w:right w:val="nil"/>
            </w:tcBorders>
            <w:shd w:val="clear" w:color="auto" w:fill="auto"/>
            <w:tcMar>
              <w:top w:w="80" w:type="dxa"/>
              <w:left w:w="80" w:type="dxa"/>
              <w:bottom w:w="80" w:type="dxa"/>
              <w:right w:w="80" w:type="dxa"/>
            </w:tcMar>
          </w:tcPr>
          <w:p w14:paraId="168F8B9A" w14:textId="77777777" w:rsidR="00AC14E9" w:rsidRDefault="00AC14E9" w:rsidP="00AC14E9">
            <w:pPr>
              <w:pStyle w:val="Body"/>
              <w:widowControl w:val="0"/>
              <w:spacing w:after="0" w:line="276" w:lineRule="auto"/>
              <w:jc w:val="center"/>
            </w:pPr>
            <w:r>
              <w:t>260,541</w:t>
            </w:r>
          </w:p>
        </w:tc>
        <w:tc>
          <w:tcPr>
            <w:tcW w:w="891" w:type="dxa"/>
            <w:tcBorders>
              <w:top w:val="nil"/>
              <w:left w:val="nil"/>
              <w:bottom w:val="nil"/>
              <w:right w:val="nil"/>
            </w:tcBorders>
            <w:shd w:val="clear" w:color="auto" w:fill="auto"/>
            <w:tcMar>
              <w:top w:w="80" w:type="dxa"/>
              <w:left w:w="80" w:type="dxa"/>
              <w:bottom w:w="80" w:type="dxa"/>
              <w:right w:w="80" w:type="dxa"/>
            </w:tcMar>
          </w:tcPr>
          <w:p w14:paraId="1BEB5B67" w14:textId="77777777" w:rsidR="00AC14E9" w:rsidRDefault="00AC14E9" w:rsidP="00AC14E9">
            <w:pPr>
              <w:pStyle w:val="Body"/>
              <w:widowControl w:val="0"/>
              <w:spacing w:after="0" w:line="276" w:lineRule="auto"/>
              <w:jc w:val="center"/>
            </w:pPr>
            <w:r>
              <w:t>0.598</w:t>
            </w:r>
          </w:p>
        </w:tc>
      </w:tr>
      <w:tr w:rsidR="00AC14E9" w14:paraId="12BA86D3" w14:textId="77777777" w:rsidTr="00736F80">
        <w:trPr>
          <w:trHeight w:val="290"/>
        </w:trPr>
        <w:tc>
          <w:tcPr>
            <w:tcW w:w="2482" w:type="dxa"/>
            <w:tcBorders>
              <w:top w:val="nil"/>
              <w:left w:val="nil"/>
              <w:bottom w:val="nil"/>
              <w:right w:val="nil"/>
            </w:tcBorders>
            <w:shd w:val="clear" w:color="auto" w:fill="auto"/>
            <w:tcMar>
              <w:top w:w="80" w:type="dxa"/>
              <w:left w:w="80" w:type="dxa"/>
              <w:bottom w:w="80" w:type="dxa"/>
              <w:right w:w="80" w:type="dxa"/>
            </w:tcMar>
          </w:tcPr>
          <w:p w14:paraId="3824650F" w14:textId="77777777" w:rsidR="00AC14E9" w:rsidRDefault="00AC14E9" w:rsidP="00AC14E9">
            <w:pPr>
              <w:spacing w:line="276" w:lineRule="auto"/>
            </w:pPr>
          </w:p>
        </w:tc>
        <w:tc>
          <w:tcPr>
            <w:tcW w:w="1344" w:type="dxa"/>
            <w:tcBorders>
              <w:top w:val="nil"/>
              <w:left w:val="nil"/>
              <w:bottom w:val="nil"/>
              <w:right w:val="nil"/>
            </w:tcBorders>
            <w:shd w:val="clear" w:color="auto" w:fill="auto"/>
            <w:tcMar>
              <w:top w:w="80" w:type="dxa"/>
              <w:left w:w="80" w:type="dxa"/>
              <w:bottom w:w="80" w:type="dxa"/>
              <w:right w:w="80" w:type="dxa"/>
            </w:tcMar>
          </w:tcPr>
          <w:p w14:paraId="6745B47B" w14:textId="77777777" w:rsidR="00AC14E9" w:rsidRDefault="00AC14E9" w:rsidP="00AC14E9">
            <w:pPr>
              <w:pStyle w:val="Body"/>
              <w:widowControl w:val="0"/>
              <w:spacing w:after="0" w:line="276" w:lineRule="auto"/>
              <w:jc w:val="center"/>
            </w:pPr>
            <w:r>
              <w:t>(201,516)</w:t>
            </w:r>
          </w:p>
        </w:tc>
        <w:tc>
          <w:tcPr>
            <w:tcW w:w="1394" w:type="dxa"/>
            <w:tcBorders>
              <w:top w:val="nil"/>
              <w:left w:val="nil"/>
              <w:bottom w:val="nil"/>
              <w:right w:val="nil"/>
            </w:tcBorders>
            <w:shd w:val="clear" w:color="auto" w:fill="auto"/>
            <w:tcMar>
              <w:top w:w="80" w:type="dxa"/>
              <w:left w:w="80" w:type="dxa"/>
              <w:bottom w:w="80" w:type="dxa"/>
              <w:right w:w="80" w:type="dxa"/>
            </w:tcMar>
          </w:tcPr>
          <w:p w14:paraId="7829D02F" w14:textId="77777777" w:rsidR="00AC14E9" w:rsidRDefault="00AC14E9" w:rsidP="00AC14E9">
            <w:pPr>
              <w:pStyle w:val="Body"/>
              <w:widowControl w:val="0"/>
              <w:spacing w:after="0" w:line="276" w:lineRule="auto"/>
              <w:jc w:val="center"/>
            </w:pPr>
            <w:r>
              <w:t>(220,097)</w:t>
            </w:r>
          </w:p>
        </w:tc>
        <w:tc>
          <w:tcPr>
            <w:tcW w:w="781" w:type="dxa"/>
            <w:tcBorders>
              <w:top w:val="nil"/>
              <w:left w:val="nil"/>
              <w:bottom w:val="nil"/>
              <w:right w:val="nil"/>
            </w:tcBorders>
            <w:shd w:val="clear" w:color="auto" w:fill="auto"/>
            <w:tcMar>
              <w:top w:w="80" w:type="dxa"/>
              <w:left w:w="80" w:type="dxa"/>
              <w:bottom w:w="80" w:type="dxa"/>
              <w:right w:w="80" w:type="dxa"/>
            </w:tcMar>
          </w:tcPr>
          <w:p w14:paraId="7724A4CA" w14:textId="77777777" w:rsidR="00AC14E9" w:rsidRDefault="00AC14E9" w:rsidP="00AC14E9">
            <w:pPr>
              <w:spacing w:line="276" w:lineRule="auto"/>
            </w:pPr>
          </w:p>
        </w:tc>
        <w:tc>
          <w:tcPr>
            <w:tcW w:w="1344" w:type="dxa"/>
            <w:tcBorders>
              <w:top w:val="nil"/>
              <w:left w:val="nil"/>
              <w:bottom w:val="nil"/>
              <w:right w:val="nil"/>
            </w:tcBorders>
            <w:shd w:val="clear" w:color="auto" w:fill="auto"/>
            <w:tcMar>
              <w:top w:w="80" w:type="dxa"/>
              <w:left w:w="80" w:type="dxa"/>
              <w:bottom w:w="80" w:type="dxa"/>
              <w:right w:w="80" w:type="dxa"/>
            </w:tcMar>
          </w:tcPr>
          <w:p w14:paraId="53D2D430" w14:textId="77777777" w:rsidR="00AC14E9" w:rsidRDefault="00AC14E9" w:rsidP="00AC14E9">
            <w:pPr>
              <w:pStyle w:val="Body"/>
              <w:widowControl w:val="0"/>
              <w:spacing w:after="0" w:line="276" w:lineRule="auto"/>
              <w:jc w:val="center"/>
            </w:pPr>
            <w:r>
              <w:t>(187,597)</w:t>
            </w:r>
          </w:p>
        </w:tc>
        <w:tc>
          <w:tcPr>
            <w:tcW w:w="1394" w:type="dxa"/>
            <w:tcBorders>
              <w:top w:val="nil"/>
              <w:left w:val="nil"/>
              <w:bottom w:val="nil"/>
              <w:right w:val="nil"/>
            </w:tcBorders>
            <w:shd w:val="clear" w:color="auto" w:fill="auto"/>
            <w:tcMar>
              <w:top w:w="80" w:type="dxa"/>
              <w:left w:w="80" w:type="dxa"/>
              <w:bottom w:w="80" w:type="dxa"/>
              <w:right w:w="80" w:type="dxa"/>
            </w:tcMar>
          </w:tcPr>
          <w:p w14:paraId="5A232A8D" w14:textId="77777777" w:rsidR="00AC14E9" w:rsidRDefault="00AC14E9" w:rsidP="00AC14E9">
            <w:pPr>
              <w:pStyle w:val="Body"/>
              <w:widowControl w:val="0"/>
              <w:spacing w:after="0" w:line="276" w:lineRule="auto"/>
              <w:jc w:val="center"/>
            </w:pPr>
            <w:r>
              <w:t>(567,468)</w:t>
            </w:r>
          </w:p>
        </w:tc>
        <w:tc>
          <w:tcPr>
            <w:tcW w:w="891" w:type="dxa"/>
            <w:tcBorders>
              <w:top w:val="nil"/>
              <w:left w:val="nil"/>
              <w:bottom w:val="nil"/>
              <w:right w:val="nil"/>
            </w:tcBorders>
            <w:shd w:val="clear" w:color="auto" w:fill="auto"/>
            <w:tcMar>
              <w:top w:w="80" w:type="dxa"/>
              <w:left w:w="80" w:type="dxa"/>
              <w:bottom w:w="80" w:type="dxa"/>
              <w:right w:w="80" w:type="dxa"/>
            </w:tcMar>
          </w:tcPr>
          <w:p w14:paraId="12243965" w14:textId="77777777" w:rsidR="00AC14E9" w:rsidRDefault="00AC14E9" w:rsidP="00AC14E9">
            <w:pPr>
              <w:spacing w:line="276" w:lineRule="auto"/>
            </w:pPr>
          </w:p>
        </w:tc>
      </w:tr>
      <w:tr w:rsidR="00AC14E9" w14:paraId="167E04B7" w14:textId="77777777" w:rsidTr="00736F80">
        <w:trPr>
          <w:trHeight w:val="290"/>
        </w:trPr>
        <w:tc>
          <w:tcPr>
            <w:tcW w:w="2482" w:type="dxa"/>
            <w:tcBorders>
              <w:top w:val="nil"/>
              <w:left w:val="nil"/>
              <w:bottom w:val="nil"/>
              <w:right w:val="nil"/>
            </w:tcBorders>
            <w:shd w:val="clear" w:color="auto" w:fill="auto"/>
            <w:tcMar>
              <w:top w:w="80" w:type="dxa"/>
              <w:left w:w="80" w:type="dxa"/>
              <w:bottom w:w="80" w:type="dxa"/>
              <w:right w:w="80" w:type="dxa"/>
            </w:tcMar>
          </w:tcPr>
          <w:p w14:paraId="18D309CC" w14:textId="77777777" w:rsidR="00AC14E9" w:rsidRDefault="00AC14E9" w:rsidP="00AC14E9">
            <w:pPr>
              <w:pStyle w:val="Body"/>
              <w:widowControl w:val="0"/>
              <w:spacing w:after="0" w:line="276" w:lineRule="auto"/>
              <w:jc w:val="both"/>
            </w:pPr>
            <w:proofErr w:type="spellStart"/>
            <w:r>
              <w:t>N</w:t>
            </w:r>
            <w:r>
              <w:rPr>
                <w:vertAlign w:val="subscript"/>
              </w:rPr>
              <w:t>Income</w:t>
            </w:r>
            <w:proofErr w:type="spellEnd"/>
          </w:p>
        </w:tc>
        <w:tc>
          <w:tcPr>
            <w:tcW w:w="1344" w:type="dxa"/>
            <w:tcBorders>
              <w:top w:val="nil"/>
              <w:left w:val="nil"/>
              <w:bottom w:val="nil"/>
              <w:right w:val="nil"/>
            </w:tcBorders>
            <w:shd w:val="clear" w:color="auto" w:fill="auto"/>
            <w:tcMar>
              <w:top w:w="80" w:type="dxa"/>
              <w:left w:w="80" w:type="dxa"/>
              <w:bottom w:w="80" w:type="dxa"/>
              <w:right w:w="80" w:type="dxa"/>
            </w:tcMar>
          </w:tcPr>
          <w:p w14:paraId="732B92F9" w14:textId="77777777" w:rsidR="00AC14E9" w:rsidRDefault="00AC14E9" w:rsidP="00AC14E9">
            <w:pPr>
              <w:pStyle w:val="Body"/>
              <w:widowControl w:val="0"/>
              <w:spacing w:after="0" w:line="276" w:lineRule="auto"/>
              <w:jc w:val="center"/>
            </w:pPr>
            <w:r>
              <w:t>5,663</w:t>
            </w:r>
          </w:p>
        </w:tc>
        <w:tc>
          <w:tcPr>
            <w:tcW w:w="1394" w:type="dxa"/>
            <w:tcBorders>
              <w:top w:val="nil"/>
              <w:left w:val="nil"/>
              <w:bottom w:val="nil"/>
              <w:right w:val="nil"/>
            </w:tcBorders>
            <w:shd w:val="clear" w:color="auto" w:fill="auto"/>
            <w:tcMar>
              <w:top w:w="80" w:type="dxa"/>
              <w:left w:w="80" w:type="dxa"/>
              <w:bottom w:w="80" w:type="dxa"/>
              <w:right w:w="80" w:type="dxa"/>
            </w:tcMar>
          </w:tcPr>
          <w:p w14:paraId="69B25FAD" w14:textId="77777777" w:rsidR="00AC14E9" w:rsidRDefault="00AC14E9" w:rsidP="00AC14E9">
            <w:pPr>
              <w:pStyle w:val="Body"/>
              <w:widowControl w:val="0"/>
              <w:spacing w:after="0" w:line="276" w:lineRule="auto"/>
              <w:jc w:val="center"/>
            </w:pPr>
            <w:r>
              <w:t>5,060</w:t>
            </w:r>
          </w:p>
        </w:tc>
        <w:tc>
          <w:tcPr>
            <w:tcW w:w="781" w:type="dxa"/>
            <w:tcBorders>
              <w:top w:val="nil"/>
              <w:left w:val="nil"/>
              <w:bottom w:val="nil"/>
              <w:right w:val="nil"/>
            </w:tcBorders>
            <w:shd w:val="clear" w:color="auto" w:fill="auto"/>
            <w:tcMar>
              <w:top w:w="80" w:type="dxa"/>
              <w:left w:w="80" w:type="dxa"/>
              <w:bottom w:w="80" w:type="dxa"/>
              <w:right w:w="80" w:type="dxa"/>
            </w:tcMar>
          </w:tcPr>
          <w:p w14:paraId="7B0D6E8C" w14:textId="77777777" w:rsidR="00AC14E9" w:rsidRDefault="00AC14E9" w:rsidP="00AC14E9">
            <w:pPr>
              <w:spacing w:line="276" w:lineRule="auto"/>
            </w:pPr>
          </w:p>
        </w:tc>
        <w:tc>
          <w:tcPr>
            <w:tcW w:w="1344" w:type="dxa"/>
            <w:tcBorders>
              <w:top w:val="nil"/>
              <w:left w:val="nil"/>
              <w:bottom w:val="nil"/>
              <w:right w:val="nil"/>
            </w:tcBorders>
            <w:shd w:val="clear" w:color="auto" w:fill="auto"/>
            <w:tcMar>
              <w:top w:w="80" w:type="dxa"/>
              <w:left w:w="80" w:type="dxa"/>
              <w:bottom w:w="80" w:type="dxa"/>
              <w:right w:w="80" w:type="dxa"/>
            </w:tcMar>
          </w:tcPr>
          <w:p w14:paraId="4D56F6FB" w14:textId="77777777" w:rsidR="00AC14E9" w:rsidRDefault="00AC14E9" w:rsidP="00AC14E9">
            <w:pPr>
              <w:pStyle w:val="Body"/>
              <w:widowControl w:val="0"/>
              <w:spacing w:after="0" w:line="276" w:lineRule="auto"/>
              <w:jc w:val="center"/>
            </w:pPr>
            <w:r>
              <w:t>5,671</w:t>
            </w:r>
          </w:p>
        </w:tc>
        <w:tc>
          <w:tcPr>
            <w:tcW w:w="1394" w:type="dxa"/>
            <w:tcBorders>
              <w:top w:val="nil"/>
              <w:left w:val="nil"/>
              <w:bottom w:val="nil"/>
              <w:right w:val="nil"/>
            </w:tcBorders>
            <w:shd w:val="clear" w:color="auto" w:fill="auto"/>
            <w:tcMar>
              <w:top w:w="80" w:type="dxa"/>
              <w:left w:w="80" w:type="dxa"/>
              <w:bottom w:w="80" w:type="dxa"/>
              <w:right w:w="80" w:type="dxa"/>
            </w:tcMar>
          </w:tcPr>
          <w:p w14:paraId="1C4DDA6C" w14:textId="77777777" w:rsidR="00AC14E9" w:rsidRDefault="00AC14E9" w:rsidP="00AC14E9">
            <w:pPr>
              <w:pStyle w:val="Body"/>
              <w:widowControl w:val="0"/>
              <w:spacing w:after="0" w:line="276" w:lineRule="auto"/>
              <w:jc w:val="center"/>
            </w:pPr>
            <w:r>
              <w:t>5,783</w:t>
            </w:r>
          </w:p>
        </w:tc>
        <w:tc>
          <w:tcPr>
            <w:tcW w:w="891" w:type="dxa"/>
            <w:tcBorders>
              <w:top w:val="nil"/>
              <w:left w:val="nil"/>
              <w:bottom w:val="nil"/>
              <w:right w:val="nil"/>
            </w:tcBorders>
            <w:shd w:val="clear" w:color="auto" w:fill="auto"/>
            <w:tcMar>
              <w:top w:w="80" w:type="dxa"/>
              <w:left w:w="80" w:type="dxa"/>
              <w:bottom w:w="80" w:type="dxa"/>
              <w:right w:w="80" w:type="dxa"/>
            </w:tcMar>
          </w:tcPr>
          <w:p w14:paraId="71C10F8A" w14:textId="77777777" w:rsidR="00AC14E9" w:rsidRDefault="00AC14E9" w:rsidP="00AC14E9">
            <w:pPr>
              <w:spacing w:line="276" w:lineRule="auto"/>
            </w:pPr>
          </w:p>
        </w:tc>
      </w:tr>
      <w:tr w:rsidR="00AC14E9" w14:paraId="70D511A9" w14:textId="77777777" w:rsidTr="00736F80">
        <w:trPr>
          <w:trHeight w:val="290"/>
        </w:trPr>
        <w:tc>
          <w:tcPr>
            <w:tcW w:w="2482" w:type="dxa"/>
            <w:tcBorders>
              <w:top w:val="nil"/>
              <w:left w:val="nil"/>
              <w:bottom w:val="nil"/>
              <w:right w:val="nil"/>
            </w:tcBorders>
            <w:shd w:val="clear" w:color="auto" w:fill="auto"/>
            <w:tcMar>
              <w:top w:w="80" w:type="dxa"/>
              <w:left w:w="80" w:type="dxa"/>
              <w:bottom w:w="80" w:type="dxa"/>
              <w:right w:w="80" w:type="dxa"/>
            </w:tcMar>
          </w:tcPr>
          <w:p w14:paraId="7B87A363" w14:textId="77777777" w:rsidR="00AC14E9" w:rsidRDefault="00AC14E9" w:rsidP="00AC14E9">
            <w:pPr>
              <w:pStyle w:val="Body"/>
              <w:widowControl w:val="0"/>
              <w:spacing w:after="0" w:line="276" w:lineRule="auto"/>
              <w:jc w:val="both"/>
            </w:pPr>
            <w:r>
              <w:t>Male</w:t>
            </w:r>
          </w:p>
        </w:tc>
        <w:tc>
          <w:tcPr>
            <w:tcW w:w="1344" w:type="dxa"/>
            <w:tcBorders>
              <w:top w:val="nil"/>
              <w:left w:val="nil"/>
              <w:bottom w:val="nil"/>
              <w:right w:val="nil"/>
            </w:tcBorders>
            <w:shd w:val="clear" w:color="auto" w:fill="auto"/>
            <w:tcMar>
              <w:top w:w="80" w:type="dxa"/>
              <w:left w:w="80" w:type="dxa"/>
              <w:bottom w:w="80" w:type="dxa"/>
              <w:right w:w="80" w:type="dxa"/>
            </w:tcMar>
          </w:tcPr>
          <w:p w14:paraId="1D941509" w14:textId="77777777" w:rsidR="00AC14E9" w:rsidRDefault="00AC14E9" w:rsidP="00AC14E9">
            <w:pPr>
              <w:pStyle w:val="Body"/>
              <w:widowControl w:val="0"/>
              <w:spacing w:after="0" w:line="276" w:lineRule="auto"/>
              <w:jc w:val="center"/>
            </w:pPr>
            <w:r>
              <w:t>0.48</w:t>
            </w:r>
          </w:p>
        </w:tc>
        <w:tc>
          <w:tcPr>
            <w:tcW w:w="1394" w:type="dxa"/>
            <w:tcBorders>
              <w:top w:val="nil"/>
              <w:left w:val="nil"/>
              <w:bottom w:val="nil"/>
              <w:right w:val="nil"/>
            </w:tcBorders>
            <w:shd w:val="clear" w:color="auto" w:fill="auto"/>
            <w:tcMar>
              <w:top w:w="80" w:type="dxa"/>
              <w:left w:w="80" w:type="dxa"/>
              <w:bottom w:w="80" w:type="dxa"/>
              <w:right w:w="80" w:type="dxa"/>
            </w:tcMar>
          </w:tcPr>
          <w:p w14:paraId="54F7CEB6" w14:textId="77777777" w:rsidR="00AC14E9" w:rsidRDefault="00AC14E9" w:rsidP="00AC14E9">
            <w:pPr>
              <w:pStyle w:val="Body"/>
              <w:widowControl w:val="0"/>
              <w:spacing w:after="0" w:line="276" w:lineRule="auto"/>
              <w:jc w:val="center"/>
            </w:pPr>
            <w:r>
              <w:t>0.47</w:t>
            </w:r>
          </w:p>
        </w:tc>
        <w:tc>
          <w:tcPr>
            <w:tcW w:w="781" w:type="dxa"/>
            <w:tcBorders>
              <w:top w:val="nil"/>
              <w:left w:val="nil"/>
              <w:bottom w:val="nil"/>
              <w:right w:val="nil"/>
            </w:tcBorders>
            <w:shd w:val="clear" w:color="auto" w:fill="auto"/>
            <w:tcMar>
              <w:top w:w="80" w:type="dxa"/>
              <w:left w:w="80" w:type="dxa"/>
              <w:bottom w:w="80" w:type="dxa"/>
              <w:right w:w="80" w:type="dxa"/>
            </w:tcMar>
          </w:tcPr>
          <w:p w14:paraId="41C21128" w14:textId="77777777" w:rsidR="00AC14E9" w:rsidRDefault="00AC14E9" w:rsidP="00AC14E9">
            <w:pPr>
              <w:pStyle w:val="Body"/>
              <w:widowControl w:val="0"/>
              <w:spacing w:after="0" w:line="276" w:lineRule="auto"/>
              <w:jc w:val="center"/>
            </w:pPr>
            <w:r>
              <w:t>0.319</w:t>
            </w:r>
          </w:p>
        </w:tc>
        <w:tc>
          <w:tcPr>
            <w:tcW w:w="1344" w:type="dxa"/>
            <w:tcBorders>
              <w:top w:val="nil"/>
              <w:left w:val="nil"/>
              <w:bottom w:val="nil"/>
              <w:right w:val="nil"/>
            </w:tcBorders>
            <w:shd w:val="clear" w:color="auto" w:fill="auto"/>
            <w:tcMar>
              <w:top w:w="80" w:type="dxa"/>
              <w:left w:w="80" w:type="dxa"/>
              <w:bottom w:w="80" w:type="dxa"/>
              <w:right w:w="80" w:type="dxa"/>
            </w:tcMar>
          </w:tcPr>
          <w:p w14:paraId="4D18FABB" w14:textId="77777777" w:rsidR="00AC14E9" w:rsidRDefault="00AC14E9" w:rsidP="00AC14E9">
            <w:pPr>
              <w:pStyle w:val="Body"/>
              <w:widowControl w:val="0"/>
              <w:spacing w:after="0" w:line="276" w:lineRule="auto"/>
              <w:jc w:val="center"/>
            </w:pPr>
            <w:r>
              <w:t>0.48</w:t>
            </w:r>
          </w:p>
        </w:tc>
        <w:tc>
          <w:tcPr>
            <w:tcW w:w="1394" w:type="dxa"/>
            <w:tcBorders>
              <w:top w:val="nil"/>
              <w:left w:val="nil"/>
              <w:bottom w:val="nil"/>
              <w:right w:val="nil"/>
            </w:tcBorders>
            <w:shd w:val="clear" w:color="auto" w:fill="auto"/>
            <w:tcMar>
              <w:top w:w="80" w:type="dxa"/>
              <w:left w:w="80" w:type="dxa"/>
              <w:bottom w:w="80" w:type="dxa"/>
              <w:right w:w="80" w:type="dxa"/>
            </w:tcMar>
          </w:tcPr>
          <w:p w14:paraId="5257B18C" w14:textId="77777777" w:rsidR="00AC14E9" w:rsidRDefault="00AC14E9" w:rsidP="00AC14E9">
            <w:pPr>
              <w:pStyle w:val="Body"/>
              <w:widowControl w:val="0"/>
              <w:spacing w:after="0" w:line="276" w:lineRule="auto"/>
              <w:jc w:val="center"/>
            </w:pPr>
            <w:r>
              <w:t>0.48</w:t>
            </w:r>
          </w:p>
        </w:tc>
        <w:tc>
          <w:tcPr>
            <w:tcW w:w="891" w:type="dxa"/>
            <w:tcBorders>
              <w:top w:val="nil"/>
              <w:left w:val="nil"/>
              <w:bottom w:val="nil"/>
              <w:right w:val="nil"/>
            </w:tcBorders>
            <w:shd w:val="clear" w:color="auto" w:fill="auto"/>
            <w:tcMar>
              <w:top w:w="80" w:type="dxa"/>
              <w:left w:w="80" w:type="dxa"/>
              <w:bottom w:w="80" w:type="dxa"/>
              <w:right w:w="80" w:type="dxa"/>
            </w:tcMar>
          </w:tcPr>
          <w:p w14:paraId="09432AFE" w14:textId="77777777" w:rsidR="00AC14E9" w:rsidRDefault="00AC14E9" w:rsidP="00AC14E9">
            <w:pPr>
              <w:pStyle w:val="Body"/>
              <w:widowControl w:val="0"/>
              <w:spacing w:after="0" w:line="276" w:lineRule="auto"/>
              <w:jc w:val="center"/>
            </w:pPr>
            <w:r>
              <w:t>0.813</w:t>
            </w:r>
          </w:p>
        </w:tc>
      </w:tr>
      <w:tr w:rsidR="00AC14E9" w14:paraId="7D64DC2E" w14:textId="77777777" w:rsidTr="00736F80">
        <w:trPr>
          <w:trHeight w:val="290"/>
        </w:trPr>
        <w:tc>
          <w:tcPr>
            <w:tcW w:w="2482" w:type="dxa"/>
            <w:tcBorders>
              <w:top w:val="nil"/>
              <w:left w:val="nil"/>
              <w:bottom w:val="nil"/>
              <w:right w:val="nil"/>
            </w:tcBorders>
            <w:shd w:val="clear" w:color="auto" w:fill="auto"/>
            <w:tcMar>
              <w:top w:w="80" w:type="dxa"/>
              <w:left w:w="80" w:type="dxa"/>
              <w:bottom w:w="80" w:type="dxa"/>
              <w:right w:w="80" w:type="dxa"/>
            </w:tcMar>
          </w:tcPr>
          <w:p w14:paraId="391373DC" w14:textId="77777777" w:rsidR="00AC14E9" w:rsidRDefault="00AC14E9" w:rsidP="00AC14E9">
            <w:pPr>
              <w:spacing w:line="276" w:lineRule="auto"/>
            </w:pPr>
          </w:p>
        </w:tc>
        <w:tc>
          <w:tcPr>
            <w:tcW w:w="1344" w:type="dxa"/>
            <w:tcBorders>
              <w:top w:val="nil"/>
              <w:left w:val="nil"/>
              <w:bottom w:val="nil"/>
              <w:right w:val="nil"/>
            </w:tcBorders>
            <w:shd w:val="clear" w:color="auto" w:fill="auto"/>
            <w:tcMar>
              <w:top w:w="80" w:type="dxa"/>
              <w:left w:w="80" w:type="dxa"/>
              <w:bottom w:w="80" w:type="dxa"/>
              <w:right w:w="80" w:type="dxa"/>
            </w:tcMar>
          </w:tcPr>
          <w:p w14:paraId="3A509551" w14:textId="77777777" w:rsidR="00AC14E9" w:rsidRDefault="00AC14E9" w:rsidP="00AC14E9">
            <w:pPr>
              <w:pStyle w:val="Body"/>
              <w:widowControl w:val="0"/>
              <w:spacing w:after="0" w:line="276" w:lineRule="auto"/>
              <w:jc w:val="center"/>
            </w:pPr>
            <w:r>
              <w:t>0.22</w:t>
            </w:r>
          </w:p>
        </w:tc>
        <w:tc>
          <w:tcPr>
            <w:tcW w:w="1394" w:type="dxa"/>
            <w:tcBorders>
              <w:top w:val="nil"/>
              <w:left w:val="nil"/>
              <w:bottom w:val="nil"/>
              <w:right w:val="nil"/>
            </w:tcBorders>
            <w:shd w:val="clear" w:color="auto" w:fill="auto"/>
            <w:tcMar>
              <w:top w:w="80" w:type="dxa"/>
              <w:left w:w="80" w:type="dxa"/>
              <w:bottom w:w="80" w:type="dxa"/>
              <w:right w:w="80" w:type="dxa"/>
            </w:tcMar>
          </w:tcPr>
          <w:p w14:paraId="407D0876" w14:textId="77777777" w:rsidR="00AC14E9" w:rsidRDefault="00AC14E9" w:rsidP="00AC14E9">
            <w:pPr>
              <w:pStyle w:val="Body"/>
              <w:widowControl w:val="0"/>
              <w:spacing w:after="0" w:line="276" w:lineRule="auto"/>
              <w:jc w:val="center"/>
            </w:pPr>
            <w:r>
              <w:t>0.23</w:t>
            </w:r>
          </w:p>
        </w:tc>
        <w:tc>
          <w:tcPr>
            <w:tcW w:w="781" w:type="dxa"/>
            <w:tcBorders>
              <w:top w:val="nil"/>
              <w:left w:val="nil"/>
              <w:bottom w:val="nil"/>
              <w:right w:val="nil"/>
            </w:tcBorders>
            <w:shd w:val="clear" w:color="auto" w:fill="auto"/>
            <w:tcMar>
              <w:top w:w="80" w:type="dxa"/>
              <w:left w:w="80" w:type="dxa"/>
              <w:bottom w:w="80" w:type="dxa"/>
              <w:right w:w="80" w:type="dxa"/>
            </w:tcMar>
          </w:tcPr>
          <w:p w14:paraId="17BA6E03" w14:textId="77777777" w:rsidR="00AC14E9" w:rsidRDefault="00AC14E9" w:rsidP="00AC14E9">
            <w:pPr>
              <w:spacing w:line="276" w:lineRule="auto"/>
            </w:pPr>
          </w:p>
        </w:tc>
        <w:tc>
          <w:tcPr>
            <w:tcW w:w="1344" w:type="dxa"/>
            <w:tcBorders>
              <w:top w:val="nil"/>
              <w:left w:val="nil"/>
              <w:bottom w:val="nil"/>
              <w:right w:val="nil"/>
            </w:tcBorders>
            <w:shd w:val="clear" w:color="auto" w:fill="auto"/>
            <w:tcMar>
              <w:top w:w="80" w:type="dxa"/>
              <w:left w:w="80" w:type="dxa"/>
              <w:bottom w:w="80" w:type="dxa"/>
              <w:right w:w="80" w:type="dxa"/>
            </w:tcMar>
          </w:tcPr>
          <w:p w14:paraId="661B2614" w14:textId="77777777" w:rsidR="00AC14E9" w:rsidRDefault="00AC14E9" w:rsidP="00AC14E9">
            <w:pPr>
              <w:pStyle w:val="Body"/>
              <w:widowControl w:val="0"/>
              <w:spacing w:after="0" w:line="276" w:lineRule="auto"/>
              <w:jc w:val="center"/>
            </w:pPr>
            <w:r>
              <w:t>0.22</w:t>
            </w:r>
          </w:p>
        </w:tc>
        <w:tc>
          <w:tcPr>
            <w:tcW w:w="1394" w:type="dxa"/>
            <w:tcBorders>
              <w:top w:val="nil"/>
              <w:left w:val="nil"/>
              <w:bottom w:val="nil"/>
              <w:right w:val="nil"/>
            </w:tcBorders>
            <w:shd w:val="clear" w:color="auto" w:fill="auto"/>
            <w:tcMar>
              <w:top w:w="80" w:type="dxa"/>
              <w:left w:w="80" w:type="dxa"/>
              <w:bottom w:w="80" w:type="dxa"/>
              <w:right w:w="80" w:type="dxa"/>
            </w:tcMar>
          </w:tcPr>
          <w:p w14:paraId="3A90C7ED" w14:textId="77777777" w:rsidR="00AC14E9" w:rsidRDefault="00AC14E9" w:rsidP="00AC14E9">
            <w:pPr>
              <w:pStyle w:val="Body"/>
              <w:widowControl w:val="0"/>
              <w:spacing w:after="0" w:line="276" w:lineRule="auto"/>
              <w:jc w:val="center"/>
            </w:pPr>
            <w:r>
              <w:t>0.24</w:t>
            </w:r>
          </w:p>
        </w:tc>
        <w:tc>
          <w:tcPr>
            <w:tcW w:w="891" w:type="dxa"/>
            <w:tcBorders>
              <w:top w:val="nil"/>
              <w:left w:val="nil"/>
              <w:bottom w:val="nil"/>
              <w:right w:val="nil"/>
            </w:tcBorders>
            <w:shd w:val="clear" w:color="auto" w:fill="auto"/>
            <w:tcMar>
              <w:top w:w="80" w:type="dxa"/>
              <w:left w:w="80" w:type="dxa"/>
              <w:bottom w:w="80" w:type="dxa"/>
              <w:right w:w="80" w:type="dxa"/>
            </w:tcMar>
          </w:tcPr>
          <w:p w14:paraId="5F528FD6" w14:textId="77777777" w:rsidR="00AC14E9" w:rsidRDefault="00AC14E9" w:rsidP="00AC14E9">
            <w:pPr>
              <w:spacing w:line="276" w:lineRule="auto"/>
            </w:pPr>
          </w:p>
        </w:tc>
      </w:tr>
      <w:tr w:rsidR="00AC14E9" w14:paraId="4AE3EDA6" w14:textId="77777777" w:rsidTr="00736F80">
        <w:trPr>
          <w:trHeight w:val="295"/>
        </w:trPr>
        <w:tc>
          <w:tcPr>
            <w:tcW w:w="2482" w:type="dxa"/>
            <w:tcBorders>
              <w:top w:val="nil"/>
              <w:left w:val="nil"/>
              <w:bottom w:val="single" w:sz="4" w:space="0" w:color="000000"/>
              <w:right w:val="nil"/>
            </w:tcBorders>
            <w:shd w:val="clear" w:color="auto" w:fill="auto"/>
            <w:tcMar>
              <w:top w:w="80" w:type="dxa"/>
              <w:left w:w="80" w:type="dxa"/>
              <w:bottom w:w="80" w:type="dxa"/>
              <w:right w:w="80" w:type="dxa"/>
            </w:tcMar>
          </w:tcPr>
          <w:p w14:paraId="215FCFF1" w14:textId="77777777" w:rsidR="00AC14E9" w:rsidRDefault="00AC14E9" w:rsidP="00AC14E9">
            <w:pPr>
              <w:pStyle w:val="Body"/>
              <w:widowControl w:val="0"/>
              <w:spacing w:after="0" w:line="276" w:lineRule="auto"/>
              <w:jc w:val="both"/>
            </w:pPr>
            <w:proofErr w:type="spellStart"/>
            <w:r>
              <w:t>N</w:t>
            </w:r>
            <w:r>
              <w:rPr>
                <w:vertAlign w:val="subscript"/>
              </w:rPr>
              <w:t>Male</w:t>
            </w:r>
            <w:proofErr w:type="spellEnd"/>
          </w:p>
        </w:tc>
        <w:tc>
          <w:tcPr>
            <w:tcW w:w="1344" w:type="dxa"/>
            <w:tcBorders>
              <w:top w:val="nil"/>
              <w:left w:val="nil"/>
              <w:bottom w:val="single" w:sz="4" w:space="0" w:color="000000"/>
              <w:right w:val="nil"/>
            </w:tcBorders>
            <w:shd w:val="clear" w:color="auto" w:fill="auto"/>
            <w:tcMar>
              <w:top w:w="80" w:type="dxa"/>
              <w:left w:w="80" w:type="dxa"/>
              <w:bottom w:w="80" w:type="dxa"/>
              <w:right w:w="80" w:type="dxa"/>
            </w:tcMar>
          </w:tcPr>
          <w:p w14:paraId="73B91482" w14:textId="77777777" w:rsidR="00AC14E9" w:rsidRDefault="00AC14E9" w:rsidP="00AC14E9">
            <w:pPr>
              <w:pStyle w:val="Body"/>
              <w:widowControl w:val="0"/>
              <w:spacing w:after="0" w:line="276" w:lineRule="auto"/>
              <w:jc w:val="center"/>
            </w:pPr>
            <w:r>
              <w:t>5,663</w:t>
            </w:r>
          </w:p>
        </w:tc>
        <w:tc>
          <w:tcPr>
            <w:tcW w:w="1394" w:type="dxa"/>
            <w:tcBorders>
              <w:top w:val="nil"/>
              <w:left w:val="nil"/>
              <w:bottom w:val="single" w:sz="4" w:space="0" w:color="000000"/>
              <w:right w:val="nil"/>
            </w:tcBorders>
            <w:shd w:val="clear" w:color="auto" w:fill="auto"/>
            <w:tcMar>
              <w:top w:w="80" w:type="dxa"/>
              <w:left w:w="80" w:type="dxa"/>
              <w:bottom w:w="80" w:type="dxa"/>
              <w:right w:w="80" w:type="dxa"/>
            </w:tcMar>
          </w:tcPr>
          <w:p w14:paraId="1E54B5C4" w14:textId="77777777" w:rsidR="00AC14E9" w:rsidRDefault="00AC14E9" w:rsidP="00AC14E9">
            <w:pPr>
              <w:pStyle w:val="Body"/>
              <w:widowControl w:val="0"/>
              <w:spacing w:after="0" w:line="276" w:lineRule="auto"/>
              <w:jc w:val="center"/>
            </w:pPr>
            <w:r>
              <w:t>5,055</w:t>
            </w:r>
          </w:p>
        </w:tc>
        <w:tc>
          <w:tcPr>
            <w:tcW w:w="781" w:type="dxa"/>
            <w:tcBorders>
              <w:top w:val="nil"/>
              <w:left w:val="nil"/>
              <w:bottom w:val="single" w:sz="4" w:space="0" w:color="000000"/>
              <w:right w:val="nil"/>
            </w:tcBorders>
            <w:shd w:val="clear" w:color="auto" w:fill="auto"/>
            <w:tcMar>
              <w:top w:w="80" w:type="dxa"/>
              <w:left w:w="80" w:type="dxa"/>
              <w:bottom w:w="80" w:type="dxa"/>
              <w:right w:w="80" w:type="dxa"/>
            </w:tcMar>
          </w:tcPr>
          <w:p w14:paraId="32CDE178" w14:textId="77777777" w:rsidR="00AC14E9" w:rsidRDefault="00AC14E9" w:rsidP="00AC14E9">
            <w:pPr>
              <w:spacing w:line="276" w:lineRule="auto"/>
            </w:pPr>
          </w:p>
        </w:tc>
        <w:tc>
          <w:tcPr>
            <w:tcW w:w="1344" w:type="dxa"/>
            <w:tcBorders>
              <w:top w:val="nil"/>
              <w:left w:val="nil"/>
              <w:bottom w:val="single" w:sz="4" w:space="0" w:color="000000"/>
              <w:right w:val="nil"/>
            </w:tcBorders>
            <w:shd w:val="clear" w:color="auto" w:fill="auto"/>
            <w:tcMar>
              <w:top w:w="80" w:type="dxa"/>
              <w:left w:w="80" w:type="dxa"/>
              <w:bottom w:w="80" w:type="dxa"/>
              <w:right w:w="80" w:type="dxa"/>
            </w:tcMar>
          </w:tcPr>
          <w:p w14:paraId="1F4F7417" w14:textId="77777777" w:rsidR="00AC14E9" w:rsidRDefault="00AC14E9" w:rsidP="00AC14E9">
            <w:pPr>
              <w:pStyle w:val="Body"/>
              <w:widowControl w:val="0"/>
              <w:spacing w:after="0" w:line="276" w:lineRule="auto"/>
              <w:jc w:val="center"/>
            </w:pPr>
            <w:r>
              <w:t>5,670</w:t>
            </w:r>
          </w:p>
        </w:tc>
        <w:tc>
          <w:tcPr>
            <w:tcW w:w="1394" w:type="dxa"/>
            <w:tcBorders>
              <w:top w:val="nil"/>
              <w:left w:val="nil"/>
              <w:bottom w:val="single" w:sz="4" w:space="0" w:color="000000"/>
              <w:right w:val="nil"/>
            </w:tcBorders>
            <w:shd w:val="clear" w:color="auto" w:fill="auto"/>
            <w:tcMar>
              <w:top w:w="80" w:type="dxa"/>
              <w:left w:w="80" w:type="dxa"/>
              <w:bottom w:w="80" w:type="dxa"/>
              <w:right w:w="80" w:type="dxa"/>
            </w:tcMar>
          </w:tcPr>
          <w:p w14:paraId="4625525F" w14:textId="77777777" w:rsidR="00AC14E9" w:rsidRDefault="00AC14E9" w:rsidP="00AC14E9">
            <w:pPr>
              <w:pStyle w:val="Body"/>
              <w:widowControl w:val="0"/>
              <w:spacing w:after="0" w:line="276" w:lineRule="auto"/>
              <w:jc w:val="center"/>
            </w:pPr>
            <w:r>
              <w:t>5,747</w:t>
            </w:r>
          </w:p>
        </w:tc>
        <w:tc>
          <w:tcPr>
            <w:tcW w:w="891" w:type="dxa"/>
            <w:tcBorders>
              <w:top w:val="nil"/>
              <w:left w:val="nil"/>
              <w:bottom w:val="single" w:sz="4" w:space="0" w:color="000000"/>
              <w:right w:val="nil"/>
            </w:tcBorders>
            <w:shd w:val="clear" w:color="auto" w:fill="auto"/>
            <w:tcMar>
              <w:top w:w="80" w:type="dxa"/>
              <w:left w:w="80" w:type="dxa"/>
              <w:bottom w:w="80" w:type="dxa"/>
              <w:right w:w="80" w:type="dxa"/>
            </w:tcMar>
          </w:tcPr>
          <w:p w14:paraId="20D5F34F" w14:textId="77777777" w:rsidR="00AC14E9" w:rsidRDefault="00AC14E9" w:rsidP="00AC14E9">
            <w:pPr>
              <w:spacing w:line="276" w:lineRule="auto"/>
            </w:pPr>
          </w:p>
        </w:tc>
      </w:tr>
    </w:tbl>
    <w:p w14:paraId="2520CBE1" w14:textId="77777777" w:rsidR="00AC14E9" w:rsidRDefault="00AC14E9" w:rsidP="00AC14E9">
      <w:pPr>
        <w:pStyle w:val="Body"/>
        <w:suppressAutoHyphens w:val="0"/>
        <w:spacing w:line="240" w:lineRule="auto"/>
        <w:jc w:val="both"/>
      </w:pPr>
      <w:r>
        <w:rPr>
          <w:sz w:val="20"/>
          <w:szCs w:val="20"/>
        </w:rPr>
        <w:t xml:space="preserve">P-values are based on a regression of the pretreatment covariate of an indicator for moving before the election with only voters moving in the 60-day window around the election or only voters moving in a 120-day window around the election, with the 60-day window around the cutoff excluded. Standard errors are clustered by household. Table entries are means in households with standard deviations in parentheses. “Age” is age in years on Election Day; “Education” is the share of voters </w:t>
      </w:r>
      <w:r w:rsidRPr="00492E8D">
        <w:rPr>
          <w:sz w:val="20"/>
          <w:szCs w:val="20"/>
        </w:rPr>
        <w:t>with a bachelor’s degree or higher; “Immigrant</w:t>
      </w:r>
      <w:r>
        <w:rPr>
          <w:sz w:val="20"/>
          <w:szCs w:val="20"/>
        </w:rPr>
        <w:t xml:space="preserve"> or descendants” is the share of immigrants or immigrant descendants; “Income” is the average annual income. The averages for all eligible voters are 48.9 for age, 0.24 for education, 0.10 for immigrant, and 308,962 for income. The lower age and income in our sample reflects that individuals typically form two-voter households relatively early in their lives.</w:t>
      </w:r>
    </w:p>
    <w:p w14:paraId="15AAD1A7" w14:textId="77777777" w:rsidR="00AC14E9" w:rsidRDefault="00AC14E9" w:rsidP="00EB5B9A">
      <w:pPr>
        <w:widowControl w:val="0"/>
        <w:autoSpaceDE w:val="0"/>
        <w:autoSpaceDN w:val="0"/>
        <w:adjustRightInd w:val="0"/>
        <w:spacing w:after="0" w:line="480" w:lineRule="auto"/>
        <w:jc w:val="both"/>
        <w:rPr>
          <w:rFonts w:cs="Times New Roman"/>
          <w:szCs w:val="24"/>
          <w:lang w:val="en-US"/>
        </w:rPr>
      </w:pPr>
    </w:p>
    <w:p w14:paraId="66AEC6A8" w14:textId="173F04B3" w:rsidR="00F0271E" w:rsidRPr="00AC14E9" w:rsidRDefault="00F0271E" w:rsidP="00AC14E9">
      <w:pPr>
        <w:suppressAutoHyphens w:val="0"/>
        <w:spacing w:after="160" w:line="259" w:lineRule="auto"/>
        <w:rPr>
          <w:rFonts w:cs="Times New Roman"/>
          <w:b/>
          <w:szCs w:val="24"/>
          <w:lang w:val="en-US"/>
        </w:rPr>
      </w:pPr>
      <w:r w:rsidRPr="00F73D67">
        <w:rPr>
          <w:rFonts w:cs="Times New Roman"/>
          <w:b/>
          <w:szCs w:val="24"/>
          <w:lang w:val="en-US"/>
        </w:rPr>
        <w:lastRenderedPageBreak/>
        <w:t xml:space="preserve">Figure </w:t>
      </w:r>
      <w:r w:rsidR="00EB5B9A">
        <w:rPr>
          <w:rFonts w:cs="Times New Roman"/>
          <w:b/>
          <w:szCs w:val="24"/>
          <w:lang w:val="en-US"/>
        </w:rPr>
        <w:t>S</w:t>
      </w:r>
      <w:r w:rsidRPr="00F73D67">
        <w:rPr>
          <w:rFonts w:cs="Times New Roman"/>
          <w:b/>
          <w:szCs w:val="24"/>
          <w:lang w:val="en-US"/>
        </w:rPr>
        <w:t>1: Means of background variables split by month of moving together</w:t>
      </w:r>
    </w:p>
    <w:p w14:paraId="5A07F82A" w14:textId="77777777" w:rsidR="00F0271E" w:rsidRDefault="00F0271E" w:rsidP="00F0271E">
      <w:pPr>
        <w:widowControl w:val="0"/>
        <w:autoSpaceDE w:val="0"/>
        <w:autoSpaceDN w:val="0"/>
        <w:adjustRightInd w:val="0"/>
        <w:spacing w:after="0" w:line="480" w:lineRule="auto"/>
        <w:jc w:val="both"/>
        <w:rPr>
          <w:rFonts w:cs="Times New Roman"/>
          <w:szCs w:val="24"/>
          <w:lang w:val="en-US"/>
        </w:rPr>
      </w:pPr>
      <w:r w:rsidRPr="00F73D67">
        <w:rPr>
          <w:rFonts w:cs="Times New Roman"/>
          <w:noProof/>
          <w:szCs w:val="24"/>
          <w:lang w:val="en-US" w:eastAsia="en-US"/>
        </w:rPr>
        <w:drawing>
          <wp:inline distT="0" distB="0" distL="0" distR="0" wp14:anchorId="6757A627" wp14:editId="29C60DC1">
            <wp:extent cx="6120130" cy="3060065"/>
            <wp:effectExtent l="0" t="0" r="0" b="6985"/>
            <wp:docPr id="5"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obh\AppData\Local\Microsoft\Windows\Temporary Internet Files\Content.Outlook\5PCGN51N\FigureS1_1.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120130" cy="3060065"/>
                    </a:xfrm>
                    <a:prstGeom prst="rect">
                      <a:avLst/>
                    </a:prstGeom>
                    <a:noFill/>
                    <a:ln>
                      <a:noFill/>
                    </a:ln>
                  </pic:spPr>
                </pic:pic>
              </a:graphicData>
            </a:graphic>
          </wp:inline>
        </w:drawing>
      </w:r>
    </w:p>
    <w:p w14:paraId="7EC85AFD" w14:textId="7CD63AA6" w:rsidR="00F0271E" w:rsidRPr="009B4BCD" w:rsidRDefault="00F0271E" w:rsidP="00E05A70">
      <w:pPr>
        <w:spacing w:after="0" w:line="240" w:lineRule="auto"/>
        <w:jc w:val="both"/>
        <w:rPr>
          <w:rFonts w:cs="Times New Roman"/>
          <w:sz w:val="20"/>
          <w:szCs w:val="20"/>
          <w:lang w:val="en-US"/>
        </w:rPr>
      </w:pPr>
      <w:r>
        <w:rPr>
          <w:rFonts w:cs="Times New Roman"/>
          <w:sz w:val="20"/>
          <w:szCs w:val="20"/>
          <w:lang w:val="en-US"/>
        </w:rPr>
        <w:t xml:space="preserve">Note: The figure shows averages binned by 30-day windows around the Election Day cutoff (the vertical line). </w:t>
      </w:r>
      <w:r w:rsidR="00E55C97">
        <w:rPr>
          <w:rFonts w:cs="Times New Roman"/>
          <w:sz w:val="20"/>
          <w:szCs w:val="20"/>
          <w:lang w:val="en-US"/>
        </w:rPr>
        <w:t xml:space="preserve">The households are </w:t>
      </w:r>
      <w:proofErr w:type="spellStart"/>
      <w:r w:rsidR="00E55C97">
        <w:rPr>
          <w:rFonts w:cs="Times New Roman"/>
          <w:sz w:val="20"/>
          <w:szCs w:val="20"/>
          <w:lang w:val="en-US"/>
        </w:rPr>
        <w:t>binned</w:t>
      </w:r>
      <w:proofErr w:type="spellEnd"/>
      <w:r w:rsidR="00E55C97">
        <w:rPr>
          <w:rFonts w:cs="Times New Roman"/>
          <w:sz w:val="20"/>
          <w:szCs w:val="20"/>
          <w:lang w:val="en-US"/>
        </w:rPr>
        <w:t xml:space="preserve"> by the month they start living together.</w:t>
      </w:r>
    </w:p>
    <w:p w14:paraId="0AC4C952" w14:textId="7740B2C8" w:rsidR="00E02430" w:rsidRPr="00EA4DAB" w:rsidRDefault="00E02430" w:rsidP="006040B2">
      <w:pPr>
        <w:widowControl w:val="0"/>
        <w:autoSpaceDE w:val="0"/>
        <w:autoSpaceDN w:val="0"/>
        <w:adjustRightInd w:val="0"/>
        <w:spacing w:after="0" w:line="480" w:lineRule="auto"/>
        <w:jc w:val="both"/>
        <w:rPr>
          <w:rFonts w:cs="Times New Roman"/>
          <w:b/>
          <w:szCs w:val="24"/>
          <w:lang w:val="en-US"/>
        </w:rPr>
      </w:pPr>
    </w:p>
    <w:p w14:paraId="0D6BBFFE" w14:textId="77777777" w:rsidR="00F0271E" w:rsidRDefault="00F0271E">
      <w:pPr>
        <w:suppressAutoHyphens w:val="0"/>
        <w:spacing w:after="160" w:line="259" w:lineRule="auto"/>
        <w:rPr>
          <w:rFonts w:cs="Times New Roman"/>
          <w:b/>
          <w:szCs w:val="28"/>
          <w:lang w:val="en-US"/>
        </w:rPr>
      </w:pPr>
      <w:r w:rsidRPr="00AC14E9">
        <w:rPr>
          <w:szCs w:val="28"/>
          <w:lang w:val="en-US"/>
        </w:rPr>
        <w:br w:type="page"/>
      </w:r>
    </w:p>
    <w:p w14:paraId="5BCB05F2" w14:textId="54A9B403" w:rsidR="00E02430" w:rsidRPr="003B6228" w:rsidRDefault="001A6AAF" w:rsidP="00EF07D7">
      <w:pPr>
        <w:pStyle w:val="Heading1"/>
        <w:rPr>
          <w:szCs w:val="28"/>
        </w:rPr>
      </w:pPr>
      <w:bookmarkStart w:id="6" w:name="_Toc52261181"/>
      <w:r w:rsidRPr="003B6228">
        <w:rPr>
          <w:szCs w:val="28"/>
        </w:rPr>
        <w:lastRenderedPageBreak/>
        <w:t>2</w:t>
      </w:r>
      <w:r w:rsidR="00E02430" w:rsidRPr="003B6228">
        <w:rPr>
          <w:szCs w:val="28"/>
        </w:rPr>
        <w:t xml:space="preserve">. </w:t>
      </w:r>
      <w:r w:rsidR="00AF0C0A">
        <w:rPr>
          <w:szCs w:val="28"/>
        </w:rPr>
        <w:t>Placebo estimates</w:t>
      </w:r>
      <w:bookmarkEnd w:id="6"/>
      <w:r w:rsidR="00E02430" w:rsidRPr="003B6228">
        <w:rPr>
          <w:szCs w:val="28"/>
        </w:rPr>
        <w:t xml:space="preserve"> </w:t>
      </w:r>
    </w:p>
    <w:p w14:paraId="7C1287C7" w14:textId="4642D287" w:rsidR="00B66CBE" w:rsidRPr="008D2574" w:rsidRDefault="00B66CBE" w:rsidP="008D2574">
      <w:pPr>
        <w:spacing w:line="480" w:lineRule="auto"/>
        <w:jc w:val="both"/>
        <w:rPr>
          <w:rFonts w:cs="Times New Roman"/>
          <w:szCs w:val="24"/>
          <w:lang w:val="en-US"/>
        </w:rPr>
      </w:pPr>
      <w:r w:rsidRPr="008D2574">
        <w:rPr>
          <w:rFonts w:cs="Times New Roman"/>
          <w:szCs w:val="24"/>
          <w:lang w:val="en-US"/>
        </w:rPr>
        <w:t>In Table S</w:t>
      </w:r>
      <w:r w:rsidR="00C61CA3">
        <w:rPr>
          <w:rFonts w:cs="Times New Roman"/>
          <w:szCs w:val="24"/>
          <w:lang w:val="en-US"/>
        </w:rPr>
        <w:t>2</w:t>
      </w:r>
      <w:r w:rsidRPr="008D2574">
        <w:rPr>
          <w:rFonts w:cs="Times New Roman"/>
          <w:szCs w:val="24"/>
          <w:lang w:val="en-US"/>
        </w:rPr>
        <w:t xml:space="preserve">, we show the placebo estimates for the </w:t>
      </w:r>
      <w:r w:rsidR="00E55C97">
        <w:rPr>
          <w:rFonts w:cs="Times New Roman"/>
          <w:szCs w:val="24"/>
          <w:lang w:val="en-US"/>
        </w:rPr>
        <w:t>difference</w:t>
      </w:r>
      <w:r w:rsidRPr="008D2574">
        <w:rPr>
          <w:rFonts w:cs="Times New Roman"/>
          <w:szCs w:val="24"/>
          <w:lang w:val="en-US"/>
        </w:rPr>
        <w:t xml:space="preserve"> </w:t>
      </w:r>
      <w:r w:rsidR="00E55C97">
        <w:rPr>
          <w:rFonts w:cs="Times New Roman"/>
          <w:szCs w:val="24"/>
          <w:lang w:val="en-US"/>
        </w:rPr>
        <w:t>i</w:t>
      </w:r>
      <w:r w:rsidRPr="008D2574">
        <w:rPr>
          <w:rFonts w:cs="Times New Roman"/>
          <w:szCs w:val="24"/>
          <w:lang w:val="en-US"/>
        </w:rPr>
        <w:t>n turnout in 2009 conditional on the timing of taking up cohabitation in 2013. As we also demonstrate in the paper, there is no relationship between moving together right before or after the election in 2013 and whether one voted in 2009.</w:t>
      </w:r>
    </w:p>
    <w:p w14:paraId="0F9B7532" w14:textId="77777777" w:rsidR="001A6AAF" w:rsidRDefault="001A6AAF" w:rsidP="00AD4873">
      <w:pPr>
        <w:spacing w:after="0" w:line="480" w:lineRule="auto"/>
        <w:rPr>
          <w:rFonts w:cs="Times New Roman"/>
          <w:b/>
          <w:szCs w:val="24"/>
          <w:lang w:val="en-US"/>
        </w:rPr>
      </w:pPr>
    </w:p>
    <w:p w14:paraId="771FBBE1" w14:textId="77777777" w:rsidR="001A6AAF" w:rsidRDefault="001A6AAF" w:rsidP="00AD4873">
      <w:pPr>
        <w:spacing w:after="0" w:line="480" w:lineRule="auto"/>
        <w:rPr>
          <w:rFonts w:cs="Times New Roman"/>
          <w:b/>
          <w:szCs w:val="24"/>
          <w:lang w:val="en-US"/>
        </w:rPr>
      </w:pPr>
    </w:p>
    <w:p w14:paraId="2945AC9B" w14:textId="219E6B14" w:rsidR="00B66CBE" w:rsidRPr="00F73D67" w:rsidRDefault="00AD4873" w:rsidP="00AD4873">
      <w:pPr>
        <w:spacing w:after="0" w:line="480" w:lineRule="auto"/>
        <w:rPr>
          <w:rFonts w:cs="Times New Roman"/>
          <w:b/>
          <w:szCs w:val="24"/>
          <w:lang w:val="en-US"/>
        </w:rPr>
      </w:pPr>
      <w:r w:rsidRPr="00F73D67">
        <w:rPr>
          <w:rFonts w:cs="Times New Roman"/>
          <w:b/>
          <w:szCs w:val="24"/>
          <w:lang w:val="en-US"/>
        </w:rPr>
        <w:t xml:space="preserve">Table </w:t>
      </w:r>
      <w:r>
        <w:rPr>
          <w:rFonts w:cs="Times New Roman"/>
          <w:b/>
          <w:szCs w:val="24"/>
          <w:lang w:val="en-US"/>
        </w:rPr>
        <w:t>S</w:t>
      </w:r>
      <w:r w:rsidR="00C61CA3">
        <w:rPr>
          <w:rFonts w:cs="Times New Roman"/>
          <w:b/>
          <w:szCs w:val="24"/>
          <w:lang w:val="en-US"/>
        </w:rPr>
        <w:t>2</w:t>
      </w:r>
      <w:r w:rsidRPr="00F73D67">
        <w:rPr>
          <w:rFonts w:cs="Times New Roman"/>
          <w:b/>
          <w:szCs w:val="24"/>
          <w:lang w:val="en-US"/>
        </w:rPr>
        <w:t>: The effect on turnout</w:t>
      </w:r>
      <w:r>
        <w:rPr>
          <w:rFonts w:cs="Times New Roman"/>
          <w:b/>
          <w:szCs w:val="24"/>
          <w:lang w:val="en-US"/>
        </w:rPr>
        <w:t xml:space="preserve"> in 2009</w:t>
      </w:r>
      <w:r w:rsidRPr="00F73D67">
        <w:rPr>
          <w:rFonts w:cs="Times New Roman"/>
          <w:b/>
          <w:szCs w:val="24"/>
          <w:lang w:val="en-US"/>
        </w:rPr>
        <w:t xml:space="preserve"> of cohabitation</w:t>
      </w:r>
      <w:r>
        <w:rPr>
          <w:rFonts w:cs="Times New Roman"/>
          <w:b/>
          <w:szCs w:val="24"/>
          <w:lang w:val="en-US"/>
        </w:rPr>
        <w:t xml:space="preserve"> in 2013</w:t>
      </w:r>
    </w:p>
    <w:tbl>
      <w:tblPr>
        <w:tblW w:w="3626" w:type="pct"/>
        <w:tblLook w:val="04A0" w:firstRow="1" w:lastRow="0" w:firstColumn="1" w:lastColumn="0" w:noHBand="0" w:noVBand="1"/>
      </w:tblPr>
      <w:tblGrid>
        <w:gridCol w:w="4217"/>
        <w:gridCol w:w="2571"/>
      </w:tblGrid>
      <w:tr w:rsidR="00AD4873" w:rsidRPr="00F73D67" w14:paraId="280A46E6" w14:textId="77777777" w:rsidTr="00AD4873">
        <w:tc>
          <w:tcPr>
            <w:tcW w:w="3106" w:type="pct"/>
            <w:tcBorders>
              <w:top w:val="single" w:sz="4" w:space="0" w:color="auto"/>
              <w:bottom w:val="single" w:sz="4" w:space="0" w:color="auto"/>
            </w:tcBorders>
            <w:vAlign w:val="center"/>
          </w:tcPr>
          <w:p w14:paraId="4AA954E0" w14:textId="77777777" w:rsidR="00AD4873" w:rsidRPr="00F73D67" w:rsidRDefault="00AD4873" w:rsidP="00F42C34">
            <w:pPr>
              <w:widowControl w:val="0"/>
              <w:autoSpaceDE w:val="0"/>
              <w:autoSpaceDN w:val="0"/>
              <w:adjustRightInd w:val="0"/>
              <w:spacing w:after="0" w:line="480" w:lineRule="auto"/>
              <w:rPr>
                <w:rFonts w:cs="Times New Roman"/>
                <w:szCs w:val="24"/>
                <w:lang w:val="en-US"/>
              </w:rPr>
            </w:pPr>
          </w:p>
        </w:tc>
        <w:tc>
          <w:tcPr>
            <w:tcW w:w="1894" w:type="pct"/>
            <w:tcBorders>
              <w:top w:val="single" w:sz="4" w:space="0" w:color="auto"/>
              <w:bottom w:val="single" w:sz="4" w:space="0" w:color="auto"/>
            </w:tcBorders>
            <w:vAlign w:val="center"/>
          </w:tcPr>
          <w:p w14:paraId="5D29E3AC" w14:textId="216E35FF" w:rsidR="00AD4873" w:rsidRPr="00EE396E" w:rsidRDefault="00AD4873" w:rsidP="00F42C34">
            <w:pPr>
              <w:widowControl w:val="0"/>
              <w:autoSpaceDE w:val="0"/>
              <w:autoSpaceDN w:val="0"/>
              <w:adjustRightInd w:val="0"/>
              <w:spacing w:after="0" w:line="480" w:lineRule="auto"/>
              <w:jc w:val="center"/>
              <w:rPr>
                <w:rFonts w:cs="Times New Roman"/>
                <w:szCs w:val="24"/>
                <w:lang w:val="en-US"/>
              </w:rPr>
            </w:pPr>
            <w:r>
              <w:rPr>
                <w:rFonts w:cs="Times New Roman"/>
                <w:szCs w:val="24"/>
              </w:rPr>
              <w:t xml:space="preserve">2009 </w:t>
            </w:r>
            <w:proofErr w:type="spellStart"/>
            <w:r>
              <w:rPr>
                <w:rFonts w:cs="Times New Roman"/>
                <w:szCs w:val="24"/>
              </w:rPr>
              <w:t>turnout</w:t>
            </w:r>
            <w:proofErr w:type="spellEnd"/>
            <w:r w:rsidRPr="00EE396E">
              <w:rPr>
                <w:rFonts w:cs="Times New Roman"/>
                <w:szCs w:val="24"/>
              </w:rPr>
              <w:t xml:space="preserve"> </w:t>
            </w:r>
          </w:p>
        </w:tc>
      </w:tr>
      <w:tr w:rsidR="00AD4873" w:rsidRPr="00F73D67" w14:paraId="685F7CD4" w14:textId="77777777" w:rsidTr="00AD4873">
        <w:tc>
          <w:tcPr>
            <w:tcW w:w="3106" w:type="pct"/>
            <w:tcBorders>
              <w:top w:val="single" w:sz="4" w:space="0" w:color="auto"/>
            </w:tcBorders>
            <w:vAlign w:val="center"/>
          </w:tcPr>
          <w:p w14:paraId="2D4EA073" w14:textId="77777777" w:rsidR="00AD4873" w:rsidRPr="00F73D67" w:rsidRDefault="00AD4873" w:rsidP="00F42C34">
            <w:pPr>
              <w:widowControl w:val="0"/>
              <w:autoSpaceDE w:val="0"/>
              <w:autoSpaceDN w:val="0"/>
              <w:adjustRightInd w:val="0"/>
              <w:spacing w:after="0" w:line="480" w:lineRule="auto"/>
              <w:rPr>
                <w:rFonts w:cs="Times New Roman"/>
                <w:szCs w:val="24"/>
                <w:lang w:val="en-US"/>
              </w:rPr>
            </w:pPr>
            <w:r w:rsidRPr="00F73D67">
              <w:rPr>
                <w:rFonts w:cs="Times New Roman"/>
                <w:szCs w:val="24"/>
              </w:rPr>
              <w:t>Month</w:t>
            </w:r>
            <w:r w:rsidRPr="00F73D67">
              <w:rPr>
                <w:rFonts w:cs="Times New Roman"/>
                <w:szCs w:val="24"/>
                <w:vertAlign w:val="subscript"/>
              </w:rPr>
              <w:t>-1</w:t>
            </w:r>
            <w:r w:rsidRPr="00F73D67">
              <w:rPr>
                <w:rFonts w:cs="Times New Roman"/>
                <w:szCs w:val="24"/>
              </w:rPr>
              <w:t xml:space="preserve"> – Month</w:t>
            </w:r>
            <w:r w:rsidRPr="00F73D67">
              <w:rPr>
                <w:rFonts w:cs="Times New Roman"/>
                <w:szCs w:val="24"/>
                <w:vertAlign w:val="subscript"/>
              </w:rPr>
              <w:t>+1</w:t>
            </w:r>
          </w:p>
        </w:tc>
        <w:tc>
          <w:tcPr>
            <w:tcW w:w="1894" w:type="pct"/>
            <w:tcBorders>
              <w:top w:val="single" w:sz="4" w:space="0" w:color="auto"/>
            </w:tcBorders>
            <w:vAlign w:val="center"/>
            <w:hideMark/>
          </w:tcPr>
          <w:p w14:paraId="3C6E2CC6" w14:textId="6F4BC1A4" w:rsidR="00AD4873" w:rsidRPr="00EE396E" w:rsidRDefault="00AD4873" w:rsidP="00AD4873">
            <w:pPr>
              <w:widowControl w:val="0"/>
              <w:autoSpaceDE w:val="0"/>
              <w:autoSpaceDN w:val="0"/>
              <w:adjustRightInd w:val="0"/>
              <w:spacing w:after="0" w:line="480" w:lineRule="auto"/>
              <w:jc w:val="center"/>
              <w:rPr>
                <w:rFonts w:cs="Times New Roman"/>
                <w:szCs w:val="24"/>
              </w:rPr>
            </w:pPr>
            <w:r>
              <w:rPr>
                <w:rFonts w:cs="Times New Roman"/>
                <w:szCs w:val="24"/>
                <w:lang w:val="en-US"/>
              </w:rPr>
              <w:t>-</w:t>
            </w:r>
            <w:r w:rsidRPr="00EE396E">
              <w:rPr>
                <w:rFonts w:cs="Times New Roman"/>
                <w:szCs w:val="24"/>
                <w:lang w:val="en-US"/>
              </w:rPr>
              <w:t>0.0</w:t>
            </w:r>
            <w:r>
              <w:rPr>
                <w:rFonts w:cs="Times New Roman"/>
                <w:szCs w:val="24"/>
                <w:lang w:val="en-US"/>
              </w:rPr>
              <w:t>17</w:t>
            </w:r>
          </w:p>
        </w:tc>
      </w:tr>
      <w:tr w:rsidR="00AD4873" w:rsidRPr="00AD4873" w14:paraId="25AC1274" w14:textId="77777777" w:rsidTr="00AD4873">
        <w:tc>
          <w:tcPr>
            <w:tcW w:w="3106" w:type="pct"/>
            <w:vAlign w:val="center"/>
          </w:tcPr>
          <w:p w14:paraId="3244BFC3" w14:textId="77777777" w:rsidR="00AD4873" w:rsidRPr="00F73D67" w:rsidRDefault="00AD4873" w:rsidP="00F42C34">
            <w:pPr>
              <w:widowControl w:val="0"/>
              <w:autoSpaceDE w:val="0"/>
              <w:autoSpaceDN w:val="0"/>
              <w:adjustRightInd w:val="0"/>
              <w:spacing w:after="0" w:line="480" w:lineRule="auto"/>
              <w:rPr>
                <w:rFonts w:cs="Times New Roman"/>
                <w:szCs w:val="24"/>
                <w:lang w:val="en-US"/>
              </w:rPr>
            </w:pPr>
          </w:p>
        </w:tc>
        <w:tc>
          <w:tcPr>
            <w:tcW w:w="1894" w:type="pct"/>
            <w:vAlign w:val="center"/>
          </w:tcPr>
          <w:p w14:paraId="127D6127" w14:textId="24AB4A8D" w:rsidR="00AD4873" w:rsidRPr="00AD4873" w:rsidRDefault="00AD4873" w:rsidP="00AD4873">
            <w:pPr>
              <w:widowControl w:val="0"/>
              <w:autoSpaceDE w:val="0"/>
              <w:autoSpaceDN w:val="0"/>
              <w:adjustRightInd w:val="0"/>
              <w:spacing w:after="0" w:line="480" w:lineRule="auto"/>
              <w:jc w:val="center"/>
              <w:rPr>
                <w:rFonts w:cs="Times New Roman"/>
                <w:szCs w:val="24"/>
                <w:lang w:val="en-US"/>
              </w:rPr>
            </w:pPr>
            <w:r w:rsidRPr="00EE396E">
              <w:rPr>
                <w:rFonts w:cs="Times New Roman"/>
                <w:szCs w:val="24"/>
                <w:lang w:val="en-US"/>
              </w:rPr>
              <w:t>[</w:t>
            </w:r>
            <w:r>
              <w:rPr>
                <w:rFonts w:cs="Times New Roman"/>
                <w:szCs w:val="24"/>
                <w:lang w:val="en-US"/>
              </w:rPr>
              <w:t>-0.038</w:t>
            </w:r>
            <w:r w:rsidRPr="00EE396E">
              <w:rPr>
                <w:rFonts w:cs="Times New Roman"/>
                <w:szCs w:val="24"/>
                <w:lang w:val="en-US"/>
              </w:rPr>
              <w:t>,0.0</w:t>
            </w:r>
            <w:r>
              <w:rPr>
                <w:rFonts w:cs="Times New Roman"/>
                <w:szCs w:val="24"/>
                <w:lang w:val="en-US"/>
              </w:rPr>
              <w:t>04</w:t>
            </w:r>
            <w:r w:rsidRPr="00EE396E">
              <w:rPr>
                <w:rFonts w:cs="Times New Roman"/>
                <w:szCs w:val="24"/>
                <w:lang w:val="en-US"/>
              </w:rPr>
              <w:t>]</w:t>
            </w:r>
          </w:p>
        </w:tc>
      </w:tr>
      <w:tr w:rsidR="00AD4873" w:rsidRPr="00AD4873" w14:paraId="7C2D8C31" w14:textId="77777777" w:rsidTr="00AD4873">
        <w:tc>
          <w:tcPr>
            <w:tcW w:w="3106" w:type="pct"/>
            <w:vAlign w:val="center"/>
            <w:hideMark/>
          </w:tcPr>
          <w:p w14:paraId="554CA084" w14:textId="77777777" w:rsidR="00AD4873" w:rsidRPr="00F73D67" w:rsidRDefault="00AD4873" w:rsidP="00F42C34">
            <w:pPr>
              <w:widowControl w:val="0"/>
              <w:autoSpaceDE w:val="0"/>
              <w:autoSpaceDN w:val="0"/>
              <w:adjustRightInd w:val="0"/>
              <w:spacing w:after="0" w:line="480" w:lineRule="auto"/>
              <w:rPr>
                <w:rFonts w:cs="Times New Roman"/>
                <w:szCs w:val="24"/>
                <w:lang w:val="en-US"/>
              </w:rPr>
            </w:pPr>
          </w:p>
        </w:tc>
        <w:tc>
          <w:tcPr>
            <w:tcW w:w="1894" w:type="pct"/>
            <w:vAlign w:val="center"/>
            <w:hideMark/>
          </w:tcPr>
          <w:p w14:paraId="77B6C084" w14:textId="77777777" w:rsidR="00AD4873" w:rsidRPr="00AD4873" w:rsidRDefault="00AD4873" w:rsidP="00F42C34">
            <w:pPr>
              <w:widowControl w:val="0"/>
              <w:autoSpaceDE w:val="0"/>
              <w:autoSpaceDN w:val="0"/>
              <w:adjustRightInd w:val="0"/>
              <w:spacing w:after="0" w:line="480" w:lineRule="auto"/>
              <w:jc w:val="center"/>
              <w:rPr>
                <w:rFonts w:cs="Times New Roman"/>
                <w:szCs w:val="24"/>
                <w:lang w:val="en-US"/>
              </w:rPr>
            </w:pPr>
          </w:p>
        </w:tc>
      </w:tr>
      <w:tr w:rsidR="00AD4873" w:rsidRPr="00AD4873" w14:paraId="26DAD9AF" w14:textId="77777777" w:rsidTr="00AD4873">
        <w:tc>
          <w:tcPr>
            <w:tcW w:w="3106" w:type="pct"/>
            <w:vAlign w:val="center"/>
          </w:tcPr>
          <w:p w14:paraId="7A6828FC" w14:textId="77777777" w:rsidR="00AD4873" w:rsidRPr="00F73D67" w:rsidRDefault="00AD4873" w:rsidP="00F42C34">
            <w:pPr>
              <w:widowControl w:val="0"/>
              <w:autoSpaceDE w:val="0"/>
              <w:autoSpaceDN w:val="0"/>
              <w:adjustRightInd w:val="0"/>
              <w:spacing w:after="0" w:line="480" w:lineRule="auto"/>
              <w:rPr>
                <w:rFonts w:cs="Times New Roman"/>
                <w:szCs w:val="24"/>
                <w:lang w:val="en-US"/>
              </w:rPr>
            </w:pPr>
            <w:r w:rsidRPr="00AD4873">
              <w:rPr>
                <w:rFonts w:cs="Times New Roman"/>
                <w:szCs w:val="24"/>
                <w:lang w:val="en-US"/>
              </w:rPr>
              <w:t>Month</w:t>
            </w:r>
            <w:r w:rsidRPr="00AD4873">
              <w:rPr>
                <w:rFonts w:cs="Times New Roman"/>
                <w:szCs w:val="24"/>
                <w:vertAlign w:val="subscript"/>
                <w:lang w:val="en-US"/>
              </w:rPr>
              <w:t>-2</w:t>
            </w:r>
            <w:r w:rsidRPr="00AD4873">
              <w:rPr>
                <w:rFonts w:cs="Times New Roman"/>
                <w:szCs w:val="24"/>
                <w:lang w:val="en-US"/>
              </w:rPr>
              <w:t xml:space="preserve"> – Month</w:t>
            </w:r>
            <w:r w:rsidRPr="00AD4873">
              <w:rPr>
                <w:rFonts w:cs="Times New Roman"/>
                <w:szCs w:val="24"/>
                <w:vertAlign w:val="subscript"/>
                <w:lang w:val="en-US"/>
              </w:rPr>
              <w:t>+2</w:t>
            </w:r>
          </w:p>
        </w:tc>
        <w:tc>
          <w:tcPr>
            <w:tcW w:w="1894" w:type="pct"/>
            <w:hideMark/>
          </w:tcPr>
          <w:p w14:paraId="08F94F0D" w14:textId="4C8DAD4E" w:rsidR="00AD4873" w:rsidRPr="00AD4873" w:rsidRDefault="00AD4873" w:rsidP="00AD4873">
            <w:pPr>
              <w:widowControl w:val="0"/>
              <w:autoSpaceDE w:val="0"/>
              <w:autoSpaceDN w:val="0"/>
              <w:adjustRightInd w:val="0"/>
              <w:spacing w:after="0" w:line="480" w:lineRule="auto"/>
              <w:jc w:val="center"/>
              <w:rPr>
                <w:rFonts w:cs="Times New Roman"/>
                <w:szCs w:val="24"/>
                <w:lang w:val="en-US"/>
              </w:rPr>
            </w:pPr>
            <w:r w:rsidRPr="00EE396E">
              <w:rPr>
                <w:rFonts w:cs="Times New Roman"/>
                <w:szCs w:val="24"/>
                <w:lang w:val="en-US"/>
              </w:rPr>
              <w:t>0.0</w:t>
            </w:r>
            <w:r>
              <w:rPr>
                <w:rFonts w:cs="Times New Roman"/>
                <w:szCs w:val="24"/>
                <w:lang w:val="en-US"/>
              </w:rPr>
              <w:t>07</w:t>
            </w:r>
          </w:p>
        </w:tc>
      </w:tr>
      <w:tr w:rsidR="00AD4873" w:rsidRPr="00AD4873" w14:paraId="646EB7B2" w14:textId="77777777" w:rsidTr="00AD4873">
        <w:tc>
          <w:tcPr>
            <w:tcW w:w="3106" w:type="pct"/>
            <w:vAlign w:val="center"/>
          </w:tcPr>
          <w:p w14:paraId="34DDE92A" w14:textId="77777777" w:rsidR="00AD4873" w:rsidRPr="00F73D67" w:rsidRDefault="00AD4873" w:rsidP="00F42C34">
            <w:pPr>
              <w:widowControl w:val="0"/>
              <w:autoSpaceDE w:val="0"/>
              <w:autoSpaceDN w:val="0"/>
              <w:adjustRightInd w:val="0"/>
              <w:spacing w:after="0" w:line="480" w:lineRule="auto"/>
              <w:rPr>
                <w:rFonts w:cs="Times New Roman"/>
                <w:szCs w:val="24"/>
                <w:lang w:val="en-US"/>
              </w:rPr>
            </w:pPr>
          </w:p>
        </w:tc>
        <w:tc>
          <w:tcPr>
            <w:tcW w:w="1894" w:type="pct"/>
          </w:tcPr>
          <w:p w14:paraId="4046BAE3" w14:textId="036E79E4" w:rsidR="00AD4873" w:rsidRPr="00AD4873" w:rsidRDefault="00AD4873" w:rsidP="00AD4873">
            <w:pPr>
              <w:widowControl w:val="0"/>
              <w:autoSpaceDE w:val="0"/>
              <w:autoSpaceDN w:val="0"/>
              <w:adjustRightInd w:val="0"/>
              <w:spacing w:after="0" w:line="480" w:lineRule="auto"/>
              <w:jc w:val="center"/>
              <w:rPr>
                <w:rFonts w:cs="Times New Roman"/>
                <w:szCs w:val="24"/>
                <w:lang w:val="en-US"/>
              </w:rPr>
            </w:pPr>
            <w:r w:rsidRPr="00EE396E">
              <w:rPr>
                <w:rFonts w:cs="Times New Roman"/>
                <w:szCs w:val="24"/>
                <w:lang w:val="en-US"/>
              </w:rPr>
              <w:t>[</w:t>
            </w:r>
            <w:r>
              <w:rPr>
                <w:rFonts w:cs="Times New Roman"/>
                <w:szCs w:val="24"/>
                <w:lang w:val="en-US"/>
              </w:rPr>
              <w:t>-</w:t>
            </w:r>
            <w:r w:rsidRPr="00EE396E">
              <w:rPr>
                <w:rFonts w:cs="Times New Roman"/>
                <w:szCs w:val="24"/>
                <w:lang w:val="en-US"/>
              </w:rPr>
              <w:t>0.0</w:t>
            </w:r>
            <w:r>
              <w:rPr>
                <w:rFonts w:cs="Times New Roman"/>
                <w:szCs w:val="24"/>
                <w:lang w:val="en-US"/>
              </w:rPr>
              <w:t>1</w:t>
            </w:r>
            <w:r w:rsidRPr="00EE396E">
              <w:rPr>
                <w:rFonts w:cs="Times New Roman"/>
                <w:szCs w:val="24"/>
                <w:lang w:val="en-US"/>
              </w:rPr>
              <w:t>4,0.</w:t>
            </w:r>
            <w:r>
              <w:rPr>
                <w:rFonts w:cs="Times New Roman"/>
                <w:szCs w:val="24"/>
                <w:lang w:val="en-US"/>
              </w:rPr>
              <w:t>027</w:t>
            </w:r>
            <w:r w:rsidRPr="00EE396E">
              <w:rPr>
                <w:rFonts w:cs="Times New Roman"/>
                <w:szCs w:val="24"/>
                <w:lang w:val="en-US"/>
              </w:rPr>
              <w:t>]</w:t>
            </w:r>
          </w:p>
        </w:tc>
      </w:tr>
      <w:tr w:rsidR="00AD4873" w:rsidRPr="00AD4873" w14:paraId="4879B568" w14:textId="77777777" w:rsidTr="00AD4873">
        <w:tc>
          <w:tcPr>
            <w:tcW w:w="3106" w:type="pct"/>
            <w:vAlign w:val="center"/>
            <w:hideMark/>
          </w:tcPr>
          <w:p w14:paraId="068A1CEE" w14:textId="77777777" w:rsidR="00AD4873" w:rsidRPr="00F73D67" w:rsidRDefault="00AD4873" w:rsidP="00F42C34">
            <w:pPr>
              <w:widowControl w:val="0"/>
              <w:autoSpaceDE w:val="0"/>
              <w:autoSpaceDN w:val="0"/>
              <w:adjustRightInd w:val="0"/>
              <w:spacing w:after="0" w:line="480" w:lineRule="auto"/>
              <w:rPr>
                <w:rFonts w:cs="Times New Roman"/>
                <w:szCs w:val="24"/>
                <w:lang w:val="en-US"/>
              </w:rPr>
            </w:pPr>
          </w:p>
        </w:tc>
        <w:tc>
          <w:tcPr>
            <w:tcW w:w="1894" w:type="pct"/>
            <w:vAlign w:val="center"/>
            <w:hideMark/>
          </w:tcPr>
          <w:p w14:paraId="7B849433" w14:textId="77777777" w:rsidR="00AD4873" w:rsidRPr="00AD4873" w:rsidRDefault="00AD4873" w:rsidP="00F42C34">
            <w:pPr>
              <w:widowControl w:val="0"/>
              <w:autoSpaceDE w:val="0"/>
              <w:autoSpaceDN w:val="0"/>
              <w:adjustRightInd w:val="0"/>
              <w:spacing w:after="0" w:line="480" w:lineRule="auto"/>
              <w:jc w:val="center"/>
              <w:rPr>
                <w:rFonts w:cs="Times New Roman"/>
                <w:szCs w:val="24"/>
                <w:lang w:val="en-US"/>
              </w:rPr>
            </w:pPr>
          </w:p>
        </w:tc>
      </w:tr>
      <w:tr w:rsidR="00AD4873" w:rsidRPr="00AD4873" w14:paraId="3A433B99" w14:textId="77777777" w:rsidTr="00AD4873">
        <w:tc>
          <w:tcPr>
            <w:tcW w:w="3106" w:type="pct"/>
            <w:vAlign w:val="center"/>
            <w:hideMark/>
          </w:tcPr>
          <w:p w14:paraId="003138F1" w14:textId="77777777" w:rsidR="00AD4873" w:rsidRPr="00F73D67" w:rsidRDefault="00AD4873" w:rsidP="00F42C34">
            <w:pPr>
              <w:widowControl w:val="0"/>
              <w:autoSpaceDE w:val="0"/>
              <w:autoSpaceDN w:val="0"/>
              <w:adjustRightInd w:val="0"/>
              <w:spacing w:after="0" w:line="480" w:lineRule="auto"/>
              <w:rPr>
                <w:rFonts w:cs="Times New Roman"/>
                <w:i/>
                <w:iCs/>
                <w:szCs w:val="24"/>
                <w:lang w:val="en-US"/>
              </w:rPr>
            </w:pPr>
            <w:r w:rsidRPr="00AD4873">
              <w:rPr>
                <w:rFonts w:cs="Times New Roman"/>
                <w:szCs w:val="24"/>
                <w:lang w:val="en-US"/>
              </w:rPr>
              <w:t>Turnout in Month</w:t>
            </w:r>
            <w:r w:rsidRPr="00AD4873">
              <w:rPr>
                <w:rFonts w:cs="Times New Roman"/>
                <w:szCs w:val="24"/>
                <w:vertAlign w:val="subscript"/>
                <w:lang w:val="en-US"/>
              </w:rPr>
              <w:t>+1</w:t>
            </w:r>
            <w:r w:rsidRPr="00AD4873">
              <w:rPr>
                <w:rFonts w:cs="Times New Roman"/>
                <w:szCs w:val="24"/>
                <w:lang w:val="en-US"/>
              </w:rPr>
              <w:t xml:space="preserve"> (baseline)</w:t>
            </w:r>
          </w:p>
        </w:tc>
        <w:tc>
          <w:tcPr>
            <w:tcW w:w="1894" w:type="pct"/>
            <w:vAlign w:val="center"/>
            <w:hideMark/>
          </w:tcPr>
          <w:p w14:paraId="7B622713" w14:textId="7ACB8A7C" w:rsidR="00AD4873" w:rsidRPr="00AD4873" w:rsidRDefault="00AD4873" w:rsidP="00AD4873">
            <w:pPr>
              <w:widowControl w:val="0"/>
              <w:autoSpaceDE w:val="0"/>
              <w:autoSpaceDN w:val="0"/>
              <w:adjustRightInd w:val="0"/>
              <w:spacing w:after="0" w:line="480" w:lineRule="auto"/>
              <w:jc w:val="center"/>
              <w:rPr>
                <w:rFonts w:cs="Times New Roman"/>
                <w:szCs w:val="24"/>
                <w:lang w:val="en-US"/>
              </w:rPr>
            </w:pPr>
            <w:r w:rsidRPr="00EE396E">
              <w:rPr>
                <w:rFonts w:cs="Times New Roman"/>
                <w:szCs w:val="24"/>
                <w:lang w:val="en-US"/>
              </w:rPr>
              <w:t>0.50</w:t>
            </w:r>
            <w:r>
              <w:rPr>
                <w:rFonts w:cs="Times New Roman"/>
                <w:szCs w:val="24"/>
                <w:lang w:val="en-US"/>
              </w:rPr>
              <w:t>6</w:t>
            </w:r>
          </w:p>
        </w:tc>
      </w:tr>
      <w:tr w:rsidR="00AD4873" w:rsidRPr="00AD4873" w14:paraId="5A340CF6" w14:textId="77777777" w:rsidTr="00AD4873">
        <w:tc>
          <w:tcPr>
            <w:tcW w:w="3106" w:type="pct"/>
            <w:tcBorders>
              <w:bottom w:val="single" w:sz="4" w:space="0" w:color="auto"/>
            </w:tcBorders>
            <w:vAlign w:val="center"/>
          </w:tcPr>
          <w:p w14:paraId="405242B6" w14:textId="77777777" w:rsidR="00AD4873" w:rsidRPr="00AD4873" w:rsidRDefault="00AD4873" w:rsidP="00F42C34">
            <w:pPr>
              <w:widowControl w:val="0"/>
              <w:autoSpaceDE w:val="0"/>
              <w:autoSpaceDN w:val="0"/>
              <w:adjustRightInd w:val="0"/>
              <w:spacing w:after="0" w:line="480" w:lineRule="auto"/>
              <w:rPr>
                <w:rFonts w:cs="Times New Roman"/>
                <w:i/>
                <w:iCs/>
                <w:szCs w:val="24"/>
                <w:lang w:val="en-US"/>
              </w:rPr>
            </w:pPr>
            <w:r w:rsidRPr="00AD4873">
              <w:rPr>
                <w:rFonts w:cs="Times New Roman"/>
                <w:i/>
                <w:iCs/>
                <w:szCs w:val="24"/>
                <w:lang w:val="en-US"/>
              </w:rPr>
              <w:t xml:space="preserve">Min </w:t>
            </w:r>
            <w:proofErr w:type="spellStart"/>
            <w:r w:rsidRPr="00AD4873">
              <w:rPr>
                <w:rFonts w:cs="Times New Roman"/>
                <w:i/>
                <w:iCs/>
                <w:szCs w:val="24"/>
                <w:lang w:val="en-US"/>
              </w:rPr>
              <w:t>N</w:t>
            </w:r>
            <w:r w:rsidRPr="00AD4873">
              <w:rPr>
                <w:rFonts w:cs="Times New Roman"/>
                <w:i/>
                <w:iCs/>
                <w:szCs w:val="24"/>
                <w:vertAlign w:val="subscript"/>
                <w:lang w:val="en-US"/>
              </w:rPr>
              <w:t>Voters</w:t>
            </w:r>
            <w:proofErr w:type="spellEnd"/>
            <w:r w:rsidRPr="00AD4873">
              <w:rPr>
                <w:rFonts w:cs="Times New Roman"/>
                <w:i/>
                <w:iCs/>
                <w:szCs w:val="24"/>
                <w:vertAlign w:val="subscript"/>
                <w:lang w:val="en-US"/>
              </w:rPr>
              <w:t xml:space="preserve"> </w:t>
            </w:r>
            <w:r w:rsidRPr="00AD4873">
              <w:rPr>
                <w:rFonts w:cs="Times New Roman"/>
                <w:i/>
                <w:iCs/>
                <w:szCs w:val="24"/>
                <w:lang w:val="en-US"/>
              </w:rPr>
              <w:t>per month</w:t>
            </w:r>
          </w:p>
        </w:tc>
        <w:tc>
          <w:tcPr>
            <w:tcW w:w="1894" w:type="pct"/>
            <w:tcBorders>
              <w:bottom w:val="single" w:sz="4" w:space="0" w:color="auto"/>
            </w:tcBorders>
            <w:vAlign w:val="center"/>
          </w:tcPr>
          <w:p w14:paraId="2ED609B3" w14:textId="16349E69" w:rsidR="00AD4873" w:rsidRPr="00AD4873" w:rsidRDefault="00AD4873" w:rsidP="00F42C34">
            <w:pPr>
              <w:widowControl w:val="0"/>
              <w:autoSpaceDE w:val="0"/>
              <w:autoSpaceDN w:val="0"/>
              <w:adjustRightInd w:val="0"/>
              <w:spacing w:after="0" w:line="480" w:lineRule="auto"/>
              <w:jc w:val="center"/>
              <w:rPr>
                <w:lang w:val="en-US"/>
              </w:rPr>
            </w:pPr>
            <w:r>
              <w:rPr>
                <w:lang w:val="en-US"/>
              </w:rPr>
              <w:t>4,949</w:t>
            </w:r>
          </w:p>
        </w:tc>
      </w:tr>
    </w:tbl>
    <w:p w14:paraId="07A1780F" w14:textId="77777777" w:rsidR="001A6AAF" w:rsidRPr="009B4BCD" w:rsidRDefault="001A6AAF" w:rsidP="001A6AAF">
      <w:pPr>
        <w:widowControl w:val="0"/>
        <w:autoSpaceDE w:val="0"/>
        <w:autoSpaceDN w:val="0"/>
        <w:adjustRightInd w:val="0"/>
        <w:spacing w:after="0" w:line="480" w:lineRule="auto"/>
        <w:rPr>
          <w:rFonts w:cs="Times New Roman"/>
          <w:sz w:val="20"/>
          <w:szCs w:val="20"/>
          <w:lang w:val="en-US"/>
        </w:rPr>
      </w:pPr>
      <w:r w:rsidRPr="009B4BCD">
        <w:rPr>
          <w:rFonts w:cs="Times New Roman"/>
          <w:sz w:val="20"/>
          <w:szCs w:val="20"/>
          <w:lang w:val="en-US"/>
        </w:rPr>
        <w:t>Note: 95% confidence intervals in brackets. Standard errors are clustered by household.</w:t>
      </w:r>
    </w:p>
    <w:p w14:paraId="16AFEC5C" w14:textId="77777777" w:rsidR="00E02430" w:rsidRPr="00EA4DAB" w:rsidRDefault="00E02430" w:rsidP="00E02430">
      <w:pPr>
        <w:suppressAutoHyphens w:val="0"/>
        <w:spacing w:line="480" w:lineRule="auto"/>
        <w:rPr>
          <w:rFonts w:cs="Times New Roman"/>
          <w:b/>
          <w:i/>
          <w:szCs w:val="24"/>
          <w:lang w:val="en-US"/>
        </w:rPr>
      </w:pPr>
    </w:p>
    <w:p w14:paraId="5D0CA779" w14:textId="0A4EBEC8" w:rsidR="00E02430" w:rsidRPr="00EA4DAB" w:rsidRDefault="00E02430" w:rsidP="00E02430">
      <w:pPr>
        <w:suppressAutoHyphens w:val="0"/>
        <w:spacing w:line="480" w:lineRule="auto"/>
        <w:rPr>
          <w:rFonts w:cs="Times New Roman"/>
          <w:b/>
          <w:szCs w:val="24"/>
          <w:lang w:val="en-US"/>
        </w:rPr>
      </w:pPr>
    </w:p>
    <w:p w14:paraId="1E2EAB28" w14:textId="77777777" w:rsidR="001A6AAF" w:rsidRDefault="001A6AAF">
      <w:pPr>
        <w:suppressAutoHyphens w:val="0"/>
        <w:spacing w:after="160" w:line="259" w:lineRule="auto"/>
        <w:rPr>
          <w:rFonts w:cs="Times New Roman"/>
          <w:b/>
          <w:szCs w:val="24"/>
          <w:lang w:val="en-US"/>
        </w:rPr>
      </w:pPr>
      <w:r w:rsidRPr="00FB0DAD">
        <w:rPr>
          <w:lang w:val="en-US"/>
        </w:rPr>
        <w:br w:type="page"/>
      </w:r>
    </w:p>
    <w:p w14:paraId="4981B64E" w14:textId="3E841779" w:rsidR="00E02430" w:rsidRPr="003B6228" w:rsidRDefault="001A6AAF" w:rsidP="00EF07D7">
      <w:pPr>
        <w:pStyle w:val="Heading1"/>
        <w:rPr>
          <w:szCs w:val="28"/>
        </w:rPr>
      </w:pPr>
      <w:bookmarkStart w:id="7" w:name="_Toc52261182"/>
      <w:r w:rsidRPr="003B6228">
        <w:rPr>
          <w:szCs w:val="28"/>
        </w:rPr>
        <w:lastRenderedPageBreak/>
        <w:t>3</w:t>
      </w:r>
      <w:r w:rsidR="00EF07D7" w:rsidRPr="003B6228">
        <w:rPr>
          <w:szCs w:val="28"/>
        </w:rPr>
        <w:t xml:space="preserve">. </w:t>
      </w:r>
      <w:proofErr w:type="gramStart"/>
      <w:r w:rsidR="00E55C97">
        <w:rPr>
          <w:szCs w:val="28"/>
        </w:rPr>
        <w:t>T</w:t>
      </w:r>
      <w:r w:rsidR="00E02430" w:rsidRPr="003B6228">
        <w:rPr>
          <w:szCs w:val="28"/>
        </w:rPr>
        <w:t>wo-</w:t>
      </w:r>
      <w:proofErr w:type="gramEnd"/>
      <w:r w:rsidR="00E02430" w:rsidRPr="003B6228">
        <w:rPr>
          <w:szCs w:val="28"/>
        </w:rPr>
        <w:t>person households</w:t>
      </w:r>
      <w:r w:rsidR="00B57AAD" w:rsidRPr="003B6228">
        <w:rPr>
          <w:szCs w:val="28"/>
        </w:rPr>
        <w:t xml:space="preserve"> of opposite sex and limited age difference</w:t>
      </w:r>
      <w:bookmarkEnd w:id="7"/>
    </w:p>
    <w:p w14:paraId="103BB704" w14:textId="7D089B59" w:rsidR="00E02430" w:rsidRPr="00EA4DAB" w:rsidRDefault="00B57AAD" w:rsidP="00E02430">
      <w:pPr>
        <w:spacing w:line="480" w:lineRule="auto"/>
        <w:jc w:val="both"/>
        <w:rPr>
          <w:rFonts w:cs="Times New Roman"/>
          <w:szCs w:val="24"/>
          <w:lang w:val="en-US"/>
        </w:rPr>
      </w:pPr>
      <w:r>
        <w:rPr>
          <w:rFonts w:cs="Times New Roman"/>
          <w:szCs w:val="24"/>
          <w:lang w:val="en-US"/>
        </w:rPr>
        <w:t>In the paper, we</w:t>
      </w:r>
      <w:r w:rsidR="00E02430" w:rsidRPr="00EA4DAB">
        <w:rPr>
          <w:rFonts w:cs="Times New Roman"/>
          <w:szCs w:val="24"/>
          <w:lang w:val="en-US"/>
        </w:rPr>
        <w:t xml:space="preserve"> include all two-person households in the analysis. </w:t>
      </w:r>
      <w:r>
        <w:rPr>
          <w:rFonts w:cs="Times New Roman"/>
          <w:szCs w:val="24"/>
          <w:lang w:val="en-US"/>
        </w:rPr>
        <w:t xml:space="preserve">Here we focus instead of household pairs that are </w:t>
      </w:r>
      <w:r w:rsidR="003B6228">
        <w:rPr>
          <w:rFonts w:cs="Times New Roman"/>
          <w:szCs w:val="24"/>
          <w:lang w:val="en-US"/>
        </w:rPr>
        <w:t xml:space="preserve">even </w:t>
      </w:r>
      <w:r>
        <w:rPr>
          <w:rFonts w:cs="Times New Roman"/>
          <w:szCs w:val="24"/>
          <w:lang w:val="en-US"/>
        </w:rPr>
        <w:t>more likely to be partners. Specifically, we</w:t>
      </w:r>
      <w:r w:rsidR="00636395">
        <w:rPr>
          <w:rFonts w:cs="Times New Roman"/>
          <w:szCs w:val="24"/>
          <w:lang w:val="en-US"/>
        </w:rPr>
        <w:t xml:space="preserve"> focus on</w:t>
      </w:r>
      <w:r>
        <w:rPr>
          <w:rFonts w:cs="Times New Roman"/>
          <w:szCs w:val="24"/>
          <w:lang w:val="en-US"/>
        </w:rPr>
        <w:t xml:space="preserve"> </w:t>
      </w:r>
      <w:r w:rsidR="00636395">
        <w:rPr>
          <w:rFonts w:cs="Times New Roman"/>
          <w:szCs w:val="24"/>
          <w:lang w:val="en-US"/>
        </w:rPr>
        <w:t xml:space="preserve">two-voter households of </w:t>
      </w:r>
      <w:r>
        <w:rPr>
          <w:rFonts w:cs="Times New Roman"/>
          <w:szCs w:val="24"/>
          <w:lang w:val="en-US"/>
        </w:rPr>
        <w:t>opposite sex with an age difference of no more than 7,000 days, approximately 19.2 years. This is far from a perfect measure of being a couple. We miss same sex couples and couples with a larger age difference, and we include opposite sex housemates who are not partners</w:t>
      </w:r>
      <w:r w:rsidR="00E02430" w:rsidRPr="00EA4DAB">
        <w:rPr>
          <w:rFonts w:cs="Times New Roman"/>
          <w:szCs w:val="24"/>
          <w:lang w:val="en-US"/>
        </w:rPr>
        <w:t>. Figure S</w:t>
      </w:r>
      <w:r w:rsidR="004507D9">
        <w:rPr>
          <w:rFonts w:cs="Times New Roman"/>
          <w:szCs w:val="24"/>
          <w:lang w:val="en-US"/>
        </w:rPr>
        <w:t>2</w:t>
      </w:r>
      <w:r w:rsidR="00E02430" w:rsidRPr="00EA4DAB">
        <w:rPr>
          <w:rFonts w:cs="Times New Roman"/>
          <w:szCs w:val="24"/>
          <w:lang w:val="en-US"/>
        </w:rPr>
        <w:t xml:space="preserve"> shows turnout by month of cohabitation, and as in </w:t>
      </w:r>
      <w:r w:rsidR="001A6AAF">
        <w:rPr>
          <w:rFonts w:cs="Times New Roman"/>
          <w:szCs w:val="24"/>
          <w:lang w:val="en-US"/>
        </w:rPr>
        <w:t>F</w:t>
      </w:r>
      <w:r w:rsidR="001A6AAF" w:rsidRPr="00EA4DAB">
        <w:rPr>
          <w:rFonts w:cs="Times New Roman"/>
          <w:szCs w:val="24"/>
          <w:lang w:val="en-US"/>
        </w:rPr>
        <w:t xml:space="preserve">igure </w:t>
      </w:r>
      <w:r w:rsidR="004507D9">
        <w:rPr>
          <w:rFonts w:cs="Times New Roman"/>
          <w:szCs w:val="24"/>
          <w:lang w:val="en-US"/>
        </w:rPr>
        <w:t>1</w:t>
      </w:r>
      <w:r w:rsidR="00E02430" w:rsidRPr="00EA4DAB">
        <w:rPr>
          <w:rFonts w:cs="Times New Roman"/>
          <w:szCs w:val="24"/>
          <w:lang w:val="en-US"/>
        </w:rPr>
        <w:t xml:space="preserve"> in the main analysis, we again see a distinct jump around the </w:t>
      </w:r>
      <w:r w:rsidR="00E55C97">
        <w:rPr>
          <w:rFonts w:cs="Times New Roman"/>
          <w:szCs w:val="24"/>
          <w:lang w:val="en-US"/>
        </w:rPr>
        <w:t>Election Day</w:t>
      </w:r>
      <w:r w:rsidR="00E02430" w:rsidRPr="00EA4DAB">
        <w:rPr>
          <w:rFonts w:cs="Times New Roman"/>
          <w:szCs w:val="24"/>
          <w:lang w:val="en-US"/>
        </w:rPr>
        <w:t>.</w:t>
      </w:r>
    </w:p>
    <w:p w14:paraId="5DE8BE69" w14:textId="77777777" w:rsidR="00106C0B" w:rsidRPr="00EA4DAB" w:rsidRDefault="00106C0B" w:rsidP="00E02430">
      <w:pPr>
        <w:spacing w:line="480" w:lineRule="auto"/>
        <w:jc w:val="both"/>
        <w:rPr>
          <w:rFonts w:cs="Times New Roman"/>
          <w:szCs w:val="24"/>
          <w:lang w:val="en-US"/>
        </w:rPr>
      </w:pPr>
    </w:p>
    <w:p w14:paraId="44DDB78F" w14:textId="095DB40B" w:rsidR="00E02430" w:rsidRPr="00EA4DAB" w:rsidRDefault="00E02430" w:rsidP="00E02430">
      <w:pPr>
        <w:spacing w:after="0" w:line="480" w:lineRule="auto"/>
        <w:rPr>
          <w:rFonts w:cs="Times New Roman"/>
          <w:b/>
          <w:szCs w:val="24"/>
          <w:lang w:val="en-US"/>
        </w:rPr>
      </w:pPr>
      <w:r w:rsidRPr="00EA4DAB">
        <w:rPr>
          <w:rFonts w:cs="Times New Roman"/>
          <w:b/>
          <w:szCs w:val="24"/>
          <w:lang w:val="en-US"/>
        </w:rPr>
        <w:t>Figure S</w:t>
      </w:r>
      <w:r w:rsidR="004507D9">
        <w:rPr>
          <w:rFonts w:cs="Times New Roman"/>
          <w:b/>
          <w:szCs w:val="24"/>
          <w:lang w:val="en-US"/>
        </w:rPr>
        <w:t>2</w:t>
      </w:r>
      <w:r w:rsidRPr="00EA4DAB">
        <w:rPr>
          <w:rFonts w:cs="Times New Roman"/>
          <w:b/>
          <w:szCs w:val="24"/>
          <w:lang w:val="en-US"/>
        </w:rPr>
        <w:t xml:space="preserve">: Turnout by month of cohabitation </w:t>
      </w:r>
    </w:p>
    <w:p w14:paraId="08D7B4A1" w14:textId="77777777" w:rsidR="00E02430" w:rsidRDefault="00E02430" w:rsidP="00E02430">
      <w:pPr>
        <w:spacing w:after="0" w:line="480" w:lineRule="auto"/>
        <w:jc w:val="both"/>
        <w:rPr>
          <w:rFonts w:cs="Times New Roman"/>
          <w:b/>
          <w:szCs w:val="24"/>
          <w:lang w:val="en-US"/>
        </w:rPr>
      </w:pPr>
      <w:r w:rsidRPr="00EA4DAB">
        <w:rPr>
          <w:rFonts w:cs="Times New Roman"/>
          <w:b/>
          <w:noProof/>
          <w:szCs w:val="24"/>
          <w:lang w:val="en-US" w:eastAsia="en-US"/>
        </w:rPr>
        <w:drawing>
          <wp:inline distT="0" distB="0" distL="0" distR="0" wp14:anchorId="264749BC" wp14:editId="22C062DA">
            <wp:extent cx="6120130" cy="3060065"/>
            <wp:effectExtent l="0" t="0" r="0" b="6985"/>
            <wp:docPr id="28" name="Bille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yobh\AppData\Local\Microsoft\Windows\Temporary Internet Files\Content.Outlook\5PCGN51N\FigureS6_1.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6120130" cy="3060065"/>
                    </a:xfrm>
                    <a:prstGeom prst="rect">
                      <a:avLst/>
                    </a:prstGeom>
                    <a:noFill/>
                    <a:ln>
                      <a:noFill/>
                    </a:ln>
                  </pic:spPr>
                </pic:pic>
              </a:graphicData>
            </a:graphic>
          </wp:inline>
        </w:drawing>
      </w:r>
    </w:p>
    <w:p w14:paraId="5B0015E8" w14:textId="31D188E0" w:rsidR="001A6AAF" w:rsidRPr="009B4BCD" w:rsidRDefault="001A6AAF" w:rsidP="00E05A70">
      <w:pPr>
        <w:spacing w:after="0" w:line="240" w:lineRule="auto"/>
        <w:jc w:val="both"/>
        <w:rPr>
          <w:rFonts w:cs="Times New Roman"/>
          <w:sz w:val="20"/>
          <w:szCs w:val="20"/>
          <w:lang w:val="en-US"/>
        </w:rPr>
      </w:pPr>
      <w:r w:rsidRPr="009B4BCD">
        <w:rPr>
          <w:rFonts w:cs="Times New Roman"/>
          <w:sz w:val="20"/>
          <w:szCs w:val="20"/>
          <w:lang w:val="en-US"/>
        </w:rPr>
        <w:t xml:space="preserve">Note: </w:t>
      </w:r>
      <w:r>
        <w:rPr>
          <w:rFonts w:cs="Times New Roman"/>
          <w:sz w:val="20"/>
          <w:szCs w:val="20"/>
          <w:lang w:val="en-US"/>
        </w:rPr>
        <w:t>The figure shows average turnout binned by 30 day windows around the Election Day-cutoff represented by the vertical line.</w:t>
      </w:r>
      <w:r w:rsidR="00E55C97">
        <w:rPr>
          <w:rFonts w:cs="Times New Roman"/>
          <w:sz w:val="20"/>
          <w:szCs w:val="20"/>
          <w:lang w:val="en-US"/>
        </w:rPr>
        <w:t xml:space="preserve"> </w:t>
      </w:r>
      <w:r w:rsidR="00E55C97" w:rsidRPr="00E55C97">
        <w:rPr>
          <w:sz w:val="20"/>
          <w:szCs w:val="20"/>
          <w:lang w:val="en-US"/>
        </w:rPr>
        <w:t>The households are placed in bins based on when they moved together</w:t>
      </w:r>
      <w:r w:rsidR="00E55C97">
        <w:rPr>
          <w:sz w:val="20"/>
          <w:szCs w:val="20"/>
          <w:lang w:val="en-US"/>
        </w:rPr>
        <w:t>.</w:t>
      </w:r>
      <w:r>
        <w:rPr>
          <w:rFonts w:cs="Times New Roman"/>
          <w:sz w:val="20"/>
          <w:szCs w:val="20"/>
          <w:lang w:val="en-US"/>
        </w:rPr>
        <w:t xml:space="preserve"> Household on the left side of the vertical line formed before the election, households on the right side formed after. </w:t>
      </w:r>
    </w:p>
    <w:p w14:paraId="6606E377" w14:textId="77777777" w:rsidR="001A6AAF" w:rsidRPr="00EA4DAB" w:rsidRDefault="001A6AAF" w:rsidP="00E02430">
      <w:pPr>
        <w:spacing w:after="0" w:line="480" w:lineRule="auto"/>
        <w:jc w:val="both"/>
        <w:rPr>
          <w:rFonts w:cs="Times New Roman"/>
          <w:b/>
          <w:szCs w:val="24"/>
          <w:lang w:val="en-US"/>
        </w:rPr>
      </w:pPr>
    </w:p>
    <w:p w14:paraId="18360A41" w14:textId="7065E78E" w:rsidR="00AA662E" w:rsidRPr="00EA4DAB" w:rsidRDefault="00E02430" w:rsidP="00E02430">
      <w:pPr>
        <w:spacing w:line="480" w:lineRule="auto"/>
        <w:jc w:val="both"/>
        <w:rPr>
          <w:rFonts w:cs="Times New Roman"/>
          <w:szCs w:val="24"/>
          <w:lang w:val="en-US"/>
        </w:rPr>
      </w:pPr>
      <w:r w:rsidRPr="00EA4DAB">
        <w:rPr>
          <w:rFonts w:cs="Times New Roman"/>
          <w:szCs w:val="24"/>
          <w:lang w:val="en-US"/>
        </w:rPr>
        <w:lastRenderedPageBreak/>
        <w:t>Table S</w:t>
      </w:r>
      <w:r w:rsidR="00C61CA3">
        <w:rPr>
          <w:rFonts w:cs="Times New Roman"/>
          <w:szCs w:val="24"/>
          <w:lang w:val="en-US"/>
        </w:rPr>
        <w:t>3</w:t>
      </w:r>
      <w:r w:rsidRPr="00EA4DAB">
        <w:rPr>
          <w:rFonts w:cs="Times New Roman"/>
          <w:szCs w:val="24"/>
          <w:lang w:val="en-US"/>
        </w:rPr>
        <w:t xml:space="preserve"> summarizes the jump. As in </w:t>
      </w:r>
      <w:r w:rsidR="00C61CA3">
        <w:rPr>
          <w:rFonts w:cs="Times New Roman"/>
          <w:szCs w:val="24"/>
          <w:lang w:val="en-US"/>
        </w:rPr>
        <w:t xml:space="preserve">model 1 in </w:t>
      </w:r>
      <w:r w:rsidR="001A6AAF">
        <w:rPr>
          <w:rFonts w:cs="Times New Roman"/>
          <w:szCs w:val="24"/>
          <w:lang w:val="en-US"/>
        </w:rPr>
        <w:t>T</w:t>
      </w:r>
      <w:r w:rsidR="001A6AAF" w:rsidRPr="00EA4DAB">
        <w:rPr>
          <w:rFonts w:cs="Times New Roman"/>
          <w:szCs w:val="24"/>
          <w:lang w:val="en-US"/>
        </w:rPr>
        <w:t xml:space="preserve">able </w:t>
      </w:r>
      <w:r w:rsidR="00C61CA3">
        <w:rPr>
          <w:rFonts w:cs="Times New Roman"/>
          <w:szCs w:val="24"/>
          <w:lang w:val="en-US"/>
        </w:rPr>
        <w:t>2</w:t>
      </w:r>
      <w:r w:rsidRPr="00EA4DAB">
        <w:rPr>
          <w:rFonts w:cs="Times New Roman"/>
          <w:szCs w:val="24"/>
          <w:lang w:val="en-US"/>
        </w:rPr>
        <w:t xml:space="preserve"> in the main analysis, we compare the difference between those who move together one month before and after the election and those who move two months before or after. The difference between movers within one month of the election is slightly </w:t>
      </w:r>
      <w:r w:rsidR="00B57AAD">
        <w:rPr>
          <w:rFonts w:cs="Times New Roman"/>
          <w:szCs w:val="24"/>
          <w:lang w:val="en-US"/>
        </w:rPr>
        <w:t>larger</w:t>
      </w:r>
      <w:r w:rsidRPr="00EA4DAB">
        <w:rPr>
          <w:rFonts w:cs="Times New Roman"/>
          <w:szCs w:val="24"/>
          <w:lang w:val="en-US"/>
        </w:rPr>
        <w:t xml:space="preserve"> at </w:t>
      </w:r>
      <w:r w:rsidR="00B57AAD">
        <w:rPr>
          <w:rFonts w:cs="Times New Roman"/>
          <w:szCs w:val="24"/>
          <w:lang w:val="en-US"/>
        </w:rPr>
        <w:t>4.3</w:t>
      </w:r>
      <w:r w:rsidRPr="00EA4DAB">
        <w:rPr>
          <w:rFonts w:cs="Times New Roman"/>
          <w:szCs w:val="24"/>
          <w:lang w:val="en-US"/>
        </w:rPr>
        <w:t xml:space="preserve"> percentage points. For those who moved between one and two months before or after the election, the difference is 9</w:t>
      </w:r>
      <w:r w:rsidR="00743E43">
        <w:rPr>
          <w:rFonts w:cs="Times New Roman"/>
          <w:szCs w:val="24"/>
          <w:lang w:val="en-US"/>
        </w:rPr>
        <w:t>.0</w:t>
      </w:r>
      <w:r w:rsidRPr="00EA4DAB">
        <w:rPr>
          <w:rFonts w:cs="Times New Roman"/>
          <w:szCs w:val="24"/>
          <w:lang w:val="en-US"/>
        </w:rPr>
        <w:t xml:space="preserve"> percentage points, which is about the same as for the sample studied in the paper. </w:t>
      </w:r>
      <w:r w:rsidR="00B57AAD">
        <w:rPr>
          <w:rFonts w:cs="Times New Roman"/>
          <w:szCs w:val="24"/>
          <w:lang w:val="en-US"/>
        </w:rPr>
        <w:t xml:space="preserve">In other words, it does not make an empirical difference if we study only this subset of housemates. </w:t>
      </w:r>
    </w:p>
    <w:p w14:paraId="6EC57223" w14:textId="32236FFA" w:rsidR="00E02430" w:rsidRPr="00EA4DAB" w:rsidRDefault="00E02430" w:rsidP="00E02430">
      <w:pPr>
        <w:spacing w:after="0" w:line="480" w:lineRule="auto"/>
        <w:rPr>
          <w:rFonts w:cs="Times New Roman"/>
          <w:b/>
          <w:szCs w:val="24"/>
          <w:lang w:val="en-US"/>
        </w:rPr>
      </w:pPr>
      <w:r w:rsidRPr="00EA4DAB">
        <w:rPr>
          <w:rFonts w:cs="Times New Roman"/>
          <w:b/>
          <w:szCs w:val="24"/>
          <w:lang w:val="en-US"/>
        </w:rPr>
        <w:t xml:space="preserve">Table </w:t>
      </w:r>
      <w:r w:rsidR="004020C7">
        <w:rPr>
          <w:rFonts w:cs="Times New Roman"/>
          <w:b/>
          <w:szCs w:val="24"/>
          <w:lang w:val="en-US"/>
        </w:rPr>
        <w:t>S</w:t>
      </w:r>
      <w:r w:rsidR="00C61CA3">
        <w:rPr>
          <w:rFonts w:cs="Times New Roman"/>
          <w:b/>
          <w:szCs w:val="24"/>
          <w:lang w:val="en-US"/>
        </w:rPr>
        <w:t>3</w:t>
      </w:r>
      <w:r w:rsidRPr="00EA4DAB">
        <w:rPr>
          <w:rFonts w:cs="Times New Roman"/>
          <w:b/>
          <w:szCs w:val="24"/>
          <w:lang w:val="en-US"/>
        </w:rPr>
        <w:t>: The effect on turnout of cohabitation</w:t>
      </w:r>
    </w:p>
    <w:tbl>
      <w:tblPr>
        <w:tblW w:w="0" w:type="auto"/>
        <w:tblLayout w:type="fixed"/>
        <w:tblLook w:val="04A0" w:firstRow="1" w:lastRow="0" w:firstColumn="1" w:lastColumn="0" w:noHBand="0" w:noVBand="1"/>
      </w:tblPr>
      <w:tblGrid>
        <w:gridCol w:w="4377"/>
        <w:gridCol w:w="4378"/>
      </w:tblGrid>
      <w:tr w:rsidR="00E02430" w:rsidRPr="00EA4DAB" w14:paraId="3BF71C91" w14:textId="77777777" w:rsidTr="00AA662E">
        <w:tc>
          <w:tcPr>
            <w:tcW w:w="4377" w:type="dxa"/>
            <w:tcBorders>
              <w:top w:val="single" w:sz="4" w:space="0" w:color="auto"/>
              <w:bottom w:val="single" w:sz="4" w:space="0" w:color="auto"/>
            </w:tcBorders>
            <w:vAlign w:val="center"/>
          </w:tcPr>
          <w:p w14:paraId="27B8A339" w14:textId="77777777" w:rsidR="00E02430" w:rsidRPr="00EA4DAB" w:rsidRDefault="00E02430" w:rsidP="00F704C1">
            <w:pPr>
              <w:widowControl w:val="0"/>
              <w:autoSpaceDE w:val="0"/>
              <w:autoSpaceDN w:val="0"/>
              <w:adjustRightInd w:val="0"/>
              <w:spacing w:after="0" w:line="480" w:lineRule="auto"/>
              <w:rPr>
                <w:rFonts w:cs="Times New Roman"/>
                <w:szCs w:val="24"/>
                <w:lang w:val="en-US"/>
              </w:rPr>
            </w:pPr>
          </w:p>
        </w:tc>
        <w:tc>
          <w:tcPr>
            <w:tcW w:w="4378" w:type="dxa"/>
            <w:tcBorders>
              <w:top w:val="single" w:sz="4" w:space="0" w:color="auto"/>
              <w:bottom w:val="single" w:sz="4" w:space="0" w:color="auto"/>
            </w:tcBorders>
            <w:vAlign w:val="center"/>
            <w:hideMark/>
          </w:tcPr>
          <w:p w14:paraId="715A9AF2" w14:textId="77777777" w:rsidR="00E02430" w:rsidRPr="00EA4DAB" w:rsidRDefault="00E02430" w:rsidP="00F704C1">
            <w:pPr>
              <w:widowControl w:val="0"/>
              <w:autoSpaceDE w:val="0"/>
              <w:autoSpaceDN w:val="0"/>
              <w:adjustRightInd w:val="0"/>
              <w:spacing w:after="0" w:line="480" w:lineRule="auto"/>
              <w:jc w:val="center"/>
              <w:rPr>
                <w:rFonts w:cs="Times New Roman"/>
                <w:szCs w:val="24"/>
                <w:lang w:val="en-US"/>
              </w:rPr>
            </w:pPr>
            <w:r w:rsidRPr="00EA4DAB">
              <w:rPr>
                <w:rFonts w:cs="Times New Roman"/>
                <w:szCs w:val="24"/>
                <w:lang w:val="en-US"/>
              </w:rPr>
              <w:t>Effect on turnout</w:t>
            </w:r>
          </w:p>
        </w:tc>
      </w:tr>
      <w:tr w:rsidR="00B57AAD" w:rsidRPr="00EA4DAB" w14:paraId="1EE8B8D4" w14:textId="77777777" w:rsidTr="00AA662E">
        <w:tc>
          <w:tcPr>
            <w:tcW w:w="4377" w:type="dxa"/>
            <w:tcBorders>
              <w:top w:val="single" w:sz="4" w:space="0" w:color="auto"/>
            </w:tcBorders>
            <w:vAlign w:val="center"/>
            <w:hideMark/>
          </w:tcPr>
          <w:p w14:paraId="120FBAD3" w14:textId="3417F226" w:rsidR="00B57AAD" w:rsidRPr="00EA4DAB" w:rsidRDefault="00B57AAD" w:rsidP="00F704C1">
            <w:pPr>
              <w:widowControl w:val="0"/>
              <w:autoSpaceDE w:val="0"/>
              <w:autoSpaceDN w:val="0"/>
              <w:adjustRightInd w:val="0"/>
              <w:spacing w:after="0" w:line="480" w:lineRule="auto"/>
              <w:rPr>
                <w:rFonts w:cs="Times New Roman"/>
                <w:szCs w:val="24"/>
                <w:lang w:val="en-US"/>
              </w:rPr>
            </w:pPr>
            <w:r w:rsidRPr="00F73D67">
              <w:rPr>
                <w:rFonts w:cs="Times New Roman"/>
                <w:szCs w:val="24"/>
              </w:rPr>
              <w:t>Month</w:t>
            </w:r>
            <w:r w:rsidRPr="00F73D67">
              <w:rPr>
                <w:rFonts w:cs="Times New Roman"/>
                <w:szCs w:val="24"/>
                <w:vertAlign w:val="subscript"/>
              </w:rPr>
              <w:t>-1</w:t>
            </w:r>
            <w:r w:rsidRPr="00F73D67">
              <w:rPr>
                <w:rFonts w:cs="Times New Roman"/>
                <w:szCs w:val="24"/>
              </w:rPr>
              <w:t xml:space="preserve"> – Month</w:t>
            </w:r>
            <w:r w:rsidRPr="00F73D67">
              <w:rPr>
                <w:rFonts w:cs="Times New Roman"/>
                <w:szCs w:val="24"/>
                <w:vertAlign w:val="subscript"/>
              </w:rPr>
              <w:t>+1</w:t>
            </w:r>
          </w:p>
        </w:tc>
        <w:tc>
          <w:tcPr>
            <w:tcW w:w="4378" w:type="dxa"/>
            <w:tcBorders>
              <w:top w:val="single" w:sz="4" w:space="0" w:color="auto"/>
            </w:tcBorders>
            <w:hideMark/>
          </w:tcPr>
          <w:p w14:paraId="007EE375" w14:textId="5182A910" w:rsidR="00B57AAD" w:rsidRPr="00EA4DAB" w:rsidRDefault="00B57AAD" w:rsidP="00F704C1">
            <w:pPr>
              <w:widowControl w:val="0"/>
              <w:autoSpaceDE w:val="0"/>
              <w:autoSpaceDN w:val="0"/>
              <w:adjustRightInd w:val="0"/>
              <w:spacing w:after="0" w:line="480" w:lineRule="auto"/>
              <w:jc w:val="center"/>
              <w:rPr>
                <w:rFonts w:cs="Times New Roman"/>
                <w:szCs w:val="24"/>
                <w:lang w:val="en-US"/>
              </w:rPr>
            </w:pPr>
            <w:r w:rsidRPr="00F73D67">
              <w:rPr>
                <w:rFonts w:cs="Times New Roman"/>
                <w:szCs w:val="24"/>
              </w:rPr>
              <w:t>0.043</w:t>
            </w:r>
          </w:p>
        </w:tc>
      </w:tr>
      <w:tr w:rsidR="00B57AAD" w:rsidRPr="00EA4DAB" w14:paraId="08677E82" w14:textId="77777777" w:rsidTr="00AA662E">
        <w:tc>
          <w:tcPr>
            <w:tcW w:w="4377" w:type="dxa"/>
            <w:vAlign w:val="center"/>
          </w:tcPr>
          <w:p w14:paraId="61074EC4" w14:textId="77777777" w:rsidR="00B57AAD" w:rsidRPr="00EA4DAB" w:rsidRDefault="00B57AAD" w:rsidP="00F704C1">
            <w:pPr>
              <w:widowControl w:val="0"/>
              <w:autoSpaceDE w:val="0"/>
              <w:autoSpaceDN w:val="0"/>
              <w:adjustRightInd w:val="0"/>
              <w:spacing w:after="0" w:line="480" w:lineRule="auto"/>
              <w:rPr>
                <w:rFonts w:cs="Times New Roman"/>
                <w:szCs w:val="24"/>
                <w:lang w:val="en-US"/>
              </w:rPr>
            </w:pPr>
          </w:p>
        </w:tc>
        <w:tc>
          <w:tcPr>
            <w:tcW w:w="4378" w:type="dxa"/>
            <w:hideMark/>
          </w:tcPr>
          <w:p w14:paraId="7065B1EB" w14:textId="43F78337" w:rsidR="00B57AAD" w:rsidRPr="00EA4DAB" w:rsidRDefault="00B57AAD" w:rsidP="00F704C1">
            <w:pPr>
              <w:widowControl w:val="0"/>
              <w:autoSpaceDE w:val="0"/>
              <w:autoSpaceDN w:val="0"/>
              <w:adjustRightInd w:val="0"/>
              <w:spacing w:after="0" w:line="480" w:lineRule="auto"/>
              <w:jc w:val="center"/>
              <w:rPr>
                <w:rFonts w:cs="Times New Roman"/>
                <w:szCs w:val="24"/>
                <w:lang w:val="en-US"/>
              </w:rPr>
            </w:pPr>
            <w:r w:rsidRPr="00F73D67">
              <w:rPr>
                <w:rFonts w:cs="Times New Roman"/>
                <w:szCs w:val="24"/>
              </w:rPr>
              <w:t>[0.024,0.061]</w:t>
            </w:r>
          </w:p>
        </w:tc>
      </w:tr>
      <w:tr w:rsidR="00B57AAD" w:rsidRPr="00EA4DAB" w14:paraId="5A561DD4" w14:textId="77777777" w:rsidTr="00AA662E">
        <w:tc>
          <w:tcPr>
            <w:tcW w:w="4377" w:type="dxa"/>
            <w:vAlign w:val="center"/>
          </w:tcPr>
          <w:p w14:paraId="056CF7B4" w14:textId="77777777" w:rsidR="00B57AAD" w:rsidRPr="00EA4DAB" w:rsidRDefault="00B57AAD" w:rsidP="00F704C1">
            <w:pPr>
              <w:widowControl w:val="0"/>
              <w:autoSpaceDE w:val="0"/>
              <w:autoSpaceDN w:val="0"/>
              <w:adjustRightInd w:val="0"/>
              <w:spacing w:after="0" w:line="480" w:lineRule="auto"/>
              <w:rPr>
                <w:rFonts w:cs="Times New Roman"/>
                <w:szCs w:val="24"/>
                <w:lang w:val="en-US"/>
              </w:rPr>
            </w:pPr>
          </w:p>
        </w:tc>
        <w:tc>
          <w:tcPr>
            <w:tcW w:w="4378" w:type="dxa"/>
            <w:vAlign w:val="center"/>
          </w:tcPr>
          <w:p w14:paraId="406769E4" w14:textId="77777777" w:rsidR="00B57AAD" w:rsidRPr="00EA4DAB" w:rsidRDefault="00B57AAD" w:rsidP="00F704C1">
            <w:pPr>
              <w:widowControl w:val="0"/>
              <w:autoSpaceDE w:val="0"/>
              <w:autoSpaceDN w:val="0"/>
              <w:adjustRightInd w:val="0"/>
              <w:spacing w:after="0" w:line="480" w:lineRule="auto"/>
              <w:rPr>
                <w:rFonts w:cs="Times New Roman"/>
                <w:szCs w:val="24"/>
                <w:lang w:val="en-US"/>
              </w:rPr>
            </w:pPr>
          </w:p>
        </w:tc>
      </w:tr>
      <w:tr w:rsidR="00B57AAD" w:rsidRPr="00EA4DAB" w14:paraId="3D4123E7" w14:textId="77777777" w:rsidTr="00AA662E">
        <w:tc>
          <w:tcPr>
            <w:tcW w:w="4377" w:type="dxa"/>
            <w:vAlign w:val="center"/>
            <w:hideMark/>
          </w:tcPr>
          <w:p w14:paraId="34C32B3A" w14:textId="684F8B57" w:rsidR="00B57AAD" w:rsidRPr="00EA4DAB" w:rsidRDefault="00B57AAD" w:rsidP="00F704C1">
            <w:pPr>
              <w:widowControl w:val="0"/>
              <w:autoSpaceDE w:val="0"/>
              <w:autoSpaceDN w:val="0"/>
              <w:adjustRightInd w:val="0"/>
              <w:spacing w:after="0" w:line="480" w:lineRule="auto"/>
              <w:rPr>
                <w:rFonts w:cs="Times New Roman"/>
                <w:szCs w:val="24"/>
                <w:lang w:val="en-US"/>
              </w:rPr>
            </w:pPr>
            <w:r w:rsidRPr="00F73D67">
              <w:rPr>
                <w:rFonts w:cs="Times New Roman"/>
                <w:szCs w:val="24"/>
              </w:rPr>
              <w:t>Month</w:t>
            </w:r>
            <w:r w:rsidRPr="00F73D67">
              <w:rPr>
                <w:rFonts w:cs="Times New Roman"/>
                <w:szCs w:val="24"/>
                <w:vertAlign w:val="subscript"/>
              </w:rPr>
              <w:t>-2</w:t>
            </w:r>
            <w:r w:rsidRPr="00F73D67">
              <w:rPr>
                <w:rFonts w:cs="Times New Roman"/>
                <w:szCs w:val="24"/>
              </w:rPr>
              <w:t xml:space="preserve"> – Month</w:t>
            </w:r>
            <w:r w:rsidRPr="00F73D67">
              <w:rPr>
                <w:rFonts w:cs="Times New Roman"/>
                <w:szCs w:val="24"/>
                <w:vertAlign w:val="subscript"/>
              </w:rPr>
              <w:t>+2</w:t>
            </w:r>
          </w:p>
        </w:tc>
        <w:tc>
          <w:tcPr>
            <w:tcW w:w="4378" w:type="dxa"/>
            <w:hideMark/>
          </w:tcPr>
          <w:p w14:paraId="3E5E2869" w14:textId="22D423DC" w:rsidR="00B57AAD" w:rsidRPr="00EA4DAB" w:rsidRDefault="00B57AAD" w:rsidP="00F704C1">
            <w:pPr>
              <w:widowControl w:val="0"/>
              <w:autoSpaceDE w:val="0"/>
              <w:autoSpaceDN w:val="0"/>
              <w:adjustRightInd w:val="0"/>
              <w:spacing w:after="0" w:line="480" w:lineRule="auto"/>
              <w:jc w:val="center"/>
              <w:rPr>
                <w:rFonts w:cs="Times New Roman"/>
                <w:szCs w:val="24"/>
                <w:lang w:val="en-US"/>
              </w:rPr>
            </w:pPr>
            <w:r w:rsidRPr="00F73D67">
              <w:rPr>
                <w:rFonts w:cs="Times New Roman"/>
                <w:szCs w:val="24"/>
              </w:rPr>
              <w:t>0.090</w:t>
            </w:r>
          </w:p>
        </w:tc>
      </w:tr>
      <w:tr w:rsidR="00B57AAD" w:rsidRPr="00EA4DAB" w14:paraId="7320718A" w14:textId="77777777" w:rsidTr="00AA662E">
        <w:tc>
          <w:tcPr>
            <w:tcW w:w="4377" w:type="dxa"/>
            <w:vAlign w:val="center"/>
          </w:tcPr>
          <w:p w14:paraId="070B3401" w14:textId="77777777" w:rsidR="00B57AAD" w:rsidRPr="00EA4DAB" w:rsidRDefault="00B57AAD" w:rsidP="00F704C1">
            <w:pPr>
              <w:widowControl w:val="0"/>
              <w:autoSpaceDE w:val="0"/>
              <w:autoSpaceDN w:val="0"/>
              <w:adjustRightInd w:val="0"/>
              <w:spacing w:after="0" w:line="480" w:lineRule="auto"/>
              <w:rPr>
                <w:rFonts w:cs="Times New Roman"/>
                <w:szCs w:val="24"/>
                <w:lang w:val="en-US"/>
              </w:rPr>
            </w:pPr>
          </w:p>
        </w:tc>
        <w:tc>
          <w:tcPr>
            <w:tcW w:w="4378" w:type="dxa"/>
            <w:hideMark/>
          </w:tcPr>
          <w:p w14:paraId="53D6D118" w14:textId="599205A7" w:rsidR="00B57AAD" w:rsidRPr="00EA4DAB" w:rsidRDefault="00B57AAD" w:rsidP="00F704C1">
            <w:pPr>
              <w:widowControl w:val="0"/>
              <w:autoSpaceDE w:val="0"/>
              <w:autoSpaceDN w:val="0"/>
              <w:adjustRightInd w:val="0"/>
              <w:spacing w:after="0" w:line="480" w:lineRule="auto"/>
              <w:jc w:val="center"/>
              <w:rPr>
                <w:rFonts w:cs="Times New Roman"/>
                <w:szCs w:val="24"/>
                <w:lang w:val="en-US"/>
              </w:rPr>
            </w:pPr>
            <w:r w:rsidRPr="00F73D67">
              <w:rPr>
                <w:rFonts w:cs="Times New Roman"/>
                <w:szCs w:val="24"/>
              </w:rPr>
              <w:t>[0.071,0.109]</w:t>
            </w:r>
          </w:p>
        </w:tc>
      </w:tr>
      <w:tr w:rsidR="00B57AAD" w:rsidRPr="00EA4DAB" w14:paraId="6EE4C1CC" w14:textId="77777777" w:rsidTr="00AA662E">
        <w:tc>
          <w:tcPr>
            <w:tcW w:w="4377" w:type="dxa"/>
            <w:vAlign w:val="center"/>
          </w:tcPr>
          <w:p w14:paraId="3EB0A395" w14:textId="77777777" w:rsidR="00B57AAD" w:rsidRPr="00EA4DAB" w:rsidRDefault="00B57AAD" w:rsidP="00F704C1">
            <w:pPr>
              <w:widowControl w:val="0"/>
              <w:autoSpaceDE w:val="0"/>
              <w:autoSpaceDN w:val="0"/>
              <w:adjustRightInd w:val="0"/>
              <w:spacing w:after="0" w:line="480" w:lineRule="auto"/>
              <w:rPr>
                <w:rFonts w:cs="Times New Roman"/>
                <w:szCs w:val="24"/>
                <w:lang w:val="en-US"/>
              </w:rPr>
            </w:pPr>
          </w:p>
        </w:tc>
        <w:tc>
          <w:tcPr>
            <w:tcW w:w="4378" w:type="dxa"/>
            <w:vAlign w:val="center"/>
          </w:tcPr>
          <w:p w14:paraId="19806D10" w14:textId="77777777" w:rsidR="00B57AAD" w:rsidRPr="00EA4DAB" w:rsidRDefault="00B57AAD" w:rsidP="00F704C1">
            <w:pPr>
              <w:widowControl w:val="0"/>
              <w:autoSpaceDE w:val="0"/>
              <w:autoSpaceDN w:val="0"/>
              <w:adjustRightInd w:val="0"/>
              <w:spacing w:after="0" w:line="480" w:lineRule="auto"/>
              <w:jc w:val="center"/>
              <w:rPr>
                <w:rFonts w:cs="Times New Roman"/>
                <w:szCs w:val="24"/>
                <w:lang w:val="en-US"/>
              </w:rPr>
            </w:pPr>
          </w:p>
        </w:tc>
      </w:tr>
      <w:tr w:rsidR="00B57AAD" w:rsidRPr="00EA4DAB" w14:paraId="41A440E4" w14:textId="77777777" w:rsidTr="00AA662E">
        <w:tc>
          <w:tcPr>
            <w:tcW w:w="4377" w:type="dxa"/>
            <w:vAlign w:val="center"/>
            <w:hideMark/>
          </w:tcPr>
          <w:p w14:paraId="58EB97C8" w14:textId="72D2E166" w:rsidR="00B57AAD" w:rsidRPr="00EA4DAB" w:rsidRDefault="00B57AAD" w:rsidP="00F704C1">
            <w:pPr>
              <w:widowControl w:val="0"/>
              <w:autoSpaceDE w:val="0"/>
              <w:autoSpaceDN w:val="0"/>
              <w:adjustRightInd w:val="0"/>
              <w:spacing w:after="0" w:line="480" w:lineRule="auto"/>
              <w:rPr>
                <w:rFonts w:cs="Times New Roman"/>
                <w:szCs w:val="24"/>
                <w:lang w:val="en-US"/>
              </w:rPr>
            </w:pPr>
            <w:proofErr w:type="spellStart"/>
            <w:r w:rsidRPr="00F73D67">
              <w:rPr>
                <w:rFonts w:cs="Times New Roman"/>
                <w:szCs w:val="24"/>
              </w:rPr>
              <w:t>Turnout</w:t>
            </w:r>
            <w:proofErr w:type="spellEnd"/>
            <w:r w:rsidRPr="00F73D67">
              <w:rPr>
                <w:rFonts w:cs="Times New Roman"/>
                <w:szCs w:val="24"/>
              </w:rPr>
              <w:t xml:space="preserve"> in Month</w:t>
            </w:r>
            <w:r w:rsidRPr="00F73D67">
              <w:rPr>
                <w:rFonts w:cs="Times New Roman"/>
                <w:szCs w:val="24"/>
                <w:vertAlign w:val="subscript"/>
              </w:rPr>
              <w:t>+1</w:t>
            </w:r>
            <w:r w:rsidRPr="00F73D67">
              <w:rPr>
                <w:rFonts w:cs="Times New Roman"/>
                <w:szCs w:val="24"/>
              </w:rPr>
              <w:t xml:space="preserve"> (baseline)</w:t>
            </w:r>
          </w:p>
        </w:tc>
        <w:tc>
          <w:tcPr>
            <w:tcW w:w="4378" w:type="dxa"/>
            <w:vAlign w:val="center"/>
            <w:hideMark/>
          </w:tcPr>
          <w:p w14:paraId="612ACA6A" w14:textId="59651774" w:rsidR="00B57AAD" w:rsidRPr="00EA4DAB" w:rsidRDefault="00B57AAD" w:rsidP="00F704C1">
            <w:pPr>
              <w:widowControl w:val="0"/>
              <w:autoSpaceDE w:val="0"/>
              <w:autoSpaceDN w:val="0"/>
              <w:adjustRightInd w:val="0"/>
              <w:spacing w:after="0" w:line="480" w:lineRule="auto"/>
              <w:jc w:val="center"/>
              <w:rPr>
                <w:rFonts w:cs="Times New Roman"/>
                <w:szCs w:val="24"/>
                <w:lang w:val="en-US"/>
              </w:rPr>
            </w:pPr>
            <w:r w:rsidRPr="00F73D67">
              <w:rPr>
                <w:rFonts w:cs="Times New Roman"/>
                <w:szCs w:val="24"/>
              </w:rPr>
              <w:t>0.516</w:t>
            </w:r>
          </w:p>
        </w:tc>
      </w:tr>
      <w:tr w:rsidR="00B57AAD" w:rsidRPr="00EA4DAB" w14:paraId="75DEC8D0" w14:textId="77777777" w:rsidTr="00AA662E">
        <w:tc>
          <w:tcPr>
            <w:tcW w:w="4377" w:type="dxa"/>
            <w:tcBorders>
              <w:bottom w:val="single" w:sz="4" w:space="0" w:color="auto"/>
            </w:tcBorders>
            <w:vAlign w:val="center"/>
            <w:hideMark/>
          </w:tcPr>
          <w:p w14:paraId="555A3262" w14:textId="6E1603AC" w:rsidR="00B57AAD" w:rsidRPr="00EA4DAB" w:rsidRDefault="00B57AAD" w:rsidP="00F704C1">
            <w:pPr>
              <w:widowControl w:val="0"/>
              <w:autoSpaceDE w:val="0"/>
              <w:autoSpaceDN w:val="0"/>
              <w:adjustRightInd w:val="0"/>
              <w:spacing w:after="0" w:line="480" w:lineRule="auto"/>
              <w:rPr>
                <w:rFonts w:cs="Times New Roman"/>
                <w:i/>
                <w:szCs w:val="24"/>
                <w:lang w:val="en-US"/>
              </w:rPr>
            </w:pPr>
            <w:r w:rsidRPr="00F73D67">
              <w:rPr>
                <w:rFonts w:cs="Times New Roman"/>
                <w:i/>
                <w:iCs/>
                <w:szCs w:val="24"/>
              </w:rPr>
              <w:t xml:space="preserve">Min </w:t>
            </w:r>
            <w:proofErr w:type="spellStart"/>
            <w:r w:rsidRPr="00F73D67">
              <w:rPr>
                <w:rFonts w:cs="Times New Roman"/>
                <w:i/>
                <w:iCs/>
                <w:szCs w:val="24"/>
              </w:rPr>
              <w:t>N</w:t>
            </w:r>
            <w:r w:rsidRPr="00F73D67">
              <w:rPr>
                <w:rFonts w:cs="Times New Roman"/>
                <w:i/>
                <w:iCs/>
                <w:szCs w:val="24"/>
                <w:vertAlign w:val="subscript"/>
              </w:rPr>
              <w:t>Voters</w:t>
            </w:r>
            <w:proofErr w:type="spellEnd"/>
            <w:r w:rsidRPr="00F73D67">
              <w:rPr>
                <w:rFonts w:cs="Times New Roman"/>
                <w:i/>
                <w:iCs/>
                <w:szCs w:val="24"/>
                <w:vertAlign w:val="subscript"/>
              </w:rPr>
              <w:t xml:space="preserve"> </w:t>
            </w:r>
            <w:r w:rsidRPr="00F73D67">
              <w:rPr>
                <w:rFonts w:cs="Times New Roman"/>
                <w:i/>
                <w:iCs/>
                <w:szCs w:val="24"/>
              </w:rPr>
              <w:t xml:space="preserve">per </w:t>
            </w:r>
            <w:proofErr w:type="spellStart"/>
            <w:r w:rsidRPr="00F73D67">
              <w:rPr>
                <w:rFonts w:cs="Times New Roman"/>
                <w:i/>
                <w:iCs/>
                <w:szCs w:val="24"/>
              </w:rPr>
              <w:t>month</w:t>
            </w:r>
            <w:proofErr w:type="spellEnd"/>
          </w:p>
        </w:tc>
        <w:tc>
          <w:tcPr>
            <w:tcW w:w="4378" w:type="dxa"/>
            <w:tcBorders>
              <w:bottom w:val="single" w:sz="4" w:space="0" w:color="auto"/>
            </w:tcBorders>
            <w:vAlign w:val="center"/>
            <w:hideMark/>
          </w:tcPr>
          <w:p w14:paraId="004BC55A" w14:textId="227484E7" w:rsidR="00B57AAD" w:rsidRPr="00EA4DAB" w:rsidRDefault="00B57AAD" w:rsidP="00F704C1">
            <w:pPr>
              <w:widowControl w:val="0"/>
              <w:autoSpaceDE w:val="0"/>
              <w:autoSpaceDN w:val="0"/>
              <w:adjustRightInd w:val="0"/>
              <w:spacing w:after="0" w:line="480" w:lineRule="auto"/>
              <w:jc w:val="center"/>
              <w:rPr>
                <w:rFonts w:cs="Times New Roman"/>
                <w:szCs w:val="24"/>
                <w:lang w:val="en-US"/>
              </w:rPr>
            </w:pPr>
            <w:r w:rsidRPr="00F73D67">
              <w:rPr>
                <w:rFonts w:cs="Times New Roman"/>
                <w:szCs w:val="24"/>
              </w:rPr>
              <w:t>7,266</w:t>
            </w:r>
          </w:p>
        </w:tc>
      </w:tr>
    </w:tbl>
    <w:p w14:paraId="7ECAB977" w14:textId="7EE4732B" w:rsidR="00E02430" w:rsidRPr="00EA4DAB" w:rsidRDefault="00E02430" w:rsidP="00E02430">
      <w:pPr>
        <w:widowControl w:val="0"/>
        <w:autoSpaceDE w:val="0"/>
        <w:autoSpaceDN w:val="0"/>
        <w:adjustRightInd w:val="0"/>
        <w:spacing w:after="0" w:line="480" w:lineRule="auto"/>
        <w:rPr>
          <w:rFonts w:cs="Times New Roman"/>
          <w:szCs w:val="24"/>
          <w:lang w:val="en-US"/>
        </w:rPr>
      </w:pPr>
      <w:r w:rsidRPr="00FB0DAD">
        <w:rPr>
          <w:rFonts w:cs="Times New Roman"/>
          <w:sz w:val="20"/>
          <w:szCs w:val="20"/>
          <w:lang w:val="en-US"/>
        </w:rPr>
        <w:t>95% confidence intervals in brackets. Standard errors are clustered by household</w:t>
      </w:r>
      <w:r w:rsidR="001A6AAF">
        <w:rPr>
          <w:rFonts w:cs="Times New Roman"/>
          <w:sz w:val="20"/>
          <w:szCs w:val="20"/>
          <w:lang w:val="en-US"/>
        </w:rPr>
        <w:t>.</w:t>
      </w:r>
    </w:p>
    <w:p w14:paraId="4239F3A8" w14:textId="77777777" w:rsidR="00E02430" w:rsidRPr="00EA4DAB" w:rsidRDefault="00E02430" w:rsidP="00E02430">
      <w:pPr>
        <w:spacing w:line="480" w:lineRule="auto"/>
        <w:rPr>
          <w:rFonts w:cs="Times New Roman"/>
          <w:b/>
          <w:szCs w:val="24"/>
          <w:lang w:val="en-US"/>
        </w:rPr>
      </w:pPr>
      <w:r w:rsidRPr="00EA4DAB">
        <w:rPr>
          <w:rFonts w:cs="Times New Roman"/>
          <w:b/>
          <w:szCs w:val="24"/>
          <w:lang w:val="en-US"/>
        </w:rPr>
        <w:br w:type="page"/>
      </w:r>
    </w:p>
    <w:p w14:paraId="19A64960" w14:textId="6CA8EFD7" w:rsidR="00EF07D7" w:rsidRPr="00AA662E" w:rsidRDefault="005637DF" w:rsidP="004F353E">
      <w:pPr>
        <w:pStyle w:val="ListParagraph"/>
        <w:spacing w:line="480" w:lineRule="auto"/>
        <w:ind w:left="0"/>
        <w:rPr>
          <w:rStyle w:val="Heading1Char"/>
          <w:szCs w:val="28"/>
          <w:lang w:val="en-US"/>
        </w:rPr>
      </w:pPr>
      <w:bookmarkStart w:id="8" w:name="_Toc52261183"/>
      <w:r w:rsidRPr="00AA662E">
        <w:rPr>
          <w:rStyle w:val="Heading1Char"/>
          <w:szCs w:val="28"/>
          <w:lang w:val="en-US"/>
        </w:rPr>
        <w:lastRenderedPageBreak/>
        <w:t>4</w:t>
      </w:r>
      <w:r w:rsidR="00EF07D7" w:rsidRPr="00AA662E">
        <w:rPr>
          <w:rStyle w:val="Heading1Char"/>
          <w:szCs w:val="28"/>
          <w:lang w:val="en-US"/>
        </w:rPr>
        <w:t>. Concordance in turnout binned by month of started cohabitation</w:t>
      </w:r>
      <w:bookmarkEnd w:id="8"/>
    </w:p>
    <w:p w14:paraId="6CC4B119" w14:textId="57A1358D" w:rsidR="00B57AAD" w:rsidRPr="00FB0DAD" w:rsidRDefault="00B57AAD" w:rsidP="004F353E">
      <w:pPr>
        <w:pStyle w:val="ListParagraph"/>
        <w:spacing w:line="480" w:lineRule="auto"/>
        <w:ind w:left="0"/>
        <w:jc w:val="both"/>
        <w:rPr>
          <w:lang w:val="en-US"/>
        </w:rPr>
      </w:pPr>
      <w:r w:rsidRPr="00FB0DAD">
        <w:rPr>
          <w:lang w:val="en-US"/>
        </w:rPr>
        <w:t xml:space="preserve">In the paper, we study the effect on individual turnout. We could also study an alternative </w:t>
      </w:r>
      <w:r w:rsidRPr="003D0BA1">
        <w:rPr>
          <w:rFonts w:cs="Times New Roman"/>
          <w:szCs w:val="24"/>
          <w:lang w:val="en-US"/>
        </w:rPr>
        <w:t>outcome measured at the household level</w:t>
      </w:r>
      <w:r w:rsidRPr="00FB0DAD">
        <w:rPr>
          <w:lang w:val="en-US"/>
        </w:rPr>
        <w:t xml:space="preserve">: the extent to which partners do the same thing on Election Day. We label this concordance and define it as a dichotomous variable, which equals one if both voted or both abstained and zero if one voted and the other abstained. </w:t>
      </w:r>
      <w:r w:rsidR="004F353E" w:rsidRPr="00FB0DAD">
        <w:rPr>
          <w:lang w:val="en-US"/>
        </w:rPr>
        <w:t xml:space="preserve">In Figure </w:t>
      </w:r>
      <w:r w:rsidR="005637DF" w:rsidRPr="00FB0DAD">
        <w:rPr>
          <w:lang w:val="en-US"/>
        </w:rPr>
        <w:t>S</w:t>
      </w:r>
      <w:r w:rsidR="004507D9">
        <w:rPr>
          <w:lang w:val="en-US"/>
        </w:rPr>
        <w:t>3</w:t>
      </w:r>
      <w:r w:rsidR="004F353E" w:rsidRPr="00FB0DAD">
        <w:rPr>
          <w:lang w:val="en-US"/>
        </w:rPr>
        <w:t xml:space="preserve">, we show binned averages of concordance as black dots. Before the </w:t>
      </w:r>
      <w:r w:rsidR="00E55C97">
        <w:rPr>
          <w:lang w:val="en-US"/>
        </w:rPr>
        <w:t>Election Day</w:t>
      </w:r>
      <w:r w:rsidR="004F353E" w:rsidRPr="00FB0DAD">
        <w:rPr>
          <w:lang w:val="en-US"/>
        </w:rPr>
        <w:t xml:space="preserve">, we also include hollow dots to show how </w:t>
      </w:r>
      <w:r w:rsidR="005637DF" w:rsidRPr="00FB0DAD">
        <w:rPr>
          <w:lang w:val="en-US"/>
        </w:rPr>
        <w:t xml:space="preserve">much </w:t>
      </w:r>
      <w:r w:rsidR="004F353E" w:rsidRPr="00FB0DAD">
        <w:rPr>
          <w:lang w:val="en-US"/>
        </w:rPr>
        <w:t xml:space="preserve">concordance we would expect if we partnered people moving together in each bin with a random partner. </w:t>
      </w:r>
    </w:p>
    <w:p w14:paraId="04CEF8E6" w14:textId="77777777" w:rsidR="00B57AAD" w:rsidRPr="00B57AAD" w:rsidRDefault="00B57AAD" w:rsidP="00EF07D7">
      <w:pPr>
        <w:pStyle w:val="ListParagraph"/>
        <w:ind w:left="0"/>
        <w:rPr>
          <w:rStyle w:val="Heading1Char"/>
          <w:b w:val="0"/>
          <w:lang w:val="en-US"/>
        </w:rPr>
      </w:pPr>
    </w:p>
    <w:p w14:paraId="47CBCF7E" w14:textId="1C3C6B77" w:rsidR="004F353E" w:rsidRPr="00BC582C" w:rsidRDefault="004F353E" w:rsidP="004F353E">
      <w:pPr>
        <w:suppressAutoHyphens w:val="0"/>
        <w:spacing w:line="480" w:lineRule="auto"/>
        <w:rPr>
          <w:rFonts w:cs="Times New Roman"/>
          <w:b/>
          <w:szCs w:val="24"/>
          <w:lang w:val="en-US"/>
        </w:rPr>
      </w:pPr>
      <w:r w:rsidRPr="00BC582C">
        <w:rPr>
          <w:rFonts w:cs="Times New Roman"/>
          <w:b/>
          <w:szCs w:val="24"/>
          <w:lang w:val="en-US"/>
        </w:rPr>
        <w:t xml:space="preserve">Figure </w:t>
      </w:r>
      <w:r w:rsidR="005637DF">
        <w:rPr>
          <w:rFonts w:cs="Times New Roman"/>
          <w:b/>
          <w:szCs w:val="24"/>
          <w:lang w:val="en-US"/>
        </w:rPr>
        <w:t>S</w:t>
      </w:r>
      <w:r w:rsidR="004507D9">
        <w:rPr>
          <w:rFonts w:cs="Times New Roman"/>
          <w:b/>
          <w:szCs w:val="24"/>
          <w:lang w:val="en-US"/>
        </w:rPr>
        <w:t>3</w:t>
      </w:r>
      <w:r w:rsidRPr="00BC582C">
        <w:rPr>
          <w:rFonts w:cs="Times New Roman"/>
          <w:b/>
          <w:szCs w:val="24"/>
          <w:lang w:val="en-US"/>
        </w:rPr>
        <w:t>: Concordance in turnout binned by month of started cohabitation</w:t>
      </w:r>
    </w:p>
    <w:p w14:paraId="70E3F487" w14:textId="0D8A8F66" w:rsidR="004F353E" w:rsidRPr="00E55C97" w:rsidRDefault="0011066C" w:rsidP="00E05A70">
      <w:pPr>
        <w:spacing w:line="240" w:lineRule="auto"/>
        <w:rPr>
          <w:rFonts w:cs="Times New Roman"/>
          <w:szCs w:val="24"/>
          <w:lang w:val="en-US"/>
        </w:rPr>
      </w:pPr>
      <w:r w:rsidRPr="00EA4DAB">
        <w:rPr>
          <w:rFonts w:cs="Times New Roman"/>
          <w:noProof/>
          <w:szCs w:val="24"/>
          <w:lang w:val="en-US" w:eastAsia="en-US"/>
        </w:rPr>
        <w:drawing>
          <wp:inline distT="0" distB="0" distL="0" distR="0" wp14:anchorId="79DCABB3" wp14:editId="3D2787C2">
            <wp:extent cx="5943600" cy="2971800"/>
            <wp:effectExtent l="0" t="0" r="0" b="0"/>
            <wp:docPr id="3" name="Billede 23" descr="C:\Users\yobh\AppData\Local\Microsoft\Windows\Temporary Internet Files\Content.Outlook\5PCGN51N\FigureS3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yobh\AppData\Local\Microsoft\Windows\Temporary Internet Files\Content.Outlook\5PCGN51N\FigureS3_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a:ln>
                      <a:noFill/>
                    </a:ln>
                  </pic:spPr>
                </pic:pic>
              </a:graphicData>
            </a:graphic>
          </wp:inline>
        </w:drawing>
      </w:r>
      <w:r w:rsidR="004F353E" w:rsidRPr="004F353E">
        <w:rPr>
          <w:rFonts w:cs="Times New Roman"/>
          <w:sz w:val="20"/>
          <w:szCs w:val="20"/>
          <w:lang w:val="en-US"/>
        </w:rPr>
        <w:t xml:space="preserve">Note: Black dots show concordance in turnout behavior for cohabitating </w:t>
      </w:r>
      <w:r w:rsidR="00636395">
        <w:rPr>
          <w:rFonts w:cs="Times New Roman"/>
          <w:sz w:val="20"/>
          <w:szCs w:val="20"/>
          <w:lang w:val="en-US"/>
        </w:rPr>
        <w:t>two-voter households</w:t>
      </w:r>
      <w:r w:rsidR="004F353E" w:rsidRPr="004F353E">
        <w:rPr>
          <w:rFonts w:cs="Times New Roman"/>
          <w:sz w:val="20"/>
          <w:szCs w:val="20"/>
          <w:lang w:val="en-US"/>
        </w:rPr>
        <w:t>, hollow dots show concordance if cohabitation within a month happened randomly.</w:t>
      </w:r>
      <w:r w:rsidR="00E55C97">
        <w:rPr>
          <w:rFonts w:cs="Times New Roman"/>
          <w:sz w:val="20"/>
          <w:szCs w:val="20"/>
          <w:lang w:val="en-US"/>
        </w:rPr>
        <w:t xml:space="preserve"> </w:t>
      </w:r>
      <w:r w:rsidR="00E55C97" w:rsidRPr="00E55C97">
        <w:rPr>
          <w:sz w:val="20"/>
          <w:szCs w:val="20"/>
          <w:lang w:val="en-US"/>
        </w:rPr>
        <w:t>The households are placed in bins based on when they moved together</w:t>
      </w:r>
    </w:p>
    <w:p w14:paraId="2079E18B" w14:textId="77777777" w:rsidR="000C4A9A" w:rsidRDefault="000C4A9A" w:rsidP="00FB0DAD">
      <w:pPr>
        <w:spacing w:after="0" w:line="480" w:lineRule="auto"/>
        <w:jc w:val="both"/>
        <w:rPr>
          <w:rFonts w:cs="Times New Roman"/>
          <w:szCs w:val="24"/>
          <w:lang w:val="en-US"/>
        </w:rPr>
      </w:pPr>
    </w:p>
    <w:p w14:paraId="5A5CE489" w14:textId="77777777" w:rsidR="00E05A70" w:rsidRDefault="00E05A70">
      <w:pPr>
        <w:suppressAutoHyphens w:val="0"/>
        <w:spacing w:after="160" w:line="259" w:lineRule="auto"/>
        <w:rPr>
          <w:rFonts w:cs="Times New Roman"/>
          <w:szCs w:val="24"/>
          <w:lang w:val="en-US"/>
        </w:rPr>
      </w:pPr>
      <w:r>
        <w:rPr>
          <w:rFonts w:cs="Times New Roman"/>
          <w:szCs w:val="24"/>
          <w:lang w:val="en-US"/>
        </w:rPr>
        <w:br w:type="page"/>
      </w:r>
    </w:p>
    <w:p w14:paraId="64DEB8E5" w14:textId="7A1D8AA5" w:rsidR="004F353E" w:rsidRPr="00BC582C" w:rsidRDefault="004F353E" w:rsidP="00FB0DAD">
      <w:pPr>
        <w:spacing w:after="0" w:line="480" w:lineRule="auto"/>
        <w:jc w:val="both"/>
        <w:rPr>
          <w:rFonts w:cs="Times New Roman"/>
          <w:szCs w:val="24"/>
          <w:lang w:val="en-US"/>
        </w:rPr>
      </w:pPr>
      <w:r w:rsidRPr="00BC582C">
        <w:rPr>
          <w:rFonts w:cs="Times New Roman"/>
          <w:szCs w:val="24"/>
          <w:lang w:val="en-US"/>
        </w:rPr>
        <w:lastRenderedPageBreak/>
        <w:t xml:space="preserve">Two interesting patterns are revealed on the right side of the </w:t>
      </w:r>
      <w:r w:rsidR="00E55C97">
        <w:rPr>
          <w:rFonts w:cs="Times New Roman"/>
          <w:szCs w:val="24"/>
          <w:lang w:val="en-US"/>
        </w:rPr>
        <w:t>Election Day</w:t>
      </w:r>
      <w:r w:rsidRPr="00BC582C">
        <w:rPr>
          <w:rFonts w:cs="Times New Roman"/>
          <w:szCs w:val="24"/>
          <w:lang w:val="en-US"/>
        </w:rPr>
        <w:t xml:space="preserve">. First, future cohabitants are much more likely to behave according to one another than random pairs of voters even before they move in together. This is evident from the gap between the black and the hollow dots. The gap probably reflects at least two sources of selection. Voters might tend to move in with </w:t>
      </w:r>
      <w:r w:rsidR="00E77F0A" w:rsidRPr="00BC582C">
        <w:rPr>
          <w:rFonts w:cs="Times New Roman"/>
          <w:szCs w:val="24"/>
          <w:lang w:val="en-US"/>
        </w:rPr>
        <w:t>people similar to themselves, which drive</w:t>
      </w:r>
      <w:r w:rsidR="00E77F0A">
        <w:rPr>
          <w:rFonts w:cs="Times New Roman"/>
          <w:szCs w:val="24"/>
          <w:lang w:val="en-US"/>
        </w:rPr>
        <w:t>s</w:t>
      </w:r>
      <w:r w:rsidRPr="00BC582C">
        <w:rPr>
          <w:rFonts w:cs="Times New Roman"/>
          <w:szCs w:val="24"/>
          <w:lang w:val="en-US"/>
        </w:rPr>
        <w:t xml:space="preserve"> voting up, and within the country there is much variation in turnout across different contexts. The random pairs are the expected concordance if we couple random pairs across the country. Voters are more likely to meet people from a context similar to their own, in which case their contextual concordance would be higher.</w:t>
      </w:r>
    </w:p>
    <w:p w14:paraId="1B59B1D5" w14:textId="155D2B97" w:rsidR="00EF07D7" w:rsidRPr="00EA4DAB" w:rsidRDefault="004F353E" w:rsidP="004F353E">
      <w:pPr>
        <w:spacing w:after="0" w:line="480" w:lineRule="auto"/>
        <w:ind w:firstLine="1304"/>
        <w:jc w:val="both"/>
        <w:rPr>
          <w:rFonts w:cs="Times New Roman"/>
          <w:szCs w:val="24"/>
          <w:lang w:val="en-US"/>
        </w:rPr>
      </w:pPr>
      <w:r w:rsidRPr="00BC582C">
        <w:rPr>
          <w:rFonts w:cs="Times New Roman"/>
          <w:szCs w:val="24"/>
          <w:lang w:val="en-US"/>
        </w:rPr>
        <w:t xml:space="preserve">The second interesting pattern is that pairs moving in together closer to the </w:t>
      </w:r>
      <w:r w:rsidR="00E55C97">
        <w:rPr>
          <w:rFonts w:cs="Times New Roman"/>
          <w:szCs w:val="24"/>
          <w:lang w:val="en-US"/>
        </w:rPr>
        <w:t xml:space="preserve">Election Day </w:t>
      </w:r>
      <w:r w:rsidR="00721EAD">
        <w:rPr>
          <w:rFonts w:cs="Times New Roman"/>
          <w:szCs w:val="24"/>
          <w:lang w:val="en-US"/>
        </w:rPr>
        <w:t>are</w:t>
      </w:r>
      <w:r w:rsidRPr="00BC582C">
        <w:rPr>
          <w:rFonts w:cs="Times New Roman"/>
          <w:szCs w:val="24"/>
          <w:lang w:val="en-US"/>
        </w:rPr>
        <w:t xml:space="preserve"> more concordan</w:t>
      </w:r>
      <w:r w:rsidR="00721EAD">
        <w:rPr>
          <w:rFonts w:cs="Times New Roman"/>
          <w:szCs w:val="24"/>
          <w:lang w:val="en-US"/>
        </w:rPr>
        <w:t>t</w:t>
      </w:r>
      <w:r w:rsidRPr="00BC582C">
        <w:rPr>
          <w:rFonts w:cs="Times New Roman"/>
          <w:szCs w:val="24"/>
          <w:lang w:val="en-US"/>
        </w:rPr>
        <w:t xml:space="preserve"> than households established a longer time after the election. One interpretation of the general tendency of increased concordance in the time leading up to the election is that pairs influence each other before moving in together.</w:t>
      </w:r>
      <w:r w:rsidR="00721EAD">
        <w:rPr>
          <w:rFonts w:cs="Times New Roman"/>
          <w:szCs w:val="24"/>
          <w:lang w:val="en-US"/>
        </w:rPr>
        <w:t xml:space="preserve"> </w:t>
      </w:r>
      <w:r w:rsidRPr="00BC582C">
        <w:rPr>
          <w:rFonts w:cs="Times New Roman"/>
          <w:szCs w:val="24"/>
          <w:lang w:val="en-US"/>
        </w:rPr>
        <w:t xml:space="preserve">When we run </w:t>
      </w:r>
      <w:r>
        <w:rPr>
          <w:rFonts w:cs="Times New Roman"/>
          <w:szCs w:val="24"/>
          <w:lang w:val="en-US"/>
        </w:rPr>
        <w:t>a</w:t>
      </w:r>
      <w:r w:rsidRPr="00BC582C">
        <w:rPr>
          <w:rFonts w:cs="Times New Roman"/>
          <w:szCs w:val="24"/>
          <w:lang w:val="en-US"/>
        </w:rPr>
        <w:t xml:space="preserve"> regression with indicator variables, we see that concordance is 1</w:t>
      </w:r>
      <w:r w:rsidR="0011066C">
        <w:rPr>
          <w:rFonts w:cs="Times New Roman"/>
          <w:szCs w:val="24"/>
          <w:lang w:val="en-US"/>
        </w:rPr>
        <w:t>0.5</w:t>
      </w:r>
      <w:r w:rsidRPr="00BC582C">
        <w:rPr>
          <w:rFonts w:cs="Times New Roman"/>
          <w:szCs w:val="24"/>
          <w:lang w:val="en-US"/>
        </w:rPr>
        <w:t xml:space="preserve"> percentage points higher in households that formed within thirty days before the election compared to households that formed within thirty days after with a 95 percent confidence interval of [</w:t>
      </w:r>
      <w:r w:rsidR="0011066C">
        <w:rPr>
          <w:rFonts w:cs="Times New Roman"/>
          <w:szCs w:val="24"/>
          <w:lang w:val="en-US"/>
        </w:rPr>
        <w:t>8.8</w:t>
      </w:r>
      <w:r w:rsidRPr="00BC582C">
        <w:rPr>
          <w:rFonts w:cs="Times New Roman"/>
          <w:szCs w:val="24"/>
          <w:lang w:val="en-US"/>
        </w:rPr>
        <w:t>, 1</w:t>
      </w:r>
      <w:r w:rsidR="0011066C">
        <w:rPr>
          <w:rFonts w:cs="Times New Roman"/>
          <w:szCs w:val="24"/>
          <w:lang w:val="en-US"/>
        </w:rPr>
        <w:t>2</w:t>
      </w:r>
      <w:r w:rsidRPr="00BC582C">
        <w:rPr>
          <w:rFonts w:cs="Times New Roman"/>
          <w:szCs w:val="24"/>
          <w:lang w:val="en-US"/>
        </w:rPr>
        <w:t>.</w:t>
      </w:r>
      <w:r w:rsidR="0011066C">
        <w:rPr>
          <w:rFonts w:cs="Times New Roman"/>
          <w:szCs w:val="24"/>
          <w:lang w:val="en-US"/>
        </w:rPr>
        <w:t>2</w:t>
      </w:r>
      <w:r w:rsidRPr="00BC582C">
        <w:rPr>
          <w:rFonts w:cs="Times New Roman"/>
          <w:szCs w:val="24"/>
          <w:lang w:val="en-US"/>
        </w:rPr>
        <w:t xml:space="preserve">]. However, this might be an underestimation of the full effect of cohabitation on concordance. Right after moving, people might still be settling in, which could depress the concordance, and, as we see in </w:t>
      </w:r>
      <w:r w:rsidR="00C61CA3">
        <w:rPr>
          <w:rFonts w:cs="Times New Roman"/>
          <w:szCs w:val="24"/>
          <w:lang w:val="en-US"/>
        </w:rPr>
        <w:t>F</w:t>
      </w:r>
      <w:r w:rsidRPr="00BC582C">
        <w:rPr>
          <w:rFonts w:cs="Times New Roman"/>
          <w:szCs w:val="24"/>
          <w:lang w:val="en-US"/>
        </w:rPr>
        <w:t xml:space="preserve">igure </w:t>
      </w:r>
      <w:r w:rsidR="00C61CA3">
        <w:rPr>
          <w:rFonts w:cs="Times New Roman"/>
          <w:szCs w:val="24"/>
          <w:lang w:val="en-US"/>
        </w:rPr>
        <w:t>S3</w:t>
      </w:r>
      <w:r w:rsidRPr="00BC582C">
        <w:rPr>
          <w:rFonts w:cs="Times New Roman"/>
          <w:szCs w:val="24"/>
          <w:lang w:val="en-US"/>
        </w:rPr>
        <w:t>, concordance increases sharply if we move out another month. If we just extend to compare with people who moved in one month earlier, concordance is 1</w:t>
      </w:r>
      <w:r w:rsidR="0011066C">
        <w:rPr>
          <w:rFonts w:cs="Times New Roman"/>
          <w:szCs w:val="24"/>
          <w:lang w:val="en-US"/>
        </w:rPr>
        <w:t>5</w:t>
      </w:r>
      <w:r w:rsidRPr="00BC582C">
        <w:rPr>
          <w:rFonts w:cs="Times New Roman"/>
          <w:szCs w:val="24"/>
          <w:lang w:val="en-US"/>
        </w:rPr>
        <w:t>.</w:t>
      </w:r>
      <w:r w:rsidR="0011066C">
        <w:rPr>
          <w:rFonts w:cs="Times New Roman"/>
          <w:szCs w:val="24"/>
          <w:lang w:val="en-US"/>
        </w:rPr>
        <w:t>5</w:t>
      </w:r>
      <w:r w:rsidRPr="00BC582C">
        <w:rPr>
          <w:rFonts w:cs="Times New Roman"/>
          <w:szCs w:val="24"/>
          <w:lang w:val="en-US"/>
        </w:rPr>
        <w:t xml:space="preserve"> percentage points higher in households established two months before the election than in the month after with a 95 percent confidence interval of [13</w:t>
      </w:r>
      <w:r w:rsidR="0011066C">
        <w:rPr>
          <w:rFonts w:cs="Times New Roman"/>
          <w:szCs w:val="24"/>
          <w:lang w:val="en-US"/>
        </w:rPr>
        <w:t>.9</w:t>
      </w:r>
      <w:r w:rsidRPr="00BC582C">
        <w:rPr>
          <w:rFonts w:cs="Times New Roman"/>
          <w:szCs w:val="24"/>
          <w:lang w:val="en-US"/>
        </w:rPr>
        <w:t>, 1</w:t>
      </w:r>
      <w:r w:rsidR="0011066C">
        <w:rPr>
          <w:rFonts w:cs="Times New Roman"/>
          <w:szCs w:val="24"/>
          <w:lang w:val="en-US"/>
        </w:rPr>
        <w:t>7</w:t>
      </w:r>
      <w:r w:rsidRPr="00BC582C">
        <w:rPr>
          <w:rFonts w:cs="Times New Roman"/>
          <w:szCs w:val="24"/>
          <w:lang w:val="en-US"/>
        </w:rPr>
        <w:t>.</w:t>
      </w:r>
      <w:r w:rsidR="0011066C">
        <w:rPr>
          <w:rFonts w:cs="Times New Roman"/>
          <w:szCs w:val="24"/>
          <w:lang w:val="en-US"/>
        </w:rPr>
        <w:t>2</w:t>
      </w:r>
      <w:r w:rsidRPr="00BC582C">
        <w:rPr>
          <w:rFonts w:cs="Times New Roman"/>
          <w:szCs w:val="24"/>
          <w:lang w:val="en-US"/>
        </w:rPr>
        <w:t>]. After that, there is not much evidence of differences as the remaining point estimates fluctuate around similar values.</w:t>
      </w:r>
      <w:r>
        <w:rPr>
          <w:rFonts w:cs="Times New Roman"/>
          <w:szCs w:val="24"/>
          <w:lang w:val="en-US"/>
        </w:rPr>
        <w:t xml:space="preserve"> In </w:t>
      </w:r>
      <w:r w:rsidR="005637DF">
        <w:rPr>
          <w:rFonts w:cs="Times New Roman"/>
          <w:szCs w:val="24"/>
          <w:lang w:val="en-US"/>
        </w:rPr>
        <w:t>Table S</w:t>
      </w:r>
      <w:r w:rsidR="00C61CA3">
        <w:rPr>
          <w:rFonts w:cs="Times New Roman"/>
          <w:szCs w:val="24"/>
          <w:lang w:val="en-US"/>
        </w:rPr>
        <w:t>4</w:t>
      </w:r>
      <w:r>
        <w:rPr>
          <w:rFonts w:cs="Times New Roman"/>
          <w:szCs w:val="24"/>
          <w:lang w:val="en-US"/>
        </w:rPr>
        <w:t>, we summarize these results</w:t>
      </w:r>
      <w:r w:rsidR="00721EAD">
        <w:rPr>
          <w:rFonts w:cs="Times New Roman"/>
          <w:szCs w:val="24"/>
          <w:lang w:val="en-US"/>
        </w:rPr>
        <w:t xml:space="preserve"> and make other comparisons. </w:t>
      </w:r>
    </w:p>
    <w:p w14:paraId="0BA7AC8C" w14:textId="586F25BD" w:rsidR="00F704C1" w:rsidRPr="00721EAD" w:rsidRDefault="00721EAD" w:rsidP="00721EAD">
      <w:pPr>
        <w:suppressAutoHyphens w:val="0"/>
        <w:spacing w:after="160" w:line="259" w:lineRule="auto"/>
        <w:rPr>
          <w:rFonts w:cs="Times New Roman"/>
          <w:b/>
          <w:szCs w:val="24"/>
          <w:lang w:val="en-US"/>
        </w:rPr>
      </w:pPr>
      <w:r>
        <w:rPr>
          <w:rFonts w:cs="Times New Roman"/>
          <w:b/>
          <w:szCs w:val="24"/>
          <w:lang w:val="en-US"/>
        </w:rPr>
        <w:lastRenderedPageBreak/>
        <w:t xml:space="preserve">Table </w:t>
      </w:r>
      <w:r w:rsidR="005637DF">
        <w:rPr>
          <w:rFonts w:cs="Times New Roman"/>
          <w:b/>
          <w:szCs w:val="24"/>
          <w:lang w:val="en-US"/>
        </w:rPr>
        <w:t>S</w:t>
      </w:r>
      <w:r w:rsidR="005420EA">
        <w:rPr>
          <w:rFonts w:cs="Times New Roman"/>
          <w:b/>
          <w:szCs w:val="24"/>
          <w:lang w:val="en-US"/>
        </w:rPr>
        <w:t>4</w:t>
      </w:r>
      <w:r>
        <w:rPr>
          <w:rFonts w:cs="Times New Roman"/>
          <w:b/>
          <w:szCs w:val="24"/>
          <w:lang w:val="en-US"/>
        </w:rPr>
        <w:t>: The effect</w:t>
      </w:r>
      <w:r w:rsidR="003D6C11">
        <w:rPr>
          <w:rFonts w:cs="Times New Roman"/>
          <w:b/>
          <w:szCs w:val="24"/>
          <w:lang w:val="en-US"/>
        </w:rPr>
        <w:t xml:space="preserve"> of cohabitation on concordance</w:t>
      </w:r>
    </w:p>
    <w:tbl>
      <w:tblPr>
        <w:tblW w:w="0" w:type="auto"/>
        <w:tblLayout w:type="fixed"/>
        <w:tblLook w:val="04A0" w:firstRow="1" w:lastRow="0" w:firstColumn="1" w:lastColumn="0" w:noHBand="0" w:noVBand="1"/>
      </w:tblPr>
      <w:tblGrid>
        <w:gridCol w:w="4428"/>
        <w:gridCol w:w="4320"/>
      </w:tblGrid>
      <w:tr w:rsidR="0011066C" w:rsidRPr="00EA4DAB" w14:paraId="5BFB337C" w14:textId="77777777" w:rsidTr="00043734">
        <w:tc>
          <w:tcPr>
            <w:tcW w:w="4428" w:type="dxa"/>
            <w:tcBorders>
              <w:top w:val="single" w:sz="4" w:space="0" w:color="auto"/>
              <w:bottom w:val="single" w:sz="4" w:space="0" w:color="auto"/>
            </w:tcBorders>
            <w:vAlign w:val="center"/>
          </w:tcPr>
          <w:p w14:paraId="73B362A1" w14:textId="77777777" w:rsidR="0011066C" w:rsidRPr="00EA4DAB" w:rsidRDefault="0011066C" w:rsidP="006C7544">
            <w:pPr>
              <w:widowControl w:val="0"/>
              <w:autoSpaceDE w:val="0"/>
              <w:autoSpaceDN w:val="0"/>
              <w:adjustRightInd w:val="0"/>
              <w:spacing w:after="0" w:line="240" w:lineRule="auto"/>
              <w:rPr>
                <w:rFonts w:cs="Times New Roman"/>
                <w:szCs w:val="24"/>
                <w:lang w:val="en-US"/>
              </w:rPr>
            </w:pPr>
          </w:p>
        </w:tc>
        <w:tc>
          <w:tcPr>
            <w:tcW w:w="4320" w:type="dxa"/>
            <w:tcBorders>
              <w:top w:val="single" w:sz="4" w:space="0" w:color="auto"/>
              <w:bottom w:val="single" w:sz="4" w:space="0" w:color="auto"/>
            </w:tcBorders>
            <w:vAlign w:val="center"/>
            <w:hideMark/>
          </w:tcPr>
          <w:p w14:paraId="43DBA2A4" w14:textId="77777777" w:rsidR="0011066C" w:rsidRPr="00EA4DAB" w:rsidRDefault="0011066C" w:rsidP="006C7544">
            <w:pPr>
              <w:widowControl w:val="0"/>
              <w:autoSpaceDE w:val="0"/>
              <w:autoSpaceDN w:val="0"/>
              <w:adjustRightInd w:val="0"/>
              <w:spacing w:after="0" w:line="240" w:lineRule="auto"/>
              <w:jc w:val="center"/>
              <w:rPr>
                <w:rFonts w:cs="Times New Roman"/>
                <w:szCs w:val="24"/>
                <w:lang w:val="en-US"/>
              </w:rPr>
            </w:pPr>
            <w:r w:rsidRPr="00EA4DAB">
              <w:rPr>
                <w:rFonts w:cs="Times New Roman"/>
                <w:szCs w:val="24"/>
                <w:lang w:val="en-US"/>
              </w:rPr>
              <w:t>Effect on concordance</w:t>
            </w:r>
          </w:p>
        </w:tc>
      </w:tr>
      <w:tr w:rsidR="0011066C" w:rsidRPr="00EA4DAB" w14:paraId="65C6E2C1" w14:textId="77777777" w:rsidTr="00043734">
        <w:tc>
          <w:tcPr>
            <w:tcW w:w="4428" w:type="dxa"/>
            <w:tcBorders>
              <w:top w:val="single" w:sz="4" w:space="0" w:color="auto"/>
            </w:tcBorders>
            <w:vAlign w:val="center"/>
            <w:hideMark/>
          </w:tcPr>
          <w:p w14:paraId="4EF307F1" w14:textId="77777777" w:rsidR="0011066C" w:rsidRPr="00EA4DAB" w:rsidRDefault="0011066C" w:rsidP="006C7544">
            <w:pPr>
              <w:widowControl w:val="0"/>
              <w:autoSpaceDE w:val="0"/>
              <w:autoSpaceDN w:val="0"/>
              <w:adjustRightInd w:val="0"/>
              <w:spacing w:after="0" w:line="240" w:lineRule="auto"/>
              <w:rPr>
                <w:rFonts w:cs="Times New Roman"/>
                <w:i/>
                <w:szCs w:val="24"/>
                <w:lang w:val="en-US"/>
              </w:rPr>
            </w:pPr>
            <w:r w:rsidRPr="00EA4DAB">
              <w:rPr>
                <w:rFonts w:cs="Times New Roman"/>
                <w:i/>
                <w:szCs w:val="24"/>
                <w:lang w:val="en-US"/>
              </w:rPr>
              <w:t>Cohabitation before election</w:t>
            </w:r>
          </w:p>
        </w:tc>
        <w:tc>
          <w:tcPr>
            <w:tcW w:w="4320" w:type="dxa"/>
            <w:tcBorders>
              <w:top w:val="single" w:sz="4" w:space="0" w:color="auto"/>
            </w:tcBorders>
            <w:vAlign w:val="center"/>
          </w:tcPr>
          <w:p w14:paraId="5C8497F8" w14:textId="77777777" w:rsidR="0011066C" w:rsidRPr="00EA4DAB" w:rsidRDefault="0011066C" w:rsidP="006C7544">
            <w:pPr>
              <w:widowControl w:val="0"/>
              <w:autoSpaceDE w:val="0"/>
              <w:autoSpaceDN w:val="0"/>
              <w:adjustRightInd w:val="0"/>
              <w:spacing w:after="0" w:line="240" w:lineRule="auto"/>
              <w:jc w:val="center"/>
              <w:rPr>
                <w:rFonts w:cs="Times New Roman"/>
                <w:szCs w:val="24"/>
                <w:lang w:val="en-US"/>
              </w:rPr>
            </w:pPr>
          </w:p>
        </w:tc>
      </w:tr>
      <w:tr w:rsidR="0011066C" w:rsidRPr="00EA4DAB" w14:paraId="4C6B489C" w14:textId="77777777" w:rsidTr="00043734">
        <w:tc>
          <w:tcPr>
            <w:tcW w:w="4428" w:type="dxa"/>
            <w:vAlign w:val="center"/>
            <w:hideMark/>
          </w:tcPr>
          <w:p w14:paraId="19F5E1E7" w14:textId="77777777" w:rsidR="0011066C" w:rsidRPr="00EA4DAB" w:rsidRDefault="0011066C" w:rsidP="006C7544">
            <w:pPr>
              <w:widowControl w:val="0"/>
              <w:autoSpaceDE w:val="0"/>
              <w:autoSpaceDN w:val="0"/>
              <w:adjustRightInd w:val="0"/>
              <w:spacing w:after="0" w:line="240" w:lineRule="auto"/>
              <w:rPr>
                <w:rFonts w:cs="Times New Roman"/>
                <w:szCs w:val="24"/>
                <w:lang w:val="en-US"/>
              </w:rPr>
            </w:pPr>
            <w:r w:rsidRPr="00EA4DAB">
              <w:rPr>
                <w:rFonts w:cs="Times New Roman"/>
                <w:szCs w:val="24"/>
                <w:lang w:val="en-US"/>
              </w:rPr>
              <w:t>Month</w:t>
            </w:r>
            <w:r w:rsidRPr="00EA4DAB">
              <w:rPr>
                <w:rFonts w:cs="Times New Roman"/>
                <w:szCs w:val="24"/>
                <w:vertAlign w:val="subscript"/>
                <w:lang w:val="en-US"/>
              </w:rPr>
              <w:t>-1</w:t>
            </w:r>
          </w:p>
        </w:tc>
        <w:tc>
          <w:tcPr>
            <w:tcW w:w="4320" w:type="dxa"/>
            <w:hideMark/>
          </w:tcPr>
          <w:p w14:paraId="08E821F4" w14:textId="77777777" w:rsidR="0011066C" w:rsidRPr="00EA4DAB" w:rsidRDefault="0011066C" w:rsidP="006C7544">
            <w:pPr>
              <w:widowControl w:val="0"/>
              <w:autoSpaceDE w:val="0"/>
              <w:autoSpaceDN w:val="0"/>
              <w:adjustRightInd w:val="0"/>
              <w:spacing w:after="0" w:line="240" w:lineRule="auto"/>
              <w:jc w:val="center"/>
              <w:rPr>
                <w:rFonts w:cs="Times New Roman"/>
                <w:szCs w:val="24"/>
              </w:rPr>
            </w:pPr>
            <w:r w:rsidRPr="00EA4DAB">
              <w:rPr>
                <w:rFonts w:cs="Times New Roman"/>
                <w:szCs w:val="24"/>
              </w:rPr>
              <w:t>0.105</w:t>
            </w:r>
          </w:p>
        </w:tc>
      </w:tr>
      <w:tr w:rsidR="0011066C" w:rsidRPr="00EA4DAB" w14:paraId="7CAE4576" w14:textId="77777777" w:rsidTr="00043734">
        <w:tc>
          <w:tcPr>
            <w:tcW w:w="4428" w:type="dxa"/>
            <w:vAlign w:val="center"/>
          </w:tcPr>
          <w:p w14:paraId="4ACD60A3" w14:textId="77777777" w:rsidR="0011066C" w:rsidRPr="00EA4DAB" w:rsidRDefault="0011066C" w:rsidP="006C7544">
            <w:pPr>
              <w:widowControl w:val="0"/>
              <w:autoSpaceDE w:val="0"/>
              <w:autoSpaceDN w:val="0"/>
              <w:adjustRightInd w:val="0"/>
              <w:spacing w:after="0" w:line="240" w:lineRule="auto"/>
              <w:rPr>
                <w:rFonts w:cs="Times New Roman"/>
                <w:szCs w:val="24"/>
                <w:lang w:val="en-US"/>
              </w:rPr>
            </w:pPr>
          </w:p>
        </w:tc>
        <w:tc>
          <w:tcPr>
            <w:tcW w:w="4320" w:type="dxa"/>
            <w:hideMark/>
          </w:tcPr>
          <w:p w14:paraId="4401307F" w14:textId="77777777" w:rsidR="0011066C" w:rsidRPr="00EA4DAB" w:rsidRDefault="0011066C" w:rsidP="006C7544">
            <w:pPr>
              <w:widowControl w:val="0"/>
              <w:autoSpaceDE w:val="0"/>
              <w:autoSpaceDN w:val="0"/>
              <w:adjustRightInd w:val="0"/>
              <w:spacing w:after="0" w:line="240" w:lineRule="auto"/>
              <w:jc w:val="center"/>
              <w:rPr>
                <w:rFonts w:cs="Times New Roman"/>
                <w:szCs w:val="24"/>
              </w:rPr>
            </w:pPr>
            <w:r w:rsidRPr="00EA4DAB">
              <w:rPr>
                <w:rFonts w:cs="Times New Roman"/>
                <w:szCs w:val="24"/>
              </w:rPr>
              <w:t>[0.088,0.122]</w:t>
            </w:r>
          </w:p>
        </w:tc>
      </w:tr>
      <w:tr w:rsidR="0011066C" w:rsidRPr="00EA4DAB" w14:paraId="17E8B37F" w14:textId="77777777" w:rsidTr="00043734">
        <w:tc>
          <w:tcPr>
            <w:tcW w:w="4428" w:type="dxa"/>
            <w:vAlign w:val="center"/>
            <w:hideMark/>
          </w:tcPr>
          <w:p w14:paraId="44ABAB17" w14:textId="77777777" w:rsidR="0011066C" w:rsidRPr="00EA4DAB" w:rsidRDefault="0011066C" w:rsidP="006C7544">
            <w:pPr>
              <w:widowControl w:val="0"/>
              <w:autoSpaceDE w:val="0"/>
              <w:autoSpaceDN w:val="0"/>
              <w:adjustRightInd w:val="0"/>
              <w:spacing w:after="0" w:line="240" w:lineRule="auto"/>
              <w:rPr>
                <w:rFonts w:cs="Times New Roman"/>
                <w:szCs w:val="24"/>
                <w:lang w:val="en-US"/>
              </w:rPr>
            </w:pPr>
            <w:r w:rsidRPr="00EA4DAB">
              <w:rPr>
                <w:rFonts w:cs="Times New Roman"/>
                <w:szCs w:val="24"/>
                <w:lang w:val="en-US"/>
              </w:rPr>
              <w:t>Month</w:t>
            </w:r>
            <w:r w:rsidRPr="00EA4DAB">
              <w:rPr>
                <w:rFonts w:cs="Times New Roman"/>
                <w:szCs w:val="24"/>
                <w:vertAlign w:val="subscript"/>
                <w:lang w:val="en-US"/>
              </w:rPr>
              <w:t>-2</w:t>
            </w:r>
          </w:p>
        </w:tc>
        <w:tc>
          <w:tcPr>
            <w:tcW w:w="4320" w:type="dxa"/>
            <w:hideMark/>
          </w:tcPr>
          <w:p w14:paraId="08CF6880" w14:textId="77777777" w:rsidR="0011066C" w:rsidRPr="00EA4DAB" w:rsidRDefault="0011066C" w:rsidP="006C7544">
            <w:pPr>
              <w:widowControl w:val="0"/>
              <w:autoSpaceDE w:val="0"/>
              <w:autoSpaceDN w:val="0"/>
              <w:adjustRightInd w:val="0"/>
              <w:spacing w:after="0" w:line="240" w:lineRule="auto"/>
              <w:jc w:val="center"/>
              <w:rPr>
                <w:rFonts w:cs="Times New Roman"/>
                <w:szCs w:val="24"/>
              </w:rPr>
            </w:pPr>
            <w:r w:rsidRPr="00EA4DAB">
              <w:rPr>
                <w:rFonts w:cs="Times New Roman"/>
                <w:szCs w:val="24"/>
              </w:rPr>
              <w:t>0.155</w:t>
            </w:r>
          </w:p>
        </w:tc>
      </w:tr>
      <w:tr w:rsidR="0011066C" w:rsidRPr="00EA4DAB" w14:paraId="066DA73D" w14:textId="77777777" w:rsidTr="00043734">
        <w:tc>
          <w:tcPr>
            <w:tcW w:w="4428" w:type="dxa"/>
            <w:vAlign w:val="center"/>
          </w:tcPr>
          <w:p w14:paraId="553ABD11" w14:textId="77777777" w:rsidR="0011066C" w:rsidRPr="00EA4DAB" w:rsidRDefault="0011066C" w:rsidP="006C7544">
            <w:pPr>
              <w:widowControl w:val="0"/>
              <w:autoSpaceDE w:val="0"/>
              <w:autoSpaceDN w:val="0"/>
              <w:adjustRightInd w:val="0"/>
              <w:spacing w:after="0" w:line="240" w:lineRule="auto"/>
              <w:rPr>
                <w:rFonts w:cs="Times New Roman"/>
                <w:szCs w:val="24"/>
                <w:lang w:val="en-US"/>
              </w:rPr>
            </w:pPr>
          </w:p>
        </w:tc>
        <w:tc>
          <w:tcPr>
            <w:tcW w:w="4320" w:type="dxa"/>
            <w:hideMark/>
          </w:tcPr>
          <w:p w14:paraId="49741C47" w14:textId="77777777" w:rsidR="0011066C" w:rsidRPr="00EA4DAB" w:rsidRDefault="0011066C" w:rsidP="006C7544">
            <w:pPr>
              <w:widowControl w:val="0"/>
              <w:autoSpaceDE w:val="0"/>
              <w:autoSpaceDN w:val="0"/>
              <w:adjustRightInd w:val="0"/>
              <w:spacing w:after="0" w:line="240" w:lineRule="auto"/>
              <w:jc w:val="center"/>
              <w:rPr>
                <w:rFonts w:cs="Times New Roman"/>
                <w:szCs w:val="24"/>
              </w:rPr>
            </w:pPr>
            <w:r w:rsidRPr="00EA4DAB">
              <w:rPr>
                <w:rFonts w:cs="Times New Roman"/>
                <w:szCs w:val="24"/>
              </w:rPr>
              <w:t>[0.139,0.172]</w:t>
            </w:r>
          </w:p>
        </w:tc>
      </w:tr>
      <w:tr w:rsidR="0011066C" w:rsidRPr="00EA4DAB" w14:paraId="21D41547" w14:textId="77777777" w:rsidTr="00043734">
        <w:tc>
          <w:tcPr>
            <w:tcW w:w="4428" w:type="dxa"/>
            <w:vAlign w:val="center"/>
            <w:hideMark/>
          </w:tcPr>
          <w:p w14:paraId="37B581AA" w14:textId="77777777" w:rsidR="0011066C" w:rsidRPr="00EA4DAB" w:rsidRDefault="0011066C" w:rsidP="006C7544">
            <w:pPr>
              <w:widowControl w:val="0"/>
              <w:autoSpaceDE w:val="0"/>
              <w:autoSpaceDN w:val="0"/>
              <w:adjustRightInd w:val="0"/>
              <w:spacing w:after="0" w:line="240" w:lineRule="auto"/>
              <w:rPr>
                <w:rFonts w:cs="Times New Roman"/>
                <w:szCs w:val="24"/>
                <w:lang w:val="en-US"/>
              </w:rPr>
            </w:pPr>
            <w:r w:rsidRPr="00EA4DAB">
              <w:rPr>
                <w:rFonts w:cs="Times New Roman"/>
                <w:szCs w:val="24"/>
                <w:lang w:val="en-US"/>
              </w:rPr>
              <w:t>Month</w:t>
            </w:r>
            <w:r w:rsidRPr="00EA4DAB">
              <w:rPr>
                <w:rFonts w:cs="Times New Roman"/>
                <w:szCs w:val="24"/>
                <w:vertAlign w:val="subscript"/>
                <w:lang w:val="en-US"/>
              </w:rPr>
              <w:t>-3</w:t>
            </w:r>
          </w:p>
        </w:tc>
        <w:tc>
          <w:tcPr>
            <w:tcW w:w="4320" w:type="dxa"/>
            <w:hideMark/>
          </w:tcPr>
          <w:p w14:paraId="493C1A91" w14:textId="77777777" w:rsidR="0011066C" w:rsidRPr="00EA4DAB" w:rsidRDefault="0011066C" w:rsidP="006C7544">
            <w:pPr>
              <w:widowControl w:val="0"/>
              <w:autoSpaceDE w:val="0"/>
              <w:autoSpaceDN w:val="0"/>
              <w:adjustRightInd w:val="0"/>
              <w:spacing w:after="0" w:line="240" w:lineRule="auto"/>
              <w:jc w:val="center"/>
              <w:rPr>
                <w:rFonts w:cs="Times New Roman"/>
                <w:szCs w:val="24"/>
              </w:rPr>
            </w:pPr>
            <w:r w:rsidRPr="00EA4DAB">
              <w:rPr>
                <w:rFonts w:cs="Times New Roman"/>
                <w:szCs w:val="24"/>
              </w:rPr>
              <w:t>0.165</w:t>
            </w:r>
          </w:p>
        </w:tc>
      </w:tr>
      <w:tr w:rsidR="0011066C" w:rsidRPr="00EA4DAB" w14:paraId="3CEE3420" w14:textId="77777777" w:rsidTr="00043734">
        <w:tc>
          <w:tcPr>
            <w:tcW w:w="4428" w:type="dxa"/>
            <w:vAlign w:val="center"/>
          </w:tcPr>
          <w:p w14:paraId="60410E25" w14:textId="77777777" w:rsidR="0011066C" w:rsidRPr="00EA4DAB" w:rsidRDefault="0011066C" w:rsidP="006C7544">
            <w:pPr>
              <w:widowControl w:val="0"/>
              <w:autoSpaceDE w:val="0"/>
              <w:autoSpaceDN w:val="0"/>
              <w:adjustRightInd w:val="0"/>
              <w:spacing w:after="0" w:line="240" w:lineRule="auto"/>
              <w:rPr>
                <w:rFonts w:cs="Times New Roman"/>
                <w:szCs w:val="24"/>
                <w:lang w:val="en-US"/>
              </w:rPr>
            </w:pPr>
          </w:p>
        </w:tc>
        <w:tc>
          <w:tcPr>
            <w:tcW w:w="4320" w:type="dxa"/>
            <w:hideMark/>
          </w:tcPr>
          <w:p w14:paraId="3AC89AFA" w14:textId="77777777" w:rsidR="0011066C" w:rsidRPr="00EA4DAB" w:rsidRDefault="0011066C" w:rsidP="006C7544">
            <w:pPr>
              <w:widowControl w:val="0"/>
              <w:autoSpaceDE w:val="0"/>
              <w:autoSpaceDN w:val="0"/>
              <w:adjustRightInd w:val="0"/>
              <w:spacing w:after="0" w:line="240" w:lineRule="auto"/>
              <w:jc w:val="center"/>
              <w:rPr>
                <w:rFonts w:cs="Times New Roman"/>
                <w:szCs w:val="24"/>
              </w:rPr>
            </w:pPr>
            <w:r w:rsidRPr="00EA4DAB">
              <w:rPr>
                <w:rFonts w:cs="Times New Roman"/>
                <w:szCs w:val="24"/>
              </w:rPr>
              <w:t>[0.150,0.181]</w:t>
            </w:r>
          </w:p>
        </w:tc>
      </w:tr>
      <w:tr w:rsidR="0011066C" w:rsidRPr="00EA4DAB" w14:paraId="085EC991" w14:textId="77777777" w:rsidTr="00043734">
        <w:tc>
          <w:tcPr>
            <w:tcW w:w="4428" w:type="dxa"/>
            <w:vAlign w:val="center"/>
            <w:hideMark/>
          </w:tcPr>
          <w:p w14:paraId="19527829" w14:textId="77777777" w:rsidR="0011066C" w:rsidRPr="00EA4DAB" w:rsidRDefault="0011066C" w:rsidP="006C7544">
            <w:pPr>
              <w:widowControl w:val="0"/>
              <w:autoSpaceDE w:val="0"/>
              <w:autoSpaceDN w:val="0"/>
              <w:adjustRightInd w:val="0"/>
              <w:spacing w:after="0" w:line="240" w:lineRule="auto"/>
              <w:rPr>
                <w:rFonts w:cs="Times New Roman"/>
                <w:szCs w:val="24"/>
                <w:lang w:val="en-US"/>
              </w:rPr>
            </w:pPr>
            <w:r w:rsidRPr="00EA4DAB">
              <w:rPr>
                <w:rFonts w:cs="Times New Roman"/>
                <w:szCs w:val="24"/>
              </w:rPr>
              <w:t>Month</w:t>
            </w:r>
            <w:r w:rsidRPr="00EA4DAB">
              <w:rPr>
                <w:rFonts w:cs="Times New Roman"/>
                <w:szCs w:val="24"/>
                <w:vertAlign w:val="subscript"/>
              </w:rPr>
              <w:t>-6</w:t>
            </w:r>
          </w:p>
        </w:tc>
        <w:tc>
          <w:tcPr>
            <w:tcW w:w="4320" w:type="dxa"/>
            <w:hideMark/>
          </w:tcPr>
          <w:p w14:paraId="0BD869C8" w14:textId="77777777" w:rsidR="0011066C" w:rsidRPr="00EA4DAB" w:rsidRDefault="0011066C" w:rsidP="006C7544">
            <w:pPr>
              <w:widowControl w:val="0"/>
              <w:autoSpaceDE w:val="0"/>
              <w:autoSpaceDN w:val="0"/>
              <w:adjustRightInd w:val="0"/>
              <w:spacing w:after="0" w:line="240" w:lineRule="auto"/>
              <w:jc w:val="center"/>
              <w:rPr>
                <w:rFonts w:cs="Times New Roman"/>
                <w:szCs w:val="24"/>
              </w:rPr>
            </w:pPr>
            <w:r w:rsidRPr="00EA4DAB">
              <w:rPr>
                <w:rFonts w:cs="Times New Roman"/>
                <w:szCs w:val="24"/>
              </w:rPr>
              <w:t>0.182</w:t>
            </w:r>
          </w:p>
        </w:tc>
      </w:tr>
      <w:tr w:rsidR="0011066C" w:rsidRPr="00EA4DAB" w14:paraId="3D543CC9" w14:textId="77777777" w:rsidTr="00043734">
        <w:tc>
          <w:tcPr>
            <w:tcW w:w="4428" w:type="dxa"/>
            <w:vAlign w:val="center"/>
          </w:tcPr>
          <w:p w14:paraId="37678416" w14:textId="77777777" w:rsidR="0011066C" w:rsidRPr="00EA4DAB" w:rsidRDefault="0011066C" w:rsidP="006C7544">
            <w:pPr>
              <w:widowControl w:val="0"/>
              <w:autoSpaceDE w:val="0"/>
              <w:autoSpaceDN w:val="0"/>
              <w:adjustRightInd w:val="0"/>
              <w:spacing w:after="0" w:line="240" w:lineRule="auto"/>
              <w:rPr>
                <w:rFonts w:cs="Times New Roman"/>
                <w:szCs w:val="24"/>
                <w:lang w:val="en-US"/>
              </w:rPr>
            </w:pPr>
          </w:p>
        </w:tc>
        <w:tc>
          <w:tcPr>
            <w:tcW w:w="4320" w:type="dxa"/>
            <w:hideMark/>
          </w:tcPr>
          <w:p w14:paraId="1943139D" w14:textId="77777777" w:rsidR="0011066C" w:rsidRPr="00EA4DAB" w:rsidRDefault="0011066C" w:rsidP="006C7544">
            <w:pPr>
              <w:widowControl w:val="0"/>
              <w:autoSpaceDE w:val="0"/>
              <w:autoSpaceDN w:val="0"/>
              <w:adjustRightInd w:val="0"/>
              <w:spacing w:after="0" w:line="240" w:lineRule="auto"/>
              <w:jc w:val="center"/>
              <w:rPr>
                <w:rFonts w:cs="Times New Roman"/>
                <w:szCs w:val="24"/>
              </w:rPr>
            </w:pPr>
            <w:r w:rsidRPr="00EA4DAB">
              <w:rPr>
                <w:rFonts w:cs="Times New Roman"/>
                <w:szCs w:val="24"/>
              </w:rPr>
              <w:t>[0.165,0.198]</w:t>
            </w:r>
          </w:p>
        </w:tc>
      </w:tr>
      <w:tr w:rsidR="0011066C" w:rsidRPr="00EA4DAB" w14:paraId="367B44F7" w14:textId="77777777" w:rsidTr="00043734">
        <w:tc>
          <w:tcPr>
            <w:tcW w:w="4428" w:type="dxa"/>
            <w:vAlign w:val="center"/>
            <w:hideMark/>
          </w:tcPr>
          <w:p w14:paraId="63ACC12F" w14:textId="77777777" w:rsidR="0011066C" w:rsidRPr="00EA4DAB" w:rsidRDefault="0011066C" w:rsidP="006C7544">
            <w:pPr>
              <w:widowControl w:val="0"/>
              <w:autoSpaceDE w:val="0"/>
              <w:autoSpaceDN w:val="0"/>
              <w:adjustRightInd w:val="0"/>
              <w:spacing w:after="0" w:line="240" w:lineRule="auto"/>
              <w:rPr>
                <w:rFonts w:cs="Times New Roman"/>
                <w:szCs w:val="24"/>
                <w:lang w:val="en-US"/>
              </w:rPr>
            </w:pPr>
            <w:r w:rsidRPr="00EA4DAB">
              <w:rPr>
                <w:rFonts w:cs="Times New Roman"/>
                <w:szCs w:val="24"/>
              </w:rPr>
              <w:t>Month</w:t>
            </w:r>
            <w:r w:rsidRPr="00EA4DAB">
              <w:rPr>
                <w:rFonts w:cs="Times New Roman"/>
                <w:szCs w:val="24"/>
                <w:vertAlign w:val="subscript"/>
              </w:rPr>
              <w:t>-12</w:t>
            </w:r>
          </w:p>
        </w:tc>
        <w:tc>
          <w:tcPr>
            <w:tcW w:w="4320" w:type="dxa"/>
            <w:hideMark/>
          </w:tcPr>
          <w:p w14:paraId="757C23EE" w14:textId="77777777" w:rsidR="0011066C" w:rsidRPr="00EA4DAB" w:rsidRDefault="0011066C" w:rsidP="006C7544">
            <w:pPr>
              <w:widowControl w:val="0"/>
              <w:autoSpaceDE w:val="0"/>
              <w:autoSpaceDN w:val="0"/>
              <w:adjustRightInd w:val="0"/>
              <w:spacing w:after="0" w:line="240" w:lineRule="auto"/>
              <w:jc w:val="center"/>
              <w:rPr>
                <w:rFonts w:cs="Times New Roman"/>
                <w:szCs w:val="24"/>
              </w:rPr>
            </w:pPr>
            <w:r w:rsidRPr="00EA4DAB">
              <w:rPr>
                <w:rFonts w:cs="Times New Roman"/>
                <w:szCs w:val="24"/>
              </w:rPr>
              <w:t>0.175</w:t>
            </w:r>
          </w:p>
        </w:tc>
      </w:tr>
      <w:tr w:rsidR="0011066C" w:rsidRPr="00EA4DAB" w14:paraId="52D4F643" w14:textId="77777777" w:rsidTr="00043734">
        <w:tc>
          <w:tcPr>
            <w:tcW w:w="4428" w:type="dxa"/>
            <w:vAlign w:val="center"/>
          </w:tcPr>
          <w:p w14:paraId="321199F6" w14:textId="77777777" w:rsidR="0011066C" w:rsidRPr="00EA4DAB" w:rsidRDefault="0011066C" w:rsidP="006C7544">
            <w:pPr>
              <w:widowControl w:val="0"/>
              <w:autoSpaceDE w:val="0"/>
              <w:autoSpaceDN w:val="0"/>
              <w:adjustRightInd w:val="0"/>
              <w:spacing w:after="0" w:line="240" w:lineRule="auto"/>
              <w:rPr>
                <w:rFonts w:cs="Times New Roman"/>
                <w:szCs w:val="24"/>
                <w:lang w:val="en-US"/>
              </w:rPr>
            </w:pPr>
          </w:p>
        </w:tc>
        <w:tc>
          <w:tcPr>
            <w:tcW w:w="4320" w:type="dxa"/>
            <w:hideMark/>
          </w:tcPr>
          <w:p w14:paraId="684C5139" w14:textId="77777777" w:rsidR="0011066C" w:rsidRPr="00EA4DAB" w:rsidRDefault="0011066C" w:rsidP="006C7544">
            <w:pPr>
              <w:widowControl w:val="0"/>
              <w:autoSpaceDE w:val="0"/>
              <w:autoSpaceDN w:val="0"/>
              <w:adjustRightInd w:val="0"/>
              <w:spacing w:after="0" w:line="240" w:lineRule="auto"/>
              <w:jc w:val="center"/>
              <w:rPr>
                <w:rFonts w:cs="Times New Roman"/>
                <w:szCs w:val="24"/>
              </w:rPr>
            </w:pPr>
            <w:r w:rsidRPr="00EA4DAB">
              <w:rPr>
                <w:rFonts w:cs="Times New Roman"/>
                <w:szCs w:val="24"/>
              </w:rPr>
              <w:t>[0.158,0.193]</w:t>
            </w:r>
          </w:p>
        </w:tc>
      </w:tr>
      <w:tr w:rsidR="0011066C" w:rsidRPr="00EA4DAB" w14:paraId="4E8036B1" w14:textId="77777777" w:rsidTr="00043734">
        <w:tc>
          <w:tcPr>
            <w:tcW w:w="4428" w:type="dxa"/>
            <w:vAlign w:val="center"/>
          </w:tcPr>
          <w:p w14:paraId="4EF83A29" w14:textId="77777777" w:rsidR="0011066C" w:rsidRPr="00EA4DAB" w:rsidRDefault="0011066C" w:rsidP="006C7544">
            <w:pPr>
              <w:widowControl w:val="0"/>
              <w:autoSpaceDE w:val="0"/>
              <w:autoSpaceDN w:val="0"/>
              <w:adjustRightInd w:val="0"/>
              <w:spacing w:after="0" w:line="240" w:lineRule="auto"/>
              <w:rPr>
                <w:rFonts w:cs="Times New Roman"/>
                <w:szCs w:val="24"/>
                <w:lang w:val="en-US"/>
              </w:rPr>
            </w:pPr>
          </w:p>
        </w:tc>
        <w:tc>
          <w:tcPr>
            <w:tcW w:w="4320" w:type="dxa"/>
            <w:vAlign w:val="center"/>
          </w:tcPr>
          <w:p w14:paraId="23DC1E39" w14:textId="77777777" w:rsidR="0011066C" w:rsidRPr="00EA4DAB" w:rsidRDefault="0011066C" w:rsidP="006C7544">
            <w:pPr>
              <w:widowControl w:val="0"/>
              <w:autoSpaceDE w:val="0"/>
              <w:autoSpaceDN w:val="0"/>
              <w:adjustRightInd w:val="0"/>
              <w:spacing w:after="0" w:line="240" w:lineRule="auto"/>
              <w:rPr>
                <w:rFonts w:cs="Times New Roman"/>
                <w:szCs w:val="24"/>
              </w:rPr>
            </w:pPr>
          </w:p>
        </w:tc>
      </w:tr>
      <w:tr w:rsidR="0011066C" w:rsidRPr="00EA4DAB" w14:paraId="30510A9A" w14:textId="77777777" w:rsidTr="00043734">
        <w:tc>
          <w:tcPr>
            <w:tcW w:w="4428" w:type="dxa"/>
            <w:vAlign w:val="center"/>
            <w:hideMark/>
          </w:tcPr>
          <w:p w14:paraId="27BEF0CE" w14:textId="77777777" w:rsidR="0011066C" w:rsidRPr="00EA4DAB" w:rsidRDefault="0011066C" w:rsidP="006C7544">
            <w:pPr>
              <w:widowControl w:val="0"/>
              <w:autoSpaceDE w:val="0"/>
              <w:autoSpaceDN w:val="0"/>
              <w:adjustRightInd w:val="0"/>
              <w:spacing w:after="0" w:line="240" w:lineRule="auto"/>
              <w:rPr>
                <w:rFonts w:cs="Times New Roman"/>
                <w:i/>
                <w:szCs w:val="24"/>
                <w:lang w:val="en-US"/>
              </w:rPr>
            </w:pPr>
            <w:proofErr w:type="spellStart"/>
            <w:r w:rsidRPr="00EA4DAB">
              <w:rPr>
                <w:rFonts w:cs="Times New Roman"/>
                <w:i/>
                <w:szCs w:val="24"/>
              </w:rPr>
              <w:t>Cohabitation</w:t>
            </w:r>
            <w:proofErr w:type="spellEnd"/>
            <w:r w:rsidRPr="00EA4DAB">
              <w:rPr>
                <w:rFonts w:cs="Times New Roman"/>
                <w:i/>
                <w:szCs w:val="24"/>
              </w:rPr>
              <w:t xml:space="preserve"> </w:t>
            </w:r>
            <w:proofErr w:type="spellStart"/>
            <w:r w:rsidRPr="00EA4DAB">
              <w:rPr>
                <w:rFonts w:cs="Times New Roman"/>
                <w:i/>
                <w:szCs w:val="24"/>
              </w:rPr>
              <w:t>after</w:t>
            </w:r>
            <w:proofErr w:type="spellEnd"/>
            <w:r w:rsidRPr="00EA4DAB">
              <w:rPr>
                <w:rFonts w:cs="Times New Roman"/>
                <w:i/>
                <w:szCs w:val="24"/>
              </w:rPr>
              <w:t xml:space="preserve"> the </w:t>
            </w:r>
            <w:proofErr w:type="spellStart"/>
            <w:r w:rsidRPr="00EA4DAB">
              <w:rPr>
                <w:rFonts w:cs="Times New Roman"/>
                <w:i/>
                <w:szCs w:val="24"/>
              </w:rPr>
              <w:t>election</w:t>
            </w:r>
            <w:proofErr w:type="spellEnd"/>
          </w:p>
        </w:tc>
        <w:tc>
          <w:tcPr>
            <w:tcW w:w="4320" w:type="dxa"/>
            <w:vAlign w:val="center"/>
          </w:tcPr>
          <w:p w14:paraId="6328D3C5" w14:textId="77777777" w:rsidR="0011066C" w:rsidRPr="00EA4DAB" w:rsidRDefault="0011066C" w:rsidP="006C7544">
            <w:pPr>
              <w:widowControl w:val="0"/>
              <w:autoSpaceDE w:val="0"/>
              <w:autoSpaceDN w:val="0"/>
              <w:adjustRightInd w:val="0"/>
              <w:spacing w:after="0" w:line="240" w:lineRule="auto"/>
              <w:jc w:val="center"/>
              <w:rPr>
                <w:rFonts w:cs="Times New Roman"/>
                <w:szCs w:val="24"/>
              </w:rPr>
            </w:pPr>
          </w:p>
        </w:tc>
      </w:tr>
      <w:tr w:rsidR="0011066C" w:rsidRPr="00EA4DAB" w14:paraId="752D26FC" w14:textId="77777777" w:rsidTr="00043734">
        <w:tc>
          <w:tcPr>
            <w:tcW w:w="4428" w:type="dxa"/>
            <w:vAlign w:val="center"/>
            <w:hideMark/>
          </w:tcPr>
          <w:p w14:paraId="30108E36" w14:textId="77777777" w:rsidR="0011066C" w:rsidRPr="00EA4DAB" w:rsidRDefault="0011066C" w:rsidP="006C7544">
            <w:pPr>
              <w:widowControl w:val="0"/>
              <w:autoSpaceDE w:val="0"/>
              <w:autoSpaceDN w:val="0"/>
              <w:adjustRightInd w:val="0"/>
              <w:spacing w:after="0" w:line="240" w:lineRule="auto"/>
              <w:rPr>
                <w:rFonts w:cs="Times New Roman"/>
                <w:szCs w:val="24"/>
                <w:lang w:val="en-US"/>
              </w:rPr>
            </w:pPr>
            <w:r w:rsidRPr="00EA4DAB">
              <w:rPr>
                <w:rFonts w:cs="Times New Roman"/>
                <w:szCs w:val="24"/>
              </w:rPr>
              <w:t>Month</w:t>
            </w:r>
            <w:r w:rsidRPr="00EA4DAB">
              <w:rPr>
                <w:rFonts w:cs="Times New Roman"/>
                <w:szCs w:val="24"/>
                <w:vertAlign w:val="subscript"/>
              </w:rPr>
              <w:t>+2</w:t>
            </w:r>
          </w:p>
        </w:tc>
        <w:tc>
          <w:tcPr>
            <w:tcW w:w="4320" w:type="dxa"/>
            <w:hideMark/>
          </w:tcPr>
          <w:p w14:paraId="062C8669" w14:textId="77777777" w:rsidR="0011066C" w:rsidRPr="00EA4DAB" w:rsidRDefault="0011066C" w:rsidP="006C7544">
            <w:pPr>
              <w:widowControl w:val="0"/>
              <w:autoSpaceDE w:val="0"/>
              <w:autoSpaceDN w:val="0"/>
              <w:adjustRightInd w:val="0"/>
              <w:spacing w:after="0" w:line="240" w:lineRule="auto"/>
              <w:jc w:val="center"/>
              <w:rPr>
                <w:rFonts w:cs="Times New Roman"/>
                <w:szCs w:val="24"/>
              </w:rPr>
            </w:pPr>
            <w:r w:rsidRPr="00EA4DAB">
              <w:rPr>
                <w:rFonts w:cs="Times New Roman"/>
                <w:szCs w:val="24"/>
              </w:rPr>
              <w:t>-0.005</w:t>
            </w:r>
          </w:p>
        </w:tc>
      </w:tr>
      <w:tr w:rsidR="0011066C" w:rsidRPr="00EA4DAB" w14:paraId="598610EC" w14:textId="77777777" w:rsidTr="00043734">
        <w:tc>
          <w:tcPr>
            <w:tcW w:w="4428" w:type="dxa"/>
            <w:vAlign w:val="center"/>
          </w:tcPr>
          <w:p w14:paraId="603D7E44" w14:textId="77777777" w:rsidR="0011066C" w:rsidRPr="00EA4DAB" w:rsidRDefault="0011066C" w:rsidP="006C7544">
            <w:pPr>
              <w:widowControl w:val="0"/>
              <w:autoSpaceDE w:val="0"/>
              <w:autoSpaceDN w:val="0"/>
              <w:adjustRightInd w:val="0"/>
              <w:spacing w:after="0" w:line="240" w:lineRule="auto"/>
              <w:rPr>
                <w:rFonts w:cs="Times New Roman"/>
                <w:szCs w:val="24"/>
                <w:lang w:val="en-US"/>
              </w:rPr>
            </w:pPr>
          </w:p>
        </w:tc>
        <w:tc>
          <w:tcPr>
            <w:tcW w:w="4320" w:type="dxa"/>
            <w:hideMark/>
          </w:tcPr>
          <w:p w14:paraId="3221E61F" w14:textId="77777777" w:rsidR="0011066C" w:rsidRPr="00EA4DAB" w:rsidRDefault="0011066C" w:rsidP="006C7544">
            <w:pPr>
              <w:widowControl w:val="0"/>
              <w:autoSpaceDE w:val="0"/>
              <w:autoSpaceDN w:val="0"/>
              <w:adjustRightInd w:val="0"/>
              <w:spacing w:after="0" w:line="240" w:lineRule="auto"/>
              <w:jc w:val="center"/>
              <w:rPr>
                <w:rFonts w:cs="Times New Roman"/>
                <w:szCs w:val="24"/>
              </w:rPr>
            </w:pPr>
            <w:r w:rsidRPr="00EA4DAB">
              <w:rPr>
                <w:rFonts w:cs="Times New Roman"/>
                <w:szCs w:val="24"/>
              </w:rPr>
              <w:t>[-0.024,0.013]</w:t>
            </w:r>
          </w:p>
        </w:tc>
      </w:tr>
      <w:tr w:rsidR="0011066C" w:rsidRPr="00EA4DAB" w14:paraId="7CA9C772" w14:textId="77777777" w:rsidTr="00043734">
        <w:tc>
          <w:tcPr>
            <w:tcW w:w="4428" w:type="dxa"/>
            <w:vAlign w:val="center"/>
            <w:hideMark/>
          </w:tcPr>
          <w:p w14:paraId="07440986" w14:textId="77777777" w:rsidR="0011066C" w:rsidRPr="00EA4DAB" w:rsidRDefault="0011066C" w:rsidP="006C7544">
            <w:pPr>
              <w:widowControl w:val="0"/>
              <w:autoSpaceDE w:val="0"/>
              <w:autoSpaceDN w:val="0"/>
              <w:adjustRightInd w:val="0"/>
              <w:spacing w:after="0" w:line="240" w:lineRule="auto"/>
              <w:rPr>
                <w:rFonts w:cs="Times New Roman"/>
                <w:szCs w:val="24"/>
                <w:lang w:val="en-US"/>
              </w:rPr>
            </w:pPr>
            <w:r w:rsidRPr="00EA4DAB">
              <w:rPr>
                <w:rFonts w:cs="Times New Roman"/>
                <w:szCs w:val="24"/>
              </w:rPr>
              <w:t>Month</w:t>
            </w:r>
            <w:r w:rsidRPr="00EA4DAB">
              <w:rPr>
                <w:rFonts w:cs="Times New Roman"/>
                <w:szCs w:val="24"/>
                <w:vertAlign w:val="subscript"/>
              </w:rPr>
              <w:t>+3</w:t>
            </w:r>
          </w:p>
        </w:tc>
        <w:tc>
          <w:tcPr>
            <w:tcW w:w="4320" w:type="dxa"/>
            <w:hideMark/>
          </w:tcPr>
          <w:p w14:paraId="582E20B6" w14:textId="77777777" w:rsidR="0011066C" w:rsidRPr="00EA4DAB" w:rsidRDefault="0011066C" w:rsidP="006C7544">
            <w:pPr>
              <w:widowControl w:val="0"/>
              <w:autoSpaceDE w:val="0"/>
              <w:autoSpaceDN w:val="0"/>
              <w:adjustRightInd w:val="0"/>
              <w:spacing w:after="0" w:line="240" w:lineRule="auto"/>
              <w:jc w:val="center"/>
              <w:rPr>
                <w:rFonts w:cs="Times New Roman"/>
                <w:szCs w:val="24"/>
              </w:rPr>
            </w:pPr>
            <w:r w:rsidRPr="00EA4DAB">
              <w:rPr>
                <w:rFonts w:cs="Times New Roman"/>
                <w:szCs w:val="24"/>
              </w:rPr>
              <w:t>-0.009</w:t>
            </w:r>
          </w:p>
        </w:tc>
      </w:tr>
      <w:tr w:rsidR="0011066C" w:rsidRPr="00EA4DAB" w14:paraId="6033B7A9" w14:textId="77777777" w:rsidTr="00043734">
        <w:tc>
          <w:tcPr>
            <w:tcW w:w="4428" w:type="dxa"/>
            <w:vAlign w:val="center"/>
          </w:tcPr>
          <w:p w14:paraId="18555EBF" w14:textId="77777777" w:rsidR="0011066C" w:rsidRPr="00EA4DAB" w:rsidRDefault="0011066C" w:rsidP="006C7544">
            <w:pPr>
              <w:widowControl w:val="0"/>
              <w:autoSpaceDE w:val="0"/>
              <w:autoSpaceDN w:val="0"/>
              <w:adjustRightInd w:val="0"/>
              <w:spacing w:after="0" w:line="240" w:lineRule="auto"/>
              <w:rPr>
                <w:rFonts w:cs="Times New Roman"/>
                <w:szCs w:val="24"/>
                <w:lang w:val="en-US"/>
              </w:rPr>
            </w:pPr>
          </w:p>
        </w:tc>
        <w:tc>
          <w:tcPr>
            <w:tcW w:w="4320" w:type="dxa"/>
            <w:hideMark/>
          </w:tcPr>
          <w:p w14:paraId="1E20824E" w14:textId="77777777" w:rsidR="0011066C" w:rsidRPr="00EA4DAB" w:rsidRDefault="0011066C" w:rsidP="006C7544">
            <w:pPr>
              <w:widowControl w:val="0"/>
              <w:autoSpaceDE w:val="0"/>
              <w:autoSpaceDN w:val="0"/>
              <w:adjustRightInd w:val="0"/>
              <w:spacing w:after="0" w:line="240" w:lineRule="auto"/>
              <w:jc w:val="center"/>
              <w:rPr>
                <w:rFonts w:cs="Times New Roman"/>
                <w:szCs w:val="24"/>
              </w:rPr>
            </w:pPr>
            <w:r w:rsidRPr="00EA4DAB">
              <w:rPr>
                <w:rFonts w:cs="Times New Roman"/>
                <w:szCs w:val="24"/>
              </w:rPr>
              <w:t>[-0.026,0.008]</w:t>
            </w:r>
          </w:p>
        </w:tc>
      </w:tr>
      <w:tr w:rsidR="0011066C" w:rsidRPr="00EA4DAB" w14:paraId="4EC1E69E" w14:textId="77777777" w:rsidTr="00043734">
        <w:tc>
          <w:tcPr>
            <w:tcW w:w="4428" w:type="dxa"/>
            <w:vAlign w:val="center"/>
            <w:hideMark/>
          </w:tcPr>
          <w:p w14:paraId="3B19B99E" w14:textId="77777777" w:rsidR="0011066C" w:rsidRPr="00EA4DAB" w:rsidRDefault="0011066C" w:rsidP="006C7544">
            <w:pPr>
              <w:widowControl w:val="0"/>
              <w:autoSpaceDE w:val="0"/>
              <w:autoSpaceDN w:val="0"/>
              <w:adjustRightInd w:val="0"/>
              <w:spacing w:after="0" w:line="240" w:lineRule="auto"/>
              <w:rPr>
                <w:rFonts w:cs="Times New Roman"/>
                <w:szCs w:val="24"/>
                <w:lang w:val="en-US"/>
              </w:rPr>
            </w:pPr>
            <w:r w:rsidRPr="00EA4DAB">
              <w:rPr>
                <w:rFonts w:cs="Times New Roman"/>
                <w:szCs w:val="24"/>
              </w:rPr>
              <w:t>Month</w:t>
            </w:r>
            <w:r w:rsidRPr="00EA4DAB">
              <w:rPr>
                <w:rFonts w:cs="Times New Roman"/>
                <w:szCs w:val="24"/>
                <w:vertAlign w:val="subscript"/>
              </w:rPr>
              <w:t>+4</w:t>
            </w:r>
          </w:p>
        </w:tc>
        <w:tc>
          <w:tcPr>
            <w:tcW w:w="4320" w:type="dxa"/>
            <w:hideMark/>
          </w:tcPr>
          <w:p w14:paraId="64F2B977" w14:textId="77777777" w:rsidR="0011066C" w:rsidRPr="00EA4DAB" w:rsidRDefault="0011066C" w:rsidP="006C7544">
            <w:pPr>
              <w:widowControl w:val="0"/>
              <w:autoSpaceDE w:val="0"/>
              <w:autoSpaceDN w:val="0"/>
              <w:adjustRightInd w:val="0"/>
              <w:spacing w:after="0" w:line="240" w:lineRule="auto"/>
              <w:jc w:val="center"/>
              <w:rPr>
                <w:rFonts w:cs="Times New Roman"/>
                <w:szCs w:val="24"/>
              </w:rPr>
            </w:pPr>
            <w:r w:rsidRPr="00EA4DAB">
              <w:rPr>
                <w:rFonts w:cs="Times New Roman"/>
                <w:szCs w:val="24"/>
              </w:rPr>
              <w:t>-0.004</w:t>
            </w:r>
          </w:p>
        </w:tc>
      </w:tr>
      <w:tr w:rsidR="0011066C" w:rsidRPr="00EA4DAB" w14:paraId="1D1D66EC" w14:textId="77777777" w:rsidTr="00043734">
        <w:tc>
          <w:tcPr>
            <w:tcW w:w="4428" w:type="dxa"/>
            <w:vAlign w:val="center"/>
          </w:tcPr>
          <w:p w14:paraId="7FB913CF" w14:textId="77777777" w:rsidR="0011066C" w:rsidRPr="00EA4DAB" w:rsidRDefault="0011066C" w:rsidP="006C7544">
            <w:pPr>
              <w:widowControl w:val="0"/>
              <w:autoSpaceDE w:val="0"/>
              <w:autoSpaceDN w:val="0"/>
              <w:adjustRightInd w:val="0"/>
              <w:spacing w:after="0" w:line="240" w:lineRule="auto"/>
              <w:rPr>
                <w:rFonts w:cs="Times New Roman"/>
                <w:szCs w:val="24"/>
                <w:lang w:val="en-US"/>
              </w:rPr>
            </w:pPr>
          </w:p>
        </w:tc>
        <w:tc>
          <w:tcPr>
            <w:tcW w:w="4320" w:type="dxa"/>
            <w:hideMark/>
          </w:tcPr>
          <w:p w14:paraId="7A39F949" w14:textId="77777777" w:rsidR="0011066C" w:rsidRPr="00EA4DAB" w:rsidRDefault="0011066C" w:rsidP="006C7544">
            <w:pPr>
              <w:widowControl w:val="0"/>
              <w:autoSpaceDE w:val="0"/>
              <w:autoSpaceDN w:val="0"/>
              <w:adjustRightInd w:val="0"/>
              <w:spacing w:after="0" w:line="240" w:lineRule="auto"/>
              <w:jc w:val="center"/>
              <w:rPr>
                <w:rFonts w:cs="Times New Roman"/>
                <w:szCs w:val="24"/>
              </w:rPr>
            </w:pPr>
            <w:r w:rsidRPr="00EA4DAB">
              <w:rPr>
                <w:rFonts w:cs="Times New Roman"/>
                <w:szCs w:val="24"/>
              </w:rPr>
              <w:t>[-0.022,0.014]</w:t>
            </w:r>
          </w:p>
        </w:tc>
      </w:tr>
      <w:tr w:rsidR="0011066C" w:rsidRPr="00EA4DAB" w14:paraId="05BF2D5A" w14:textId="77777777" w:rsidTr="00043734">
        <w:tc>
          <w:tcPr>
            <w:tcW w:w="4428" w:type="dxa"/>
            <w:vAlign w:val="center"/>
            <w:hideMark/>
          </w:tcPr>
          <w:p w14:paraId="0C0239E3" w14:textId="77777777" w:rsidR="0011066C" w:rsidRPr="00EA4DAB" w:rsidRDefault="0011066C" w:rsidP="006C7544">
            <w:pPr>
              <w:widowControl w:val="0"/>
              <w:autoSpaceDE w:val="0"/>
              <w:autoSpaceDN w:val="0"/>
              <w:adjustRightInd w:val="0"/>
              <w:spacing w:after="0" w:line="240" w:lineRule="auto"/>
              <w:rPr>
                <w:rFonts w:cs="Times New Roman"/>
                <w:szCs w:val="24"/>
                <w:lang w:val="en-US"/>
              </w:rPr>
            </w:pPr>
            <w:r w:rsidRPr="00EA4DAB">
              <w:rPr>
                <w:rFonts w:cs="Times New Roman"/>
                <w:szCs w:val="24"/>
              </w:rPr>
              <w:t>Month</w:t>
            </w:r>
            <w:r w:rsidRPr="00EA4DAB">
              <w:rPr>
                <w:rFonts w:cs="Times New Roman"/>
                <w:szCs w:val="24"/>
                <w:vertAlign w:val="subscript"/>
              </w:rPr>
              <w:t>+7</w:t>
            </w:r>
          </w:p>
        </w:tc>
        <w:tc>
          <w:tcPr>
            <w:tcW w:w="4320" w:type="dxa"/>
            <w:hideMark/>
          </w:tcPr>
          <w:p w14:paraId="4C737E40" w14:textId="77777777" w:rsidR="0011066C" w:rsidRPr="00EA4DAB" w:rsidRDefault="0011066C" w:rsidP="006C7544">
            <w:pPr>
              <w:widowControl w:val="0"/>
              <w:autoSpaceDE w:val="0"/>
              <w:autoSpaceDN w:val="0"/>
              <w:adjustRightInd w:val="0"/>
              <w:spacing w:after="0" w:line="240" w:lineRule="auto"/>
              <w:jc w:val="center"/>
              <w:rPr>
                <w:rFonts w:cs="Times New Roman"/>
                <w:szCs w:val="24"/>
              </w:rPr>
            </w:pPr>
            <w:r w:rsidRPr="00EA4DAB">
              <w:rPr>
                <w:rFonts w:cs="Times New Roman"/>
                <w:szCs w:val="24"/>
              </w:rPr>
              <w:t>-0.018</w:t>
            </w:r>
          </w:p>
        </w:tc>
      </w:tr>
      <w:tr w:rsidR="0011066C" w:rsidRPr="00EA4DAB" w14:paraId="25278CB1" w14:textId="77777777" w:rsidTr="00043734">
        <w:tc>
          <w:tcPr>
            <w:tcW w:w="4428" w:type="dxa"/>
            <w:vAlign w:val="center"/>
          </w:tcPr>
          <w:p w14:paraId="123B8FD8" w14:textId="77777777" w:rsidR="0011066C" w:rsidRPr="00EA4DAB" w:rsidRDefault="0011066C" w:rsidP="006C7544">
            <w:pPr>
              <w:widowControl w:val="0"/>
              <w:autoSpaceDE w:val="0"/>
              <w:autoSpaceDN w:val="0"/>
              <w:adjustRightInd w:val="0"/>
              <w:spacing w:after="0" w:line="240" w:lineRule="auto"/>
              <w:rPr>
                <w:rFonts w:cs="Times New Roman"/>
                <w:szCs w:val="24"/>
                <w:lang w:val="en-US"/>
              </w:rPr>
            </w:pPr>
          </w:p>
        </w:tc>
        <w:tc>
          <w:tcPr>
            <w:tcW w:w="4320" w:type="dxa"/>
            <w:hideMark/>
          </w:tcPr>
          <w:p w14:paraId="120A0326" w14:textId="77777777" w:rsidR="0011066C" w:rsidRPr="00EA4DAB" w:rsidRDefault="0011066C" w:rsidP="006C7544">
            <w:pPr>
              <w:widowControl w:val="0"/>
              <w:autoSpaceDE w:val="0"/>
              <w:autoSpaceDN w:val="0"/>
              <w:adjustRightInd w:val="0"/>
              <w:spacing w:after="0" w:line="240" w:lineRule="auto"/>
              <w:jc w:val="center"/>
              <w:rPr>
                <w:rFonts w:cs="Times New Roman"/>
                <w:szCs w:val="24"/>
              </w:rPr>
            </w:pPr>
            <w:r w:rsidRPr="00EA4DAB">
              <w:rPr>
                <w:rFonts w:cs="Times New Roman"/>
                <w:szCs w:val="24"/>
              </w:rPr>
              <w:t>[-0.036,-0.001]</w:t>
            </w:r>
          </w:p>
        </w:tc>
      </w:tr>
      <w:tr w:rsidR="0011066C" w:rsidRPr="00EA4DAB" w14:paraId="0AAB856A" w14:textId="77777777" w:rsidTr="00043734">
        <w:tc>
          <w:tcPr>
            <w:tcW w:w="4428" w:type="dxa"/>
            <w:vAlign w:val="center"/>
            <w:hideMark/>
          </w:tcPr>
          <w:p w14:paraId="794D2B81" w14:textId="77777777" w:rsidR="0011066C" w:rsidRPr="00EA4DAB" w:rsidRDefault="0011066C" w:rsidP="006C7544">
            <w:pPr>
              <w:widowControl w:val="0"/>
              <w:autoSpaceDE w:val="0"/>
              <w:autoSpaceDN w:val="0"/>
              <w:adjustRightInd w:val="0"/>
              <w:spacing w:after="0" w:line="240" w:lineRule="auto"/>
              <w:rPr>
                <w:rFonts w:cs="Times New Roman"/>
                <w:szCs w:val="24"/>
                <w:lang w:val="en-US"/>
              </w:rPr>
            </w:pPr>
            <w:r w:rsidRPr="00EA4DAB">
              <w:rPr>
                <w:rFonts w:cs="Times New Roman"/>
                <w:szCs w:val="24"/>
              </w:rPr>
              <w:t>Month</w:t>
            </w:r>
            <w:r w:rsidRPr="00EA4DAB">
              <w:rPr>
                <w:rFonts w:cs="Times New Roman"/>
                <w:szCs w:val="24"/>
                <w:vertAlign w:val="subscript"/>
              </w:rPr>
              <w:t>+13</w:t>
            </w:r>
          </w:p>
        </w:tc>
        <w:tc>
          <w:tcPr>
            <w:tcW w:w="4320" w:type="dxa"/>
            <w:hideMark/>
          </w:tcPr>
          <w:p w14:paraId="208ADF76" w14:textId="77777777" w:rsidR="0011066C" w:rsidRPr="00EA4DAB" w:rsidRDefault="0011066C" w:rsidP="006C7544">
            <w:pPr>
              <w:widowControl w:val="0"/>
              <w:autoSpaceDE w:val="0"/>
              <w:autoSpaceDN w:val="0"/>
              <w:adjustRightInd w:val="0"/>
              <w:spacing w:after="0" w:line="240" w:lineRule="auto"/>
              <w:jc w:val="center"/>
              <w:rPr>
                <w:rFonts w:cs="Times New Roman"/>
                <w:szCs w:val="24"/>
              </w:rPr>
            </w:pPr>
            <w:r w:rsidRPr="00EA4DAB">
              <w:rPr>
                <w:rFonts w:cs="Times New Roman"/>
                <w:szCs w:val="24"/>
              </w:rPr>
              <w:t>-0.034</w:t>
            </w:r>
          </w:p>
        </w:tc>
      </w:tr>
      <w:tr w:rsidR="0011066C" w:rsidRPr="00EA4DAB" w14:paraId="1DD10D2E" w14:textId="77777777" w:rsidTr="00043734">
        <w:tc>
          <w:tcPr>
            <w:tcW w:w="4428" w:type="dxa"/>
            <w:vAlign w:val="center"/>
          </w:tcPr>
          <w:p w14:paraId="7129FB49" w14:textId="77777777" w:rsidR="0011066C" w:rsidRPr="00EA4DAB" w:rsidRDefault="0011066C" w:rsidP="006C7544">
            <w:pPr>
              <w:widowControl w:val="0"/>
              <w:autoSpaceDE w:val="0"/>
              <w:autoSpaceDN w:val="0"/>
              <w:adjustRightInd w:val="0"/>
              <w:spacing w:after="0" w:line="240" w:lineRule="auto"/>
              <w:rPr>
                <w:rFonts w:cs="Times New Roman"/>
                <w:szCs w:val="24"/>
                <w:lang w:val="en-US"/>
              </w:rPr>
            </w:pPr>
          </w:p>
        </w:tc>
        <w:tc>
          <w:tcPr>
            <w:tcW w:w="4320" w:type="dxa"/>
            <w:hideMark/>
          </w:tcPr>
          <w:p w14:paraId="729A202B" w14:textId="77777777" w:rsidR="0011066C" w:rsidRPr="00EA4DAB" w:rsidRDefault="0011066C" w:rsidP="006C7544">
            <w:pPr>
              <w:widowControl w:val="0"/>
              <w:autoSpaceDE w:val="0"/>
              <w:autoSpaceDN w:val="0"/>
              <w:adjustRightInd w:val="0"/>
              <w:spacing w:after="0" w:line="240" w:lineRule="auto"/>
              <w:jc w:val="center"/>
              <w:rPr>
                <w:rFonts w:cs="Times New Roman"/>
                <w:szCs w:val="24"/>
              </w:rPr>
            </w:pPr>
            <w:r w:rsidRPr="00EA4DAB">
              <w:rPr>
                <w:rFonts w:cs="Times New Roman"/>
                <w:szCs w:val="24"/>
              </w:rPr>
              <w:t>[-0.051,-0.017]</w:t>
            </w:r>
          </w:p>
        </w:tc>
      </w:tr>
      <w:tr w:rsidR="0011066C" w:rsidRPr="00EA4DAB" w14:paraId="77E36A0A" w14:textId="77777777" w:rsidTr="00043734">
        <w:tc>
          <w:tcPr>
            <w:tcW w:w="4428" w:type="dxa"/>
            <w:vAlign w:val="center"/>
          </w:tcPr>
          <w:p w14:paraId="77F3656A" w14:textId="77777777" w:rsidR="0011066C" w:rsidRPr="00EA4DAB" w:rsidRDefault="0011066C" w:rsidP="006C7544">
            <w:pPr>
              <w:widowControl w:val="0"/>
              <w:autoSpaceDE w:val="0"/>
              <w:autoSpaceDN w:val="0"/>
              <w:adjustRightInd w:val="0"/>
              <w:spacing w:after="0" w:line="240" w:lineRule="auto"/>
              <w:rPr>
                <w:rFonts w:cs="Times New Roman"/>
                <w:szCs w:val="24"/>
                <w:lang w:val="en-US"/>
              </w:rPr>
            </w:pPr>
          </w:p>
        </w:tc>
        <w:tc>
          <w:tcPr>
            <w:tcW w:w="4320" w:type="dxa"/>
            <w:vAlign w:val="center"/>
          </w:tcPr>
          <w:p w14:paraId="4F868D31" w14:textId="77777777" w:rsidR="0011066C" w:rsidRPr="00EA4DAB" w:rsidRDefault="0011066C" w:rsidP="006C7544">
            <w:pPr>
              <w:widowControl w:val="0"/>
              <w:autoSpaceDE w:val="0"/>
              <w:autoSpaceDN w:val="0"/>
              <w:adjustRightInd w:val="0"/>
              <w:spacing w:after="0" w:line="240" w:lineRule="auto"/>
              <w:rPr>
                <w:rFonts w:cs="Times New Roman"/>
                <w:szCs w:val="24"/>
              </w:rPr>
            </w:pPr>
          </w:p>
        </w:tc>
      </w:tr>
      <w:tr w:rsidR="0011066C" w:rsidRPr="00EA4DAB" w14:paraId="53B7EF2E" w14:textId="77777777" w:rsidTr="00043734">
        <w:tc>
          <w:tcPr>
            <w:tcW w:w="4428" w:type="dxa"/>
            <w:vAlign w:val="center"/>
            <w:hideMark/>
          </w:tcPr>
          <w:p w14:paraId="6A67E848" w14:textId="77777777" w:rsidR="0011066C" w:rsidRPr="00EA4DAB" w:rsidRDefault="0011066C" w:rsidP="006C7544">
            <w:pPr>
              <w:widowControl w:val="0"/>
              <w:autoSpaceDE w:val="0"/>
              <w:autoSpaceDN w:val="0"/>
              <w:adjustRightInd w:val="0"/>
              <w:spacing w:after="0" w:line="240" w:lineRule="auto"/>
              <w:rPr>
                <w:rFonts w:cs="Times New Roman"/>
                <w:szCs w:val="24"/>
                <w:lang w:val="en-US"/>
              </w:rPr>
            </w:pPr>
            <w:proofErr w:type="spellStart"/>
            <w:r w:rsidRPr="00EA4DAB">
              <w:rPr>
                <w:rFonts w:cs="Times New Roman"/>
                <w:szCs w:val="24"/>
              </w:rPr>
              <w:t>Concordance</w:t>
            </w:r>
            <w:proofErr w:type="spellEnd"/>
            <w:r w:rsidRPr="00EA4DAB">
              <w:rPr>
                <w:rFonts w:cs="Times New Roman"/>
                <w:szCs w:val="24"/>
              </w:rPr>
              <w:t xml:space="preserve"> in Month</w:t>
            </w:r>
            <w:r w:rsidRPr="00EA4DAB">
              <w:rPr>
                <w:rFonts w:cs="Times New Roman"/>
                <w:szCs w:val="24"/>
                <w:vertAlign w:val="subscript"/>
              </w:rPr>
              <w:t>+1</w:t>
            </w:r>
            <w:r w:rsidRPr="00EA4DAB">
              <w:rPr>
                <w:rFonts w:cs="Times New Roman"/>
                <w:szCs w:val="24"/>
              </w:rPr>
              <w:t xml:space="preserve"> (baseline)</w:t>
            </w:r>
          </w:p>
        </w:tc>
        <w:tc>
          <w:tcPr>
            <w:tcW w:w="4320" w:type="dxa"/>
            <w:vAlign w:val="center"/>
            <w:hideMark/>
          </w:tcPr>
          <w:p w14:paraId="2F470C84" w14:textId="77777777" w:rsidR="0011066C" w:rsidRPr="00EA4DAB" w:rsidRDefault="0011066C" w:rsidP="006C7544">
            <w:pPr>
              <w:widowControl w:val="0"/>
              <w:autoSpaceDE w:val="0"/>
              <w:autoSpaceDN w:val="0"/>
              <w:adjustRightInd w:val="0"/>
              <w:spacing w:after="0" w:line="240" w:lineRule="auto"/>
              <w:jc w:val="center"/>
              <w:rPr>
                <w:rFonts w:cs="Times New Roman"/>
                <w:szCs w:val="24"/>
              </w:rPr>
            </w:pPr>
            <w:r w:rsidRPr="00EA4DAB">
              <w:rPr>
                <w:rFonts w:cs="Times New Roman"/>
                <w:szCs w:val="24"/>
              </w:rPr>
              <w:t>0.662</w:t>
            </w:r>
          </w:p>
        </w:tc>
      </w:tr>
      <w:tr w:rsidR="0011066C" w:rsidRPr="00EA4DAB" w14:paraId="663BB106" w14:textId="77777777" w:rsidTr="00043734">
        <w:tc>
          <w:tcPr>
            <w:tcW w:w="4428" w:type="dxa"/>
            <w:vAlign w:val="center"/>
          </w:tcPr>
          <w:p w14:paraId="525F9FA3" w14:textId="77777777" w:rsidR="0011066C" w:rsidRPr="00EA4DAB" w:rsidRDefault="0011066C" w:rsidP="006C7544">
            <w:pPr>
              <w:widowControl w:val="0"/>
              <w:autoSpaceDE w:val="0"/>
              <w:autoSpaceDN w:val="0"/>
              <w:adjustRightInd w:val="0"/>
              <w:spacing w:after="0" w:line="240" w:lineRule="auto"/>
              <w:rPr>
                <w:rFonts w:cs="Times New Roman"/>
                <w:szCs w:val="24"/>
                <w:lang w:val="en-US"/>
              </w:rPr>
            </w:pPr>
          </w:p>
        </w:tc>
        <w:tc>
          <w:tcPr>
            <w:tcW w:w="4320" w:type="dxa"/>
            <w:vAlign w:val="center"/>
            <w:hideMark/>
          </w:tcPr>
          <w:p w14:paraId="397C0795" w14:textId="77777777" w:rsidR="0011066C" w:rsidRPr="00EA4DAB" w:rsidRDefault="0011066C" w:rsidP="006C7544">
            <w:pPr>
              <w:widowControl w:val="0"/>
              <w:autoSpaceDE w:val="0"/>
              <w:autoSpaceDN w:val="0"/>
              <w:adjustRightInd w:val="0"/>
              <w:spacing w:after="0" w:line="240" w:lineRule="auto"/>
              <w:jc w:val="center"/>
              <w:rPr>
                <w:rFonts w:cs="Times New Roman"/>
                <w:szCs w:val="24"/>
              </w:rPr>
            </w:pPr>
            <w:r w:rsidRPr="00EA4DAB">
              <w:rPr>
                <w:rFonts w:cs="Times New Roman"/>
                <w:szCs w:val="24"/>
              </w:rPr>
              <w:t>[0.649,0.675]</w:t>
            </w:r>
          </w:p>
        </w:tc>
      </w:tr>
      <w:tr w:rsidR="0011066C" w:rsidRPr="00EA4DAB" w14:paraId="34A862F4" w14:textId="77777777" w:rsidTr="00043734">
        <w:tc>
          <w:tcPr>
            <w:tcW w:w="4428" w:type="dxa"/>
            <w:tcBorders>
              <w:bottom w:val="single" w:sz="4" w:space="0" w:color="auto"/>
            </w:tcBorders>
            <w:vAlign w:val="center"/>
            <w:hideMark/>
          </w:tcPr>
          <w:p w14:paraId="1B03217A" w14:textId="77777777" w:rsidR="0011066C" w:rsidRPr="00EA4DAB" w:rsidRDefault="0011066C" w:rsidP="006C7544">
            <w:pPr>
              <w:widowControl w:val="0"/>
              <w:autoSpaceDE w:val="0"/>
              <w:autoSpaceDN w:val="0"/>
              <w:adjustRightInd w:val="0"/>
              <w:spacing w:after="0" w:line="240" w:lineRule="auto"/>
              <w:rPr>
                <w:rFonts w:cs="Times New Roman"/>
                <w:szCs w:val="24"/>
                <w:lang w:val="en-US"/>
              </w:rPr>
            </w:pPr>
            <w:proofErr w:type="spellStart"/>
            <w:r w:rsidRPr="00EA4DAB">
              <w:rPr>
                <w:rFonts w:cs="Times New Roman"/>
                <w:i/>
                <w:iCs/>
                <w:szCs w:val="24"/>
              </w:rPr>
              <w:t>N</w:t>
            </w:r>
            <w:r w:rsidRPr="00EA4DAB">
              <w:rPr>
                <w:rFonts w:cs="Times New Roman"/>
                <w:i/>
                <w:iCs/>
                <w:szCs w:val="24"/>
                <w:vertAlign w:val="subscript"/>
              </w:rPr>
              <w:t>household</w:t>
            </w:r>
            <w:proofErr w:type="spellEnd"/>
            <w:r w:rsidRPr="00EA4DAB">
              <w:rPr>
                <w:rFonts w:cs="Times New Roman"/>
                <w:i/>
                <w:iCs/>
                <w:szCs w:val="24"/>
                <w:vertAlign w:val="subscript"/>
              </w:rPr>
              <w:t xml:space="preserve"> </w:t>
            </w:r>
          </w:p>
        </w:tc>
        <w:tc>
          <w:tcPr>
            <w:tcW w:w="4320" w:type="dxa"/>
            <w:tcBorders>
              <w:bottom w:val="single" w:sz="4" w:space="0" w:color="auto"/>
            </w:tcBorders>
            <w:vAlign w:val="center"/>
            <w:hideMark/>
          </w:tcPr>
          <w:p w14:paraId="6228072E" w14:textId="77777777" w:rsidR="0011066C" w:rsidRPr="00EA4DAB" w:rsidRDefault="0011066C" w:rsidP="006C7544">
            <w:pPr>
              <w:widowControl w:val="0"/>
              <w:autoSpaceDE w:val="0"/>
              <w:autoSpaceDN w:val="0"/>
              <w:adjustRightInd w:val="0"/>
              <w:spacing w:after="0" w:line="240" w:lineRule="auto"/>
              <w:jc w:val="center"/>
              <w:rPr>
                <w:rFonts w:cs="Times New Roman"/>
                <w:szCs w:val="24"/>
              </w:rPr>
            </w:pPr>
            <w:r w:rsidRPr="00EA4DAB">
              <w:rPr>
                <w:rFonts w:cs="Times New Roman"/>
                <w:szCs w:val="24"/>
                <w:lang w:val="en-US"/>
              </w:rPr>
              <w:t>159,571</w:t>
            </w:r>
          </w:p>
        </w:tc>
      </w:tr>
    </w:tbl>
    <w:p w14:paraId="34B7AB85" w14:textId="1641EA67" w:rsidR="00F704C1" w:rsidRPr="00FB0DAD" w:rsidRDefault="00F704C1" w:rsidP="00E05A70">
      <w:pPr>
        <w:spacing w:line="240" w:lineRule="auto"/>
        <w:rPr>
          <w:rFonts w:cs="Times New Roman"/>
          <w:sz w:val="20"/>
          <w:szCs w:val="20"/>
          <w:lang w:val="en-US"/>
        </w:rPr>
      </w:pPr>
      <w:r w:rsidRPr="00FB0DAD">
        <w:rPr>
          <w:rFonts w:cs="Times New Roman"/>
          <w:sz w:val="20"/>
          <w:szCs w:val="20"/>
          <w:lang w:val="en-US"/>
        </w:rPr>
        <w:t>Note: 95% confidence intervals in brackets.</w:t>
      </w:r>
      <w:r w:rsidR="00721EAD" w:rsidRPr="00FB0DAD">
        <w:rPr>
          <w:rFonts w:cs="Times New Roman"/>
          <w:sz w:val="20"/>
          <w:szCs w:val="20"/>
          <w:lang w:val="en-US"/>
        </w:rPr>
        <w:t xml:space="preserve"> Each month is compared to households that formed in the month after the election. </w:t>
      </w:r>
    </w:p>
    <w:p w14:paraId="053BE9B5" w14:textId="77777777" w:rsidR="00F704C1" w:rsidRPr="00EA4DAB" w:rsidRDefault="00F704C1" w:rsidP="00F704C1">
      <w:pPr>
        <w:spacing w:line="480" w:lineRule="auto"/>
        <w:jc w:val="both"/>
        <w:rPr>
          <w:rFonts w:cs="Times New Roman"/>
          <w:b/>
          <w:szCs w:val="24"/>
          <w:lang w:val="en-US"/>
        </w:rPr>
      </w:pPr>
    </w:p>
    <w:p w14:paraId="44B4D2A7" w14:textId="77777777" w:rsidR="00D74B72" w:rsidRDefault="00D74B72">
      <w:pPr>
        <w:suppressAutoHyphens w:val="0"/>
        <w:spacing w:after="160" w:line="259" w:lineRule="auto"/>
        <w:rPr>
          <w:rFonts w:cs="Times New Roman"/>
          <w:b/>
          <w:szCs w:val="24"/>
          <w:lang w:val="en-US"/>
        </w:rPr>
      </w:pPr>
      <w:r>
        <w:rPr>
          <w:rFonts w:cs="Times New Roman"/>
          <w:b/>
          <w:szCs w:val="24"/>
          <w:lang w:val="en-US"/>
        </w:rPr>
        <w:br w:type="page"/>
      </w:r>
    </w:p>
    <w:p w14:paraId="1E001644" w14:textId="4533737B" w:rsidR="00D74B72" w:rsidRDefault="00D74B72" w:rsidP="00FB0DAD">
      <w:pPr>
        <w:pStyle w:val="Heading1"/>
      </w:pPr>
      <w:bookmarkStart w:id="9" w:name="_Toc52261184"/>
      <w:r>
        <w:lastRenderedPageBreak/>
        <w:t xml:space="preserve">5. </w:t>
      </w:r>
      <w:r w:rsidR="00E55C97">
        <w:t>The relationship between turnout and</w:t>
      </w:r>
      <w:r>
        <w:t xml:space="preserve"> moving apart</w:t>
      </w:r>
      <w:bookmarkEnd w:id="9"/>
    </w:p>
    <w:p w14:paraId="3375CA2F" w14:textId="7CB0D06E" w:rsidR="007E2D46" w:rsidRPr="00FB0DAD" w:rsidRDefault="00B74C1C" w:rsidP="004F3D8E">
      <w:pPr>
        <w:spacing w:line="480" w:lineRule="auto"/>
        <w:jc w:val="both"/>
        <w:rPr>
          <w:rFonts w:cs="Times New Roman"/>
          <w:szCs w:val="24"/>
          <w:lang w:val="en-US"/>
        </w:rPr>
      </w:pPr>
      <w:bookmarkStart w:id="10" w:name="_Toc12367311"/>
      <w:r w:rsidRPr="00FB0DAD">
        <w:rPr>
          <w:rFonts w:cs="Times New Roman"/>
          <w:szCs w:val="24"/>
          <w:lang w:val="en-US"/>
        </w:rPr>
        <w:t>What happens when two voters move apart? Do voters keep an elevated turnout level, or do we see an opposite effect where voters become less likely to vote as their household dissolves? To address</w:t>
      </w:r>
      <w:r w:rsidR="001977E7" w:rsidRPr="00FB0DAD">
        <w:rPr>
          <w:rFonts w:cs="Times New Roman"/>
          <w:szCs w:val="24"/>
          <w:lang w:val="en-US"/>
        </w:rPr>
        <w:t xml:space="preserve"> this</w:t>
      </w:r>
      <w:r w:rsidRPr="00FB0DAD">
        <w:rPr>
          <w:rFonts w:cs="Times New Roman"/>
          <w:szCs w:val="24"/>
          <w:lang w:val="en-US"/>
        </w:rPr>
        <w:t>,</w:t>
      </w:r>
      <w:r w:rsidR="00F704C1" w:rsidRPr="00FB0DAD">
        <w:rPr>
          <w:rFonts w:cs="Times New Roman"/>
          <w:szCs w:val="24"/>
          <w:lang w:val="en-US"/>
        </w:rPr>
        <w:t xml:space="preserve"> we </w:t>
      </w:r>
      <w:r w:rsidRPr="00FB0DAD">
        <w:rPr>
          <w:rFonts w:cs="Times New Roman"/>
          <w:szCs w:val="24"/>
          <w:lang w:val="en-US"/>
        </w:rPr>
        <w:t xml:space="preserve">present a figure similar to Figure </w:t>
      </w:r>
      <w:r w:rsidR="004507D9">
        <w:rPr>
          <w:rFonts w:cs="Times New Roman"/>
          <w:szCs w:val="24"/>
          <w:lang w:val="en-US"/>
        </w:rPr>
        <w:t>1</w:t>
      </w:r>
      <w:r w:rsidRPr="00FB0DAD">
        <w:rPr>
          <w:rFonts w:cs="Times New Roman"/>
          <w:szCs w:val="24"/>
          <w:lang w:val="en-US"/>
        </w:rPr>
        <w:t xml:space="preserve"> </w:t>
      </w:r>
      <w:r w:rsidR="001977E7" w:rsidRPr="00FB0DAD">
        <w:rPr>
          <w:rFonts w:cs="Times New Roman"/>
          <w:szCs w:val="24"/>
          <w:lang w:val="en-US"/>
        </w:rPr>
        <w:t>of</w:t>
      </w:r>
      <w:r w:rsidRPr="00FB0DAD">
        <w:rPr>
          <w:rFonts w:cs="Times New Roman"/>
          <w:szCs w:val="24"/>
          <w:lang w:val="en-US"/>
        </w:rPr>
        <w:t xml:space="preserve"> the paper</w:t>
      </w:r>
      <w:r w:rsidR="0011066C" w:rsidRPr="00FB0DAD">
        <w:rPr>
          <w:rFonts w:cs="Times New Roman"/>
          <w:szCs w:val="24"/>
          <w:lang w:val="en-US"/>
        </w:rPr>
        <w:t xml:space="preserve">; </w:t>
      </w:r>
      <w:r w:rsidR="00F704C1" w:rsidRPr="00FB0DAD">
        <w:rPr>
          <w:rFonts w:cs="Times New Roman"/>
          <w:szCs w:val="24"/>
          <w:lang w:val="en-US"/>
        </w:rPr>
        <w:t xml:space="preserve">only this time we analyze </w:t>
      </w:r>
      <w:r w:rsidRPr="00FB0DAD">
        <w:rPr>
          <w:rFonts w:cs="Times New Roman"/>
          <w:szCs w:val="24"/>
          <w:lang w:val="en-US"/>
        </w:rPr>
        <w:t>turnout</w:t>
      </w:r>
      <w:r w:rsidR="00F704C1" w:rsidRPr="00FB0DAD">
        <w:rPr>
          <w:rFonts w:cs="Times New Roman"/>
          <w:szCs w:val="24"/>
          <w:lang w:val="en-US"/>
        </w:rPr>
        <w:t xml:space="preserve"> depending on the timing of moving apart. </w:t>
      </w:r>
      <w:r w:rsidR="005637DF" w:rsidRPr="00FB0DAD">
        <w:rPr>
          <w:rFonts w:cs="Times New Roman"/>
          <w:szCs w:val="24"/>
          <w:lang w:val="en-US"/>
        </w:rPr>
        <w:t xml:space="preserve">Voters in households </w:t>
      </w:r>
      <w:r w:rsidR="007E2D46" w:rsidRPr="00FB0DAD">
        <w:rPr>
          <w:rFonts w:cs="Times New Roman"/>
          <w:szCs w:val="24"/>
          <w:lang w:val="en-US"/>
        </w:rPr>
        <w:t xml:space="preserve">on the right side of the </w:t>
      </w:r>
      <w:r w:rsidR="00E55C97">
        <w:rPr>
          <w:rFonts w:cs="Times New Roman"/>
          <w:szCs w:val="24"/>
          <w:lang w:val="en-US"/>
        </w:rPr>
        <w:t>Election Day</w:t>
      </w:r>
      <w:r w:rsidR="00E55C97" w:rsidRPr="00FB0DAD">
        <w:rPr>
          <w:rFonts w:cs="Times New Roman"/>
          <w:szCs w:val="24"/>
          <w:lang w:val="en-US"/>
        </w:rPr>
        <w:t xml:space="preserve"> </w:t>
      </w:r>
      <w:r w:rsidR="007E2D46" w:rsidRPr="00FB0DAD">
        <w:rPr>
          <w:rFonts w:cs="Times New Roman"/>
          <w:szCs w:val="24"/>
          <w:lang w:val="en-US"/>
        </w:rPr>
        <w:t>still lived together on Election Day whereas voters on the left side had terminated their cohabitation.</w:t>
      </w:r>
      <w:bookmarkEnd w:id="10"/>
      <w:r w:rsidR="007E2D46" w:rsidRPr="00FB0DAD">
        <w:rPr>
          <w:rFonts w:cs="Times New Roman"/>
          <w:szCs w:val="24"/>
          <w:lang w:val="en-US"/>
        </w:rPr>
        <w:t xml:space="preserve"> </w:t>
      </w:r>
    </w:p>
    <w:p w14:paraId="1E5B452B" w14:textId="000FA83B" w:rsidR="00F704C1" w:rsidRPr="00EA4DAB" w:rsidRDefault="00F704C1" w:rsidP="00F704C1">
      <w:pPr>
        <w:spacing w:after="0" w:line="480" w:lineRule="auto"/>
        <w:rPr>
          <w:rFonts w:cs="Times New Roman"/>
          <w:b/>
          <w:szCs w:val="24"/>
          <w:lang w:val="en-US"/>
        </w:rPr>
      </w:pPr>
      <w:r w:rsidRPr="00EA4DAB">
        <w:rPr>
          <w:rFonts w:cs="Times New Roman"/>
          <w:b/>
          <w:szCs w:val="24"/>
          <w:lang w:val="en-US"/>
        </w:rPr>
        <w:t xml:space="preserve">Figure </w:t>
      </w:r>
      <w:r w:rsidR="005637DF">
        <w:rPr>
          <w:rFonts w:cs="Times New Roman"/>
          <w:b/>
          <w:szCs w:val="24"/>
          <w:lang w:val="en-US"/>
        </w:rPr>
        <w:t>S</w:t>
      </w:r>
      <w:r w:rsidR="004507D9">
        <w:rPr>
          <w:rFonts w:cs="Times New Roman"/>
          <w:b/>
          <w:szCs w:val="24"/>
          <w:lang w:val="en-US"/>
        </w:rPr>
        <w:t>4</w:t>
      </w:r>
      <w:r w:rsidRPr="00EA4DAB">
        <w:rPr>
          <w:rFonts w:cs="Times New Roman"/>
          <w:b/>
          <w:szCs w:val="24"/>
          <w:lang w:val="en-US"/>
        </w:rPr>
        <w:t>: Turnout by month of terminating cohabitation</w:t>
      </w:r>
    </w:p>
    <w:p w14:paraId="3B42ACD7" w14:textId="296330F2" w:rsidR="00F704C1" w:rsidRPr="00EA4DAB" w:rsidRDefault="00F704C1" w:rsidP="00B74C1C">
      <w:pPr>
        <w:spacing w:after="0" w:line="480" w:lineRule="auto"/>
        <w:jc w:val="both"/>
        <w:rPr>
          <w:rFonts w:cs="Times New Roman"/>
          <w:szCs w:val="24"/>
          <w:lang w:val="en-US"/>
        </w:rPr>
      </w:pPr>
      <w:r w:rsidRPr="00EA4DAB">
        <w:rPr>
          <w:rFonts w:cs="Times New Roman"/>
          <w:noProof/>
          <w:szCs w:val="24"/>
          <w:lang w:val="en-US" w:eastAsia="en-US"/>
        </w:rPr>
        <w:drawing>
          <wp:inline distT="0" distB="0" distL="0" distR="0" wp14:anchorId="014CE7DA" wp14:editId="4A6B00E9">
            <wp:extent cx="6120130" cy="3060065"/>
            <wp:effectExtent l="0" t="0" r="0" b="6985"/>
            <wp:docPr id="20" name="Bille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yobh\AppData\Local\Microsoft\Windows\Temporary Internet Files\Content.Outlook\5PCGN51N\FigureS2_1.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120130" cy="3060065"/>
                    </a:xfrm>
                    <a:prstGeom prst="rect">
                      <a:avLst/>
                    </a:prstGeom>
                    <a:noFill/>
                    <a:ln>
                      <a:noFill/>
                    </a:ln>
                  </pic:spPr>
                </pic:pic>
              </a:graphicData>
            </a:graphic>
          </wp:inline>
        </w:drawing>
      </w:r>
    </w:p>
    <w:p w14:paraId="0B8DF004" w14:textId="085BB652" w:rsidR="004507D9" w:rsidRPr="00E55C97" w:rsidRDefault="00B74C1C" w:rsidP="00E05A70">
      <w:pPr>
        <w:spacing w:line="240" w:lineRule="auto"/>
        <w:rPr>
          <w:rFonts w:cs="Times New Roman"/>
          <w:szCs w:val="24"/>
          <w:lang w:val="en-US"/>
        </w:rPr>
      </w:pPr>
      <w:r w:rsidRPr="009B4BCD">
        <w:rPr>
          <w:rFonts w:cs="Times New Roman"/>
          <w:sz w:val="20"/>
          <w:szCs w:val="20"/>
          <w:lang w:val="en-US"/>
        </w:rPr>
        <w:t xml:space="preserve">Note: </w:t>
      </w:r>
      <w:r>
        <w:rPr>
          <w:rFonts w:cs="Times New Roman"/>
          <w:sz w:val="20"/>
          <w:szCs w:val="20"/>
          <w:lang w:val="en-US"/>
        </w:rPr>
        <w:t>The figure shows average turnout binned by 30 day windows around the Election Day-cutoff represented by the vertical line</w:t>
      </w:r>
      <w:r w:rsidR="00E55C97" w:rsidRPr="004F353E">
        <w:rPr>
          <w:rFonts w:cs="Times New Roman"/>
          <w:sz w:val="20"/>
          <w:szCs w:val="20"/>
          <w:lang w:val="en-US"/>
        </w:rPr>
        <w:t>.</w:t>
      </w:r>
      <w:r w:rsidR="00E55C97">
        <w:rPr>
          <w:rFonts w:cs="Times New Roman"/>
          <w:sz w:val="20"/>
          <w:szCs w:val="20"/>
          <w:lang w:val="en-US"/>
        </w:rPr>
        <w:t xml:space="preserve"> </w:t>
      </w:r>
      <w:r w:rsidR="00E55C97" w:rsidRPr="00E55C97">
        <w:rPr>
          <w:sz w:val="20"/>
          <w:szCs w:val="20"/>
          <w:lang w:val="en-US"/>
        </w:rPr>
        <w:t>The households are placed in bins based on when</w:t>
      </w:r>
      <w:r w:rsidR="00E55C97">
        <w:rPr>
          <w:sz w:val="20"/>
          <w:szCs w:val="20"/>
          <w:lang w:val="en-US"/>
        </w:rPr>
        <w:t xml:space="preserve"> they moved apart</w:t>
      </w:r>
      <w:r>
        <w:rPr>
          <w:rFonts w:cs="Times New Roman"/>
          <w:sz w:val="20"/>
          <w:szCs w:val="20"/>
          <w:lang w:val="en-US"/>
        </w:rPr>
        <w:t xml:space="preserve">. Household on the left side of the vertical line dissolved before the election, households on the right side dissolved after. </w:t>
      </w:r>
    </w:p>
    <w:p w14:paraId="5613BAF1" w14:textId="77777777" w:rsidR="004507D9" w:rsidRDefault="004507D9" w:rsidP="004507D9">
      <w:pPr>
        <w:spacing w:after="0" w:line="480" w:lineRule="auto"/>
        <w:jc w:val="both"/>
        <w:rPr>
          <w:rFonts w:cs="Times New Roman"/>
          <w:sz w:val="20"/>
          <w:szCs w:val="20"/>
          <w:lang w:val="en-US"/>
        </w:rPr>
      </w:pPr>
    </w:p>
    <w:p w14:paraId="69EC9F6E" w14:textId="42FF7B72" w:rsidR="001977E7" w:rsidRPr="004507D9" w:rsidRDefault="001977E7" w:rsidP="004507D9">
      <w:pPr>
        <w:spacing w:after="0" w:line="480" w:lineRule="auto"/>
        <w:jc w:val="both"/>
        <w:rPr>
          <w:rFonts w:cs="Times New Roman"/>
          <w:sz w:val="20"/>
          <w:szCs w:val="20"/>
          <w:lang w:val="en-US"/>
        </w:rPr>
      </w:pPr>
      <w:r>
        <w:rPr>
          <w:rFonts w:cs="Times New Roman"/>
          <w:szCs w:val="24"/>
          <w:lang w:val="en-US"/>
        </w:rPr>
        <w:t>Figure</w:t>
      </w:r>
      <w:r w:rsidRPr="00EA4DAB">
        <w:rPr>
          <w:rFonts w:cs="Times New Roman"/>
          <w:szCs w:val="24"/>
          <w:lang w:val="en-US"/>
        </w:rPr>
        <w:t xml:space="preserve"> </w:t>
      </w:r>
      <w:r w:rsidR="005637DF">
        <w:rPr>
          <w:rFonts w:cs="Times New Roman"/>
          <w:szCs w:val="24"/>
          <w:lang w:val="en-US"/>
        </w:rPr>
        <w:t>S</w:t>
      </w:r>
      <w:r w:rsidR="004507D9">
        <w:rPr>
          <w:rFonts w:cs="Times New Roman"/>
          <w:szCs w:val="24"/>
          <w:lang w:val="en-US"/>
        </w:rPr>
        <w:t>4</w:t>
      </w:r>
      <w:r w:rsidR="005637DF">
        <w:rPr>
          <w:rFonts w:cs="Times New Roman"/>
          <w:szCs w:val="24"/>
          <w:lang w:val="en-US"/>
        </w:rPr>
        <w:t xml:space="preserve"> </w:t>
      </w:r>
      <w:r>
        <w:rPr>
          <w:rFonts w:cs="Times New Roman"/>
          <w:szCs w:val="24"/>
          <w:lang w:val="en-US"/>
        </w:rPr>
        <w:t>shows that turnout</w:t>
      </w:r>
      <w:r w:rsidRPr="00EA4DAB">
        <w:rPr>
          <w:rFonts w:cs="Times New Roman"/>
          <w:szCs w:val="24"/>
          <w:lang w:val="en-US"/>
        </w:rPr>
        <w:t xml:space="preserve"> decreases substantially </w:t>
      </w:r>
      <w:r>
        <w:rPr>
          <w:rFonts w:cs="Times New Roman"/>
          <w:szCs w:val="24"/>
          <w:lang w:val="en-US"/>
        </w:rPr>
        <w:t>around</w:t>
      </w:r>
      <w:r w:rsidRPr="00EA4DAB">
        <w:rPr>
          <w:rFonts w:cs="Times New Roman"/>
          <w:szCs w:val="24"/>
          <w:lang w:val="en-US"/>
        </w:rPr>
        <w:t xml:space="preserve"> the </w:t>
      </w:r>
      <w:r w:rsidR="00E55C97">
        <w:rPr>
          <w:rFonts w:cs="Times New Roman"/>
          <w:szCs w:val="24"/>
          <w:lang w:val="en-US"/>
        </w:rPr>
        <w:t>Election Day</w:t>
      </w:r>
      <w:r w:rsidRPr="00EA4DAB">
        <w:rPr>
          <w:rFonts w:cs="Times New Roman"/>
          <w:szCs w:val="24"/>
          <w:lang w:val="en-US"/>
        </w:rPr>
        <w:t xml:space="preserve">, though the decrease is slightly less sharp around the cutoff compared to moving together. </w:t>
      </w:r>
      <w:r>
        <w:rPr>
          <w:rFonts w:cs="Times New Roman"/>
          <w:szCs w:val="24"/>
          <w:lang w:val="en-US"/>
        </w:rPr>
        <w:t xml:space="preserve">The </w:t>
      </w:r>
      <w:r w:rsidR="00E55C97">
        <w:rPr>
          <w:rFonts w:cs="Times New Roman"/>
          <w:szCs w:val="24"/>
          <w:lang w:val="en-US"/>
        </w:rPr>
        <w:t>difference</w:t>
      </w:r>
      <w:r>
        <w:rPr>
          <w:rFonts w:cs="Times New Roman"/>
          <w:szCs w:val="24"/>
          <w:lang w:val="en-US"/>
        </w:rPr>
        <w:t xml:space="preserve"> is not immediate as for moving together, but especially when we consider the left panel where we have </w:t>
      </w:r>
      <w:r>
        <w:rPr>
          <w:rFonts w:cs="Times New Roman"/>
          <w:szCs w:val="24"/>
          <w:lang w:val="en-US"/>
        </w:rPr>
        <w:lastRenderedPageBreak/>
        <w:t xml:space="preserve">the longer timespan, we can see that turnout </w:t>
      </w:r>
      <w:r w:rsidR="00E55C97">
        <w:rPr>
          <w:rFonts w:cs="Times New Roman"/>
          <w:szCs w:val="24"/>
          <w:lang w:val="en-US"/>
        </w:rPr>
        <w:t>is</w:t>
      </w:r>
      <w:r>
        <w:rPr>
          <w:rFonts w:cs="Times New Roman"/>
          <w:szCs w:val="24"/>
          <w:lang w:val="en-US"/>
        </w:rPr>
        <w:t xml:space="preserve"> dramatically</w:t>
      </w:r>
      <w:r w:rsidR="00E55C97">
        <w:rPr>
          <w:rFonts w:cs="Times New Roman"/>
          <w:szCs w:val="24"/>
          <w:lang w:val="en-US"/>
        </w:rPr>
        <w:t xml:space="preserve"> higher</w:t>
      </w:r>
      <w:r>
        <w:rPr>
          <w:rFonts w:cs="Times New Roman"/>
          <w:szCs w:val="24"/>
          <w:lang w:val="en-US"/>
        </w:rPr>
        <w:t xml:space="preserve"> in the time up to terminating cohabitation only to stabilize after cohabitation</w:t>
      </w:r>
      <w:r w:rsidR="00E55C97">
        <w:rPr>
          <w:rFonts w:cs="Times New Roman"/>
          <w:szCs w:val="24"/>
          <w:lang w:val="en-US"/>
        </w:rPr>
        <w:t xml:space="preserve"> expires</w:t>
      </w:r>
      <w:r>
        <w:rPr>
          <w:rFonts w:cs="Times New Roman"/>
          <w:szCs w:val="24"/>
          <w:lang w:val="en-US"/>
        </w:rPr>
        <w:t xml:space="preserve">. </w:t>
      </w:r>
      <w:r w:rsidRPr="00EA4DAB">
        <w:rPr>
          <w:rFonts w:cs="Times New Roman"/>
          <w:szCs w:val="24"/>
          <w:lang w:val="en-US"/>
        </w:rPr>
        <w:t xml:space="preserve">In other words, the opposite pattern holds: </w:t>
      </w:r>
      <w:r>
        <w:rPr>
          <w:rFonts w:cs="Times New Roman"/>
          <w:szCs w:val="24"/>
          <w:lang w:val="en-US"/>
        </w:rPr>
        <w:t>voters</w:t>
      </w:r>
      <w:r w:rsidRPr="00EA4DAB">
        <w:rPr>
          <w:rFonts w:cs="Times New Roman"/>
          <w:szCs w:val="24"/>
          <w:lang w:val="en-US"/>
        </w:rPr>
        <w:t xml:space="preserve"> who</w:t>
      </w:r>
      <w:r>
        <w:rPr>
          <w:rFonts w:cs="Times New Roman"/>
          <w:szCs w:val="24"/>
          <w:lang w:val="en-US"/>
        </w:rPr>
        <w:t xml:space="preserve"> leave a joint household</w:t>
      </w:r>
      <w:r w:rsidRPr="00EA4DAB">
        <w:rPr>
          <w:rFonts w:cs="Times New Roman"/>
          <w:szCs w:val="24"/>
          <w:lang w:val="en-US"/>
        </w:rPr>
        <w:t xml:space="preserve"> see a sharp decrease in </w:t>
      </w:r>
      <w:r>
        <w:rPr>
          <w:rFonts w:cs="Times New Roman"/>
          <w:szCs w:val="24"/>
          <w:lang w:val="en-US"/>
        </w:rPr>
        <w:t>turnout</w:t>
      </w:r>
      <w:r w:rsidRPr="00EA4DAB">
        <w:rPr>
          <w:rFonts w:cs="Times New Roman"/>
          <w:szCs w:val="24"/>
          <w:lang w:val="en-US"/>
        </w:rPr>
        <w:t xml:space="preserve">. </w:t>
      </w:r>
    </w:p>
    <w:p w14:paraId="6C6B42C0" w14:textId="77777777" w:rsidR="001977E7" w:rsidRPr="00EA4DAB" w:rsidRDefault="001977E7" w:rsidP="00F704C1">
      <w:pPr>
        <w:spacing w:line="480" w:lineRule="auto"/>
        <w:rPr>
          <w:rFonts w:cs="Times New Roman"/>
          <w:b/>
          <w:szCs w:val="24"/>
          <w:lang w:val="en-US"/>
        </w:rPr>
      </w:pPr>
    </w:p>
    <w:p w14:paraId="7F6E3520" w14:textId="176B149F" w:rsidR="00AF0C0A" w:rsidRDefault="00AF0C0A">
      <w:pPr>
        <w:suppressAutoHyphens w:val="0"/>
        <w:spacing w:after="160" w:line="259" w:lineRule="auto"/>
        <w:rPr>
          <w:rFonts w:cs="Times New Roman"/>
          <w:b/>
          <w:szCs w:val="24"/>
          <w:lang w:val="en-US"/>
        </w:rPr>
      </w:pPr>
      <w:r>
        <w:rPr>
          <w:rFonts w:cs="Times New Roman"/>
          <w:b/>
          <w:szCs w:val="24"/>
          <w:lang w:val="en-US"/>
        </w:rPr>
        <w:br w:type="page"/>
      </w:r>
    </w:p>
    <w:p w14:paraId="72FF22D5" w14:textId="06B0F4DD" w:rsidR="00C61CA3" w:rsidRDefault="000C705E" w:rsidP="00C61CA3">
      <w:pPr>
        <w:pStyle w:val="Heading1"/>
      </w:pPr>
      <w:bookmarkStart w:id="11" w:name="_Toc52261185"/>
      <w:r>
        <w:lastRenderedPageBreak/>
        <w:t xml:space="preserve">6. </w:t>
      </w:r>
      <w:r w:rsidR="00C61CA3">
        <w:t>Models with only voter</w:t>
      </w:r>
      <w:r w:rsidR="00C71CFE">
        <w:t>s</w:t>
      </w:r>
      <w:r w:rsidR="00C61CA3">
        <w:t xml:space="preserve"> with 2009 validated turnout</w:t>
      </w:r>
      <w:bookmarkEnd w:id="11"/>
    </w:p>
    <w:p w14:paraId="6B48A57C" w14:textId="114B5420" w:rsidR="005420EA" w:rsidRDefault="005420EA" w:rsidP="006D43BE">
      <w:pPr>
        <w:pStyle w:val="Body"/>
        <w:spacing w:after="0" w:line="480" w:lineRule="auto"/>
        <w:jc w:val="both"/>
        <w:rPr>
          <w:bCs/>
        </w:rPr>
      </w:pPr>
      <w:r>
        <w:rPr>
          <w:bCs/>
        </w:rPr>
        <w:t xml:space="preserve">In Table 2 of the main paper, we included all voters regardless of whether, we knew their turnout status in 2009. If 2009 turnout was missing, we simply added an additional dummy for this. In Table S5, we take a more restrictive approach and only include those for whom we know turnout in 2009. In every other regard, the models are the same. The conclusions are also the same. Among this more select subset, there is a strong mobilizing effect. In most cases, it is even slightly larger than for the entire population of couples moving together. </w:t>
      </w:r>
    </w:p>
    <w:p w14:paraId="11E6FB89" w14:textId="77777777" w:rsidR="006D43BE" w:rsidRPr="005420EA" w:rsidRDefault="006D43BE" w:rsidP="005420EA">
      <w:pPr>
        <w:pStyle w:val="Body"/>
        <w:spacing w:after="0" w:line="480" w:lineRule="auto"/>
        <w:rPr>
          <w:bCs/>
        </w:rPr>
      </w:pPr>
    </w:p>
    <w:p w14:paraId="3D1A0240" w14:textId="0882A74B" w:rsidR="005420EA" w:rsidRDefault="005420EA" w:rsidP="005420EA">
      <w:pPr>
        <w:pStyle w:val="Body"/>
        <w:spacing w:after="0" w:line="480" w:lineRule="auto"/>
        <w:rPr>
          <w:b/>
          <w:bCs/>
        </w:rPr>
      </w:pPr>
      <w:r>
        <w:rPr>
          <w:b/>
          <w:bCs/>
        </w:rPr>
        <w:t>Table S5: The effect on turnout of cohabitation for voters with 2009 validated turnout</w:t>
      </w:r>
    </w:p>
    <w:tbl>
      <w:tblPr>
        <w:tblStyle w:val="TableNormal1"/>
        <w:tblW w:w="979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90"/>
        <w:gridCol w:w="1825"/>
        <w:gridCol w:w="1826"/>
        <w:gridCol w:w="1825"/>
        <w:gridCol w:w="1826"/>
      </w:tblGrid>
      <w:tr w:rsidR="005420EA" w:rsidRPr="000613B3" w14:paraId="07E4E784" w14:textId="77777777" w:rsidTr="005420EA">
        <w:trPr>
          <w:trHeight w:val="300"/>
        </w:trPr>
        <w:tc>
          <w:tcPr>
            <w:tcW w:w="249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29D52625" w14:textId="77777777" w:rsidR="005420EA" w:rsidRPr="005420EA" w:rsidRDefault="005420EA" w:rsidP="00C71CFE">
            <w:pPr>
              <w:spacing w:line="240" w:lineRule="auto"/>
              <w:rPr>
                <w:szCs w:val="24"/>
                <w:lang w:val="en-US"/>
              </w:rPr>
            </w:pPr>
          </w:p>
        </w:tc>
        <w:tc>
          <w:tcPr>
            <w:tcW w:w="182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71252B8F" w14:textId="77777777" w:rsidR="005420EA" w:rsidRPr="00736F80" w:rsidRDefault="005420EA" w:rsidP="00C71CFE">
            <w:pPr>
              <w:pStyle w:val="Body"/>
              <w:widowControl w:val="0"/>
              <w:spacing w:after="0" w:line="240" w:lineRule="auto"/>
              <w:jc w:val="center"/>
              <w:rPr>
                <w:rFonts w:cs="Times New Roman"/>
              </w:rPr>
            </w:pPr>
            <w:r w:rsidRPr="00736F80">
              <w:rPr>
                <w:rFonts w:cs="Times New Roman"/>
              </w:rPr>
              <w:t xml:space="preserve">Model 1 </w:t>
            </w:r>
          </w:p>
        </w:tc>
        <w:tc>
          <w:tcPr>
            <w:tcW w:w="1826" w:type="dxa"/>
            <w:tcBorders>
              <w:top w:val="single" w:sz="4" w:space="0" w:color="000000"/>
              <w:left w:val="nil"/>
              <w:bottom w:val="single" w:sz="4" w:space="0" w:color="000000"/>
              <w:right w:val="nil"/>
            </w:tcBorders>
          </w:tcPr>
          <w:p w14:paraId="3A051026" w14:textId="77777777" w:rsidR="005420EA" w:rsidRPr="00736F80" w:rsidRDefault="005420EA" w:rsidP="00C71CFE">
            <w:pPr>
              <w:pStyle w:val="Body"/>
              <w:widowControl w:val="0"/>
              <w:spacing w:after="0" w:line="240" w:lineRule="auto"/>
              <w:jc w:val="center"/>
              <w:rPr>
                <w:rFonts w:cs="Times New Roman"/>
              </w:rPr>
            </w:pPr>
            <w:r w:rsidRPr="00736F80">
              <w:rPr>
                <w:rFonts w:cs="Times New Roman"/>
              </w:rPr>
              <w:t>Model 2</w:t>
            </w:r>
          </w:p>
        </w:tc>
        <w:tc>
          <w:tcPr>
            <w:tcW w:w="1825" w:type="dxa"/>
            <w:tcBorders>
              <w:top w:val="single" w:sz="4" w:space="0" w:color="000000"/>
              <w:left w:val="nil"/>
              <w:bottom w:val="single" w:sz="4" w:space="0" w:color="000000"/>
              <w:right w:val="nil"/>
            </w:tcBorders>
          </w:tcPr>
          <w:p w14:paraId="6F495DBD" w14:textId="77777777" w:rsidR="005420EA" w:rsidRPr="00736F80" w:rsidRDefault="005420EA" w:rsidP="00C71CFE">
            <w:pPr>
              <w:pStyle w:val="Body"/>
              <w:widowControl w:val="0"/>
              <w:spacing w:after="0" w:line="240" w:lineRule="auto"/>
              <w:jc w:val="center"/>
              <w:rPr>
                <w:rFonts w:cs="Times New Roman"/>
              </w:rPr>
            </w:pPr>
            <w:r w:rsidRPr="00736F80">
              <w:rPr>
                <w:rFonts w:cs="Times New Roman"/>
              </w:rPr>
              <w:t>Model 3</w:t>
            </w:r>
          </w:p>
        </w:tc>
        <w:tc>
          <w:tcPr>
            <w:tcW w:w="182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C9E16FD" w14:textId="77777777" w:rsidR="005420EA" w:rsidRPr="00736F80" w:rsidRDefault="005420EA" w:rsidP="00C71CFE">
            <w:pPr>
              <w:pStyle w:val="Body"/>
              <w:widowControl w:val="0"/>
              <w:spacing w:after="0" w:line="240" w:lineRule="auto"/>
              <w:jc w:val="center"/>
              <w:rPr>
                <w:rFonts w:cs="Times New Roman"/>
              </w:rPr>
            </w:pPr>
            <w:r w:rsidRPr="00736F80">
              <w:rPr>
                <w:rFonts w:cs="Times New Roman"/>
              </w:rPr>
              <w:t>Model 4</w:t>
            </w:r>
          </w:p>
        </w:tc>
      </w:tr>
    </w:tbl>
    <w:tbl>
      <w:tblPr>
        <w:tblW w:w="979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90"/>
        <w:gridCol w:w="1825"/>
        <w:gridCol w:w="1826"/>
        <w:gridCol w:w="1825"/>
        <w:gridCol w:w="1826"/>
      </w:tblGrid>
      <w:tr w:rsidR="005420EA" w:rsidRPr="000613B3" w14:paraId="172F2528" w14:textId="77777777" w:rsidTr="005420EA">
        <w:trPr>
          <w:trHeight w:val="295"/>
        </w:trPr>
        <w:tc>
          <w:tcPr>
            <w:tcW w:w="2490"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73927350" w14:textId="77777777" w:rsidR="005420EA" w:rsidRPr="00736F80" w:rsidRDefault="005420EA" w:rsidP="00C71CFE">
            <w:pPr>
              <w:pStyle w:val="Body"/>
              <w:widowControl w:val="0"/>
              <w:spacing w:after="0" w:line="240" w:lineRule="auto"/>
              <w:rPr>
                <w:rFonts w:cs="Times New Roman"/>
              </w:rPr>
            </w:pPr>
            <w:r w:rsidRPr="00736F80">
              <w:rPr>
                <w:rFonts w:cs="Times New Roman"/>
                <w:lang w:val="da-DK"/>
              </w:rPr>
              <w:t>Month</w:t>
            </w:r>
            <w:r w:rsidRPr="00736F80">
              <w:rPr>
                <w:rFonts w:cs="Times New Roman"/>
                <w:vertAlign w:val="subscript"/>
                <w:lang w:val="da-DK"/>
              </w:rPr>
              <w:t>-1</w:t>
            </w:r>
            <w:r w:rsidRPr="00736F80">
              <w:rPr>
                <w:rFonts w:cs="Times New Roman"/>
                <w:lang w:val="da-DK"/>
              </w:rPr>
              <w:t xml:space="preserve"> – Month</w:t>
            </w:r>
            <w:r w:rsidRPr="00736F80">
              <w:rPr>
                <w:rFonts w:cs="Times New Roman"/>
                <w:vertAlign w:val="subscript"/>
                <w:lang w:val="da-DK"/>
              </w:rPr>
              <w:t>+1</w:t>
            </w:r>
          </w:p>
        </w:tc>
        <w:tc>
          <w:tcPr>
            <w:tcW w:w="1825" w:type="dxa"/>
            <w:tcBorders>
              <w:top w:val="single" w:sz="4" w:space="0" w:color="000000"/>
              <w:left w:val="nil"/>
              <w:bottom w:val="nil"/>
              <w:right w:val="nil"/>
            </w:tcBorders>
            <w:shd w:val="clear" w:color="auto" w:fill="auto"/>
            <w:tcMar>
              <w:top w:w="80" w:type="dxa"/>
              <w:left w:w="80" w:type="dxa"/>
              <w:bottom w:w="80" w:type="dxa"/>
              <w:right w:w="80" w:type="dxa"/>
            </w:tcMar>
          </w:tcPr>
          <w:p w14:paraId="545EC563" w14:textId="3FE38D39" w:rsidR="005420EA" w:rsidRPr="00736F80" w:rsidRDefault="005420EA" w:rsidP="00C71CFE">
            <w:pPr>
              <w:pStyle w:val="Body"/>
              <w:widowControl w:val="0"/>
              <w:spacing w:after="0" w:line="240" w:lineRule="auto"/>
              <w:jc w:val="center"/>
              <w:rPr>
                <w:rFonts w:cs="Times New Roman"/>
              </w:rPr>
            </w:pPr>
            <w:r>
              <w:rPr>
                <w:rFonts w:cs="Times New Roman"/>
              </w:rPr>
              <w:t>0.051</w:t>
            </w:r>
          </w:p>
        </w:tc>
        <w:tc>
          <w:tcPr>
            <w:tcW w:w="1826" w:type="dxa"/>
            <w:tcBorders>
              <w:top w:val="single" w:sz="4" w:space="0" w:color="000000"/>
              <w:left w:val="nil"/>
              <w:bottom w:val="nil"/>
              <w:right w:val="nil"/>
            </w:tcBorders>
          </w:tcPr>
          <w:p w14:paraId="52C75496" w14:textId="78C44993" w:rsidR="005420EA" w:rsidRPr="00736F80" w:rsidRDefault="005420EA" w:rsidP="00C71CFE">
            <w:pPr>
              <w:pStyle w:val="Body"/>
              <w:widowControl w:val="0"/>
              <w:spacing w:after="0" w:line="240" w:lineRule="auto"/>
              <w:jc w:val="center"/>
              <w:rPr>
                <w:rFonts w:cs="Times New Roman"/>
                <w:lang w:val="da-DK"/>
              </w:rPr>
            </w:pPr>
            <w:r>
              <w:rPr>
                <w:rFonts w:cs="Times New Roman"/>
              </w:rPr>
              <w:t>0.058</w:t>
            </w:r>
          </w:p>
        </w:tc>
        <w:tc>
          <w:tcPr>
            <w:tcW w:w="1825" w:type="dxa"/>
            <w:tcBorders>
              <w:top w:val="single" w:sz="4" w:space="0" w:color="000000"/>
              <w:left w:val="nil"/>
              <w:bottom w:val="nil"/>
              <w:right w:val="nil"/>
            </w:tcBorders>
          </w:tcPr>
          <w:p w14:paraId="4404CE5E" w14:textId="5AD6200E" w:rsidR="005420EA" w:rsidRPr="00736F80" w:rsidRDefault="005420EA" w:rsidP="00C71CFE">
            <w:pPr>
              <w:pStyle w:val="Body"/>
              <w:widowControl w:val="0"/>
              <w:spacing w:after="0" w:line="240" w:lineRule="auto"/>
              <w:jc w:val="center"/>
              <w:rPr>
                <w:rFonts w:cs="Times New Roman"/>
                <w:lang w:val="da-DK"/>
              </w:rPr>
            </w:pPr>
            <w:r>
              <w:rPr>
                <w:rFonts w:cs="Times New Roman"/>
              </w:rPr>
              <w:t>0.097</w:t>
            </w:r>
          </w:p>
        </w:tc>
        <w:tc>
          <w:tcPr>
            <w:tcW w:w="1826" w:type="dxa"/>
            <w:tcBorders>
              <w:top w:val="single" w:sz="4" w:space="0" w:color="000000"/>
              <w:left w:val="nil"/>
              <w:bottom w:val="nil"/>
              <w:right w:val="nil"/>
            </w:tcBorders>
            <w:shd w:val="clear" w:color="auto" w:fill="auto"/>
            <w:tcMar>
              <w:top w:w="80" w:type="dxa"/>
              <w:left w:w="80" w:type="dxa"/>
              <w:bottom w:w="80" w:type="dxa"/>
              <w:right w:w="80" w:type="dxa"/>
            </w:tcMar>
          </w:tcPr>
          <w:p w14:paraId="076DB7C1" w14:textId="7093F0E5" w:rsidR="005420EA" w:rsidRPr="00736F80" w:rsidRDefault="005420EA" w:rsidP="00C71CFE">
            <w:pPr>
              <w:pStyle w:val="Body"/>
              <w:widowControl w:val="0"/>
              <w:spacing w:after="0" w:line="240" w:lineRule="auto"/>
              <w:jc w:val="center"/>
              <w:rPr>
                <w:rFonts w:cs="Times New Roman"/>
              </w:rPr>
            </w:pPr>
            <w:r>
              <w:rPr>
                <w:rFonts w:cs="Times New Roman"/>
              </w:rPr>
              <w:t>0.081</w:t>
            </w:r>
          </w:p>
        </w:tc>
      </w:tr>
      <w:tr w:rsidR="005420EA" w:rsidRPr="000613B3" w14:paraId="23E826D9" w14:textId="77777777" w:rsidTr="005420EA">
        <w:trPr>
          <w:trHeight w:val="290"/>
        </w:trPr>
        <w:tc>
          <w:tcPr>
            <w:tcW w:w="2490" w:type="dxa"/>
            <w:tcBorders>
              <w:top w:val="nil"/>
              <w:left w:val="nil"/>
              <w:bottom w:val="nil"/>
              <w:right w:val="nil"/>
            </w:tcBorders>
            <w:shd w:val="clear" w:color="auto" w:fill="auto"/>
            <w:tcMar>
              <w:top w:w="80" w:type="dxa"/>
              <w:left w:w="80" w:type="dxa"/>
              <w:bottom w:w="80" w:type="dxa"/>
              <w:right w:w="80" w:type="dxa"/>
            </w:tcMar>
            <w:vAlign w:val="center"/>
          </w:tcPr>
          <w:p w14:paraId="06B1324C" w14:textId="77777777" w:rsidR="005420EA" w:rsidRPr="00736F80" w:rsidRDefault="005420EA" w:rsidP="00C71CFE">
            <w:pPr>
              <w:spacing w:line="240" w:lineRule="auto"/>
              <w:rPr>
                <w:szCs w:val="24"/>
              </w:rPr>
            </w:pPr>
          </w:p>
        </w:tc>
        <w:tc>
          <w:tcPr>
            <w:tcW w:w="1825" w:type="dxa"/>
            <w:tcBorders>
              <w:top w:val="nil"/>
              <w:left w:val="nil"/>
              <w:bottom w:val="nil"/>
              <w:right w:val="nil"/>
            </w:tcBorders>
            <w:shd w:val="clear" w:color="auto" w:fill="auto"/>
            <w:tcMar>
              <w:top w:w="80" w:type="dxa"/>
              <w:left w:w="80" w:type="dxa"/>
              <w:bottom w:w="80" w:type="dxa"/>
              <w:right w:w="80" w:type="dxa"/>
            </w:tcMar>
          </w:tcPr>
          <w:p w14:paraId="56E33B04" w14:textId="2B90498C" w:rsidR="005420EA" w:rsidRPr="00736F80" w:rsidRDefault="005420EA" w:rsidP="00C71CFE">
            <w:pPr>
              <w:pStyle w:val="Body"/>
              <w:widowControl w:val="0"/>
              <w:spacing w:after="0" w:line="240" w:lineRule="auto"/>
              <w:jc w:val="center"/>
              <w:rPr>
                <w:rFonts w:cs="Times New Roman"/>
              </w:rPr>
            </w:pPr>
            <w:r>
              <w:rPr>
                <w:rFonts w:cs="Times New Roman"/>
              </w:rPr>
              <w:t>[0.029,0.073]</w:t>
            </w:r>
          </w:p>
        </w:tc>
        <w:tc>
          <w:tcPr>
            <w:tcW w:w="1826" w:type="dxa"/>
            <w:tcBorders>
              <w:top w:val="nil"/>
              <w:left w:val="nil"/>
              <w:bottom w:val="nil"/>
              <w:right w:val="nil"/>
            </w:tcBorders>
          </w:tcPr>
          <w:p w14:paraId="665BE523" w14:textId="2D8AF487" w:rsidR="005420EA" w:rsidRPr="00736F80" w:rsidRDefault="005420EA" w:rsidP="00C71CFE">
            <w:pPr>
              <w:pStyle w:val="Body"/>
              <w:widowControl w:val="0"/>
              <w:spacing w:after="0" w:line="240" w:lineRule="auto"/>
              <w:jc w:val="center"/>
              <w:rPr>
                <w:rFonts w:cs="Times New Roman"/>
                <w:lang w:val="da-DK"/>
              </w:rPr>
            </w:pPr>
            <w:r>
              <w:rPr>
                <w:rFonts w:cs="Times New Roman"/>
              </w:rPr>
              <w:t>[0.037,0.079]</w:t>
            </w:r>
          </w:p>
        </w:tc>
        <w:tc>
          <w:tcPr>
            <w:tcW w:w="1825" w:type="dxa"/>
            <w:tcBorders>
              <w:top w:val="nil"/>
              <w:left w:val="nil"/>
              <w:bottom w:val="nil"/>
              <w:right w:val="nil"/>
            </w:tcBorders>
          </w:tcPr>
          <w:p w14:paraId="6E726400" w14:textId="41A25C35" w:rsidR="005420EA" w:rsidRPr="00736F80" w:rsidRDefault="005420EA" w:rsidP="00C71CFE">
            <w:pPr>
              <w:pStyle w:val="Body"/>
              <w:widowControl w:val="0"/>
              <w:spacing w:after="0" w:line="240" w:lineRule="auto"/>
              <w:jc w:val="center"/>
              <w:rPr>
                <w:rFonts w:cs="Times New Roman"/>
                <w:lang w:val="da-DK"/>
              </w:rPr>
            </w:pPr>
            <w:r>
              <w:rPr>
                <w:rFonts w:cs="Times New Roman"/>
              </w:rPr>
              <w:t>[0.069,0.124]</w:t>
            </w:r>
          </w:p>
        </w:tc>
        <w:tc>
          <w:tcPr>
            <w:tcW w:w="1826" w:type="dxa"/>
            <w:tcBorders>
              <w:top w:val="nil"/>
              <w:left w:val="nil"/>
              <w:bottom w:val="nil"/>
              <w:right w:val="nil"/>
            </w:tcBorders>
            <w:shd w:val="clear" w:color="auto" w:fill="auto"/>
            <w:tcMar>
              <w:top w:w="80" w:type="dxa"/>
              <w:left w:w="80" w:type="dxa"/>
              <w:bottom w:w="80" w:type="dxa"/>
              <w:right w:w="80" w:type="dxa"/>
            </w:tcMar>
          </w:tcPr>
          <w:p w14:paraId="3573509B" w14:textId="11ECE7FB" w:rsidR="005420EA" w:rsidRPr="00736F80" w:rsidRDefault="005420EA" w:rsidP="00C71CFE">
            <w:pPr>
              <w:pStyle w:val="Body"/>
              <w:widowControl w:val="0"/>
              <w:spacing w:after="0" w:line="240" w:lineRule="auto"/>
              <w:jc w:val="center"/>
              <w:rPr>
                <w:rFonts w:cs="Times New Roman"/>
              </w:rPr>
            </w:pPr>
            <w:r>
              <w:rPr>
                <w:rFonts w:cs="Times New Roman"/>
              </w:rPr>
              <w:t>[0.052,0.110]</w:t>
            </w:r>
          </w:p>
        </w:tc>
      </w:tr>
      <w:tr w:rsidR="005420EA" w:rsidRPr="000613B3" w14:paraId="29895577" w14:textId="77777777" w:rsidTr="005420EA">
        <w:trPr>
          <w:trHeight w:val="290"/>
        </w:trPr>
        <w:tc>
          <w:tcPr>
            <w:tcW w:w="2490" w:type="dxa"/>
            <w:tcBorders>
              <w:top w:val="nil"/>
              <w:left w:val="nil"/>
              <w:bottom w:val="nil"/>
              <w:right w:val="nil"/>
            </w:tcBorders>
            <w:shd w:val="clear" w:color="auto" w:fill="auto"/>
            <w:tcMar>
              <w:top w:w="80" w:type="dxa"/>
              <w:left w:w="80" w:type="dxa"/>
              <w:bottom w:w="80" w:type="dxa"/>
              <w:right w:w="80" w:type="dxa"/>
            </w:tcMar>
            <w:vAlign w:val="center"/>
          </w:tcPr>
          <w:p w14:paraId="1C2712D3" w14:textId="77777777" w:rsidR="005420EA" w:rsidRPr="00736F80" w:rsidRDefault="005420EA" w:rsidP="00C71CFE">
            <w:pPr>
              <w:pStyle w:val="Body"/>
              <w:widowControl w:val="0"/>
              <w:spacing w:after="0" w:line="240" w:lineRule="auto"/>
              <w:rPr>
                <w:rFonts w:cs="Times New Roman"/>
              </w:rPr>
            </w:pPr>
            <w:r w:rsidRPr="00736F80">
              <w:rPr>
                <w:rFonts w:cs="Times New Roman"/>
                <w:lang w:val="da-DK"/>
              </w:rPr>
              <w:t>Month</w:t>
            </w:r>
            <w:r w:rsidRPr="00736F80">
              <w:rPr>
                <w:rFonts w:cs="Times New Roman"/>
                <w:vertAlign w:val="subscript"/>
                <w:lang w:val="da-DK"/>
              </w:rPr>
              <w:t>-2</w:t>
            </w:r>
            <w:r w:rsidRPr="00736F80">
              <w:rPr>
                <w:rFonts w:cs="Times New Roman"/>
                <w:lang w:val="da-DK"/>
              </w:rPr>
              <w:t xml:space="preserve"> – Month</w:t>
            </w:r>
            <w:r w:rsidRPr="00736F80">
              <w:rPr>
                <w:rFonts w:cs="Times New Roman"/>
                <w:vertAlign w:val="subscript"/>
                <w:lang w:val="da-DK"/>
              </w:rPr>
              <w:t>+2</w:t>
            </w:r>
          </w:p>
        </w:tc>
        <w:tc>
          <w:tcPr>
            <w:tcW w:w="1825" w:type="dxa"/>
            <w:tcBorders>
              <w:top w:val="nil"/>
              <w:left w:val="nil"/>
              <w:bottom w:val="nil"/>
              <w:right w:val="nil"/>
            </w:tcBorders>
            <w:shd w:val="clear" w:color="auto" w:fill="auto"/>
            <w:tcMar>
              <w:top w:w="80" w:type="dxa"/>
              <w:left w:w="80" w:type="dxa"/>
              <w:bottom w:w="80" w:type="dxa"/>
              <w:right w:w="80" w:type="dxa"/>
            </w:tcMar>
          </w:tcPr>
          <w:p w14:paraId="2209E0C7" w14:textId="47A2CB03" w:rsidR="005420EA" w:rsidRPr="00736F80" w:rsidRDefault="005420EA" w:rsidP="00C71CFE">
            <w:pPr>
              <w:pStyle w:val="Body"/>
              <w:widowControl w:val="0"/>
              <w:spacing w:after="0" w:line="240" w:lineRule="auto"/>
              <w:jc w:val="center"/>
              <w:rPr>
                <w:rFonts w:cs="Times New Roman"/>
              </w:rPr>
            </w:pPr>
            <w:r>
              <w:rPr>
                <w:rFonts w:cs="Times New Roman"/>
              </w:rPr>
              <w:t>0.106</w:t>
            </w:r>
          </w:p>
        </w:tc>
        <w:tc>
          <w:tcPr>
            <w:tcW w:w="1826" w:type="dxa"/>
            <w:tcBorders>
              <w:top w:val="nil"/>
              <w:left w:val="nil"/>
              <w:bottom w:val="nil"/>
              <w:right w:val="nil"/>
            </w:tcBorders>
          </w:tcPr>
          <w:p w14:paraId="7000E7A4" w14:textId="4EAF5C18" w:rsidR="005420EA" w:rsidRPr="00736F80" w:rsidRDefault="005420EA" w:rsidP="00C71CFE">
            <w:pPr>
              <w:pStyle w:val="Body"/>
              <w:widowControl w:val="0"/>
              <w:spacing w:after="0" w:line="240" w:lineRule="auto"/>
              <w:jc w:val="center"/>
              <w:rPr>
                <w:rFonts w:cs="Times New Roman"/>
                <w:lang w:val="da-DK"/>
              </w:rPr>
            </w:pPr>
            <w:r>
              <w:rPr>
                <w:rFonts w:cs="Times New Roman"/>
              </w:rPr>
              <w:t>0.104</w:t>
            </w:r>
          </w:p>
        </w:tc>
        <w:tc>
          <w:tcPr>
            <w:tcW w:w="1825" w:type="dxa"/>
            <w:tcBorders>
              <w:top w:val="nil"/>
              <w:left w:val="nil"/>
              <w:bottom w:val="nil"/>
              <w:right w:val="nil"/>
            </w:tcBorders>
          </w:tcPr>
          <w:p w14:paraId="6DC36501" w14:textId="44D397EA" w:rsidR="005420EA" w:rsidRPr="00736F80" w:rsidRDefault="005420EA" w:rsidP="00C71CFE">
            <w:pPr>
              <w:pStyle w:val="Body"/>
              <w:widowControl w:val="0"/>
              <w:spacing w:after="0" w:line="240" w:lineRule="auto"/>
              <w:jc w:val="center"/>
              <w:rPr>
                <w:rFonts w:cs="Times New Roman"/>
                <w:lang w:val="da-DK"/>
              </w:rPr>
            </w:pPr>
            <w:r>
              <w:rPr>
                <w:rFonts w:cs="Times New Roman"/>
              </w:rPr>
              <w:t>0.107</w:t>
            </w:r>
          </w:p>
        </w:tc>
        <w:tc>
          <w:tcPr>
            <w:tcW w:w="1826" w:type="dxa"/>
            <w:tcBorders>
              <w:top w:val="nil"/>
              <w:left w:val="nil"/>
              <w:bottom w:val="nil"/>
              <w:right w:val="nil"/>
            </w:tcBorders>
            <w:shd w:val="clear" w:color="auto" w:fill="auto"/>
            <w:tcMar>
              <w:top w:w="80" w:type="dxa"/>
              <w:left w:w="80" w:type="dxa"/>
              <w:bottom w:w="80" w:type="dxa"/>
              <w:right w:w="80" w:type="dxa"/>
            </w:tcMar>
          </w:tcPr>
          <w:p w14:paraId="7C06BCE3" w14:textId="7FA381E2" w:rsidR="005420EA" w:rsidRPr="00736F80" w:rsidRDefault="005420EA" w:rsidP="00C71CFE">
            <w:pPr>
              <w:pStyle w:val="Body"/>
              <w:widowControl w:val="0"/>
              <w:spacing w:after="0" w:line="240" w:lineRule="auto"/>
              <w:jc w:val="center"/>
              <w:rPr>
                <w:rFonts w:cs="Times New Roman"/>
              </w:rPr>
            </w:pPr>
            <w:r>
              <w:rPr>
                <w:rFonts w:cs="Times New Roman"/>
              </w:rPr>
              <w:t>0.075</w:t>
            </w:r>
          </w:p>
        </w:tc>
      </w:tr>
      <w:tr w:rsidR="005420EA" w:rsidRPr="000613B3" w14:paraId="747A8FA0" w14:textId="77777777" w:rsidTr="005420EA">
        <w:trPr>
          <w:trHeight w:val="290"/>
        </w:trPr>
        <w:tc>
          <w:tcPr>
            <w:tcW w:w="2490" w:type="dxa"/>
            <w:tcBorders>
              <w:top w:val="nil"/>
              <w:left w:val="nil"/>
              <w:bottom w:val="nil"/>
              <w:right w:val="nil"/>
            </w:tcBorders>
            <w:shd w:val="clear" w:color="auto" w:fill="auto"/>
            <w:tcMar>
              <w:top w:w="80" w:type="dxa"/>
              <w:left w:w="80" w:type="dxa"/>
              <w:bottom w:w="80" w:type="dxa"/>
              <w:right w:w="80" w:type="dxa"/>
            </w:tcMar>
            <w:vAlign w:val="center"/>
          </w:tcPr>
          <w:p w14:paraId="14A07998" w14:textId="77777777" w:rsidR="005420EA" w:rsidRPr="00736F80" w:rsidRDefault="005420EA" w:rsidP="00C71CFE">
            <w:pPr>
              <w:spacing w:line="240" w:lineRule="auto"/>
              <w:rPr>
                <w:szCs w:val="24"/>
              </w:rPr>
            </w:pPr>
          </w:p>
        </w:tc>
        <w:tc>
          <w:tcPr>
            <w:tcW w:w="1825" w:type="dxa"/>
            <w:tcBorders>
              <w:top w:val="nil"/>
              <w:left w:val="nil"/>
              <w:bottom w:val="nil"/>
              <w:right w:val="nil"/>
            </w:tcBorders>
            <w:shd w:val="clear" w:color="auto" w:fill="auto"/>
            <w:tcMar>
              <w:top w:w="80" w:type="dxa"/>
              <w:left w:w="80" w:type="dxa"/>
              <w:bottom w:w="80" w:type="dxa"/>
              <w:right w:w="80" w:type="dxa"/>
            </w:tcMar>
          </w:tcPr>
          <w:p w14:paraId="6B657B02" w14:textId="1C20B78D" w:rsidR="005420EA" w:rsidRPr="00736F80" w:rsidRDefault="005420EA" w:rsidP="00C71CFE">
            <w:pPr>
              <w:pStyle w:val="Body"/>
              <w:widowControl w:val="0"/>
              <w:spacing w:after="0" w:line="240" w:lineRule="auto"/>
              <w:jc w:val="center"/>
              <w:rPr>
                <w:rFonts w:cs="Times New Roman"/>
              </w:rPr>
            </w:pPr>
            <w:r>
              <w:rPr>
                <w:rFonts w:cs="Times New Roman"/>
              </w:rPr>
              <w:t>[0.085,0.128]</w:t>
            </w:r>
          </w:p>
        </w:tc>
        <w:tc>
          <w:tcPr>
            <w:tcW w:w="1826" w:type="dxa"/>
            <w:tcBorders>
              <w:top w:val="nil"/>
              <w:left w:val="nil"/>
              <w:bottom w:val="nil"/>
              <w:right w:val="nil"/>
            </w:tcBorders>
          </w:tcPr>
          <w:p w14:paraId="2F2CDDCF" w14:textId="44D093E0" w:rsidR="005420EA" w:rsidRPr="00736F80" w:rsidRDefault="005420EA" w:rsidP="00C71CFE">
            <w:pPr>
              <w:pStyle w:val="Body"/>
              <w:widowControl w:val="0"/>
              <w:spacing w:after="0" w:line="240" w:lineRule="auto"/>
              <w:jc w:val="center"/>
              <w:rPr>
                <w:rFonts w:cs="Times New Roman"/>
                <w:lang w:val="da-DK"/>
              </w:rPr>
            </w:pPr>
            <w:r>
              <w:rPr>
                <w:rFonts w:cs="Times New Roman"/>
              </w:rPr>
              <w:t>[0.074,0.134]</w:t>
            </w:r>
          </w:p>
        </w:tc>
        <w:tc>
          <w:tcPr>
            <w:tcW w:w="1825" w:type="dxa"/>
            <w:tcBorders>
              <w:top w:val="nil"/>
              <w:left w:val="nil"/>
              <w:bottom w:val="nil"/>
              <w:right w:val="nil"/>
            </w:tcBorders>
          </w:tcPr>
          <w:p w14:paraId="67461F32" w14:textId="11746A44" w:rsidR="005420EA" w:rsidRPr="00736F80" w:rsidRDefault="005420EA" w:rsidP="00C71CFE">
            <w:pPr>
              <w:pStyle w:val="Body"/>
              <w:widowControl w:val="0"/>
              <w:spacing w:after="0" w:line="240" w:lineRule="auto"/>
              <w:jc w:val="center"/>
              <w:rPr>
                <w:rFonts w:cs="Times New Roman"/>
                <w:lang w:val="da-DK"/>
              </w:rPr>
            </w:pPr>
            <w:r>
              <w:rPr>
                <w:rFonts w:cs="Times New Roman"/>
              </w:rPr>
              <w:t>[0.080,0.134]</w:t>
            </w:r>
          </w:p>
        </w:tc>
        <w:tc>
          <w:tcPr>
            <w:tcW w:w="1826" w:type="dxa"/>
            <w:tcBorders>
              <w:top w:val="nil"/>
              <w:left w:val="nil"/>
              <w:bottom w:val="nil"/>
              <w:right w:val="nil"/>
            </w:tcBorders>
            <w:shd w:val="clear" w:color="auto" w:fill="auto"/>
            <w:tcMar>
              <w:top w:w="80" w:type="dxa"/>
              <w:left w:w="80" w:type="dxa"/>
              <w:bottom w:w="80" w:type="dxa"/>
              <w:right w:w="80" w:type="dxa"/>
            </w:tcMar>
          </w:tcPr>
          <w:p w14:paraId="0827A892" w14:textId="161396CE" w:rsidR="005420EA" w:rsidRPr="00736F80" w:rsidRDefault="005420EA" w:rsidP="00C71CFE">
            <w:pPr>
              <w:pStyle w:val="Body"/>
              <w:widowControl w:val="0"/>
              <w:spacing w:after="0" w:line="240" w:lineRule="auto"/>
              <w:jc w:val="center"/>
              <w:rPr>
                <w:rFonts w:cs="Times New Roman"/>
              </w:rPr>
            </w:pPr>
            <w:r>
              <w:rPr>
                <w:rFonts w:cs="Times New Roman"/>
              </w:rPr>
              <w:t>[0.046,0.104]</w:t>
            </w:r>
          </w:p>
        </w:tc>
      </w:tr>
      <w:tr w:rsidR="003B409F" w:rsidRPr="000613B3" w14:paraId="06DC2550" w14:textId="77777777" w:rsidTr="005420EA">
        <w:trPr>
          <w:trHeight w:val="290"/>
        </w:trPr>
        <w:tc>
          <w:tcPr>
            <w:tcW w:w="2490" w:type="dxa"/>
            <w:tcBorders>
              <w:top w:val="nil"/>
              <w:left w:val="nil"/>
              <w:bottom w:val="single" w:sz="4" w:space="0" w:color="auto"/>
              <w:right w:val="nil"/>
            </w:tcBorders>
            <w:shd w:val="clear" w:color="auto" w:fill="auto"/>
            <w:tcMar>
              <w:top w:w="80" w:type="dxa"/>
              <w:left w:w="80" w:type="dxa"/>
              <w:bottom w:w="80" w:type="dxa"/>
              <w:right w:w="80" w:type="dxa"/>
            </w:tcMar>
            <w:vAlign w:val="center"/>
          </w:tcPr>
          <w:p w14:paraId="1CE4DBDF" w14:textId="77777777" w:rsidR="003B409F" w:rsidRPr="00736F80" w:rsidRDefault="003B409F" w:rsidP="00C71CFE">
            <w:pPr>
              <w:pStyle w:val="Body"/>
              <w:widowControl w:val="0"/>
              <w:spacing w:after="0" w:line="240" w:lineRule="auto"/>
              <w:rPr>
                <w:rFonts w:cs="Times New Roman"/>
              </w:rPr>
            </w:pPr>
            <w:proofErr w:type="spellStart"/>
            <w:r w:rsidRPr="00736F80">
              <w:rPr>
                <w:rFonts w:cs="Times New Roman"/>
                <w:lang w:val="da-DK"/>
              </w:rPr>
              <w:t>Turnout</w:t>
            </w:r>
            <w:proofErr w:type="spellEnd"/>
            <w:r w:rsidRPr="00736F80">
              <w:rPr>
                <w:rFonts w:cs="Times New Roman"/>
                <w:lang w:val="da-DK"/>
              </w:rPr>
              <w:t xml:space="preserve"> in Month</w:t>
            </w:r>
            <w:r w:rsidRPr="00736F80">
              <w:rPr>
                <w:rFonts w:cs="Times New Roman"/>
                <w:vertAlign w:val="subscript"/>
                <w:lang w:val="da-DK"/>
              </w:rPr>
              <w:t>+1</w:t>
            </w:r>
            <w:r w:rsidRPr="00736F80">
              <w:rPr>
                <w:rFonts w:cs="Times New Roman"/>
                <w:lang w:val="da-DK"/>
              </w:rPr>
              <w:t xml:space="preserve"> (baseline)</w:t>
            </w:r>
          </w:p>
        </w:tc>
        <w:tc>
          <w:tcPr>
            <w:tcW w:w="1825" w:type="dxa"/>
            <w:tcBorders>
              <w:top w:val="nil"/>
              <w:left w:val="nil"/>
              <w:bottom w:val="single" w:sz="4" w:space="0" w:color="auto"/>
              <w:right w:val="nil"/>
            </w:tcBorders>
            <w:shd w:val="clear" w:color="auto" w:fill="auto"/>
            <w:tcMar>
              <w:top w:w="80" w:type="dxa"/>
              <w:left w:w="80" w:type="dxa"/>
              <w:bottom w:w="80" w:type="dxa"/>
              <w:right w:w="80" w:type="dxa"/>
            </w:tcMar>
          </w:tcPr>
          <w:p w14:paraId="12D3BF79" w14:textId="43BBCA25" w:rsidR="003B409F" w:rsidRPr="003B409F" w:rsidRDefault="003B409F" w:rsidP="00C71CFE">
            <w:pPr>
              <w:pStyle w:val="Body"/>
              <w:widowControl w:val="0"/>
              <w:spacing w:after="0" w:line="240" w:lineRule="auto"/>
              <w:jc w:val="center"/>
              <w:rPr>
                <w:rFonts w:cs="Times New Roman"/>
              </w:rPr>
            </w:pPr>
            <w:r w:rsidRPr="003B409F">
              <w:rPr>
                <w:rFonts w:cs="Times New Roman"/>
              </w:rPr>
              <w:t>0.526</w:t>
            </w:r>
          </w:p>
        </w:tc>
        <w:tc>
          <w:tcPr>
            <w:tcW w:w="1826" w:type="dxa"/>
            <w:tcBorders>
              <w:top w:val="nil"/>
              <w:left w:val="nil"/>
              <w:bottom w:val="single" w:sz="4" w:space="0" w:color="auto"/>
              <w:right w:val="nil"/>
            </w:tcBorders>
          </w:tcPr>
          <w:p w14:paraId="6065470B" w14:textId="67DABB92" w:rsidR="003B409F" w:rsidRPr="003B409F" w:rsidRDefault="003B409F" w:rsidP="00C71CFE">
            <w:pPr>
              <w:pStyle w:val="Body"/>
              <w:widowControl w:val="0"/>
              <w:spacing w:after="0" w:line="240" w:lineRule="auto"/>
              <w:jc w:val="center"/>
              <w:rPr>
                <w:rFonts w:cs="Times New Roman"/>
                <w:lang w:val="da-DK"/>
              </w:rPr>
            </w:pPr>
            <w:r w:rsidRPr="003B409F">
              <w:rPr>
                <w:rFonts w:cs="Times New Roman"/>
              </w:rPr>
              <w:t>0.526</w:t>
            </w:r>
          </w:p>
        </w:tc>
        <w:tc>
          <w:tcPr>
            <w:tcW w:w="1825" w:type="dxa"/>
            <w:tcBorders>
              <w:top w:val="nil"/>
              <w:left w:val="nil"/>
              <w:bottom w:val="single" w:sz="4" w:space="0" w:color="auto"/>
              <w:right w:val="nil"/>
            </w:tcBorders>
          </w:tcPr>
          <w:p w14:paraId="286352C7" w14:textId="2CC4C0D3" w:rsidR="003B409F" w:rsidRPr="003B409F" w:rsidRDefault="003B409F" w:rsidP="00C71CFE">
            <w:pPr>
              <w:pStyle w:val="Body"/>
              <w:widowControl w:val="0"/>
              <w:spacing w:after="0" w:line="240" w:lineRule="auto"/>
              <w:jc w:val="center"/>
              <w:rPr>
                <w:rFonts w:cs="Times New Roman"/>
                <w:lang w:val="da-DK"/>
              </w:rPr>
            </w:pPr>
            <w:r w:rsidRPr="003B409F">
              <w:rPr>
                <w:rFonts w:cs="Times New Roman"/>
              </w:rPr>
              <w:t>0.526</w:t>
            </w:r>
          </w:p>
        </w:tc>
        <w:tc>
          <w:tcPr>
            <w:tcW w:w="1826" w:type="dxa"/>
            <w:tcBorders>
              <w:top w:val="nil"/>
              <w:left w:val="nil"/>
              <w:bottom w:val="single" w:sz="4" w:space="0" w:color="auto"/>
              <w:right w:val="nil"/>
            </w:tcBorders>
            <w:shd w:val="clear" w:color="auto" w:fill="auto"/>
            <w:tcMar>
              <w:top w:w="80" w:type="dxa"/>
              <w:left w:w="80" w:type="dxa"/>
              <w:bottom w:w="80" w:type="dxa"/>
              <w:right w:w="80" w:type="dxa"/>
            </w:tcMar>
          </w:tcPr>
          <w:p w14:paraId="056B77B6" w14:textId="3897B662" w:rsidR="003B409F" w:rsidRPr="003B409F" w:rsidRDefault="003B409F" w:rsidP="00C71CFE">
            <w:pPr>
              <w:pStyle w:val="Body"/>
              <w:widowControl w:val="0"/>
              <w:spacing w:after="0" w:line="240" w:lineRule="auto"/>
              <w:jc w:val="center"/>
              <w:rPr>
                <w:rFonts w:cs="Times New Roman"/>
              </w:rPr>
            </w:pPr>
            <w:r w:rsidRPr="003B409F">
              <w:rPr>
                <w:rFonts w:cs="Times New Roman"/>
              </w:rPr>
              <w:t>0.526</w:t>
            </w:r>
          </w:p>
        </w:tc>
      </w:tr>
      <w:tr w:rsidR="005420EA" w:rsidRPr="000613B3" w14:paraId="207E8B95" w14:textId="77777777" w:rsidTr="005420EA">
        <w:trPr>
          <w:trHeight w:val="295"/>
        </w:trPr>
        <w:tc>
          <w:tcPr>
            <w:tcW w:w="2490" w:type="dxa"/>
            <w:tcBorders>
              <w:top w:val="single" w:sz="4" w:space="0" w:color="auto"/>
              <w:left w:val="nil"/>
              <w:bottom w:val="nil"/>
              <w:right w:val="nil"/>
            </w:tcBorders>
            <w:shd w:val="clear" w:color="auto" w:fill="auto"/>
            <w:tcMar>
              <w:top w:w="80" w:type="dxa"/>
              <w:left w:w="80" w:type="dxa"/>
              <w:bottom w:w="80" w:type="dxa"/>
              <w:right w:w="80" w:type="dxa"/>
            </w:tcMar>
            <w:vAlign w:val="center"/>
          </w:tcPr>
          <w:p w14:paraId="46901746" w14:textId="77777777" w:rsidR="005420EA" w:rsidRPr="00736F80" w:rsidRDefault="005420EA" w:rsidP="00C71CFE">
            <w:pPr>
              <w:pStyle w:val="Body"/>
              <w:widowControl w:val="0"/>
              <w:spacing w:after="0" w:line="240" w:lineRule="auto"/>
              <w:rPr>
                <w:rFonts w:cs="Times New Roman"/>
              </w:rPr>
            </w:pPr>
            <w:r w:rsidRPr="00736F80">
              <w:rPr>
                <w:rFonts w:cs="Times New Roman"/>
                <w:i/>
                <w:iCs/>
                <w:lang w:val="da-DK"/>
              </w:rPr>
              <w:t xml:space="preserve">Min </w:t>
            </w:r>
            <w:proofErr w:type="spellStart"/>
            <w:r w:rsidRPr="00736F80">
              <w:rPr>
                <w:rFonts w:cs="Times New Roman"/>
                <w:i/>
                <w:iCs/>
                <w:lang w:val="da-DK"/>
              </w:rPr>
              <w:t>N</w:t>
            </w:r>
            <w:r w:rsidRPr="00736F80">
              <w:rPr>
                <w:rFonts w:cs="Times New Roman"/>
                <w:i/>
                <w:iCs/>
                <w:vertAlign w:val="subscript"/>
                <w:lang w:val="da-DK"/>
              </w:rPr>
              <w:t>Voters</w:t>
            </w:r>
            <w:proofErr w:type="spellEnd"/>
            <w:r w:rsidRPr="00736F80">
              <w:rPr>
                <w:rFonts w:cs="Times New Roman"/>
                <w:i/>
                <w:iCs/>
                <w:vertAlign w:val="subscript"/>
                <w:lang w:val="da-DK"/>
              </w:rPr>
              <w:t xml:space="preserve"> </w:t>
            </w:r>
            <w:r w:rsidRPr="00736F80">
              <w:rPr>
                <w:rFonts w:cs="Times New Roman"/>
                <w:i/>
                <w:iCs/>
                <w:lang w:val="da-DK"/>
              </w:rPr>
              <w:t xml:space="preserve">per </w:t>
            </w:r>
            <w:proofErr w:type="spellStart"/>
            <w:r w:rsidRPr="00736F80">
              <w:rPr>
                <w:rFonts w:cs="Times New Roman"/>
                <w:i/>
                <w:iCs/>
                <w:lang w:val="da-DK"/>
              </w:rPr>
              <w:t>month</w:t>
            </w:r>
            <w:proofErr w:type="spellEnd"/>
          </w:p>
        </w:tc>
        <w:tc>
          <w:tcPr>
            <w:tcW w:w="1825" w:type="dxa"/>
            <w:tcBorders>
              <w:top w:val="single" w:sz="4" w:space="0" w:color="auto"/>
              <w:left w:val="nil"/>
              <w:bottom w:val="nil"/>
              <w:right w:val="nil"/>
            </w:tcBorders>
            <w:shd w:val="clear" w:color="auto" w:fill="auto"/>
            <w:tcMar>
              <w:top w:w="80" w:type="dxa"/>
              <w:left w:w="80" w:type="dxa"/>
              <w:bottom w:w="80" w:type="dxa"/>
              <w:right w:w="80" w:type="dxa"/>
            </w:tcMar>
            <w:vAlign w:val="center"/>
          </w:tcPr>
          <w:p w14:paraId="20D9AE86" w14:textId="61DFF19E" w:rsidR="005420EA" w:rsidRPr="003B409F" w:rsidRDefault="0091176E" w:rsidP="00C71CFE">
            <w:pPr>
              <w:pStyle w:val="Body"/>
              <w:widowControl w:val="0"/>
              <w:spacing w:after="0" w:line="240" w:lineRule="auto"/>
              <w:jc w:val="center"/>
              <w:rPr>
                <w:rFonts w:cs="Times New Roman"/>
              </w:rPr>
            </w:pPr>
            <w:r w:rsidRPr="003B409F">
              <w:rPr>
                <w:rFonts w:cs="Times New Roman"/>
                <w:lang w:val="da-DK"/>
              </w:rPr>
              <w:t>4,949</w:t>
            </w:r>
          </w:p>
        </w:tc>
        <w:tc>
          <w:tcPr>
            <w:tcW w:w="1826" w:type="dxa"/>
            <w:tcBorders>
              <w:top w:val="single" w:sz="4" w:space="0" w:color="auto"/>
              <w:left w:val="nil"/>
              <w:bottom w:val="nil"/>
              <w:right w:val="nil"/>
            </w:tcBorders>
          </w:tcPr>
          <w:p w14:paraId="5A091934" w14:textId="3A0436E9" w:rsidR="005420EA" w:rsidRPr="003B409F" w:rsidRDefault="003B409F" w:rsidP="00C71CFE">
            <w:pPr>
              <w:pStyle w:val="Body"/>
              <w:widowControl w:val="0"/>
              <w:spacing w:after="0" w:line="240" w:lineRule="auto"/>
              <w:jc w:val="center"/>
              <w:rPr>
                <w:rFonts w:cs="Times New Roman"/>
                <w:lang w:val="da-DK"/>
              </w:rPr>
            </w:pPr>
            <w:r w:rsidRPr="003B409F">
              <w:rPr>
                <w:rFonts w:cs="Times New Roman"/>
                <w:lang w:val="da-DK"/>
              </w:rPr>
              <w:t>4,738</w:t>
            </w:r>
          </w:p>
        </w:tc>
        <w:tc>
          <w:tcPr>
            <w:tcW w:w="1825" w:type="dxa"/>
            <w:tcBorders>
              <w:top w:val="single" w:sz="4" w:space="0" w:color="auto"/>
              <w:left w:val="nil"/>
              <w:bottom w:val="nil"/>
              <w:right w:val="nil"/>
            </w:tcBorders>
          </w:tcPr>
          <w:p w14:paraId="2A18C785" w14:textId="17D449AE" w:rsidR="005420EA" w:rsidRPr="0091176E" w:rsidRDefault="0091176E" w:rsidP="00C71CFE">
            <w:pPr>
              <w:pStyle w:val="Body"/>
              <w:widowControl w:val="0"/>
              <w:spacing w:after="0" w:line="240" w:lineRule="auto"/>
              <w:jc w:val="center"/>
              <w:rPr>
                <w:rFonts w:cs="Times New Roman"/>
                <w:lang w:val="da-DK"/>
              </w:rPr>
            </w:pPr>
            <w:r w:rsidRPr="0091176E">
              <w:rPr>
                <w:rFonts w:cs="Times New Roman"/>
                <w:lang w:val="da-DK"/>
              </w:rPr>
              <w:t>8,354</w:t>
            </w:r>
          </w:p>
        </w:tc>
        <w:tc>
          <w:tcPr>
            <w:tcW w:w="1826" w:type="dxa"/>
            <w:tcBorders>
              <w:top w:val="single" w:sz="4" w:space="0" w:color="auto"/>
              <w:left w:val="nil"/>
              <w:bottom w:val="nil"/>
              <w:right w:val="nil"/>
            </w:tcBorders>
            <w:shd w:val="clear" w:color="auto" w:fill="auto"/>
            <w:tcMar>
              <w:top w:w="80" w:type="dxa"/>
              <w:left w:w="80" w:type="dxa"/>
              <w:bottom w:w="80" w:type="dxa"/>
              <w:right w:w="80" w:type="dxa"/>
            </w:tcMar>
          </w:tcPr>
          <w:p w14:paraId="13AAF4D0" w14:textId="0C0E605F" w:rsidR="005420EA" w:rsidRPr="0091176E" w:rsidRDefault="0091176E" w:rsidP="00C71CFE">
            <w:pPr>
              <w:pStyle w:val="Body"/>
              <w:widowControl w:val="0"/>
              <w:spacing w:after="0" w:line="240" w:lineRule="auto"/>
              <w:jc w:val="center"/>
              <w:rPr>
                <w:rFonts w:cs="Times New Roman"/>
              </w:rPr>
            </w:pPr>
            <w:r w:rsidRPr="0091176E">
              <w:rPr>
                <w:rFonts w:cs="Times New Roman"/>
                <w:lang w:val="da-DK"/>
              </w:rPr>
              <w:t>8,161</w:t>
            </w:r>
          </w:p>
        </w:tc>
      </w:tr>
      <w:tr w:rsidR="005420EA" w:rsidRPr="000613B3" w14:paraId="7E1585D4" w14:textId="77777777" w:rsidTr="005420EA">
        <w:trPr>
          <w:trHeight w:val="295"/>
        </w:trPr>
        <w:tc>
          <w:tcPr>
            <w:tcW w:w="2490" w:type="dxa"/>
            <w:tcBorders>
              <w:top w:val="nil"/>
              <w:left w:val="nil"/>
              <w:bottom w:val="nil"/>
              <w:right w:val="nil"/>
            </w:tcBorders>
            <w:shd w:val="clear" w:color="auto" w:fill="auto"/>
            <w:tcMar>
              <w:top w:w="80" w:type="dxa"/>
              <w:left w:w="80" w:type="dxa"/>
              <w:bottom w:w="80" w:type="dxa"/>
              <w:right w:w="80" w:type="dxa"/>
            </w:tcMar>
            <w:vAlign w:val="center"/>
          </w:tcPr>
          <w:p w14:paraId="31BD9990" w14:textId="77777777" w:rsidR="005420EA" w:rsidRPr="00736F80" w:rsidRDefault="005420EA" w:rsidP="00C71CFE">
            <w:pPr>
              <w:pStyle w:val="Body"/>
              <w:widowControl w:val="0"/>
              <w:spacing w:after="0" w:line="240" w:lineRule="auto"/>
              <w:rPr>
                <w:rFonts w:cs="Times New Roman"/>
                <w:i/>
                <w:iCs/>
                <w:lang w:val="da-DK"/>
              </w:rPr>
            </w:pPr>
            <w:r>
              <w:rPr>
                <w:rFonts w:cs="Times New Roman"/>
                <w:i/>
                <w:iCs/>
                <w:lang w:val="da-DK"/>
              </w:rPr>
              <w:t>Controls + time trend</w:t>
            </w:r>
          </w:p>
        </w:tc>
        <w:tc>
          <w:tcPr>
            <w:tcW w:w="1825" w:type="dxa"/>
            <w:tcBorders>
              <w:top w:val="nil"/>
              <w:left w:val="nil"/>
              <w:bottom w:val="nil"/>
              <w:right w:val="nil"/>
            </w:tcBorders>
            <w:shd w:val="clear" w:color="auto" w:fill="auto"/>
            <w:tcMar>
              <w:top w:w="80" w:type="dxa"/>
              <w:left w:w="80" w:type="dxa"/>
              <w:bottom w:w="80" w:type="dxa"/>
              <w:right w:w="80" w:type="dxa"/>
            </w:tcMar>
            <w:vAlign w:val="center"/>
          </w:tcPr>
          <w:p w14:paraId="51B8F943" w14:textId="77777777" w:rsidR="005420EA" w:rsidRPr="00736F80" w:rsidRDefault="005420EA" w:rsidP="00C71CFE">
            <w:pPr>
              <w:pStyle w:val="Body"/>
              <w:widowControl w:val="0"/>
              <w:spacing w:after="0" w:line="240" w:lineRule="auto"/>
              <w:jc w:val="center"/>
              <w:rPr>
                <w:rFonts w:cs="Times New Roman"/>
                <w:lang w:val="da-DK"/>
              </w:rPr>
            </w:pPr>
            <w:r w:rsidRPr="00736F80">
              <w:rPr>
                <w:rFonts w:cs="Times New Roman"/>
                <w:lang w:val="da-DK"/>
              </w:rPr>
              <w:t>NO</w:t>
            </w:r>
          </w:p>
        </w:tc>
        <w:tc>
          <w:tcPr>
            <w:tcW w:w="1826" w:type="dxa"/>
            <w:tcBorders>
              <w:top w:val="nil"/>
              <w:left w:val="nil"/>
              <w:bottom w:val="nil"/>
              <w:right w:val="nil"/>
            </w:tcBorders>
          </w:tcPr>
          <w:p w14:paraId="403F51E9" w14:textId="77777777" w:rsidR="005420EA" w:rsidRPr="00736F80" w:rsidRDefault="005420EA" w:rsidP="00C71CFE">
            <w:pPr>
              <w:pStyle w:val="Body"/>
              <w:widowControl w:val="0"/>
              <w:spacing w:after="0" w:line="240" w:lineRule="auto"/>
              <w:jc w:val="center"/>
              <w:rPr>
                <w:rFonts w:cs="Times New Roman"/>
                <w:lang w:val="da-DK"/>
              </w:rPr>
            </w:pPr>
            <w:r>
              <w:rPr>
                <w:rFonts w:cs="Times New Roman"/>
                <w:lang w:val="da-DK"/>
              </w:rPr>
              <w:t>YES</w:t>
            </w:r>
          </w:p>
        </w:tc>
        <w:tc>
          <w:tcPr>
            <w:tcW w:w="1825" w:type="dxa"/>
            <w:tcBorders>
              <w:top w:val="nil"/>
              <w:left w:val="nil"/>
              <w:bottom w:val="nil"/>
              <w:right w:val="nil"/>
            </w:tcBorders>
          </w:tcPr>
          <w:p w14:paraId="583637ED" w14:textId="77777777" w:rsidR="005420EA" w:rsidRPr="00736F80" w:rsidRDefault="005420EA" w:rsidP="00C71CFE">
            <w:pPr>
              <w:pStyle w:val="Body"/>
              <w:widowControl w:val="0"/>
              <w:spacing w:after="0" w:line="240" w:lineRule="auto"/>
              <w:jc w:val="center"/>
              <w:rPr>
                <w:rFonts w:cs="Times New Roman"/>
                <w:lang w:val="da-DK"/>
              </w:rPr>
            </w:pPr>
            <w:r w:rsidRPr="00736F80">
              <w:rPr>
                <w:rFonts w:cs="Times New Roman"/>
                <w:lang w:val="da-DK"/>
              </w:rPr>
              <w:t>NO</w:t>
            </w:r>
          </w:p>
        </w:tc>
        <w:tc>
          <w:tcPr>
            <w:tcW w:w="1826" w:type="dxa"/>
            <w:tcBorders>
              <w:top w:val="nil"/>
              <w:left w:val="nil"/>
              <w:bottom w:val="nil"/>
              <w:right w:val="nil"/>
            </w:tcBorders>
            <w:shd w:val="clear" w:color="auto" w:fill="auto"/>
            <w:tcMar>
              <w:top w:w="80" w:type="dxa"/>
              <w:left w:w="80" w:type="dxa"/>
              <w:bottom w:w="80" w:type="dxa"/>
              <w:right w:w="80" w:type="dxa"/>
            </w:tcMar>
          </w:tcPr>
          <w:p w14:paraId="330C6899" w14:textId="77777777" w:rsidR="005420EA" w:rsidRPr="00736F80" w:rsidRDefault="005420EA" w:rsidP="00C71CFE">
            <w:pPr>
              <w:pStyle w:val="Body"/>
              <w:widowControl w:val="0"/>
              <w:spacing w:after="0" w:line="240" w:lineRule="auto"/>
              <w:jc w:val="center"/>
              <w:rPr>
                <w:rFonts w:cs="Times New Roman"/>
                <w:lang w:val="da-DK"/>
              </w:rPr>
            </w:pPr>
            <w:r>
              <w:rPr>
                <w:rFonts w:cs="Times New Roman"/>
                <w:lang w:val="da-DK"/>
              </w:rPr>
              <w:t>YES</w:t>
            </w:r>
          </w:p>
        </w:tc>
      </w:tr>
      <w:tr w:rsidR="005420EA" w:rsidRPr="000613B3" w14:paraId="167364C3" w14:textId="77777777" w:rsidTr="005420EA">
        <w:trPr>
          <w:trHeight w:val="295"/>
        </w:trPr>
        <w:tc>
          <w:tcPr>
            <w:tcW w:w="2490" w:type="dxa"/>
            <w:tcBorders>
              <w:top w:val="nil"/>
              <w:left w:val="nil"/>
              <w:bottom w:val="single" w:sz="4" w:space="0" w:color="auto"/>
              <w:right w:val="nil"/>
            </w:tcBorders>
            <w:shd w:val="clear" w:color="auto" w:fill="auto"/>
            <w:tcMar>
              <w:top w:w="80" w:type="dxa"/>
              <w:left w:w="80" w:type="dxa"/>
              <w:bottom w:w="80" w:type="dxa"/>
              <w:right w:w="80" w:type="dxa"/>
            </w:tcMar>
            <w:vAlign w:val="center"/>
          </w:tcPr>
          <w:p w14:paraId="1ABC0476" w14:textId="77777777" w:rsidR="005420EA" w:rsidRPr="000613B3" w:rsidRDefault="005420EA" w:rsidP="00C71CFE">
            <w:pPr>
              <w:pStyle w:val="Body"/>
              <w:widowControl w:val="0"/>
              <w:spacing w:after="0" w:line="240" w:lineRule="auto"/>
              <w:rPr>
                <w:rFonts w:cs="Times New Roman"/>
                <w:i/>
                <w:iCs/>
                <w:lang w:val="da-DK"/>
              </w:rPr>
            </w:pPr>
            <w:proofErr w:type="spellStart"/>
            <w:r w:rsidRPr="00736F80">
              <w:rPr>
                <w:rFonts w:cs="Times New Roman"/>
                <w:i/>
                <w:iCs/>
                <w:lang w:val="da-DK"/>
              </w:rPr>
              <w:t>DiD</w:t>
            </w:r>
            <w:proofErr w:type="spellEnd"/>
            <w:r w:rsidRPr="00736F80">
              <w:rPr>
                <w:rFonts w:cs="Times New Roman"/>
                <w:i/>
                <w:iCs/>
                <w:lang w:val="da-DK"/>
              </w:rPr>
              <w:t xml:space="preserve"> with single </w:t>
            </w:r>
            <w:proofErr w:type="spellStart"/>
            <w:r w:rsidRPr="00736F80">
              <w:rPr>
                <w:rFonts w:cs="Times New Roman"/>
                <w:i/>
                <w:iCs/>
                <w:lang w:val="da-DK"/>
              </w:rPr>
              <w:t>movers</w:t>
            </w:r>
            <w:proofErr w:type="spellEnd"/>
          </w:p>
        </w:tc>
        <w:tc>
          <w:tcPr>
            <w:tcW w:w="1825" w:type="dxa"/>
            <w:tcBorders>
              <w:top w:val="nil"/>
              <w:left w:val="nil"/>
              <w:bottom w:val="single" w:sz="4" w:space="0" w:color="auto"/>
              <w:right w:val="nil"/>
            </w:tcBorders>
            <w:shd w:val="clear" w:color="auto" w:fill="auto"/>
            <w:tcMar>
              <w:top w:w="80" w:type="dxa"/>
              <w:left w:w="80" w:type="dxa"/>
              <w:bottom w:w="80" w:type="dxa"/>
              <w:right w:w="80" w:type="dxa"/>
            </w:tcMar>
            <w:vAlign w:val="center"/>
          </w:tcPr>
          <w:p w14:paraId="3A03F2D1" w14:textId="77777777" w:rsidR="005420EA" w:rsidRPr="000613B3" w:rsidRDefault="005420EA" w:rsidP="00C71CFE">
            <w:pPr>
              <w:pStyle w:val="Body"/>
              <w:widowControl w:val="0"/>
              <w:spacing w:after="0" w:line="240" w:lineRule="auto"/>
              <w:jc w:val="center"/>
              <w:rPr>
                <w:rFonts w:cs="Times New Roman"/>
                <w:lang w:val="da-DK"/>
              </w:rPr>
            </w:pPr>
            <w:r w:rsidRPr="00736F80">
              <w:rPr>
                <w:rFonts w:cs="Times New Roman"/>
                <w:lang w:val="da-DK"/>
              </w:rPr>
              <w:t>NO</w:t>
            </w:r>
          </w:p>
        </w:tc>
        <w:tc>
          <w:tcPr>
            <w:tcW w:w="1826" w:type="dxa"/>
            <w:tcBorders>
              <w:top w:val="nil"/>
              <w:left w:val="nil"/>
              <w:bottom w:val="single" w:sz="4" w:space="0" w:color="auto"/>
              <w:right w:val="nil"/>
            </w:tcBorders>
          </w:tcPr>
          <w:p w14:paraId="44870E7F" w14:textId="77777777" w:rsidR="005420EA" w:rsidRPr="000613B3" w:rsidRDefault="005420EA" w:rsidP="00C71CFE">
            <w:pPr>
              <w:pStyle w:val="Body"/>
              <w:widowControl w:val="0"/>
              <w:spacing w:after="0" w:line="240" w:lineRule="auto"/>
              <w:jc w:val="center"/>
              <w:rPr>
                <w:rFonts w:cs="Times New Roman"/>
                <w:lang w:val="da-DK"/>
              </w:rPr>
            </w:pPr>
            <w:r w:rsidRPr="00736F80">
              <w:rPr>
                <w:rFonts w:cs="Times New Roman"/>
                <w:lang w:val="da-DK"/>
              </w:rPr>
              <w:t>NO</w:t>
            </w:r>
          </w:p>
        </w:tc>
        <w:tc>
          <w:tcPr>
            <w:tcW w:w="1825" w:type="dxa"/>
            <w:tcBorders>
              <w:top w:val="nil"/>
              <w:left w:val="nil"/>
              <w:bottom w:val="single" w:sz="4" w:space="0" w:color="auto"/>
              <w:right w:val="nil"/>
            </w:tcBorders>
          </w:tcPr>
          <w:p w14:paraId="0C43FE6C" w14:textId="77777777" w:rsidR="005420EA" w:rsidRPr="000613B3" w:rsidRDefault="005420EA" w:rsidP="00C71CFE">
            <w:pPr>
              <w:pStyle w:val="Body"/>
              <w:widowControl w:val="0"/>
              <w:spacing w:after="0" w:line="240" w:lineRule="auto"/>
              <w:jc w:val="center"/>
              <w:rPr>
                <w:rFonts w:cs="Times New Roman"/>
                <w:lang w:val="da-DK"/>
              </w:rPr>
            </w:pPr>
            <w:r>
              <w:rPr>
                <w:rFonts w:cs="Times New Roman"/>
                <w:lang w:val="da-DK"/>
              </w:rPr>
              <w:t>YES</w:t>
            </w:r>
          </w:p>
        </w:tc>
        <w:tc>
          <w:tcPr>
            <w:tcW w:w="1826" w:type="dxa"/>
            <w:tcBorders>
              <w:top w:val="nil"/>
              <w:left w:val="nil"/>
              <w:bottom w:val="single" w:sz="4" w:space="0" w:color="auto"/>
              <w:right w:val="nil"/>
            </w:tcBorders>
            <w:shd w:val="clear" w:color="auto" w:fill="auto"/>
            <w:tcMar>
              <w:top w:w="80" w:type="dxa"/>
              <w:left w:w="80" w:type="dxa"/>
              <w:bottom w:w="80" w:type="dxa"/>
              <w:right w:w="80" w:type="dxa"/>
            </w:tcMar>
          </w:tcPr>
          <w:p w14:paraId="2784385F" w14:textId="77777777" w:rsidR="005420EA" w:rsidRPr="000613B3" w:rsidRDefault="005420EA" w:rsidP="00C71CFE">
            <w:pPr>
              <w:pStyle w:val="Body"/>
              <w:widowControl w:val="0"/>
              <w:spacing w:after="0" w:line="240" w:lineRule="auto"/>
              <w:jc w:val="center"/>
              <w:rPr>
                <w:rFonts w:cs="Times New Roman"/>
                <w:lang w:val="da-DK"/>
              </w:rPr>
            </w:pPr>
            <w:r>
              <w:rPr>
                <w:rFonts w:cs="Times New Roman"/>
                <w:lang w:val="da-DK"/>
              </w:rPr>
              <w:t>YES</w:t>
            </w:r>
          </w:p>
        </w:tc>
      </w:tr>
    </w:tbl>
    <w:p w14:paraId="63ED54EB" w14:textId="77777777" w:rsidR="005420EA" w:rsidRDefault="005420EA" w:rsidP="005420EA">
      <w:pPr>
        <w:pStyle w:val="Body"/>
        <w:widowControl w:val="0"/>
        <w:spacing w:after="0" w:line="240" w:lineRule="auto"/>
        <w:rPr>
          <w:b/>
          <w:bCs/>
        </w:rPr>
      </w:pPr>
    </w:p>
    <w:p w14:paraId="1D7FC518" w14:textId="22DFB189" w:rsidR="00C61CA3" w:rsidRPr="005420EA" w:rsidRDefault="005420EA" w:rsidP="00E05A70">
      <w:pPr>
        <w:spacing w:line="240" w:lineRule="auto"/>
        <w:jc w:val="both"/>
        <w:rPr>
          <w:lang w:val="en-US"/>
        </w:rPr>
      </w:pPr>
      <w:r w:rsidRPr="005420EA">
        <w:rPr>
          <w:sz w:val="20"/>
          <w:szCs w:val="20"/>
          <w:lang w:val="en-US"/>
        </w:rPr>
        <w:t>Note: The estimates in model 1 and 2 are difference-in-means for turnout. Month</w:t>
      </w:r>
      <w:r w:rsidRPr="005420EA">
        <w:rPr>
          <w:sz w:val="20"/>
          <w:szCs w:val="20"/>
          <w:vertAlign w:val="subscript"/>
          <w:lang w:val="en-US"/>
        </w:rPr>
        <w:t>-1</w:t>
      </w:r>
      <w:r w:rsidRPr="005420EA">
        <w:rPr>
          <w:sz w:val="20"/>
          <w:szCs w:val="20"/>
          <w:lang w:val="en-US"/>
        </w:rPr>
        <w:t xml:space="preserve"> – Month</w:t>
      </w:r>
      <w:r w:rsidRPr="005420EA">
        <w:rPr>
          <w:sz w:val="20"/>
          <w:szCs w:val="20"/>
          <w:vertAlign w:val="subscript"/>
          <w:lang w:val="en-US"/>
        </w:rPr>
        <w:t>+1</w:t>
      </w:r>
      <w:r w:rsidRPr="005420EA">
        <w:rPr>
          <w:sz w:val="20"/>
          <w:szCs w:val="20"/>
          <w:lang w:val="en-US"/>
        </w:rPr>
        <w:t xml:space="preserve"> is the difference in means between two-voter households moving in together up to 30 days before and up to 30 days after the election. Month</w:t>
      </w:r>
      <w:r w:rsidRPr="005420EA">
        <w:rPr>
          <w:sz w:val="20"/>
          <w:szCs w:val="20"/>
          <w:vertAlign w:val="subscript"/>
          <w:lang w:val="en-US"/>
        </w:rPr>
        <w:t>-2</w:t>
      </w:r>
      <w:r w:rsidRPr="005420EA">
        <w:rPr>
          <w:sz w:val="20"/>
          <w:szCs w:val="20"/>
          <w:lang w:val="en-US"/>
        </w:rPr>
        <w:t xml:space="preserve"> – Month</w:t>
      </w:r>
      <w:r w:rsidRPr="005420EA">
        <w:rPr>
          <w:sz w:val="20"/>
          <w:szCs w:val="20"/>
          <w:vertAlign w:val="subscript"/>
          <w:lang w:val="en-US"/>
        </w:rPr>
        <w:t>+2</w:t>
      </w:r>
      <w:r w:rsidRPr="005420EA">
        <w:rPr>
          <w:sz w:val="20"/>
          <w:szCs w:val="20"/>
          <w:lang w:val="en-US"/>
        </w:rPr>
        <w:t xml:space="preserve"> is the difference in means between two-voter households moving in together 31 to 60 days before and 31 to 60 days after the election. The estimates in model 3 and 4 are difference-in-difference estimates for the difference in turnout between couples and singles moving before and after the election. 95% confidence intervals in brackets. Standard errors are clustered by household.</w:t>
      </w:r>
    </w:p>
    <w:sectPr w:rsidR="00C61CA3" w:rsidRPr="005420EA" w:rsidSect="00C61CA3">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44785" w14:textId="77777777" w:rsidR="00154493" w:rsidRDefault="00154493" w:rsidP="00E02430">
      <w:pPr>
        <w:spacing w:after="0" w:line="240" w:lineRule="auto"/>
      </w:pPr>
      <w:r>
        <w:separator/>
      </w:r>
    </w:p>
  </w:endnote>
  <w:endnote w:type="continuationSeparator" w:id="0">
    <w:p w14:paraId="21BCCE7C" w14:textId="77777777" w:rsidR="00154493" w:rsidRDefault="00154493" w:rsidP="00E02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00"/>
    <w:family w:val="auto"/>
    <w:pitch w:val="variable"/>
    <w:sig w:usb0="F7FFAFFF" w:usb1="E9DFFFFF" w:usb2="0000003F" w:usb3="00000000" w:csb0="003F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3886790"/>
      <w:docPartObj>
        <w:docPartGallery w:val="Page Numbers (Bottom of Page)"/>
        <w:docPartUnique/>
      </w:docPartObj>
    </w:sdtPr>
    <w:sdtEndPr>
      <w:rPr>
        <w:noProof/>
      </w:rPr>
    </w:sdtEndPr>
    <w:sdtContent>
      <w:p w14:paraId="77F466B7" w14:textId="6D61E40A" w:rsidR="00E77F0A" w:rsidRDefault="00E77F0A">
        <w:pPr>
          <w:pStyle w:val="Footer"/>
          <w:jc w:val="center"/>
        </w:pPr>
        <w:r>
          <w:fldChar w:fldCharType="begin"/>
        </w:r>
        <w:r>
          <w:instrText xml:space="preserve"> PAGE   \* MERGEFORMAT </w:instrText>
        </w:r>
        <w:r>
          <w:fldChar w:fldCharType="separate"/>
        </w:r>
        <w:r w:rsidR="00DF573F">
          <w:rPr>
            <w:noProof/>
          </w:rPr>
          <w:t>2</w:t>
        </w:r>
        <w:r>
          <w:rPr>
            <w:noProof/>
          </w:rPr>
          <w:fldChar w:fldCharType="end"/>
        </w:r>
      </w:p>
    </w:sdtContent>
  </w:sdt>
  <w:p w14:paraId="761575CF" w14:textId="77777777" w:rsidR="00E77F0A" w:rsidRDefault="00E77F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19A7E" w14:textId="77777777" w:rsidR="00154493" w:rsidRDefault="00154493" w:rsidP="00E02430">
      <w:pPr>
        <w:spacing w:after="0" w:line="240" w:lineRule="auto"/>
      </w:pPr>
      <w:r>
        <w:separator/>
      </w:r>
    </w:p>
  </w:footnote>
  <w:footnote w:type="continuationSeparator" w:id="0">
    <w:p w14:paraId="60F88370" w14:textId="77777777" w:rsidR="00154493" w:rsidRDefault="00154493" w:rsidP="00E02430">
      <w:pPr>
        <w:spacing w:after="0" w:line="240" w:lineRule="auto"/>
      </w:pPr>
      <w:r>
        <w:continuationSeparator/>
      </w:r>
    </w:p>
  </w:footnote>
  <w:footnote w:id="1">
    <w:p w14:paraId="084C6F56" w14:textId="77777777" w:rsidR="001F4ACB" w:rsidRPr="000F7A3C" w:rsidRDefault="001F4ACB" w:rsidP="00E05A70">
      <w:pPr>
        <w:pStyle w:val="FootnoteText"/>
        <w:spacing w:line="240" w:lineRule="auto"/>
        <w:jc w:val="both"/>
      </w:pPr>
      <w:r>
        <w:rPr>
          <w:rStyle w:val="FootnoteReference"/>
        </w:rPr>
        <w:footnoteRef/>
      </w:r>
      <w:r>
        <w:t xml:space="preserve"> </w:t>
      </w:r>
      <w:r w:rsidRPr="000A657F">
        <w:rPr>
          <w:lang w:val="en-US"/>
        </w:rPr>
        <w:t>D</w:t>
      </w:r>
      <w:r>
        <w:rPr>
          <w:lang w:val="en-US"/>
        </w:rPr>
        <w:t>epartment of Political Economy, Kings College London, Strand, London, United Kingdom</w:t>
      </w:r>
    </w:p>
  </w:footnote>
  <w:footnote w:id="2">
    <w:p w14:paraId="7757DC14" w14:textId="77777777" w:rsidR="001F4ACB" w:rsidRPr="000A657F" w:rsidRDefault="001F4ACB" w:rsidP="00E05A70">
      <w:pPr>
        <w:pStyle w:val="FootnoteText"/>
        <w:spacing w:line="240" w:lineRule="auto"/>
        <w:jc w:val="both"/>
      </w:pPr>
      <w:r>
        <w:rPr>
          <w:rStyle w:val="FootnoteReference"/>
        </w:rPr>
        <w:footnoteRef/>
      </w:r>
      <w:r>
        <w:t xml:space="preserve"> </w:t>
      </w:r>
      <w:r w:rsidRPr="000F7A3C">
        <w:rPr>
          <w:lang w:val="en-US"/>
        </w:rPr>
        <w:t xml:space="preserve">Department of </w:t>
      </w:r>
      <w:r>
        <w:rPr>
          <w:lang w:val="en-US"/>
        </w:rPr>
        <w:t>International Economics, Government</w:t>
      </w:r>
      <w:r w:rsidRPr="000F7A3C">
        <w:rPr>
          <w:lang w:val="en-US"/>
        </w:rPr>
        <w:t xml:space="preserve"> and</w:t>
      </w:r>
      <w:r>
        <w:rPr>
          <w:lang w:val="en-US"/>
        </w:rPr>
        <w:t xml:space="preserve"> Business</w:t>
      </w:r>
      <w:r w:rsidRPr="000F7A3C">
        <w:rPr>
          <w:lang w:val="en-US"/>
        </w:rPr>
        <w:t>, Copenhagen Business School, jod.</w:t>
      </w:r>
      <w:r>
        <w:rPr>
          <w:lang w:val="en-US"/>
        </w:rPr>
        <w:t>egb</w:t>
      </w:r>
      <w:r w:rsidRPr="000F7A3C">
        <w:rPr>
          <w:lang w:val="en-US"/>
        </w:rPr>
        <w:t>@cbs.dk</w:t>
      </w:r>
      <w:r>
        <w:rPr>
          <w:lang w:val="en-US"/>
        </w:rPr>
        <w:t xml:space="preserve">, </w:t>
      </w:r>
      <w:proofErr w:type="spellStart"/>
      <w:r>
        <w:rPr>
          <w:lang w:val="en-US"/>
        </w:rPr>
        <w:t>Solbjerg</w:t>
      </w:r>
      <w:proofErr w:type="spellEnd"/>
      <w:r>
        <w:rPr>
          <w:lang w:val="en-US"/>
        </w:rPr>
        <w:t xml:space="preserve"> </w:t>
      </w:r>
      <w:proofErr w:type="spellStart"/>
      <w:r>
        <w:rPr>
          <w:lang w:val="en-US"/>
        </w:rPr>
        <w:t>Plads</w:t>
      </w:r>
      <w:proofErr w:type="spellEnd"/>
      <w:r>
        <w:rPr>
          <w:lang w:val="en-US"/>
        </w:rPr>
        <w:t xml:space="preserve"> 3, 2000 Frederiksberg, Denmark</w:t>
      </w:r>
    </w:p>
  </w:footnote>
  <w:footnote w:id="3">
    <w:p w14:paraId="00A2E10F" w14:textId="77777777" w:rsidR="001F4ACB" w:rsidRPr="000F7A3C" w:rsidRDefault="001F4ACB" w:rsidP="00E05A70">
      <w:pPr>
        <w:pStyle w:val="FootnoteText"/>
        <w:spacing w:line="240" w:lineRule="auto"/>
        <w:jc w:val="both"/>
      </w:pPr>
      <w:r>
        <w:rPr>
          <w:rStyle w:val="FootnoteReference"/>
        </w:rPr>
        <w:footnoteRef/>
      </w:r>
      <w:r>
        <w:t xml:space="preserve"> </w:t>
      </w:r>
      <w:r w:rsidRPr="000F7A3C">
        <w:rPr>
          <w:lang w:val="en-US"/>
        </w:rPr>
        <w:t xml:space="preserve">Independent Researcher, PhD, </w:t>
      </w:r>
      <w:r w:rsidRPr="005A08A8">
        <w:rPr>
          <w:lang w:val="en-US"/>
        </w:rPr>
        <w:t>yosefbhatti@hotmail.com</w:t>
      </w:r>
    </w:p>
  </w:footnote>
  <w:footnote w:id="4">
    <w:p w14:paraId="03A09E3F" w14:textId="77777777" w:rsidR="001F4ACB" w:rsidRPr="000F7A3C" w:rsidRDefault="001F4ACB" w:rsidP="00E05A70">
      <w:pPr>
        <w:pStyle w:val="FootnoteText"/>
        <w:spacing w:line="240" w:lineRule="auto"/>
        <w:jc w:val="both"/>
      </w:pPr>
      <w:r>
        <w:rPr>
          <w:rStyle w:val="FootnoteReference"/>
        </w:rPr>
        <w:footnoteRef/>
      </w:r>
      <w:r>
        <w:t xml:space="preserve"> </w:t>
      </w:r>
      <w:r w:rsidRPr="000F7A3C">
        <w:rPr>
          <w:lang w:val="en-US"/>
        </w:rPr>
        <w:t>Independent Researcher, PhD, hedegaardhansen@gmail.com</w:t>
      </w:r>
    </w:p>
  </w:footnote>
  <w:footnote w:id="5">
    <w:p w14:paraId="43E3874B" w14:textId="77777777" w:rsidR="001F4ACB" w:rsidRDefault="001F4ACB" w:rsidP="00E05A70">
      <w:pPr>
        <w:spacing w:line="240" w:lineRule="auto"/>
        <w:jc w:val="both"/>
        <w:rPr>
          <w:sz w:val="20"/>
          <w:szCs w:val="20"/>
        </w:rPr>
      </w:pPr>
      <w:r>
        <w:rPr>
          <w:rStyle w:val="FootnoteReference"/>
        </w:rPr>
        <w:footnoteRef/>
      </w:r>
      <w:r w:rsidRPr="000F7A3C">
        <w:t xml:space="preserve"> </w:t>
      </w:r>
      <w:proofErr w:type="spellStart"/>
      <w:r>
        <w:rPr>
          <w:sz w:val="20"/>
          <w:szCs w:val="20"/>
        </w:rPr>
        <w:t>C</w:t>
      </w:r>
      <w:r w:rsidRPr="005A08A8">
        <w:rPr>
          <w:sz w:val="20"/>
          <w:szCs w:val="20"/>
        </w:rPr>
        <w:t>orresponding</w:t>
      </w:r>
      <w:proofErr w:type="spellEnd"/>
      <w:r w:rsidRPr="005A08A8">
        <w:rPr>
          <w:sz w:val="20"/>
          <w:szCs w:val="20"/>
        </w:rPr>
        <w:t xml:space="preserve"> </w:t>
      </w:r>
      <w:proofErr w:type="spellStart"/>
      <w:r w:rsidRPr="005A08A8">
        <w:rPr>
          <w:sz w:val="20"/>
          <w:szCs w:val="20"/>
        </w:rPr>
        <w:t>author</w:t>
      </w:r>
      <w:proofErr w:type="spellEnd"/>
      <w:r>
        <w:rPr>
          <w:sz w:val="20"/>
          <w:szCs w:val="20"/>
        </w:rPr>
        <w:t>:</w:t>
      </w:r>
      <w:r w:rsidRPr="005A08A8">
        <w:rPr>
          <w:sz w:val="20"/>
          <w:szCs w:val="20"/>
        </w:rPr>
        <w:t xml:space="preserve"> Department of </w:t>
      </w:r>
      <w:proofErr w:type="spellStart"/>
      <w:r w:rsidRPr="005A08A8">
        <w:rPr>
          <w:sz w:val="20"/>
          <w:szCs w:val="20"/>
        </w:rPr>
        <w:t>Political</w:t>
      </w:r>
      <w:proofErr w:type="spellEnd"/>
      <w:r w:rsidRPr="005A08A8">
        <w:rPr>
          <w:sz w:val="20"/>
          <w:szCs w:val="20"/>
        </w:rPr>
        <w:t xml:space="preserve"> Science, </w:t>
      </w:r>
      <w:proofErr w:type="spellStart"/>
      <w:r w:rsidRPr="005A08A8">
        <w:rPr>
          <w:sz w:val="20"/>
          <w:szCs w:val="20"/>
        </w:rPr>
        <w:t>University</w:t>
      </w:r>
      <w:proofErr w:type="spellEnd"/>
      <w:r w:rsidRPr="005A08A8">
        <w:rPr>
          <w:sz w:val="20"/>
          <w:szCs w:val="20"/>
        </w:rPr>
        <w:t xml:space="preserve"> of Copenhagen, kmh@ifs.ku.dk, </w:t>
      </w:r>
      <w:r w:rsidRPr="001A2228">
        <w:rPr>
          <w:sz w:val="20"/>
          <w:szCs w:val="20"/>
        </w:rPr>
        <w:t>www.kaspermhansen.eu</w:t>
      </w:r>
      <w:r>
        <w:rPr>
          <w:sz w:val="20"/>
          <w:szCs w:val="20"/>
        </w:rPr>
        <w:t>. Øster Farimagsgade 5, 1353 Copenhagen K, Denmark, Cell +45 51245005.</w:t>
      </w:r>
    </w:p>
    <w:p w14:paraId="0ACA1442" w14:textId="77777777" w:rsidR="001F4ACB" w:rsidRPr="000F7A3C" w:rsidRDefault="001F4ACB" w:rsidP="001F4ACB">
      <w:pPr>
        <w:pStyle w:val="FootnoteText"/>
        <w:spacing w:line="240" w:lineRule="auto"/>
        <w:jc w:val="both"/>
        <w:rPr>
          <w:lang w:val="en-US" w:eastAsia="ar-S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A6940"/>
    <w:multiLevelType w:val="hybridMultilevel"/>
    <w:tmpl w:val="62467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C23150"/>
    <w:multiLevelType w:val="hybridMultilevel"/>
    <w:tmpl w:val="62467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735551"/>
    <w:multiLevelType w:val="hybridMultilevel"/>
    <w:tmpl w:val="E2067FF2"/>
    <w:lvl w:ilvl="0" w:tplc="2A90383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da-DK" w:vendorID="64" w:dllVersion="131078" w:nlCheck="1" w:checkStyle="0"/>
  <w:activeWritingStyle w:appName="MSWord" w:lang="en-US"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430"/>
    <w:rsid w:val="00043734"/>
    <w:rsid w:val="00051491"/>
    <w:rsid w:val="00074BA9"/>
    <w:rsid w:val="000A350E"/>
    <w:rsid w:val="000A701A"/>
    <w:rsid w:val="000C4A9A"/>
    <w:rsid w:val="000C705E"/>
    <w:rsid w:val="00106C0B"/>
    <w:rsid w:val="0011066C"/>
    <w:rsid w:val="00136BDE"/>
    <w:rsid w:val="00145458"/>
    <w:rsid w:val="00154493"/>
    <w:rsid w:val="001745C3"/>
    <w:rsid w:val="00191F8E"/>
    <w:rsid w:val="001977E7"/>
    <w:rsid w:val="001A12E1"/>
    <w:rsid w:val="001A6AAF"/>
    <w:rsid w:val="001B7853"/>
    <w:rsid w:val="001E2D9C"/>
    <w:rsid w:val="001F4ACB"/>
    <w:rsid w:val="001F5144"/>
    <w:rsid w:val="00262690"/>
    <w:rsid w:val="002F2F0B"/>
    <w:rsid w:val="00321509"/>
    <w:rsid w:val="0035521C"/>
    <w:rsid w:val="00361B4B"/>
    <w:rsid w:val="0036531E"/>
    <w:rsid w:val="00365F5A"/>
    <w:rsid w:val="003B409F"/>
    <w:rsid w:val="003B6228"/>
    <w:rsid w:val="003D0BA1"/>
    <w:rsid w:val="003D6C11"/>
    <w:rsid w:val="004020C7"/>
    <w:rsid w:val="004271E0"/>
    <w:rsid w:val="004507D9"/>
    <w:rsid w:val="00454763"/>
    <w:rsid w:val="00456729"/>
    <w:rsid w:val="00456818"/>
    <w:rsid w:val="004F353E"/>
    <w:rsid w:val="004F3D8E"/>
    <w:rsid w:val="00505677"/>
    <w:rsid w:val="0052368D"/>
    <w:rsid w:val="005420EA"/>
    <w:rsid w:val="005637DF"/>
    <w:rsid w:val="005F4AC0"/>
    <w:rsid w:val="006040B2"/>
    <w:rsid w:val="00636395"/>
    <w:rsid w:val="00647CC2"/>
    <w:rsid w:val="0066288C"/>
    <w:rsid w:val="006C7544"/>
    <w:rsid w:val="006D43BE"/>
    <w:rsid w:val="00716AA1"/>
    <w:rsid w:val="00721EAD"/>
    <w:rsid w:val="00743E43"/>
    <w:rsid w:val="00765158"/>
    <w:rsid w:val="007A0C27"/>
    <w:rsid w:val="007D6644"/>
    <w:rsid w:val="007E2D46"/>
    <w:rsid w:val="007F336E"/>
    <w:rsid w:val="00803101"/>
    <w:rsid w:val="00824F30"/>
    <w:rsid w:val="0082623D"/>
    <w:rsid w:val="008736CE"/>
    <w:rsid w:val="0087649F"/>
    <w:rsid w:val="00877ECF"/>
    <w:rsid w:val="00880E62"/>
    <w:rsid w:val="008A79B7"/>
    <w:rsid w:val="008B7C41"/>
    <w:rsid w:val="008D2574"/>
    <w:rsid w:val="008D5A4F"/>
    <w:rsid w:val="008F495F"/>
    <w:rsid w:val="0090023B"/>
    <w:rsid w:val="00901A73"/>
    <w:rsid w:val="00905824"/>
    <w:rsid w:val="0091176E"/>
    <w:rsid w:val="009410F6"/>
    <w:rsid w:val="00944459"/>
    <w:rsid w:val="009739F8"/>
    <w:rsid w:val="009862E2"/>
    <w:rsid w:val="009D493F"/>
    <w:rsid w:val="00A11052"/>
    <w:rsid w:val="00A33495"/>
    <w:rsid w:val="00A4472B"/>
    <w:rsid w:val="00A610A6"/>
    <w:rsid w:val="00A97060"/>
    <w:rsid w:val="00AA662E"/>
    <w:rsid w:val="00AB6D72"/>
    <w:rsid w:val="00AC14E9"/>
    <w:rsid w:val="00AD4873"/>
    <w:rsid w:val="00AF0C0A"/>
    <w:rsid w:val="00B508F9"/>
    <w:rsid w:val="00B57AAD"/>
    <w:rsid w:val="00B66CBE"/>
    <w:rsid w:val="00B74C1C"/>
    <w:rsid w:val="00B841EB"/>
    <w:rsid w:val="00BA0560"/>
    <w:rsid w:val="00C61CA3"/>
    <w:rsid w:val="00C71CFE"/>
    <w:rsid w:val="00C935FA"/>
    <w:rsid w:val="00C93BA2"/>
    <w:rsid w:val="00C93C49"/>
    <w:rsid w:val="00CB1440"/>
    <w:rsid w:val="00CB4129"/>
    <w:rsid w:val="00D13896"/>
    <w:rsid w:val="00D74B72"/>
    <w:rsid w:val="00D76043"/>
    <w:rsid w:val="00D76C1D"/>
    <w:rsid w:val="00DC3912"/>
    <w:rsid w:val="00DF573F"/>
    <w:rsid w:val="00E00326"/>
    <w:rsid w:val="00E02197"/>
    <w:rsid w:val="00E02430"/>
    <w:rsid w:val="00E05A70"/>
    <w:rsid w:val="00E10876"/>
    <w:rsid w:val="00E24F2E"/>
    <w:rsid w:val="00E32CB9"/>
    <w:rsid w:val="00E446D3"/>
    <w:rsid w:val="00E50726"/>
    <w:rsid w:val="00E55C97"/>
    <w:rsid w:val="00E77F0A"/>
    <w:rsid w:val="00EA07E0"/>
    <w:rsid w:val="00EA4DAB"/>
    <w:rsid w:val="00EB5B9A"/>
    <w:rsid w:val="00EF07D7"/>
    <w:rsid w:val="00F0271E"/>
    <w:rsid w:val="00F23310"/>
    <w:rsid w:val="00F23E8A"/>
    <w:rsid w:val="00F42C34"/>
    <w:rsid w:val="00F43886"/>
    <w:rsid w:val="00F548E7"/>
    <w:rsid w:val="00F634AE"/>
    <w:rsid w:val="00F704C1"/>
    <w:rsid w:val="00F92AAF"/>
    <w:rsid w:val="00FA2D62"/>
    <w:rsid w:val="00FB0DAD"/>
    <w:rsid w:val="00FC75E4"/>
    <w:rsid w:val="00FD07DF"/>
    <w:rsid w:val="00FD6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A41A0D"/>
  <w15:docId w15:val="{B9AEB466-4325-43EF-BDE7-0E3B82CA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430"/>
    <w:pPr>
      <w:suppressAutoHyphens/>
      <w:spacing w:after="200" w:line="360" w:lineRule="auto"/>
    </w:pPr>
    <w:rPr>
      <w:rFonts w:ascii="Times New Roman" w:eastAsia="Times New Roman" w:hAnsi="Times New Roman" w:cs="Calibri"/>
      <w:sz w:val="24"/>
      <w:lang w:val="da-DK" w:eastAsia="ar-SA"/>
    </w:rPr>
  </w:style>
  <w:style w:type="paragraph" w:styleId="Heading1">
    <w:name w:val="heading 1"/>
    <w:basedOn w:val="Normal"/>
    <w:next w:val="Normal"/>
    <w:link w:val="Heading1Char"/>
    <w:uiPriority w:val="9"/>
    <w:qFormat/>
    <w:rsid w:val="00EF07D7"/>
    <w:pPr>
      <w:spacing w:line="480" w:lineRule="auto"/>
      <w:jc w:val="both"/>
      <w:outlineLvl w:val="0"/>
    </w:pPr>
    <w:rPr>
      <w:rFonts w:cs="Times New Roman"/>
      <w:b/>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02430"/>
    <w:pPr>
      <w:suppressAutoHyphens w:val="0"/>
    </w:pPr>
    <w:rPr>
      <w:rFonts w:eastAsia="Calibri" w:cs="Times New Roman"/>
      <w:sz w:val="20"/>
      <w:szCs w:val="20"/>
      <w:lang w:val="x-none" w:eastAsia="en-US"/>
    </w:rPr>
  </w:style>
  <w:style w:type="character" w:customStyle="1" w:styleId="FootnoteTextChar">
    <w:name w:val="Footnote Text Char"/>
    <w:basedOn w:val="DefaultParagraphFont"/>
    <w:link w:val="FootnoteText"/>
    <w:uiPriority w:val="99"/>
    <w:rsid w:val="00E02430"/>
    <w:rPr>
      <w:rFonts w:ascii="Times New Roman" w:eastAsia="Calibri" w:hAnsi="Times New Roman" w:cs="Times New Roman"/>
      <w:sz w:val="20"/>
      <w:szCs w:val="20"/>
      <w:lang w:val="x-none"/>
    </w:rPr>
  </w:style>
  <w:style w:type="character" w:styleId="FootnoteReference">
    <w:name w:val="footnote reference"/>
    <w:uiPriority w:val="99"/>
    <w:unhideWhenUsed/>
    <w:rsid w:val="00E02430"/>
    <w:rPr>
      <w:vertAlign w:val="superscript"/>
    </w:rPr>
  </w:style>
  <w:style w:type="paragraph" w:styleId="ListParagraph">
    <w:name w:val="List Paragraph"/>
    <w:basedOn w:val="Normal"/>
    <w:uiPriority w:val="34"/>
    <w:qFormat/>
    <w:rsid w:val="009739F8"/>
    <w:pPr>
      <w:ind w:left="720"/>
      <w:contextualSpacing/>
    </w:pPr>
  </w:style>
  <w:style w:type="character" w:customStyle="1" w:styleId="Heading1Char">
    <w:name w:val="Heading 1 Char"/>
    <w:basedOn w:val="DefaultParagraphFont"/>
    <w:link w:val="Heading1"/>
    <w:uiPriority w:val="9"/>
    <w:rsid w:val="00EF07D7"/>
    <w:rPr>
      <w:rFonts w:ascii="Times New Roman" w:eastAsia="Times New Roman" w:hAnsi="Times New Roman" w:cs="Times New Roman"/>
      <w:b/>
      <w:sz w:val="24"/>
      <w:szCs w:val="24"/>
      <w:lang w:eastAsia="ar-SA"/>
    </w:rPr>
  </w:style>
  <w:style w:type="paragraph" w:styleId="TOCHeading">
    <w:name w:val="TOC Heading"/>
    <w:basedOn w:val="Heading1"/>
    <w:next w:val="Normal"/>
    <w:uiPriority w:val="39"/>
    <w:unhideWhenUsed/>
    <w:qFormat/>
    <w:rsid w:val="00EF07D7"/>
    <w:pPr>
      <w:keepNext/>
      <w:keepLines/>
      <w:suppressAutoHyphens w:val="0"/>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eastAsia="en-US"/>
    </w:rPr>
  </w:style>
  <w:style w:type="paragraph" w:styleId="TOC1">
    <w:name w:val="toc 1"/>
    <w:basedOn w:val="Normal"/>
    <w:next w:val="Normal"/>
    <w:autoRedefine/>
    <w:uiPriority w:val="39"/>
    <w:unhideWhenUsed/>
    <w:rsid w:val="00EF07D7"/>
    <w:pPr>
      <w:spacing w:after="100"/>
    </w:pPr>
  </w:style>
  <w:style w:type="character" w:styleId="Hyperlink">
    <w:name w:val="Hyperlink"/>
    <w:basedOn w:val="DefaultParagraphFont"/>
    <w:uiPriority w:val="99"/>
    <w:unhideWhenUsed/>
    <w:rsid w:val="00EF07D7"/>
    <w:rPr>
      <w:color w:val="0563C1" w:themeColor="hyperlink"/>
      <w:u w:val="single"/>
    </w:rPr>
  </w:style>
  <w:style w:type="paragraph" w:styleId="CommentText">
    <w:name w:val="annotation text"/>
    <w:basedOn w:val="Normal"/>
    <w:link w:val="CommentTextChar"/>
    <w:uiPriority w:val="99"/>
    <w:semiHidden/>
    <w:unhideWhenUsed/>
    <w:rsid w:val="00EF07D7"/>
    <w:pPr>
      <w:spacing w:line="240" w:lineRule="auto"/>
    </w:pPr>
    <w:rPr>
      <w:sz w:val="20"/>
      <w:szCs w:val="20"/>
    </w:rPr>
  </w:style>
  <w:style w:type="character" w:customStyle="1" w:styleId="CommentTextChar">
    <w:name w:val="Comment Text Char"/>
    <w:basedOn w:val="DefaultParagraphFont"/>
    <w:link w:val="CommentText"/>
    <w:uiPriority w:val="99"/>
    <w:semiHidden/>
    <w:rsid w:val="00EF07D7"/>
    <w:rPr>
      <w:rFonts w:ascii="Times New Roman" w:eastAsia="Times New Roman" w:hAnsi="Times New Roman" w:cs="Calibri"/>
      <w:sz w:val="20"/>
      <w:szCs w:val="20"/>
      <w:lang w:val="da-DK" w:eastAsia="ar-SA"/>
    </w:rPr>
  </w:style>
  <w:style w:type="paragraph" w:styleId="CommentSubject">
    <w:name w:val="annotation subject"/>
    <w:basedOn w:val="CommentText"/>
    <w:next w:val="CommentText"/>
    <w:link w:val="CommentSubjectChar"/>
    <w:uiPriority w:val="99"/>
    <w:semiHidden/>
    <w:unhideWhenUsed/>
    <w:rsid w:val="00EF07D7"/>
    <w:rPr>
      <w:b/>
      <w:bCs/>
    </w:rPr>
  </w:style>
  <w:style w:type="character" w:customStyle="1" w:styleId="CommentSubjectChar">
    <w:name w:val="Comment Subject Char"/>
    <w:basedOn w:val="CommentTextChar"/>
    <w:link w:val="CommentSubject"/>
    <w:uiPriority w:val="99"/>
    <w:semiHidden/>
    <w:rsid w:val="00EF07D7"/>
    <w:rPr>
      <w:rFonts w:ascii="Times New Roman" w:eastAsia="Times New Roman" w:hAnsi="Times New Roman" w:cs="Calibri"/>
      <w:b/>
      <w:bCs/>
      <w:sz w:val="20"/>
      <w:szCs w:val="20"/>
      <w:lang w:val="da-DK" w:eastAsia="ar-SA"/>
    </w:rPr>
  </w:style>
  <w:style w:type="paragraph" w:styleId="Header">
    <w:name w:val="header"/>
    <w:basedOn w:val="Normal"/>
    <w:link w:val="HeaderChar"/>
    <w:uiPriority w:val="99"/>
    <w:unhideWhenUsed/>
    <w:rsid w:val="00E507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0726"/>
    <w:rPr>
      <w:rFonts w:ascii="Times New Roman" w:eastAsia="Times New Roman" w:hAnsi="Times New Roman" w:cs="Calibri"/>
      <w:sz w:val="24"/>
      <w:lang w:val="da-DK" w:eastAsia="ar-SA"/>
    </w:rPr>
  </w:style>
  <w:style w:type="paragraph" w:styleId="Footer">
    <w:name w:val="footer"/>
    <w:basedOn w:val="Normal"/>
    <w:link w:val="FooterChar"/>
    <w:uiPriority w:val="99"/>
    <w:unhideWhenUsed/>
    <w:rsid w:val="00E507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0726"/>
    <w:rPr>
      <w:rFonts w:ascii="Times New Roman" w:eastAsia="Times New Roman" w:hAnsi="Times New Roman" w:cs="Calibri"/>
      <w:sz w:val="24"/>
      <w:lang w:val="da-DK" w:eastAsia="ar-SA"/>
    </w:rPr>
  </w:style>
  <w:style w:type="character" w:styleId="CommentReference">
    <w:name w:val="annotation reference"/>
    <w:basedOn w:val="DefaultParagraphFont"/>
    <w:uiPriority w:val="99"/>
    <w:semiHidden/>
    <w:unhideWhenUsed/>
    <w:rsid w:val="00E24F2E"/>
    <w:rPr>
      <w:sz w:val="16"/>
      <w:szCs w:val="16"/>
    </w:rPr>
  </w:style>
  <w:style w:type="paragraph" w:styleId="BalloonText">
    <w:name w:val="Balloon Text"/>
    <w:basedOn w:val="Normal"/>
    <w:link w:val="BalloonTextChar"/>
    <w:uiPriority w:val="99"/>
    <w:semiHidden/>
    <w:unhideWhenUsed/>
    <w:rsid w:val="00E24F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F2E"/>
    <w:rPr>
      <w:rFonts w:ascii="Segoe UI" w:eastAsia="Times New Roman" w:hAnsi="Segoe UI" w:cs="Segoe UI"/>
      <w:sz w:val="18"/>
      <w:szCs w:val="18"/>
      <w:lang w:val="da-DK" w:eastAsia="ar-SA"/>
    </w:rPr>
  </w:style>
  <w:style w:type="paragraph" w:styleId="Revision">
    <w:name w:val="Revision"/>
    <w:hidden/>
    <w:uiPriority w:val="99"/>
    <w:semiHidden/>
    <w:rsid w:val="001A6AAF"/>
    <w:pPr>
      <w:spacing w:after="0" w:line="240" w:lineRule="auto"/>
    </w:pPr>
    <w:rPr>
      <w:rFonts w:ascii="Times New Roman" w:eastAsia="Times New Roman" w:hAnsi="Times New Roman" w:cs="Calibri"/>
      <w:sz w:val="24"/>
      <w:lang w:val="da-DK" w:eastAsia="ar-SA"/>
    </w:rPr>
  </w:style>
  <w:style w:type="character" w:styleId="FollowedHyperlink">
    <w:name w:val="FollowedHyperlink"/>
    <w:basedOn w:val="DefaultParagraphFont"/>
    <w:uiPriority w:val="99"/>
    <w:semiHidden/>
    <w:unhideWhenUsed/>
    <w:rsid w:val="003D0BA1"/>
    <w:rPr>
      <w:color w:val="954F72" w:themeColor="followedHyperlink"/>
      <w:u w:val="single"/>
    </w:rPr>
  </w:style>
  <w:style w:type="table" w:customStyle="1" w:styleId="TableNormal1">
    <w:name w:val="Table Normal1"/>
    <w:rsid w:val="00AC14E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da-DK" w:eastAsia="da-DK"/>
    </w:rPr>
    <w:tblPr>
      <w:tblInd w:w="0" w:type="dxa"/>
      <w:tblCellMar>
        <w:top w:w="0" w:type="dxa"/>
        <w:left w:w="0" w:type="dxa"/>
        <w:bottom w:w="0" w:type="dxa"/>
        <w:right w:w="0" w:type="dxa"/>
      </w:tblCellMar>
    </w:tblPr>
  </w:style>
  <w:style w:type="paragraph" w:customStyle="1" w:styleId="Body">
    <w:name w:val="Body"/>
    <w:rsid w:val="00AC14E9"/>
    <w:pPr>
      <w:pBdr>
        <w:top w:val="nil"/>
        <w:left w:val="nil"/>
        <w:bottom w:val="nil"/>
        <w:right w:val="nil"/>
        <w:between w:val="nil"/>
        <w:bar w:val="nil"/>
      </w:pBdr>
      <w:suppressAutoHyphens/>
      <w:spacing w:after="200" w:line="360" w:lineRule="auto"/>
    </w:pPr>
    <w:rPr>
      <w:rFonts w:ascii="Times New Roman" w:eastAsia="Arial Unicode MS" w:hAnsi="Times New Roman" w:cs="Arial Unicode MS"/>
      <w:color w:val="000000"/>
      <w:sz w:val="24"/>
      <w:szCs w:val="24"/>
      <w:u w:color="000000"/>
      <w:bdr w:val="nil"/>
      <w:lang w:eastAsia="da-DK"/>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BC094-3497-4BEF-9C36-FAAD8B5A6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2230</Words>
  <Characters>11579</Characters>
  <Application>Microsoft Office Word</Application>
  <DocSecurity>0</DocSecurity>
  <Lines>445</Lines>
  <Paragraphs>293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SUND - KU</Company>
  <LinksUpToDate>false</LinksUpToDate>
  <CharactersWithSpaces>13516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Kasper Møller Hansen</dc:creator>
  <cp:keywords/>
  <dc:description/>
  <cp:lastModifiedBy>Kasper Møller Hansen</cp:lastModifiedBy>
  <cp:revision>6</cp:revision>
  <dcterms:created xsi:type="dcterms:W3CDTF">2020-09-29T06:30:00Z</dcterms:created>
  <dcterms:modified xsi:type="dcterms:W3CDTF">2020-09-29T06:39:00Z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