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B165D" w14:textId="2E17AA4E" w:rsidR="009E48B1" w:rsidRPr="009E48B1" w:rsidRDefault="00956A3E" w:rsidP="00273B41">
      <w:pPr>
        <w:pStyle w:val="Heading1"/>
        <w:spacing w:after="120" w:afterAutospacing="0" w:line="360" w:lineRule="auto"/>
        <w:jc w:val="center"/>
        <w:rPr>
          <w:b w:val="0"/>
          <w:sz w:val="28"/>
          <w:szCs w:val="24"/>
          <w:lang w:val="en-US"/>
        </w:rPr>
      </w:pPr>
      <w:r w:rsidRPr="009E48B1">
        <w:rPr>
          <w:sz w:val="28"/>
          <w:szCs w:val="24"/>
          <w:lang w:val="en-US"/>
        </w:rPr>
        <w:t>Appendix</w:t>
      </w:r>
      <w:r w:rsidR="00E954BC" w:rsidRPr="009E48B1">
        <w:rPr>
          <w:sz w:val="28"/>
          <w:szCs w:val="24"/>
          <w:lang w:val="en-US"/>
        </w:rPr>
        <w:t>:</w:t>
      </w:r>
    </w:p>
    <w:p w14:paraId="3808C196" w14:textId="755DA705" w:rsidR="0096072F" w:rsidRPr="009E48B1" w:rsidRDefault="009E48B1" w:rsidP="00273B41">
      <w:pPr>
        <w:spacing w:after="120" w:line="480" w:lineRule="auto"/>
        <w:jc w:val="center"/>
        <w:rPr>
          <w:i/>
          <w:lang w:val="en-US"/>
        </w:rPr>
      </w:pPr>
      <w:r w:rsidRPr="009E48B1">
        <w:t xml:space="preserve">Sanctuary Cities in Europe? </w:t>
      </w:r>
      <w:r w:rsidRPr="009E48B1">
        <w:rPr>
          <w:lang w:val="en-US"/>
        </w:rPr>
        <w:t>A Policy Survey of Urban Policies in Support of Irregular</w:t>
      </w:r>
      <w:r w:rsidRPr="009E48B1">
        <w:rPr>
          <w:lang w:val="en-US"/>
        </w:rPr>
        <w:t xml:space="preserve"> Migrants</w:t>
      </w:r>
      <w:r w:rsidRPr="009E48B1">
        <w:rPr>
          <w:lang w:val="en-US"/>
        </w:rPr>
        <w:br/>
      </w:r>
      <w:r w:rsidRPr="009E48B1">
        <w:rPr>
          <w:i/>
          <w:lang w:val="en-US"/>
        </w:rPr>
        <w:t>David Kaufmann, Nora Räss, Dominique Strebel, and Fritz Sager</w:t>
      </w:r>
    </w:p>
    <w:p w14:paraId="24DD6A1F" w14:textId="5A440B50" w:rsidR="009E48B1" w:rsidRPr="009E48B1" w:rsidRDefault="009E48B1" w:rsidP="00273B41">
      <w:pPr>
        <w:spacing w:after="120" w:line="480" w:lineRule="auto"/>
        <w:jc w:val="center"/>
        <w:rPr>
          <w:lang w:val="en-US"/>
        </w:rPr>
      </w:pPr>
      <w:r w:rsidRPr="009E48B1">
        <w:rPr>
          <w:lang w:val="en-US"/>
        </w:rPr>
        <w:t>Contact: kadavid@ethz.ch</w:t>
      </w:r>
    </w:p>
    <w:p w14:paraId="336DC56A" w14:textId="6D220F8A" w:rsidR="009E48B1" w:rsidRDefault="009E48B1" w:rsidP="009E48B1">
      <w:pPr>
        <w:spacing w:after="120" w:line="480" w:lineRule="auto"/>
        <w:jc w:val="both"/>
        <w:rPr>
          <w:lang w:val="en-US"/>
        </w:rPr>
      </w:pPr>
    </w:p>
    <w:p w14:paraId="4EBB20A9" w14:textId="77777777" w:rsidR="009E48B1" w:rsidRPr="009E48B1" w:rsidRDefault="009E48B1" w:rsidP="009E48B1">
      <w:pPr>
        <w:spacing w:after="120" w:line="480" w:lineRule="auto"/>
        <w:jc w:val="both"/>
        <w:rPr>
          <w:lang w:val="en-US"/>
        </w:rPr>
      </w:pPr>
    </w:p>
    <w:p w14:paraId="2EB724BF" w14:textId="1205ED25" w:rsidR="00956A3E" w:rsidRPr="009E48B1" w:rsidRDefault="00956A3E" w:rsidP="000F71E2">
      <w:pPr>
        <w:spacing w:after="120" w:line="480" w:lineRule="auto"/>
        <w:jc w:val="both"/>
        <w:rPr>
          <w:lang w:val="en-US"/>
        </w:rPr>
      </w:pPr>
      <w:r w:rsidRPr="009E48B1">
        <w:rPr>
          <w:lang w:val="en-US"/>
        </w:rPr>
        <w:t xml:space="preserve">This </w:t>
      </w:r>
      <w:r w:rsidR="001E560B" w:rsidRPr="009E48B1">
        <w:rPr>
          <w:lang w:val="en-US"/>
        </w:rPr>
        <w:t>a</w:t>
      </w:r>
      <w:r w:rsidRPr="009E48B1">
        <w:rPr>
          <w:lang w:val="en-US"/>
        </w:rPr>
        <w:t xml:space="preserve">ppendix consists of </w:t>
      </w:r>
      <w:r w:rsidR="004C289C" w:rsidRPr="009E48B1">
        <w:rPr>
          <w:lang w:val="en-US"/>
        </w:rPr>
        <w:t>three</w:t>
      </w:r>
      <w:r w:rsidRPr="009E48B1">
        <w:rPr>
          <w:lang w:val="en-US"/>
        </w:rPr>
        <w:t xml:space="preserve"> different parts. A</w:t>
      </w:r>
      <w:r w:rsidR="001E560B" w:rsidRPr="009E48B1">
        <w:rPr>
          <w:lang w:val="en-US"/>
        </w:rPr>
        <w:t>.</w:t>
      </w:r>
      <w:r w:rsidRPr="009E48B1">
        <w:rPr>
          <w:lang w:val="en-US"/>
        </w:rPr>
        <w:t>1 provides information about the data collection</w:t>
      </w:r>
      <w:r w:rsidR="000747EE" w:rsidRPr="009E48B1">
        <w:rPr>
          <w:lang w:val="en-US"/>
        </w:rPr>
        <w:t xml:space="preserve"> </w:t>
      </w:r>
      <w:r w:rsidR="00F6295D" w:rsidRPr="009E48B1">
        <w:rPr>
          <w:lang w:val="en-US"/>
        </w:rPr>
        <w:t>and data categorization process</w:t>
      </w:r>
      <w:r w:rsidRPr="009E48B1">
        <w:rPr>
          <w:lang w:val="en-US"/>
        </w:rPr>
        <w:t>. A</w:t>
      </w:r>
      <w:r w:rsidR="001E560B" w:rsidRPr="009E48B1">
        <w:rPr>
          <w:lang w:val="en-US"/>
        </w:rPr>
        <w:t>.</w:t>
      </w:r>
      <w:r w:rsidRPr="009E48B1">
        <w:rPr>
          <w:lang w:val="en-US"/>
        </w:rPr>
        <w:t>2</w:t>
      </w:r>
      <w:r w:rsidR="004C289C" w:rsidRPr="009E48B1">
        <w:rPr>
          <w:lang w:val="en-US"/>
        </w:rPr>
        <w:t xml:space="preserve"> </w:t>
      </w:r>
      <w:r w:rsidR="008461A4" w:rsidRPr="009E48B1">
        <w:rPr>
          <w:lang w:val="en-US"/>
        </w:rPr>
        <w:t xml:space="preserve">describes the data, </w:t>
      </w:r>
      <w:r w:rsidR="004C289C" w:rsidRPr="009E48B1">
        <w:rPr>
          <w:lang w:val="en-US"/>
        </w:rPr>
        <w:t xml:space="preserve">the operationalization </w:t>
      </w:r>
      <w:r w:rsidR="001C467B" w:rsidRPr="009E48B1">
        <w:rPr>
          <w:lang w:val="en-US"/>
        </w:rPr>
        <w:t xml:space="preserve">and </w:t>
      </w:r>
      <w:r w:rsidR="004C289C" w:rsidRPr="009E48B1">
        <w:rPr>
          <w:lang w:val="en-US"/>
        </w:rPr>
        <w:t xml:space="preserve">descriptive statistics of the variables, </w:t>
      </w:r>
      <w:r w:rsidR="001E4FB2" w:rsidRPr="009E48B1">
        <w:rPr>
          <w:lang w:val="en-US"/>
        </w:rPr>
        <w:t>and</w:t>
      </w:r>
      <w:r w:rsidR="004C289C" w:rsidRPr="009E48B1">
        <w:rPr>
          <w:lang w:val="en-US"/>
        </w:rPr>
        <w:t xml:space="preserve"> the l</w:t>
      </w:r>
      <w:r w:rsidR="005B0A54" w:rsidRPr="009E48B1">
        <w:rPr>
          <w:lang w:val="en-US"/>
        </w:rPr>
        <w:t xml:space="preserve">ogistic regression models. </w:t>
      </w:r>
      <w:r w:rsidR="00FA710C" w:rsidRPr="009E48B1">
        <w:rPr>
          <w:lang w:val="en-US"/>
        </w:rPr>
        <w:t>A</w:t>
      </w:r>
      <w:r w:rsidR="001E560B" w:rsidRPr="009E48B1">
        <w:rPr>
          <w:lang w:val="en-US"/>
        </w:rPr>
        <w:t>.</w:t>
      </w:r>
      <w:r w:rsidR="004C289C" w:rsidRPr="009E48B1">
        <w:rPr>
          <w:lang w:val="en-US"/>
        </w:rPr>
        <w:t>3</w:t>
      </w:r>
      <w:r w:rsidR="005B0A54" w:rsidRPr="009E48B1">
        <w:rPr>
          <w:lang w:val="en-US"/>
        </w:rPr>
        <w:t xml:space="preserve"> </w:t>
      </w:r>
      <w:r w:rsidRPr="009E48B1">
        <w:rPr>
          <w:lang w:val="en-US"/>
        </w:rPr>
        <w:t xml:space="preserve">provides </w:t>
      </w:r>
      <w:r w:rsidR="001E4FB2" w:rsidRPr="009E48B1">
        <w:rPr>
          <w:lang w:val="en-US"/>
        </w:rPr>
        <w:t xml:space="preserve">the </w:t>
      </w:r>
      <w:r w:rsidRPr="009E48B1">
        <w:rPr>
          <w:lang w:val="en-US"/>
        </w:rPr>
        <w:t xml:space="preserve">city profiles of European cities </w:t>
      </w:r>
      <w:r w:rsidR="008461A4" w:rsidRPr="009E48B1">
        <w:rPr>
          <w:lang w:val="en-US"/>
        </w:rPr>
        <w:t xml:space="preserve">with </w:t>
      </w:r>
      <w:r w:rsidRPr="009E48B1">
        <w:rPr>
          <w:lang w:val="en-US"/>
        </w:rPr>
        <w:t>over 350</w:t>
      </w:r>
      <w:r w:rsidR="001E4FB2" w:rsidRPr="009E48B1">
        <w:rPr>
          <w:lang w:val="en-US"/>
        </w:rPr>
        <w:t>,</w:t>
      </w:r>
      <w:r w:rsidRPr="009E48B1">
        <w:rPr>
          <w:lang w:val="en-US"/>
        </w:rPr>
        <w:t xml:space="preserve">000 inhabitants </w:t>
      </w:r>
      <w:r w:rsidR="008461A4" w:rsidRPr="009E48B1">
        <w:rPr>
          <w:lang w:val="en-US"/>
        </w:rPr>
        <w:t xml:space="preserve">in that </w:t>
      </w:r>
      <w:r w:rsidR="00FA710C" w:rsidRPr="009E48B1">
        <w:rPr>
          <w:lang w:val="en-US"/>
        </w:rPr>
        <w:t xml:space="preserve">we found a </w:t>
      </w:r>
      <w:r w:rsidRPr="009E48B1">
        <w:rPr>
          <w:lang w:val="en-US"/>
        </w:rPr>
        <w:t>policy in</w:t>
      </w:r>
      <w:r w:rsidR="00FA710C" w:rsidRPr="009E48B1">
        <w:rPr>
          <w:lang w:val="en-US"/>
        </w:rPr>
        <w:t xml:space="preserve"> support of irregular migrants.</w:t>
      </w:r>
    </w:p>
    <w:p w14:paraId="43097D6A" w14:textId="3C904AFB" w:rsidR="00956A3E" w:rsidRPr="009E48B1" w:rsidRDefault="00956A3E" w:rsidP="000F71E2">
      <w:pPr>
        <w:pStyle w:val="Heading2"/>
        <w:spacing w:after="120" w:line="480" w:lineRule="auto"/>
        <w:jc w:val="both"/>
        <w:rPr>
          <w:rFonts w:ascii="Times New Roman" w:hAnsi="Times New Roman" w:cs="Times New Roman"/>
          <w:b/>
          <w:i/>
          <w:color w:val="auto"/>
          <w:sz w:val="24"/>
          <w:szCs w:val="24"/>
        </w:rPr>
      </w:pPr>
      <w:r w:rsidRPr="009E48B1">
        <w:rPr>
          <w:rFonts w:ascii="Times New Roman" w:hAnsi="Times New Roman" w:cs="Times New Roman"/>
          <w:b/>
          <w:i/>
          <w:color w:val="auto"/>
          <w:sz w:val="24"/>
          <w:szCs w:val="24"/>
        </w:rPr>
        <w:t>A</w:t>
      </w:r>
      <w:r w:rsidR="001E560B" w:rsidRPr="009E48B1">
        <w:rPr>
          <w:rFonts w:ascii="Times New Roman" w:hAnsi="Times New Roman" w:cs="Times New Roman"/>
          <w:b/>
          <w:i/>
          <w:color w:val="auto"/>
          <w:sz w:val="24"/>
          <w:szCs w:val="24"/>
        </w:rPr>
        <w:t>.</w:t>
      </w:r>
      <w:r w:rsidRPr="009E48B1">
        <w:rPr>
          <w:rFonts w:ascii="Times New Roman" w:hAnsi="Times New Roman" w:cs="Times New Roman"/>
          <w:b/>
          <w:i/>
          <w:color w:val="auto"/>
          <w:sz w:val="24"/>
          <w:szCs w:val="24"/>
        </w:rPr>
        <w:t xml:space="preserve">1: Data </w:t>
      </w:r>
      <w:r w:rsidR="001E560B" w:rsidRPr="009E48B1">
        <w:rPr>
          <w:rFonts w:ascii="Times New Roman" w:hAnsi="Times New Roman" w:cs="Times New Roman"/>
          <w:b/>
          <w:i/>
          <w:color w:val="auto"/>
          <w:sz w:val="24"/>
          <w:szCs w:val="24"/>
        </w:rPr>
        <w:t>C</w:t>
      </w:r>
      <w:r w:rsidRPr="009E48B1">
        <w:rPr>
          <w:rFonts w:ascii="Times New Roman" w:hAnsi="Times New Roman" w:cs="Times New Roman"/>
          <w:b/>
          <w:i/>
          <w:color w:val="auto"/>
          <w:sz w:val="24"/>
          <w:szCs w:val="24"/>
        </w:rPr>
        <w:t>ollection</w:t>
      </w:r>
      <w:r w:rsidR="000747EE" w:rsidRPr="009E48B1">
        <w:rPr>
          <w:rFonts w:ascii="Times New Roman" w:hAnsi="Times New Roman" w:cs="Times New Roman"/>
          <w:b/>
          <w:i/>
          <w:color w:val="auto"/>
          <w:sz w:val="24"/>
          <w:szCs w:val="24"/>
        </w:rPr>
        <w:t xml:space="preserve"> </w:t>
      </w:r>
      <w:r w:rsidR="00F6295D" w:rsidRPr="009E48B1">
        <w:rPr>
          <w:rFonts w:ascii="Times New Roman" w:hAnsi="Times New Roman" w:cs="Times New Roman"/>
          <w:b/>
          <w:i/>
          <w:color w:val="auto"/>
          <w:sz w:val="24"/>
          <w:szCs w:val="24"/>
        </w:rPr>
        <w:t xml:space="preserve">and </w:t>
      </w:r>
      <w:r w:rsidR="001E560B" w:rsidRPr="009E48B1">
        <w:rPr>
          <w:rFonts w:ascii="Times New Roman" w:hAnsi="Times New Roman" w:cs="Times New Roman"/>
          <w:b/>
          <w:i/>
          <w:color w:val="auto"/>
          <w:sz w:val="24"/>
          <w:szCs w:val="24"/>
        </w:rPr>
        <w:t>D</w:t>
      </w:r>
      <w:r w:rsidR="00F6295D" w:rsidRPr="009E48B1">
        <w:rPr>
          <w:rFonts w:ascii="Times New Roman" w:hAnsi="Times New Roman" w:cs="Times New Roman"/>
          <w:b/>
          <w:i/>
          <w:color w:val="auto"/>
          <w:sz w:val="24"/>
          <w:szCs w:val="24"/>
        </w:rPr>
        <w:t xml:space="preserve">ata </w:t>
      </w:r>
      <w:r w:rsidR="001E560B" w:rsidRPr="009E48B1">
        <w:rPr>
          <w:rFonts w:ascii="Times New Roman" w:hAnsi="Times New Roman" w:cs="Times New Roman"/>
          <w:b/>
          <w:i/>
          <w:color w:val="auto"/>
          <w:sz w:val="24"/>
          <w:szCs w:val="24"/>
        </w:rPr>
        <w:t>C</w:t>
      </w:r>
      <w:r w:rsidR="00F6295D" w:rsidRPr="009E48B1">
        <w:rPr>
          <w:rFonts w:ascii="Times New Roman" w:hAnsi="Times New Roman" w:cs="Times New Roman"/>
          <w:b/>
          <w:i/>
          <w:color w:val="auto"/>
          <w:sz w:val="24"/>
          <w:szCs w:val="24"/>
        </w:rPr>
        <w:t xml:space="preserve">ategorization </w:t>
      </w:r>
      <w:r w:rsidR="001E560B" w:rsidRPr="009E48B1">
        <w:rPr>
          <w:rFonts w:ascii="Times New Roman" w:hAnsi="Times New Roman" w:cs="Times New Roman"/>
          <w:b/>
          <w:i/>
          <w:color w:val="auto"/>
          <w:sz w:val="24"/>
          <w:szCs w:val="24"/>
        </w:rPr>
        <w:t>P</w:t>
      </w:r>
      <w:r w:rsidR="000747EE" w:rsidRPr="009E48B1">
        <w:rPr>
          <w:rFonts w:ascii="Times New Roman" w:hAnsi="Times New Roman" w:cs="Times New Roman"/>
          <w:b/>
          <w:i/>
          <w:color w:val="auto"/>
          <w:sz w:val="24"/>
          <w:szCs w:val="24"/>
        </w:rPr>
        <w:t>rocess</w:t>
      </w:r>
    </w:p>
    <w:p w14:paraId="4B38BDB5" w14:textId="054473E9" w:rsidR="003528AB" w:rsidRPr="009E48B1" w:rsidRDefault="001E4FB2" w:rsidP="000F71E2">
      <w:pPr>
        <w:spacing w:after="120" w:line="480" w:lineRule="auto"/>
        <w:jc w:val="both"/>
        <w:rPr>
          <w:lang w:val="en-US"/>
        </w:rPr>
      </w:pPr>
      <w:r w:rsidRPr="009E48B1">
        <w:rPr>
          <w:lang w:val="en-US"/>
        </w:rPr>
        <w:t>The data collection and data categorization process</w:t>
      </w:r>
      <w:r w:rsidRPr="009E48B1" w:rsidDel="001E4FB2">
        <w:rPr>
          <w:lang w:val="en-US"/>
        </w:rPr>
        <w:t xml:space="preserve"> </w:t>
      </w:r>
      <w:r w:rsidRPr="009E48B1">
        <w:rPr>
          <w:lang w:val="en-US"/>
        </w:rPr>
        <w:t xml:space="preserve">consists of </w:t>
      </w:r>
      <w:r w:rsidR="00F6295D" w:rsidRPr="009E48B1">
        <w:rPr>
          <w:lang w:val="en-US"/>
        </w:rPr>
        <w:t xml:space="preserve">three steps: </w:t>
      </w:r>
      <w:r w:rsidR="003528AB" w:rsidRPr="009E48B1">
        <w:rPr>
          <w:lang w:val="en-US"/>
        </w:rPr>
        <w:t xml:space="preserve">data collection </w:t>
      </w:r>
      <w:r w:rsidR="00F6295D" w:rsidRPr="009E48B1">
        <w:rPr>
          <w:lang w:val="en-US"/>
        </w:rPr>
        <w:t xml:space="preserve">and initial screening </w:t>
      </w:r>
      <w:r w:rsidR="003528AB" w:rsidRPr="009E48B1">
        <w:rPr>
          <w:lang w:val="en-US"/>
        </w:rPr>
        <w:t xml:space="preserve">(step 1), </w:t>
      </w:r>
      <w:r w:rsidR="00F6295D" w:rsidRPr="009E48B1">
        <w:rPr>
          <w:lang w:val="en-US"/>
        </w:rPr>
        <w:t>standardization (step 2)</w:t>
      </w:r>
      <w:r w:rsidRPr="009E48B1">
        <w:rPr>
          <w:lang w:val="en-US"/>
        </w:rPr>
        <w:t>,</w:t>
      </w:r>
      <w:r w:rsidR="00F6295D" w:rsidRPr="009E48B1">
        <w:rPr>
          <w:lang w:val="en-US"/>
        </w:rPr>
        <w:t xml:space="preserve"> and expert validation (step 3). We also explain the</w:t>
      </w:r>
      <w:r w:rsidRPr="009E48B1">
        <w:rPr>
          <w:lang w:val="en-US"/>
        </w:rPr>
        <w:t xml:space="preserve"> reasons for</w:t>
      </w:r>
      <w:r w:rsidR="00F6295D" w:rsidRPr="009E48B1">
        <w:rPr>
          <w:lang w:val="en-US"/>
        </w:rPr>
        <w:t xml:space="preserve"> </w:t>
      </w:r>
      <w:r w:rsidRPr="009E48B1">
        <w:rPr>
          <w:lang w:val="en-US"/>
        </w:rPr>
        <w:t>including and excluding</w:t>
      </w:r>
      <w:r w:rsidR="001C467B" w:rsidRPr="009E48B1">
        <w:rPr>
          <w:lang w:val="en-US"/>
        </w:rPr>
        <w:t xml:space="preserve"> cases </w:t>
      </w:r>
      <w:r w:rsidR="00F6295D" w:rsidRPr="009E48B1">
        <w:rPr>
          <w:lang w:val="en-US"/>
        </w:rPr>
        <w:t>during this process</w:t>
      </w:r>
      <w:r w:rsidRPr="009E48B1">
        <w:rPr>
          <w:lang w:val="en-US"/>
        </w:rPr>
        <w:t>,</w:t>
      </w:r>
      <w:r w:rsidR="00F6295D" w:rsidRPr="009E48B1">
        <w:rPr>
          <w:lang w:val="en-US"/>
        </w:rPr>
        <w:t xml:space="preserve"> and we </w:t>
      </w:r>
      <w:r w:rsidR="00141121" w:rsidRPr="009E48B1">
        <w:rPr>
          <w:lang w:val="en-US"/>
        </w:rPr>
        <w:t xml:space="preserve">provide information about the </w:t>
      </w:r>
      <w:r w:rsidR="003528AB" w:rsidRPr="009E48B1">
        <w:rPr>
          <w:lang w:val="en-US"/>
        </w:rPr>
        <w:t xml:space="preserve">experts </w:t>
      </w:r>
      <w:r w:rsidRPr="009E48B1">
        <w:rPr>
          <w:lang w:val="en-US"/>
        </w:rPr>
        <w:t xml:space="preserve">who </w:t>
      </w:r>
      <w:r w:rsidR="003528AB" w:rsidRPr="009E48B1">
        <w:rPr>
          <w:lang w:val="en-US"/>
        </w:rPr>
        <w:t>helped us validat</w:t>
      </w:r>
      <w:r w:rsidRPr="009E48B1">
        <w:rPr>
          <w:lang w:val="en-US"/>
        </w:rPr>
        <w:t>e</w:t>
      </w:r>
      <w:r w:rsidR="003528AB" w:rsidRPr="009E48B1">
        <w:rPr>
          <w:lang w:val="en-US"/>
        </w:rPr>
        <w:t xml:space="preserve"> the findings.</w:t>
      </w:r>
    </w:p>
    <w:p w14:paraId="3E166E5F" w14:textId="774E79D3" w:rsidR="000C18FB" w:rsidRDefault="0092108A" w:rsidP="00703425">
      <w:pPr>
        <w:spacing w:after="120" w:line="480" w:lineRule="auto"/>
        <w:jc w:val="both"/>
        <w:rPr>
          <w:lang w:val="en-US"/>
        </w:rPr>
      </w:pPr>
      <w:r w:rsidRPr="009E48B1">
        <w:rPr>
          <w:lang w:val="en-US"/>
        </w:rPr>
        <w:t>W</w:t>
      </w:r>
      <w:r w:rsidR="00703425" w:rsidRPr="009E48B1">
        <w:rPr>
          <w:lang w:val="en-US"/>
        </w:rPr>
        <w:t xml:space="preserve">e include European cities </w:t>
      </w:r>
      <w:r w:rsidR="008461A4" w:rsidRPr="009E48B1">
        <w:rPr>
          <w:lang w:val="en-US"/>
        </w:rPr>
        <w:t xml:space="preserve">with </w:t>
      </w:r>
      <w:r w:rsidR="000C18FB" w:rsidRPr="009E48B1">
        <w:rPr>
          <w:lang w:val="en-US"/>
        </w:rPr>
        <w:t>over 350</w:t>
      </w:r>
      <w:r w:rsidRPr="009E48B1">
        <w:rPr>
          <w:lang w:val="en-US"/>
        </w:rPr>
        <w:t>,</w:t>
      </w:r>
      <w:r w:rsidR="000C18FB" w:rsidRPr="009E48B1">
        <w:rPr>
          <w:lang w:val="en-US"/>
        </w:rPr>
        <w:t xml:space="preserve">000 inhabitants </w:t>
      </w:r>
      <w:r w:rsidR="00703425" w:rsidRPr="009E48B1">
        <w:rPr>
          <w:lang w:val="en-US"/>
        </w:rPr>
        <w:t>in OECD countries. We focus</w:t>
      </w:r>
      <w:r w:rsidR="008461A4" w:rsidRPr="009E48B1">
        <w:rPr>
          <w:lang w:val="en-US"/>
        </w:rPr>
        <w:t>ed</w:t>
      </w:r>
      <w:r w:rsidR="00703425" w:rsidRPr="009E48B1">
        <w:rPr>
          <w:lang w:val="en-US"/>
        </w:rPr>
        <w:t xml:space="preserve"> on </w:t>
      </w:r>
      <w:r w:rsidR="000C18FB" w:rsidRPr="009E48B1">
        <w:rPr>
          <w:lang w:val="en-US"/>
        </w:rPr>
        <w:t xml:space="preserve">cities in </w:t>
      </w:r>
      <w:r w:rsidR="00703425" w:rsidRPr="009E48B1">
        <w:rPr>
          <w:lang w:val="en-US"/>
        </w:rPr>
        <w:t xml:space="preserve">OECD countries because of </w:t>
      </w:r>
      <w:r w:rsidRPr="009E48B1">
        <w:rPr>
          <w:lang w:val="en-US"/>
        </w:rPr>
        <w:t xml:space="preserve">the </w:t>
      </w:r>
      <w:r w:rsidR="00703425" w:rsidRPr="009E48B1">
        <w:rPr>
          <w:lang w:val="en-US"/>
        </w:rPr>
        <w:t>data availab</w:t>
      </w:r>
      <w:r w:rsidRPr="009E48B1">
        <w:rPr>
          <w:lang w:val="en-US"/>
        </w:rPr>
        <w:t>le</w:t>
      </w:r>
      <w:r w:rsidR="00703425" w:rsidRPr="009E48B1">
        <w:rPr>
          <w:lang w:val="en-US"/>
        </w:rPr>
        <w:t xml:space="preserve"> </w:t>
      </w:r>
      <w:r w:rsidR="0004715C" w:rsidRPr="009E48B1">
        <w:rPr>
          <w:lang w:val="en-US"/>
        </w:rPr>
        <w:t>on the variables of GDP per capita and share of migrant population that we use in our regression analyses</w:t>
      </w:r>
      <w:r w:rsidR="00703425" w:rsidRPr="009E48B1">
        <w:rPr>
          <w:lang w:val="en-US"/>
        </w:rPr>
        <w:t>.</w:t>
      </w:r>
      <w:r w:rsidR="0004715C" w:rsidRPr="009E48B1">
        <w:rPr>
          <w:lang w:val="en-US"/>
        </w:rPr>
        <w:t xml:space="preserve"> Only incorporating cities in OECD countries excludes </w:t>
      </w:r>
      <w:r w:rsidR="00703425" w:rsidRPr="009E48B1">
        <w:rPr>
          <w:lang w:val="en-US"/>
        </w:rPr>
        <w:t xml:space="preserve">cities in </w:t>
      </w:r>
      <w:r w:rsidR="000C18FB" w:rsidRPr="009E48B1">
        <w:rPr>
          <w:lang w:val="en-US"/>
        </w:rPr>
        <w:t>the following European countries: Albania, Belarus, Bosnia-Herzegovina, Bulgaria, Croatia, Kosovo, Moldova, North Macedonia, Romania, Serbia, Slovenia, and Ukraine. We also did not include Turkish and Russian cities as only small parts of both countries geographically belong to Europe.</w:t>
      </w:r>
    </w:p>
    <w:p w14:paraId="01649CD8" w14:textId="074B662C" w:rsidR="000F71E2" w:rsidRPr="009E48B1" w:rsidRDefault="007E5830" w:rsidP="000F71E2">
      <w:pPr>
        <w:spacing w:after="120" w:line="480" w:lineRule="auto"/>
        <w:jc w:val="both"/>
        <w:rPr>
          <w:b/>
          <w:i/>
          <w:lang w:val="en-US"/>
        </w:rPr>
      </w:pPr>
      <w:r w:rsidRPr="009E48B1">
        <w:rPr>
          <w:b/>
          <w:i/>
          <w:lang w:val="en-US"/>
        </w:rPr>
        <w:lastRenderedPageBreak/>
        <w:t xml:space="preserve">A1.1: </w:t>
      </w:r>
      <w:r w:rsidR="000F71E2" w:rsidRPr="009E48B1">
        <w:rPr>
          <w:b/>
          <w:i/>
          <w:lang w:val="en-US"/>
        </w:rPr>
        <w:t>Data Collection and Initial Screening (step 1)</w:t>
      </w:r>
    </w:p>
    <w:p w14:paraId="75C54F81" w14:textId="716D225F" w:rsidR="00953655" w:rsidRPr="009E48B1" w:rsidRDefault="003A6855" w:rsidP="000F71E2">
      <w:pPr>
        <w:spacing w:after="120" w:line="480" w:lineRule="auto"/>
        <w:jc w:val="both"/>
        <w:rPr>
          <w:lang w:val="en-US"/>
        </w:rPr>
      </w:pPr>
      <w:r w:rsidRPr="009E48B1">
        <w:rPr>
          <w:lang w:val="en-US"/>
        </w:rPr>
        <w:t xml:space="preserve">We collected the data from </w:t>
      </w:r>
      <w:r w:rsidR="00956A3E" w:rsidRPr="009E48B1">
        <w:rPr>
          <w:lang w:val="en-US"/>
        </w:rPr>
        <w:t xml:space="preserve">a variety of sources. </w:t>
      </w:r>
      <w:r w:rsidRPr="009E48B1">
        <w:rPr>
          <w:lang w:val="en-US"/>
        </w:rPr>
        <w:t>First, we looked a</w:t>
      </w:r>
      <w:r w:rsidR="00141121" w:rsidRPr="009E48B1">
        <w:rPr>
          <w:lang w:val="en-US"/>
        </w:rPr>
        <w:t>t comparative</w:t>
      </w:r>
      <w:r w:rsidRPr="009E48B1">
        <w:rPr>
          <w:lang w:val="en-US"/>
        </w:rPr>
        <w:t xml:space="preserve"> policy reports </w:t>
      </w:r>
      <w:r w:rsidR="00141121" w:rsidRPr="009E48B1">
        <w:rPr>
          <w:lang w:val="en-US"/>
        </w:rPr>
        <w:t>o</w:t>
      </w:r>
      <w:r w:rsidR="001E4FB2" w:rsidRPr="009E48B1">
        <w:rPr>
          <w:lang w:val="en-US"/>
        </w:rPr>
        <w:t>n</w:t>
      </w:r>
      <w:r w:rsidR="00141121" w:rsidRPr="009E48B1">
        <w:rPr>
          <w:lang w:val="en-US"/>
        </w:rPr>
        <w:t xml:space="preserve"> </w:t>
      </w:r>
      <w:r w:rsidRPr="009E48B1">
        <w:rPr>
          <w:lang w:val="en-US"/>
        </w:rPr>
        <w:t xml:space="preserve">urban policies in support of irregular migrant. </w:t>
      </w:r>
      <w:r w:rsidR="00956A3E" w:rsidRPr="009E48B1">
        <w:rPr>
          <w:lang w:val="en-US"/>
        </w:rPr>
        <w:t>Nicola Delvino</w:t>
      </w:r>
      <w:r w:rsidR="001E4FB2" w:rsidRPr="009E48B1">
        <w:rPr>
          <w:lang w:val="en-US"/>
        </w:rPr>
        <w:t>’s</w:t>
      </w:r>
      <w:r w:rsidR="00956A3E" w:rsidRPr="009E48B1">
        <w:rPr>
          <w:lang w:val="en-US"/>
        </w:rPr>
        <w:t xml:space="preserve"> (2017a) </w:t>
      </w:r>
      <w:r w:rsidR="001E4FB2" w:rsidRPr="009E48B1">
        <w:rPr>
          <w:lang w:val="en-US"/>
        </w:rPr>
        <w:t xml:space="preserve">report </w:t>
      </w:r>
      <w:r w:rsidRPr="009E48B1">
        <w:rPr>
          <w:lang w:val="en-US"/>
        </w:rPr>
        <w:t>is</w:t>
      </w:r>
      <w:r w:rsidR="00956A3E" w:rsidRPr="009E48B1">
        <w:rPr>
          <w:lang w:val="en-US"/>
        </w:rPr>
        <w:t xml:space="preserve"> important </w:t>
      </w:r>
      <w:r w:rsidR="001E4FB2" w:rsidRPr="009E48B1">
        <w:rPr>
          <w:lang w:val="en-US"/>
        </w:rPr>
        <w:t xml:space="preserve">because </w:t>
      </w:r>
      <w:r w:rsidR="00956A3E" w:rsidRPr="009E48B1">
        <w:rPr>
          <w:lang w:val="en-US"/>
        </w:rPr>
        <w:t>it cover</w:t>
      </w:r>
      <w:r w:rsidRPr="009E48B1">
        <w:rPr>
          <w:lang w:val="en-US"/>
        </w:rPr>
        <w:t>s</w:t>
      </w:r>
      <w:r w:rsidR="00956A3E" w:rsidRPr="009E48B1">
        <w:rPr>
          <w:lang w:val="en-US"/>
        </w:rPr>
        <w:t xml:space="preserve"> many European cities.</w:t>
      </w:r>
      <w:r w:rsidR="00F6295D" w:rsidRPr="009E48B1">
        <w:rPr>
          <w:lang w:val="en-US"/>
        </w:rPr>
        <w:t xml:space="preserve"> </w:t>
      </w:r>
      <w:r w:rsidR="001E4FB2" w:rsidRPr="009E48B1">
        <w:rPr>
          <w:lang w:val="en-US"/>
        </w:rPr>
        <w:t>Additionally</w:t>
      </w:r>
      <w:r w:rsidR="00956A3E" w:rsidRPr="009E48B1">
        <w:rPr>
          <w:lang w:val="en-US"/>
        </w:rPr>
        <w:t xml:space="preserve">, the </w:t>
      </w:r>
      <w:r w:rsidR="005B0A54" w:rsidRPr="009E48B1">
        <w:rPr>
          <w:lang w:val="en-US"/>
        </w:rPr>
        <w:t xml:space="preserve">reports by </w:t>
      </w:r>
      <w:r w:rsidRPr="009E48B1">
        <w:rPr>
          <w:lang w:val="en-US"/>
        </w:rPr>
        <w:t>Spencer (2018</w:t>
      </w:r>
      <w:r w:rsidR="00956A3E" w:rsidRPr="009E48B1">
        <w:rPr>
          <w:lang w:val="en-US"/>
        </w:rPr>
        <w:t>), Delvino (2017b), and Delvino and Sp</w:t>
      </w:r>
      <w:r w:rsidR="005B0A54" w:rsidRPr="009E48B1">
        <w:rPr>
          <w:lang w:val="en-US"/>
        </w:rPr>
        <w:t>encer (2014; 2019) also present</w:t>
      </w:r>
      <w:r w:rsidR="00F6295D" w:rsidRPr="009E48B1">
        <w:rPr>
          <w:lang w:val="en-US"/>
        </w:rPr>
        <w:t xml:space="preserve"> policy</w:t>
      </w:r>
      <w:r w:rsidR="005B0A54" w:rsidRPr="009E48B1">
        <w:rPr>
          <w:lang w:val="en-US"/>
        </w:rPr>
        <w:t xml:space="preserve"> </w:t>
      </w:r>
      <w:r w:rsidR="00956A3E" w:rsidRPr="009E48B1">
        <w:rPr>
          <w:lang w:val="en-US"/>
        </w:rPr>
        <w:t xml:space="preserve">overviews. The website </w:t>
      </w:r>
      <w:r w:rsidR="00956A3E" w:rsidRPr="009E48B1">
        <w:rPr>
          <w:i/>
          <w:iCs/>
          <w:lang w:val="en-US"/>
        </w:rPr>
        <w:t>Cities of Migration</w:t>
      </w:r>
      <w:r w:rsidR="00956A3E" w:rsidRPr="009E48B1">
        <w:rPr>
          <w:lang w:val="en-US"/>
        </w:rPr>
        <w:t xml:space="preserve"> was also helpful because it lists and </w:t>
      </w:r>
      <w:r w:rsidR="000F71E2" w:rsidRPr="009E48B1">
        <w:rPr>
          <w:lang w:val="en-US"/>
        </w:rPr>
        <w:t>describes</w:t>
      </w:r>
      <w:r w:rsidR="000F71E2" w:rsidRPr="009E48B1" w:rsidDel="000F71E2">
        <w:rPr>
          <w:lang w:val="en-US"/>
        </w:rPr>
        <w:t xml:space="preserve"> </w:t>
      </w:r>
      <w:r w:rsidR="00956A3E" w:rsidRPr="009E48B1">
        <w:rPr>
          <w:lang w:val="en-US"/>
        </w:rPr>
        <w:t xml:space="preserve">diverse urban policy initiatives </w:t>
      </w:r>
      <w:r w:rsidR="00F6295D" w:rsidRPr="009E48B1">
        <w:rPr>
          <w:lang w:val="en-US"/>
        </w:rPr>
        <w:t xml:space="preserve">in support of </w:t>
      </w:r>
      <w:r w:rsidR="00956A3E" w:rsidRPr="009E48B1">
        <w:rPr>
          <w:lang w:val="en-US"/>
        </w:rPr>
        <w:t xml:space="preserve">irregular migrants. An overview of urban policy initiatives in the health sector is provided by the </w:t>
      </w:r>
      <w:r w:rsidR="00956A3E" w:rsidRPr="009E48B1">
        <w:rPr>
          <w:i/>
          <w:lang w:val="en-US"/>
        </w:rPr>
        <w:t>Platform for International Cooperation on Undocumented Migrants</w:t>
      </w:r>
      <w:r w:rsidR="00956A3E" w:rsidRPr="009E48B1">
        <w:rPr>
          <w:lang w:val="en-US"/>
        </w:rPr>
        <w:t xml:space="preserve"> (PICUM 2017) and </w:t>
      </w:r>
      <w:r w:rsidR="00141121" w:rsidRPr="009E48B1">
        <w:rPr>
          <w:lang w:val="en-US"/>
        </w:rPr>
        <w:t xml:space="preserve">by </w:t>
      </w:r>
      <w:r w:rsidR="00956A3E" w:rsidRPr="009E48B1">
        <w:rPr>
          <w:lang w:val="en-US"/>
        </w:rPr>
        <w:t xml:space="preserve">the </w:t>
      </w:r>
      <w:r w:rsidR="00956A3E" w:rsidRPr="009E48B1">
        <w:rPr>
          <w:i/>
          <w:lang w:val="en-US"/>
        </w:rPr>
        <w:t>European Union Agency for Fundamental Rights</w:t>
      </w:r>
      <w:r w:rsidR="00742393" w:rsidRPr="009E48B1">
        <w:rPr>
          <w:lang w:val="en-US"/>
        </w:rPr>
        <w:t xml:space="preserve"> (</w:t>
      </w:r>
      <w:r w:rsidR="00956A3E" w:rsidRPr="009E48B1">
        <w:rPr>
          <w:lang w:val="en-US"/>
        </w:rPr>
        <w:t xml:space="preserve">2011). </w:t>
      </w:r>
      <w:r w:rsidRPr="009E48B1">
        <w:rPr>
          <w:lang w:val="en-US"/>
        </w:rPr>
        <w:t>Second, w</w:t>
      </w:r>
      <w:r w:rsidR="00F6295D" w:rsidRPr="009E48B1">
        <w:rPr>
          <w:lang w:val="en-US"/>
        </w:rPr>
        <w:t xml:space="preserve">e searched for </w:t>
      </w:r>
      <w:r w:rsidR="00075F62" w:rsidRPr="009E48B1">
        <w:rPr>
          <w:lang w:val="en-US"/>
        </w:rPr>
        <w:t>policies</w:t>
      </w:r>
      <w:r w:rsidR="00F6295D" w:rsidRPr="009E48B1">
        <w:rPr>
          <w:lang w:val="en-US"/>
        </w:rPr>
        <w:t xml:space="preserve"> in academic articles and books</w:t>
      </w:r>
      <w:r w:rsidR="00141121" w:rsidRPr="009E48B1">
        <w:rPr>
          <w:lang w:val="en-US"/>
        </w:rPr>
        <w:t>. The</w:t>
      </w:r>
      <w:r w:rsidR="000F71E2" w:rsidRPr="009E48B1">
        <w:rPr>
          <w:lang w:val="en-US"/>
        </w:rPr>
        <w:t>se sources</w:t>
      </w:r>
      <w:r w:rsidR="00141121" w:rsidRPr="009E48B1">
        <w:rPr>
          <w:lang w:val="en-US"/>
        </w:rPr>
        <w:t xml:space="preserve"> </w:t>
      </w:r>
      <w:r w:rsidR="00F6295D" w:rsidRPr="009E48B1">
        <w:rPr>
          <w:lang w:val="en-US"/>
        </w:rPr>
        <w:t>mostly offer</w:t>
      </w:r>
      <w:r w:rsidR="001E560B" w:rsidRPr="009E48B1">
        <w:rPr>
          <w:lang w:val="en-US"/>
        </w:rPr>
        <w:t>ed</w:t>
      </w:r>
      <w:r w:rsidR="00F6295D" w:rsidRPr="009E48B1">
        <w:rPr>
          <w:lang w:val="en-US"/>
        </w:rPr>
        <w:t xml:space="preserve"> </w:t>
      </w:r>
      <w:r w:rsidR="00141121" w:rsidRPr="009E48B1">
        <w:rPr>
          <w:lang w:val="en-US"/>
        </w:rPr>
        <w:t>in-depth individual or comparative case studies</w:t>
      </w:r>
      <w:r w:rsidR="00F6037D">
        <w:rPr>
          <w:lang w:val="en-US"/>
        </w:rPr>
        <w:t xml:space="preserve"> (e.g., </w:t>
      </w:r>
      <w:r w:rsidR="00F6037D" w:rsidRPr="00F6037D">
        <w:rPr>
          <w:lang w:val="en-US"/>
        </w:rPr>
        <w:t>Ataç et al. 2020; Kaufmann and Strebel 2020</w:t>
      </w:r>
      <w:r w:rsidR="00F6037D">
        <w:rPr>
          <w:lang w:val="en-US"/>
        </w:rPr>
        <w:t>)</w:t>
      </w:r>
      <w:r w:rsidR="00141121" w:rsidRPr="009E48B1">
        <w:rPr>
          <w:lang w:val="en-US"/>
        </w:rPr>
        <w:t xml:space="preserve">. </w:t>
      </w:r>
      <w:bookmarkStart w:id="0" w:name="_Hlk17461798"/>
      <w:r w:rsidRPr="009E48B1">
        <w:rPr>
          <w:lang w:val="en-US"/>
        </w:rPr>
        <w:t xml:space="preserve">Third, and most importantly, we </w:t>
      </w:r>
      <w:bookmarkEnd w:id="0"/>
      <w:r w:rsidR="00956A3E" w:rsidRPr="009E48B1">
        <w:rPr>
          <w:lang w:val="en-US"/>
        </w:rPr>
        <w:t xml:space="preserve">conducted an internet search </w:t>
      </w:r>
      <w:r w:rsidR="00D274FD" w:rsidRPr="009E48B1">
        <w:rPr>
          <w:lang w:val="en-US"/>
        </w:rPr>
        <w:t xml:space="preserve">of </w:t>
      </w:r>
      <w:r w:rsidR="00956A3E" w:rsidRPr="009E48B1">
        <w:rPr>
          <w:lang w:val="en-US"/>
        </w:rPr>
        <w:t>urban policies in support of irregular migrants</w:t>
      </w:r>
      <w:r w:rsidR="00141121" w:rsidRPr="009E48B1">
        <w:rPr>
          <w:lang w:val="en-US"/>
        </w:rPr>
        <w:t xml:space="preserve"> </w:t>
      </w:r>
      <w:r w:rsidR="001E560B" w:rsidRPr="009E48B1">
        <w:rPr>
          <w:lang w:val="en-US"/>
        </w:rPr>
        <w:t xml:space="preserve">in </w:t>
      </w:r>
      <w:r w:rsidR="00141121" w:rsidRPr="009E48B1">
        <w:rPr>
          <w:lang w:val="en-US"/>
        </w:rPr>
        <w:t xml:space="preserve">all 95 European cities in OECD countries </w:t>
      </w:r>
      <w:r w:rsidR="001E560B" w:rsidRPr="009E48B1">
        <w:rPr>
          <w:lang w:val="en-US"/>
        </w:rPr>
        <w:t xml:space="preserve">that have </w:t>
      </w:r>
      <w:r w:rsidR="00141121" w:rsidRPr="009E48B1">
        <w:rPr>
          <w:lang w:val="en-US"/>
        </w:rPr>
        <w:t xml:space="preserve">more than 350,000 inhabitants. </w:t>
      </w:r>
      <w:r w:rsidRPr="009E48B1">
        <w:rPr>
          <w:lang w:val="en-US"/>
        </w:rPr>
        <w:t xml:space="preserve">We conducted the internet search in </w:t>
      </w:r>
      <w:r w:rsidR="00956A3E" w:rsidRPr="009E48B1">
        <w:rPr>
          <w:lang w:val="en-US"/>
        </w:rPr>
        <w:t xml:space="preserve">English and in the corresponding national language using the translation programs </w:t>
      </w:r>
      <w:r w:rsidR="00956A3E" w:rsidRPr="009E48B1">
        <w:rPr>
          <w:i/>
          <w:iCs/>
          <w:lang w:val="en-US"/>
        </w:rPr>
        <w:t xml:space="preserve">Deepl </w:t>
      </w:r>
      <w:r w:rsidR="00956A3E" w:rsidRPr="009E48B1">
        <w:rPr>
          <w:lang w:val="en-US"/>
        </w:rPr>
        <w:t>and</w:t>
      </w:r>
      <w:r w:rsidR="00956A3E" w:rsidRPr="009E48B1">
        <w:rPr>
          <w:i/>
          <w:iCs/>
          <w:lang w:val="en-US"/>
        </w:rPr>
        <w:t xml:space="preserve"> Google Translate</w:t>
      </w:r>
      <w:r w:rsidR="00956A3E" w:rsidRPr="009E48B1">
        <w:rPr>
          <w:lang w:val="en-US"/>
        </w:rPr>
        <w:t xml:space="preserve">. </w:t>
      </w:r>
      <w:r w:rsidR="00D274FD" w:rsidRPr="009E48B1">
        <w:rPr>
          <w:lang w:val="en-US"/>
        </w:rPr>
        <w:t xml:space="preserve">For each city, we </w:t>
      </w:r>
      <w:r w:rsidRPr="009E48B1">
        <w:rPr>
          <w:lang w:val="en-US"/>
        </w:rPr>
        <w:t xml:space="preserve">used </w:t>
      </w:r>
      <w:r w:rsidR="00D274FD" w:rsidRPr="009E48B1">
        <w:rPr>
          <w:lang w:val="en-US"/>
        </w:rPr>
        <w:t xml:space="preserve">the </w:t>
      </w:r>
      <w:r w:rsidR="00956A3E" w:rsidRPr="009E48B1">
        <w:rPr>
          <w:lang w:val="en-US"/>
        </w:rPr>
        <w:t>search</w:t>
      </w:r>
      <w:r w:rsidR="00953655" w:rsidRPr="009E48B1">
        <w:rPr>
          <w:lang w:val="en-US"/>
        </w:rPr>
        <w:t xml:space="preserve"> terms </w:t>
      </w:r>
      <w:r w:rsidR="00D274FD" w:rsidRPr="009E48B1">
        <w:rPr>
          <w:lang w:val="en-US"/>
        </w:rPr>
        <w:t>listed below</w:t>
      </w:r>
      <w:r w:rsidR="00953655" w:rsidRPr="009E48B1">
        <w:rPr>
          <w:lang w:val="en-US"/>
        </w:rPr>
        <w:t>.</w:t>
      </w:r>
      <w:r w:rsidRPr="009E48B1">
        <w:rPr>
          <w:lang w:val="en-US"/>
        </w:rPr>
        <w:t xml:space="preserve"> We replaced </w:t>
      </w:r>
      <w:r w:rsidR="00953655" w:rsidRPr="009E48B1">
        <w:rPr>
          <w:i/>
          <w:iCs/>
          <w:lang w:val="en-US"/>
        </w:rPr>
        <w:t xml:space="preserve">City </w:t>
      </w:r>
      <w:r w:rsidRPr="009E48B1">
        <w:rPr>
          <w:lang w:val="en-US"/>
        </w:rPr>
        <w:t xml:space="preserve">with the </w:t>
      </w:r>
      <w:r w:rsidR="00953655" w:rsidRPr="009E48B1">
        <w:rPr>
          <w:lang w:val="en-US"/>
        </w:rPr>
        <w:t>respective city name (e.g.</w:t>
      </w:r>
      <w:r w:rsidR="00D274FD" w:rsidRPr="009E48B1">
        <w:rPr>
          <w:lang w:val="en-US"/>
        </w:rPr>
        <w:t>,</w:t>
      </w:r>
      <w:r w:rsidR="00953655" w:rsidRPr="009E48B1">
        <w:rPr>
          <w:lang w:val="en-US"/>
        </w:rPr>
        <w:t xml:space="preserve"> </w:t>
      </w:r>
      <w:r w:rsidRPr="009E48B1">
        <w:rPr>
          <w:lang w:val="en-US"/>
        </w:rPr>
        <w:t>Amsterdam</w:t>
      </w:r>
      <w:r w:rsidR="00953655" w:rsidRPr="009E48B1">
        <w:rPr>
          <w:lang w:val="en-US"/>
        </w:rPr>
        <w:t xml:space="preserve"> irregular migrants). </w:t>
      </w:r>
    </w:p>
    <w:p w14:paraId="70A16E30" w14:textId="77777777" w:rsidR="00956A3E" w:rsidRPr="009E48B1" w:rsidRDefault="00956A3E" w:rsidP="0096072F">
      <w:pPr>
        <w:pStyle w:val="ListParagraph"/>
        <w:numPr>
          <w:ilvl w:val="0"/>
          <w:numId w:val="30"/>
        </w:numPr>
        <w:spacing w:after="120" w:line="360" w:lineRule="auto"/>
        <w:jc w:val="both"/>
      </w:pPr>
      <w:r w:rsidRPr="009E48B1">
        <w:rPr>
          <w:i/>
          <w:iCs/>
        </w:rPr>
        <w:t>City</w:t>
      </w:r>
      <w:r w:rsidRPr="009E48B1">
        <w:t xml:space="preserve"> irregular migrants</w:t>
      </w:r>
    </w:p>
    <w:p w14:paraId="7C0D2671" w14:textId="77777777" w:rsidR="00956A3E" w:rsidRPr="009E48B1" w:rsidRDefault="00956A3E" w:rsidP="0096072F">
      <w:pPr>
        <w:pStyle w:val="ListParagraph"/>
        <w:numPr>
          <w:ilvl w:val="0"/>
          <w:numId w:val="30"/>
        </w:numPr>
        <w:spacing w:after="120" w:line="360" w:lineRule="auto"/>
        <w:jc w:val="both"/>
      </w:pPr>
      <w:r w:rsidRPr="009E48B1">
        <w:rPr>
          <w:i/>
          <w:iCs/>
        </w:rPr>
        <w:t>City</w:t>
      </w:r>
      <w:r w:rsidRPr="009E48B1">
        <w:t xml:space="preserve"> illegal migrants</w:t>
      </w:r>
    </w:p>
    <w:p w14:paraId="1F88A953" w14:textId="77777777" w:rsidR="00956A3E" w:rsidRPr="009E48B1" w:rsidRDefault="00956A3E" w:rsidP="0096072F">
      <w:pPr>
        <w:pStyle w:val="ListParagraph"/>
        <w:numPr>
          <w:ilvl w:val="0"/>
          <w:numId w:val="30"/>
        </w:numPr>
        <w:spacing w:after="120" w:line="360" w:lineRule="auto"/>
        <w:jc w:val="both"/>
      </w:pPr>
      <w:r w:rsidRPr="009E48B1">
        <w:rPr>
          <w:i/>
          <w:iCs/>
        </w:rPr>
        <w:t>City</w:t>
      </w:r>
      <w:r w:rsidRPr="009E48B1">
        <w:t xml:space="preserve"> undocumented migrants</w:t>
      </w:r>
    </w:p>
    <w:p w14:paraId="58D49AC2" w14:textId="77777777" w:rsidR="00956A3E" w:rsidRPr="009E48B1" w:rsidRDefault="00956A3E" w:rsidP="0096072F">
      <w:pPr>
        <w:pStyle w:val="ListParagraph"/>
        <w:numPr>
          <w:ilvl w:val="0"/>
          <w:numId w:val="30"/>
        </w:numPr>
        <w:spacing w:after="120" w:line="360" w:lineRule="auto"/>
        <w:jc w:val="both"/>
      </w:pPr>
      <w:r w:rsidRPr="009E48B1">
        <w:rPr>
          <w:i/>
          <w:iCs/>
        </w:rPr>
        <w:t>City</w:t>
      </w:r>
      <w:r w:rsidRPr="009E48B1">
        <w:t xml:space="preserve"> regularisation migration </w:t>
      </w:r>
    </w:p>
    <w:p w14:paraId="6F41FADC" w14:textId="77777777" w:rsidR="00956A3E" w:rsidRPr="009E48B1" w:rsidRDefault="00956A3E" w:rsidP="0096072F">
      <w:pPr>
        <w:pStyle w:val="ListParagraph"/>
        <w:numPr>
          <w:ilvl w:val="0"/>
          <w:numId w:val="30"/>
        </w:numPr>
        <w:spacing w:after="120" w:line="360" w:lineRule="auto"/>
        <w:jc w:val="both"/>
      </w:pPr>
      <w:r w:rsidRPr="009E48B1">
        <w:rPr>
          <w:i/>
          <w:iCs/>
        </w:rPr>
        <w:t>City</w:t>
      </w:r>
      <w:r w:rsidRPr="009E48B1">
        <w:t xml:space="preserve"> sanctuary city</w:t>
      </w:r>
    </w:p>
    <w:p w14:paraId="5141C9D3" w14:textId="2A901B4C" w:rsidR="00956A3E" w:rsidRPr="009E48B1" w:rsidRDefault="00956A3E" w:rsidP="0096072F">
      <w:pPr>
        <w:pStyle w:val="ListParagraph"/>
        <w:numPr>
          <w:ilvl w:val="0"/>
          <w:numId w:val="30"/>
        </w:numPr>
        <w:spacing w:after="120" w:line="360" w:lineRule="auto"/>
        <w:jc w:val="both"/>
      </w:pPr>
      <w:r w:rsidRPr="009E48B1">
        <w:rPr>
          <w:i/>
          <w:iCs/>
        </w:rPr>
        <w:t>City</w:t>
      </w:r>
      <w:r w:rsidR="00953655" w:rsidRPr="009E48B1">
        <w:t xml:space="preserve"> identi</w:t>
      </w:r>
      <w:r w:rsidR="00075F62" w:rsidRPr="009E48B1">
        <w:t>t</w:t>
      </w:r>
      <w:r w:rsidR="00953655" w:rsidRPr="009E48B1">
        <w:t>y card</w:t>
      </w:r>
    </w:p>
    <w:p w14:paraId="26721B25" w14:textId="418166D0" w:rsidR="00953655" w:rsidRPr="009E48B1" w:rsidRDefault="00F6037D" w:rsidP="000F71E2">
      <w:pPr>
        <w:spacing w:after="120" w:line="480" w:lineRule="auto"/>
        <w:jc w:val="both"/>
        <w:rPr>
          <w:lang w:val="en-US"/>
        </w:rPr>
      </w:pPr>
      <w:r>
        <w:rPr>
          <w:lang w:val="en-US"/>
        </w:rPr>
        <w:t xml:space="preserve">There is a high diversity with regard to urban </w:t>
      </w:r>
      <w:r w:rsidRPr="00F6037D">
        <w:rPr>
          <w:lang w:val="en-US"/>
        </w:rPr>
        <w:t xml:space="preserve">policies and practices </w:t>
      </w:r>
      <w:r>
        <w:rPr>
          <w:lang w:val="en-US"/>
        </w:rPr>
        <w:t xml:space="preserve">in </w:t>
      </w:r>
      <w:r w:rsidRPr="00F6037D">
        <w:rPr>
          <w:lang w:val="en-US"/>
        </w:rPr>
        <w:t>support irregular migrants (Kaufmann 2019).</w:t>
      </w:r>
      <w:r>
        <w:rPr>
          <w:lang w:val="en-US"/>
        </w:rPr>
        <w:t xml:space="preserve"> Therefore, we specified inclusion criteria. </w:t>
      </w:r>
      <w:r w:rsidR="00141121" w:rsidRPr="009E48B1">
        <w:rPr>
          <w:lang w:val="en-US"/>
        </w:rPr>
        <w:t>We only included</w:t>
      </w:r>
      <w:r w:rsidR="00953655" w:rsidRPr="009E48B1">
        <w:rPr>
          <w:lang w:val="en-US"/>
        </w:rPr>
        <w:t xml:space="preserve"> urban policies officially mentioned by city governments and that deliberately target irregular migrants. </w:t>
      </w:r>
      <w:r w:rsidR="003A6855" w:rsidRPr="009E48B1">
        <w:rPr>
          <w:lang w:val="en-US"/>
        </w:rPr>
        <w:t>We focus on official policies because we want</w:t>
      </w:r>
      <w:r w:rsidR="00D274FD" w:rsidRPr="009E48B1">
        <w:rPr>
          <w:lang w:val="en-US"/>
        </w:rPr>
        <w:t>ed</w:t>
      </w:r>
      <w:r w:rsidR="003A6855" w:rsidRPr="009E48B1">
        <w:rPr>
          <w:lang w:val="en-US"/>
        </w:rPr>
        <w:t xml:space="preserve"> to see whether cities are deliberately and openly active in this policy field</w:t>
      </w:r>
      <w:r w:rsidR="000F71E2" w:rsidRPr="009E48B1">
        <w:rPr>
          <w:lang w:val="en-US"/>
        </w:rPr>
        <w:t xml:space="preserve"> despite it falling under the formal authority of national states.</w:t>
      </w:r>
      <w:r w:rsidR="003A6855" w:rsidRPr="009E48B1">
        <w:rPr>
          <w:lang w:val="en-US"/>
        </w:rPr>
        <w:t xml:space="preserve"> </w:t>
      </w:r>
      <w:r w:rsidR="00D274FD" w:rsidRPr="009E48B1">
        <w:rPr>
          <w:lang w:val="en-US"/>
        </w:rPr>
        <w:lastRenderedPageBreak/>
        <w:t>Additionally</w:t>
      </w:r>
      <w:r w:rsidR="003A6855" w:rsidRPr="009E48B1">
        <w:rPr>
          <w:lang w:val="en-US"/>
        </w:rPr>
        <w:t>,</w:t>
      </w:r>
      <w:r w:rsidR="000F71E2" w:rsidRPr="009E48B1">
        <w:rPr>
          <w:lang w:val="en-US"/>
        </w:rPr>
        <w:t xml:space="preserve"> it was not possible to obtain an overview of the many informal </w:t>
      </w:r>
      <w:r w:rsidR="003A6855" w:rsidRPr="009E48B1">
        <w:rPr>
          <w:lang w:val="en-US"/>
        </w:rPr>
        <w:t xml:space="preserve">policies and practices in place. </w:t>
      </w:r>
      <w:r w:rsidR="00953655" w:rsidRPr="009E48B1">
        <w:rPr>
          <w:lang w:val="en-US"/>
        </w:rPr>
        <w:t>We specifically did not include</w:t>
      </w:r>
      <w:r w:rsidR="003A6855" w:rsidRPr="009E48B1">
        <w:rPr>
          <w:lang w:val="en-US"/>
        </w:rPr>
        <w:t>:</w:t>
      </w:r>
    </w:p>
    <w:p w14:paraId="4799935E" w14:textId="1FB9D9AF" w:rsidR="00CA0301" w:rsidRPr="009E48B1" w:rsidRDefault="00953655" w:rsidP="000F71E2">
      <w:pPr>
        <w:pStyle w:val="ListParagraph"/>
        <w:numPr>
          <w:ilvl w:val="0"/>
          <w:numId w:val="39"/>
        </w:numPr>
        <w:spacing w:after="120" w:line="480" w:lineRule="auto"/>
        <w:jc w:val="both"/>
        <w:rPr>
          <w:lang w:val="en-US"/>
        </w:rPr>
      </w:pPr>
      <w:r w:rsidRPr="009E48B1">
        <w:rPr>
          <w:lang w:val="en-US"/>
        </w:rPr>
        <w:t>P</w:t>
      </w:r>
      <w:r w:rsidR="00CA0301" w:rsidRPr="009E48B1">
        <w:rPr>
          <w:lang w:val="en-US"/>
        </w:rPr>
        <w:t xml:space="preserve">olicies or programs </w:t>
      </w:r>
      <w:r w:rsidR="00E70C85" w:rsidRPr="009E48B1">
        <w:rPr>
          <w:lang w:val="en-US"/>
        </w:rPr>
        <w:t>formulated by</w:t>
      </w:r>
      <w:r w:rsidR="00CA0301" w:rsidRPr="009E48B1">
        <w:rPr>
          <w:lang w:val="en-US"/>
        </w:rPr>
        <w:t xml:space="preserve"> higher-tier governments </w:t>
      </w:r>
      <w:r w:rsidRPr="009E48B1">
        <w:rPr>
          <w:lang w:val="en-US"/>
        </w:rPr>
        <w:t>that are implemented by cities</w:t>
      </w:r>
    </w:p>
    <w:p w14:paraId="39155F25" w14:textId="55B749EC" w:rsidR="00CA0301" w:rsidRPr="009E48B1" w:rsidRDefault="00953655" w:rsidP="000F71E2">
      <w:pPr>
        <w:pStyle w:val="ListParagraph"/>
        <w:numPr>
          <w:ilvl w:val="0"/>
          <w:numId w:val="39"/>
        </w:numPr>
        <w:spacing w:after="120" w:line="480" w:lineRule="auto"/>
        <w:jc w:val="both"/>
        <w:rPr>
          <w:lang w:val="en-US"/>
        </w:rPr>
      </w:pPr>
      <w:r w:rsidRPr="009E48B1">
        <w:rPr>
          <w:lang w:val="en-US"/>
        </w:rPr>
        <w:t>P</w:t>
      </w:r>
      <w:r w:rsidR="00CA0301" w:rsidRPr="009E48B1">
        <w:rPr>
          <w:lang w:val="en-US"/>
        </w:rPr>
        <w:t>olicies that have been planned but not yet implemented or polic</w:t>
      </w:r>
      <w:r w:rsidRPr="009E48B1">
        <w:rPr>
          <w:lang w:val="en-US"/>
        </w:rPr>
        <w:t>ies that are currently inactive</w:t>
      </w:r>
    </w:p>
    <w:p w14:paraId="5ADE8A2E" w14:textId="64287FFD" w:rsidR="00E70C85" w:rsidRPr="009E48B1" w:rsidRDefault="00E70C85" w:rsidP="000F71E2">
      <w:pPr>
        <w:pStyle w:val="ListParagraph"/>
        <w:numPr>
          <w:ilvl w:val="0"/>
          <w:numId w:val="39"/>
        </w:numPr>
        <w:spacing w:after="120" w:line="480" w:lineRule="auto"/>
        <w:jc w:val="both"/>
        <w:rPr>
          <w:lang w:val="en-US"/>
        </w:rPr>
      </w:pPr>
      <w:r w:rsidRPr="009E48B1">
        <w:rPr>
          <w:lang w:val="en-US"/>
        </w:rPr>
        <w:t xml:space="preserve">Vague </w:t>
      </w:r>
      <w:r w:rsidR="00F7042D" w:rsidRPr="009E48B1">
        <w:rPr>
          <w:lang w:val="en-US"/>
        </w:rPr>
        <w:t xml:space="preserve">reference to </w:t>
      </w:r>
      <w:r w:rsidRPr="009E48B1">
        <w:rPr>
          <w:lang w:val="en-US"/>
        </w:rPr>
        <w:t xml:space="preserve">urban policies </w:t>
      </w:r>
      <w:r w:rsidR="00D274FD" w:rsidRPr="009E48B1">
        <w:rPr>
          <w:lang w:val="en-US"/>
        </w:rPr>
        <w:t xml:space="preserve">whose </w:t>
      </w:r>
      <w:r w:rsidRPr="009E48B1">
        <w:rPr>
          <w:lang w:val="en-US"/>
        </w:rPr>
        <w:t>existence we could not verify</w:t>
      </w:r>
    </w:p>
    <w:p w14:paraId="734AF7A5" w14:textId="3053729A" w:rsidR="00E70C85" w:rsidRPr="009E48B1" w:rsidRDefault="00E70C85" w:rsidP="000F71E2">
      <w:pPr>
        <w:pStyle w:val="ListParagraph"/>
        <w:numPr>
          <w:ilvl w:val="0"/>
          <w:numId w:val="39"/>
        </w:numPr>
        <w:spacing w:after="120" w:line="480" w:lineRule="auto"/>
        <w:jc w:val="both"/>
        <w:rPr>
          <w:lang w:val="en-US"/>
        </w:rPr>
      </w:pPr>
      <w:r w:rsidRPr="009E48B1">
        <w:rPr>
          <w:lang w:val="en-US"/>
        </w:rPr>
        <w:t xml:space="preserve">Symbolic declarations without concrete policies that aim </w:t>
      </w:r>
      <w:r w:rsidR="00D274FD" w:rsidRPr="009E48B1">
        <w:rPr>
          <w:lang w:val="en-US"/>
        </w:rPr>
        <w:t xml:space="preserve">to </w:t>
      </w:r>
      <w:r w:rsidRPr="009E48B1">
        <w:rPr>
          <w:lang w:val="en-US"/>
        </w:rPr>
        <w:t>improv</w:t>
      </w:r>
      <w:r w:rsidR="00D274FD" w:rsidRPr="009E48B1">
        <w:rPr>
          <w:lang w:val="en-US"/>
        </w:rPr>
        <w:t>e</w:t>
      </w:r>
      <w:r w:rsidRPr="009E48B1">
        <w:rPr>
          <w:lang w:val="en-US"/>
        </w:rPr>
        <w:t xml:space="preserve"> the lives of irregular migrants</w:t>
      </w:r>
    </w:p>
    <w:p w14:paraId="03EFD939" w14:textId="0C604C19" w:rsidR="00CA0301" w:rsidRPr="009E48B1" w:rsidRDefault="00953655" w:rsidP="000F71E2">
      <w:pPr>
        <w:pStyle w:val="ListParagraph"/>
        <w:numPr>
          <w:ilvl w:val="0"/>
          <w:numId w:val="39"/>
        </w:numPr>
        <w:spacing w:after="120" w:line="480" w:lineRule="auto"/>
        <w:jc w:val="both"/>
        <w:rPr>
          <w:lang w:val="en-US"/>
        </w:rPr>
      </w:pPr>
      <w:r w:rsidRPr="009E48B1">
        <w:rPr>
          <w:lang w:val="en-US"/>
        </w:rPr>
        <w:t>P</w:t>
      </w:r>
      <w:r w:rsidR="00CA0301" w:rsidRPr="009E48B1">
        <w:rPr>
          <w:lang w:val="en-US"/>
        </w:rPr>
        <w:t>olicies that support irregular migrants in the short-term</w:t>
      </w:r>
      <w:r w:rsidR="00E70C85" w:rsidRPr="009E48B1">
        <w:rPr>
          <w:lang w:val="en-US"/>
        </w:rPr>
        <w:t xml:space="preserve">, but that carry with them the assumption that the </w:t>
      </w:r>
      <w:r w:rsidR="00CA0301" w:rsidRPr="009E48B1">
        <w:rPr>
          <w:lang w:val="en-US"/>
        </w:rPr>
        <w:t xml:space="preserve">long-term goal </w:t>
      </w:r>
      <w:r w:rsidR="00E70C85" w:rsidRPr="009E48B1">
        <w:rPr>
          <w:lang w:val="en-US"/>
        </w:rPr>
        <w:t>is that irregular</w:t>
      </w:r>
      <w:r w:rsidR="008D3FF2" w:rsidRPr="009E48B1">
        <w:rPr>
          <w:lang w:val="en-US"/>
        </w:rPr>
        <w:t xml:space="preserve"> migrants</w:t>
      </w:r>
      <w:r w:rsidR="00E70C85" w:rsidRPr="009E48B1">
        <w:rPr>
          <w:lang w:val="en-US"/>
        </w:rPr>
        <w:t xml:space="preserve"> leave the country</w:t>
      </w:r>
    </w:p>
    <w:p w14:paraId="236D1DD3" w14:textId="65541FDD" w:rsidR="00CA0301" w:rsidRPr="009E48B1" w:rsidRDefault="00953655" w:rsidP="000F71E2">
      <w:pPr>
        <w:pStyle w:val="ListParagraph"/>
        <w:numPr>
          <w:ilvl w:val="0"/>
          <w:numId w:val="39"/>
        </w:numPr>
        <w:spacing w:after="120" w:line="480" w:lineRule="auto"/>
        <w:jc w:val="both"/>
        <w:rPr>
          <w:lang w:val="en-US"/>
        </w:rPr>
      </w:pPr>
      <w:r w:rsidRPr="009E48B1">
        <w:rPr>
          <w:lang w:val="en-US"/>
        </w:rPr>
        <w:t>P</w:t>
      </w:r>
      <w:r w:rsidR="00CA0301" w:rsidRPr="009E48B1">
        <w:rPr>
          <w:lang w:val="en-US"/>
        </w:rPr>
        <w:t xml:space="preserve">olicies that target refugees </w:t>
      </w:r>
      <w:r w:rsidR="00E70C85" w:rsidRPr="009E48B1">
        <w:rPr>
          <w:lang w:val="en-US"/>
        </w:rPr>
        <w:t xml:space="preserve">and asylum seekers </w:t>
      </w:r>
    </w:p>
    <w:p w14:paraId="1F08837B" w14:textId="06F85288" w:rsidR="000F71E2" w:rsidRPr="009E48B1" w:rsidRDefault="007E5830" w:rsidP="000F71E2">
      <w:pPr>
        <w:spacing w:after="120" w:line="480" w:lineRule="auto"/>
        <w:jc w:val="both"/>
        <w:rPr>
          <w:b/>
          <w:i/>
          <w:lang w:val="en-US"/>
        </w:rPr>
      </w:pPr>
      <w:r w:rsidRPr="009E48B1">
        <w:rPr>
          <w:b/>
          <w:i/>
          <w:lang w:val="en-US"/>
        </w:rPr>
        <w:t xml:space="preserve">A1.2: </w:t>
      </w:r>
      <w:r w:rsidR="00953655" w:rsidRPr="009E48B1">
        <w:rPr>
          <w:b/>
          <w:i/>
          <w:lang w:val="en-US"/>
        </w:rPr>
        <w:t>Standardization (step II)</w:t>
      </w:r>
    </w:p>
    <w:p w14:paraId="3C068724" w14:textId="77777777" w:rsidR="000F71E2" w:rsidRPr="009E48B1" w:rsidRDefault="000F71E2" w:rsidP="000F71E2">
      <w:pPr>
        <w:spacing w:after="120" w:line="480" w:lineRule="auto"/>
        <w:jc w:val="both"/>
        <w:rPr>
          <w:lang w:val="en-US"/>
        </w:rPr>
      </w:pPr>
      <w:r w:rsidRPr="009E48B1">
        <w:rPr>
          <w:lang w:val="en-US"/>
        </w:rPr>
        <w:t>We excluded and included different policy examples from our survey during the second and third step (see Figure 1 in the article). In the following, we provide the reasons for these exclusions and inclusions.</w:t>
      </w:r>
    </w:p>
    <w:p w14:paraId="37F2717F" w14:textId="790DAAB2" w:rsidR="00E70C85" w:rsidRPr="009E48B1" w:rsidRDefault="0036078B" w:rsidP="000F71E2">
      <w:pPr>
        <w:pStyle w:val="ListParagraph"/>
        <w:numPr>
          <w:ilvl w:val="0"/>
          <w:numId w:val="40"/>
        </w:numPr>
        <w:spacing w:after="120" w:line="480" w:lineRule="auto"/>
        <w:jc w:val="both"/>
        <w:rPr>
          <w:lang w:val="en-US"/>
        </w:rPr>
      </w:pPr>
      <w:r w:rsidRPr="009E48B1">
        <w:rPr>
          <w:lang w:val="en-US"/>
        </w:rPr>
        <w:t xml:space="preserve">Bonn: </w:t>
      </w:r>
      <w:r w:rsidR="00E70C85" w:rsidRPr="009E48B1">
        <w:rPr>
          <w:lang w:val="en-US"/>
        </w:rPr>
        <w:t>The NGO</w:t>
      </w:r>
      <w:r w:rsidR="008D3FF2" w:rsidRPr="009E48B1">
        <w:rPr>
          <w:lang w:val="en-US"/>
        </w:rPr>
        <w:t>,</w:t>
      </w:r>
      <w:r w:rsidR="00E70C85" w:rsidRPr="009E48B1">
        <w:rPr>
          <w:lang w:val="en-US"/>
        </w:rPr>
        <w:t xml:space="preserve"> Solidarity with Women in Distress</w:t>
      </w:r>
      <w:r w:rsidR="008D3FF2" w:rsidRPr="009E48B1">
        <w:rPr>
          <w:lang w:val="en-US"/>
        </w:rPr>
        <w:t xml:space="preserve"> (SOLWODI</w:t>
      </w:r>
      <w:r w:rsidR="00E70C85" w:rsidRPr="009E48B1">
        <w:rPr>
          <w:lang w:val="en-US"/>
        </w:rPr>
        <w:t>)</w:t>
      </w:r>
      <w:r w:rsidR="008D3FF2" w:rsidRPr="009E48B1">
        <w:rPr>
          <w:lang w:val="en-US"/>
        </w:rPr>
        <w:t>,</w:t>
      </w:r>
      <w:r w:rsidR="00E70C85" w:rsidRPr="009E48B1">
        <w:rPr>
          <w:lang w:val="en-US"/>
        </w:rPr>
        <w:t xml:space="preserve"> operates in Bonn. </w:t>
      </w:r>
      <w:r w:rsidR="008D3FF2" w:rsidRPr="009E48B1">
        <w:rPr>
          <w:lang w:val="en-US"/>
        </w:rPr>
        <w:t>It</w:t>
      </w:r>
      <w:r w:rsidR="00E70C85" w:rsidRPr="009E48B1">
        <w:rPr>
          <w:lang w:val="en-US"/>
        </w:rPr>
        <w:t xml:space="preserve"> offers psychological and other </w:t>
      </w:r>
      <w:r w:rsidR="008D3FF2" w:rsidRPr="009E48B1">
        <w:rPr>
          <w:lang w:val="en-US"/>
        </w:rPr>
        <w:t xml:space="preserve">types of </w:t>
      </w:r>
      <w:r w:rsidR="00E70C85" w:rsidRPr="009E48B1">
        <w:rPr>
          <w:lang w:val="en-US"/>
        </w:rPr>
        <w:t>counseling to women who have experienced human trafficking</w:t>
      </w:r>
      <w:r w:rsidR="008D3FF2" w:rsidRPr="009E48B1">
        <w:rPr>
          <w:lang w:val="en-US"/>
        </w:rPr>
        <w:t>,</w:t>
      </w:r>
      <w:r w:rsidR="00E70C85" w:rsidRPr="009E48B1">
        <w:rPr>
          <w:lang w:val="en-US"/>
        </w:rPr>
        <w:t xml:space="preserve"> forced prostitution</w:t>
      </w:r>
      <w:r w:rsidR="00FC738E" w:rsidRPr="009E48B1">
        <w:rPr>
          <w:lang w:val="en-US"/>
        </w:rPr>
        <w:t xml:space="preserve"> or marriage,</w:t>
      </w:r>
      <w:r w:rsidR="008D3FF2" w:rsidRPr="009E48B1">
        <w:rPr>
          <w:lang w:val="en-US"/>
        </w:rPr>
        <w:t xml:space="preserve"> or</w:t>
      </w:r>
      <w:r w:rsidR="00E70C85" w:rsidRPr="009E48B1">
        <w:rPr>
          <w:lang w:val="en-US"/>
        </w:rPr>
        <w:t xml:space="preserve"> sexual violence while fleeing their home country </w:t>
      </w:r>
      <w:r w:rsidR="00FC738E" w:rsidRPr="009E48B1">
        <w:rPr>
          <w:lang w:val="en-US"/>
        </w:rPr>
        <w:t xml:space="preserve">or in </w:t>
      </w:r>
      <w:r w:rsidR="008D3FF2" w:rsidRPr="009E48B1">
        <w:rPr>
          <w:lang w:val="en-US"/>
        </w:rPr>
        <w:t xml:space="preserve">their </w:t>
      </w:r>
      <w:r w:rsidR="00E70C85" w:rsidRPr="009E48B1">
        <w:rPr>
          <w:lang w:val="en-US"/>
        </w:rPr>
        <w:t>relationships and marriage</w:t>
      </w:r>
      <w:r w:rsidR="00FC738E" w:rsidRPr="009E48B1">
        <w:rPr>
          <w:lang w:val="en-US"/>
        </w:rPr>
        <w:t>s</w:t>
      </w:r>
      <w:r w:rsidR="00E70C85" w:rsidRPr="009E48B1">
        <w:rPr>
          <w:lang w:val="en-US"/>
        </w:rPr>
        <w:t xml:space="preserve">. </w:t>
      </w:r>
      <w:r w:rsidR="008D3FF2" w:rsidRPr="009E48B1">
        <w:rPr>
          <w:lang w:val="en-US"/>
        </w:rPr>
        <w:t>SOLWODI</w:t>
      </w:r>
      <w:r w:rsidR="00E70C85" w:rsidRPr="009E48B1">
        <w:rPr>
          <w:lang w:val="en-US"/>
        </w:rPr>
        <w:t xml:space="preserve"> work</w:t>
      </w:r>
      <w:r w:rsidR="008D3FF2" w:rsidRPr="009E48B1">
        <w:rPr>
          <w:lang w:val="en-US"/>
        </w:rPr>
        <w:t>s</w:t>
      </w:r>
      <w:r w:rsidR="00536140" w:rsidRPr="009E48B1">
        <w:rPr>
          <w:lang w:val="en-US"/>
        </w:rPr>
        <w:t xml:space="preserve"> with women without a residence</w:t>
      </w:r>
      <w:r w:rsidR="00E70C85" w:rsidRPr="009E48B1">
        <w:rPr>
          <w:lang w:val="en-US"/>
        </w:rPr>
        <w:t xml:space="preserve"> status</w:t>
      </w:r>
      <w:r w:rsidR="008D3FF2" w:rsidRPr="009E48B1">
        <w:rPr>
          <w:lang w:val="en-US"/>
        </w:rPr>
        <w:t>, however, w</w:t>
      </w:r>
      <w:r w:rsidR="00E70C85" w:rsidRPr="009E48B1">
        <w:rPr>
          <w:lang w:val="en-US"/>
        </w:rPr>
        <w:t xml:space="preserve">e excluded this example because we could not verify that the city of Bonn financially supports </w:t>
      </w:r>
      <w:r w:rsidR="008D3FF2" w:rsidRPr="009E48B1">
        <w:rPr>
          <w:lang w:val="en-US"/>
        </w:rPr>
        <w:t>it,</w:t>
      </w:r>
      <w:r w:rsidR="00E70C85" w:rsidRPr="009E48B1">
        <w:rPr>
          <w:lang w:val="en-US"/>
        </w:rPr>
        <w:t xml:space="preserve"> and it does not specifically target irregular migrants. </w:t>
      </w:r>
    </w:p>
    <w:p w14:paraId="654C3802" w14:textId="1A30DE2F" w:rsidR="00FC7E4C" w:rsidRPr="009E48B1" w:rsidRDefault="00FC7E4C" w:rsidP="000F71E2">
      <w:pPr>
        <w:pStyle w:val="ListParagraph"/>
        <w:numPr>
          <w:ilvl w:val="0"/>
          <w:numId w:val="40"/>
        </w:numPr>
        <w:spacing w:after="120" w:line="480" w:lineRule="auto"/>
        <w:jc w:val="both"/>
        <w:rPr>
          <w:lang w:val="en-US"/>
        </w:rPr>
      </w:pPr>
      <w:r w:rsidRPr="009E48B1">
        <w:rPr>
          <w:lang w:val="en-US"/>
        </w:rPr>
        <w:t>Bristol: The Bristol City Council financially supports the organization</w:t>
      </w:r>
      <w:r w:rsidR="006633F8" w:rsidRPr="009E48B1">
        <w:rPr>
          <w:lang w:val="en-US"/>
        </w:rPr>
        <w:t>,</w:t>
      </w:r>
      <w:r w:rsidRPr="009E48B1">
        <w:rPr>
          <w:lang w:val="en-US"/>
        </w:rPr>
        <w:t xml:space="preserve"> </w:t>
      </w:r>
      <w:r w:rsidRPr="009E48B1">
        <w:rPr>
          <w:i/>
          <w:lang w:val="en-US"/>
        </w:rPr>
        <w:t>Bristol Refugee Rights</w:t>
      </w:r>
      <w:r w:rsidRPr="009E48B1">
        <w:rPr>
          <w:lang w:val="en-US"/>
        </w:rPr>
        <w:t xml:space="preserve">, which </w:t>
      </w:r>
      <w:r w:rsidR="006633F8" w:rsidRPr="009E48B1">
        <w:rPr>
          <w:lang w:val="en-US"/>
        </w:rPr>
        <w:t>targets</w:t>
      </w:r>
      <w:r w:rsidRPr="009E48B1">
        <w:rPr>
          <w:lang w:val="en-US"/>
        </w:rPr>
        <w:t xml:space="preserve">, among other things, rejected asylum seekers and </w:t>
      </w:r>
      <w:r w:rsidR="006633F8" w:rsidRPr="009E48B1">
        <w:rPr>
          <w:lang w:val="en-US"/>
        </w:rPr>
        <w:t xml:space="preserve">people </w:t>
      </w:r>
      <w:r w:rsidRPr="009E48B1">
        <w:rPr>
          <w:lang w:val="en-US"/>
        </w:rPr>
        <w:t xml:space="preserve">who wish to </w:t>
      </w:r>
      <w:r w:rsidRPr="009E48B1">
        <w:rPr>
          <w:lang w:val="en-US"/>
        </w:rPr>
        <w:lastRenderedPageBreak/>
        <w:t>apply for asylum but have not</w:t>
      </w:r>
      <w:r w:rsidR="006633F8" w:rsidRPr="009E48B1">
        <w:rPr>
          <w:lang w:val="en-US"/>
        </w:rPr>
        <w:t xml:space="preserve"> yet</w:t>
      </w:r>
      <w:r w:rsidRPr="009E48B1">
        <w:rPr>
          <w:lang w:val="en-US"/>
        </w:rPr>
        <w:t xml:space="preserve"> done so. We excluded this example because it does not specifically target irregular migrants. </w:t>
      </w:r>
    </w:p>
    <w:p w14:paraId="4D30A354" w14:textId="13036557" w:rsidR="00953655" w:rsidRPr="009E48B1" w:rsidRDefault="00953655" w:rsidP="000F71E2">
      <w:pPr>
        <w:pStyle w:val="ListParagraph"/>
        <w:numPr>
          <w:ilvl w:val="0"/>
          <w:numId w:val="40"/>
        </w:numPr>
        <w:spacing w:after="120" w:line="480" w:lineRule="auto"/>
        <w:jc w:val="both"/>
        <w:rPr>
          <w:lang w:val="en-US"/>
        </w:rPr>
      </w:pPr>
      <w:r w:rsidRPr="009E48B1">
        <w:rPr>
          <w:lang w:val="en-US"/>
        </w:rPr>
        <w:t xml:space="preserve">Dublin: </w:t>
      </w:r>
      <w:r w:rsidR="00E70C85" w:rsidRPr="009E48B1">
        <w:rPr>
          <w:lang w:val="en-US"/>
        </w:rPr>
        <w:t xml:space="preserve">The city of Dublin provides homeless irregular migrants with emergency shelter. The homeless shelter is open </w:t>
      </w:r>
      <w:r w:rsidR="006633F8" w:rsidRPr="009E48B1">
        <w:rPr>
          <w:lang w:val="en-US"/>
        </w:rPr>
        <w:t xml:space="preserve">to </w:t>
      </w:r>
      <w:r w:rsidR="00E70C85" w:rsidRPr="009E48B1">
        <w:rPr>
          <w:lang w:val="en-US"/>
        </w:rPr>
        <w:t xml:space="preserve">all people in need. We excluded this example </w:t>
      </w:r>
      <w:r w:rsidR="006633F8" w:rsidRPr="009E48B1">
        <w:rPr>
          <w:lang w:val="en-US"/>
        </w:rPr>
        <w:t xml:space="preserve">because </w:t>
      </w:r>
      <w:r w:rsidR="00E70C85" w:rsidRPr="009E48B1">
        <w:rPr>
          <w:lang w:val="en-US"/>
        </w:rPr>
        <w:t xml:space="preserve">it does not specifically </w:t>
      </w:r>
      <w:r w:rsidR="0036078B" w:rsidRPr="009E48B1">
        <w:rPr>
          <w:lang w:val="en-US"/>
        </w:rPr>
        <w:t xml:space="preserve">target </w:t>
      </w:r>
      <w:r w:rsidRPr="009E48B1">
        <w:rPr>
          <w:lang w:val="en-US"/>
        </w:rPr>
        <w:t xml:space="preserve">irregular migrants. </w:t>
      </w:r>
    </w:p>
    <w:p w14:paraId="6085CA6B" w14:textId="137C3776" w:rsidR="0036078B" w:rsidRPr="009E48B1" w:rsidRDefault="00953655" w:rsidP="000F71E2">
      <w:pPr>
        <w:pStyle w:val="ListParagraph"/>
        <w:numPr>
          <w:ilvl w:val="0"/>
          <w:numId w:val="40"/>
        </w:numPr>
        <w:spacing w:after="120" w:line="480" w:lineRule="auto"/>
        <w:jc w:val="both"/>
        <w:rPr>
          <w:lang w:val="en-US"/>
        </w:rPr>
      </w:pPr>
      <w:r w:rsidRPr="009E48B1">
        <w:rPr>
          <w:lang w:val="en-US"/>
        </w:rPr>
        <w:t xml:space="preserve">Duisburg: </w:t>
      </w:r>
      <w:r w:rsidR="00E70C85" w:rsidRPr="009E48B1">
        <w:rPr>
          <w:lang w:val="en-US"/>
        </w:rPr>
        <w:t>The NGO</w:t>
      </w:r>
      <w:r w:rsidR="004E32A6" w:rsidRPr="009E48B1">
        <w:rPr>
          <w:lang w:val="en-US"/>
        </w:rPr>
        <w:t>,</w:t>
      </w:r>
      <w:r w:rsidR="00E70C85" w:rsidRPr="009E48B1">
        <w:rPr>
          <w:lang w:val="en-US"/>
        </w:rPr>
        <w:t xml:space="preserve"> SOLWODI</w:t>
      </w:r>
      <w:r w:rsidR="004E32A6" w:rsidRPr="009E48B1">
        <w:rPr>
          <w:lang w:val="en-US"/>
        </w:rPr>
        <w:t>,</w:t>
      </w:r>
      <w:r w:rsidR="00E70C85" w:rsidRPr="009E48B1">
        <w:rPr>
          <w:lang w:val="en-US"/>
        </w:rPr>
        <w:t xml:space="preserve"> operates in Duisburg. The NGO offers psychological and other counseling to women who have experienced human </w:t>
      </w:r>
      <w:r w:rsidR="00FC738E" w:rsidRPr="009E48B1">
        <w:rPr>
          <w:lang w:val="en-US"/>
        </w:rPr>
        <w:t>trafficking, forced prostitution or marriage, or sexual violence while fleeing their home country or in their relationships and marriages</w:t>
      </w:r>
      <w:r w:rsidR="00E70C85" w:rsidRPr="009E48B1">
        <w:rPr>
          <w:lang w:val="en-US"/>
        </w:rPr>
        <w:t xml:space="preserve">. </w:t>
      </w:r>
      <w:r w:rsidR="00FC7E4C" w:rsidRPr="009E48B1">
        <w:rPr>
          <w:lang w:val="en-US"/>
        </w:rPr>
        <w:t>The</w:t>
      </w:r>
      <w:r w:rsidR="00E70C85" w:rsidRPr="009E48B1">
        <w:rPr>
          <w:lang w:val="en-US"/>
        </w:rPr>
        <w:t xml:space="preserve"> NGO work</w:t>
      </w:r>
      <w:r w:rsidR="006D754F" w:rsidRPr="009E48B1">
        <w:rPr>
          <w:lang w:val="en-US"/>
        </w:rPr>
        <w:t>s</w:t>
      </w:r>
      <w:r w:rsidR="00536140" w:rsidRPr="009E48B1">
        <w:rPr>
          <w:lang w:val="en-US"/>
        </w:rPr>
        <w:t xml:space="preserve"> with women without a residence</w:t>
      </w:r>
      <w:r w:rsidR="00E70C85" w:rsidRPr="009E48B1">
        <w:rPr>
          <w:lang w:val="en-US"/>
        </w:rPr>
        <w:t xml:space="preserve"> status. We excluded this example </w:t>
      </w:r>
      <w:r w:rsidR="006D754F" w:rsidRPr="009E48B1">
        <w:rPr>
          <w:lang w:val="en-US"/>
        </w:rPr>
        <w:t xml:space="preserve">from </w:t>
      </w:r>
      <w:r w:rsidR="00E70C85" w:rsidRPr="009E48B1">
        <w:rPr>
          <w:lang w:val="en-US"/>
        </w:rPr>
        <w:t>our survey because we could not verify that the city of Duisburg financially supports the NGO</w:t>
      </w:r>
      <w:r w:rsidR="006D754F" w:rsidRPr="009E48B1">
        <w:rPr>
          <w:lang w:val="en-US"/>
        </w:rPr>
        <w:t>,</w:t>
      </w:r>
      <w:r w:rsidR="00E70C85" w:rsidRPr="009E48B1">
        <w:rPr>
          <w:lang w:val="en-US"/>
        </w:rPr>
        <w:t xml:space="preserve"> and it does not specifically target irregular migrants.</w:t>
      </w:r>
    </w:p>
    <w:p w14:paraId="5CA42707" w14:textId="5266C970" w:rsidR="00953655" w:rsidRPr="009E48B1" w:rsidRDefault="00953655" w:rsidP="000F71E2">
      <w:pPr>
        <w:pStyle w:val="ListParagraph"/>
        <w:numPr>
          <w:ilvl w:val="0"/>
          <w:numId w:val="40"/>
        </w:numPr>
        <w:spacing w:after="120" w:line="480" w:lineRule="auto"/>
        <w:jc w:val="both"/>
        <w:rPr>
          <w:lang w:val="en-US"/>
        </w:rPr>
      </w:pPr>
      <w:r w:rsidRPr="009E48B1">
        <w:rPr>
          <w:lang w:val="en-US"/>
        </w:rPr>
        <w:t xml:space="preserve">Rouen: </w:t>
      </w:r>
      <w:r w:rsidR="0036078B" w:rsidRPr="009E48B1">
        <w:rPr>
          <w:lang w:val="en-US"/>
        </w:rPr>
        <w:t>We initial</w:t>
      </w:r>
      <w:r w:rsidR="006D754F" w:rsidRPr="009E48B1">
        <w:rPr>
          <w:lang w:val="en-US"/>
        </w:rPr>
        <w:t>ly</w:t>
      </w:r>
      <w:r w:rsidR="0036078B" w:rsidRPr="009E48B1">
        <w:rPr>
          <w:lang w:val="en-US"/>
        </w:rPr>
        <w:t xml:space="preserve"> included a transportation </w:t>
      </w:r>
      <w:r w:rsidRPr="009E48B1">
        <w:rPr>
          <w:lang w:val="en-US"/>
        </w:rPr>
        <w:t xml:space="preserve">policy that allows irregular migrants to use road transport at reduced rates if they are covered by the national medical health system. </w:t>
      </w:r>
      <w:r w:rsidR="00E70C85" w:rsidRPr="009E48B1">
        <w:rPr>
          <w:lang w:val="en-US"/>
        </w:rPr>
        <w:t xml:space="preserve">We excluded this example because of its </w:t>
      </w:r>
      <w:r w:rsidR="0036078B" w:rsidRPr="009E48B1">
        <w:rPr>
          <w:lang w:val="en-US"/>
        </w:rPr>
        <w:t xml:space="preserve">limited impact </w:t>
      </w:r>
      <w:r w:rsidR="00BA3772" w:rsidRPr="009E48B1">
        <w:rPr>
          <w:lang w:val="en-US"/>
        </w:rPr>
        <w:t xml:space="preserve">on the life of irregular migrants </w:t>
      </w:r>
      <w:r w:rsidR="006D754F" w:rsidRPr="009E48B1">
        <w:rPr>
          <w:lang w:val="en-US"/>
        </w:rPr>
        <w:t>(</w:t>
      </w:r>
      <w:r w:rsidR="00BA3772" w:rsidRPr="009E48B1">
        <w:rPr>
          <w:lang w:val="en-US"/>
        </w:rPr>
        <w:t xml:space="preserve">it </w:t>
      </w:r>
      <w:r w:rsidR="0036078B" w:rsidRPr="009E48B1">
        <w:rPr>
          <w:lang w:val="en-US"/>
        </w:rPr>
        <w:t>only</w:t>
      </w:r>
      <w:r w:rsidR="00BA3772" w:rsidRPr="009E48B1">
        <w:rPr>
          <w:lang w:val="en-US"/>
        </w:rPr>
        <w:t xml:space="preserve"> offers</w:t>
      </w:r>
      <w:r w:rsidR="0036078B" w:rsidRPr="009E48B1">
        <w:rPr>
          <w:lang w:val="en-US"/>
        </w:rPr>
        <w:t xml:space="preserve"> reduced rates </w:t>
      </w:r>
      <w:r w:rsidR="00E70C85" w:rsidRPr="009E48B1">
        <w:rPr>
          <w:lang w:val="en-US"/>
        </w:rPr>
        <w:t>for road transport</w:t>
      </w:r>
      <w:r w:rsidR="006D754F" w:rsidRPr="009E48B1">
        <w:rPr>
          <w:lang w:val="en-US"/>
        </w:rPr>
        <w:t>ation</w:t>
      </w:r>
      <w:r w:rsidR="00E70C85" w:rsidRPr="009E48B1">
        <w:rPr>
          <w:lang w:val="en-US"/>
        </w:rPr>
        <w:t>).</w:t>
      </w:r>
    </w:p>
    <w:p w14:paraId="1D1FEC1F" w14:textId="405C2BFB" w:rsidR="0036078B" w:rsidRPr="009E48B1" w:rsidRDefault="0036078B" w:rsidP="000F71E2">
      <w:pPr>
        <w:pStyle w:val="ListParagraph"/>
        <w:numPr>
          <w:ilvl w:val="0"/>
          <w:numId w:val="40"/>
        </w:numPr>
        <w:spacing w:after="120" w:line="480" w:lineRule="auto"/>
        <w:jc w:val="both"/>
        <w:rPr>
          <w:lang w:val="en-US"/>
        </w:rPr>
      </w:pPr>
      <w:r w:rsidRPr="009E48B1">
        <w:rPr>
          <w:lang w:val="en-US"/>
        </w:rPr>
        <w:t>Strasbourg</w:t>
      </w:r>
      <w:r w:rsidR="00E70C85" w:rsidRPr="009E48B1">
        <w:rPr>
          <w:lang w:val="en-US"/>
        </w:rPr>
        <w:t xml:space="preserve">: The city of Strasbourg financially supports two NGOs </w:t>
      </w:r>
      <w:r w:rsidR="006D754F" w:rsidRPr="009E48B1">
        <w:rPr>
          <w:lang w:val="en-US"/>
        </w:rPr>
        <w:t xml:space="preserve">that </w:t>
      </w:r>
      <w:r w:rsidR="00E70C85" w:rsidRPr="009E48B1">
        <w:rPr>
          <w:lang w:val="en-US"/>
        </w:rPr>
        <w:t xml:space="preserve">offer </w:t>
      </w:r>
      <w:r w:rsidR="00A16F86" w:rsidRPr="009E48B1">
        <w:rPr>
          <w:lang w:val="en-US"/>
        </w:rPr>
        <w:t>shelter</w:t>
      </w:r>
      <w:r w:rsidR="00E70C85" w:rsidRPr="009E48B1">
        <w:rPr>
          <w:lang w:val="en-US"/>
        </w:rPr>
        <w:t xml:space="preserve"> for all people in need</w:t>
      </w:r>
      <w:r w:rsidR="006D754F" w:rsidRPr="009E48B1">
        <w:rPr>
          <w:lang w:val="en-US"/>
        </w:rPr>
        <w:t xml:space="preserve">, </w:t>
      </w:r>
      <w:r w:rsidR="00536140" w:rsidRPr="009E48B1">
        <w:rPr>
          <w:lang w:val="en-US"/>
        </w:rPr>
        <w:t>regardless of their residence</w:t>
      </w:r>
      <w:r w:rsidR="00E70C85" w:rsidRPr="009E48B1">
        <w:rPr>
          <w:lang w:val="en-US"/>
        </w:rPr>
        <w:t xml:space="preserve"> status</w:t>
      </w:r>
      <w:r w:rsidR="00A16F86" w:rsidRPr="009E48B1">
        <w:rPr>
          <w:lang w:val="en-US"/>
        </w:rPr>
        <w:t>.</w:t>
      </w:r>
      <w:r w:rsidR="000F71E2" w:rsidRPr="009E48B1">
        <w:rPr>
          <w:lang w:val="en-US"/>
        </w:rPr>
        <w:t xml:space="preserve"> The shelters allow a stay of six months to one year</w:t>
      </w:r>
      <w:r w:rsidR="00E70C85" w:rsidRPr="009E48B1">
        <w:rPr>
          <w:lang w:val="en-US"/>
        </w:rPr>
        <w:t xml:space="preserve">. We excluded </w:t>
      </w:r>
      <w:r w:rsidR="00A16F86" w:rsidRPr="009E48B1">
        <w:rPr>
          <w:lang w:val="en-US"/>
        </w:rPr>
        <w:t xml:space="preserve">this example from our </w:t>
      </w:r>
      <w:r w:rsidR="00E70C85" w:rsidRPr="009E48B1">
        <w:rPr>
          <w:lang w:val="en-US"/>
        </w:rPr>
        <w:t xml:space="preserve">survey </w:t>
      </w:r>
      <w:r w:rsidR="006D754F" w:rsidRPr="009E48B1">
        <w:rPr>
          <w:lang w:val="en-US"/>
        </w:rPr>
        <w:t xml:space="preserve">because </w:t>
      </w:r>
      <w:r w:rsidR="00E70C85" w:rsidRPr="009E48B1">
        <w:rPr>
          <w:lang w:val="en-US"/>
        </w:rPr>
        <w:t xml:space="preserve">it does not </w:t>
      </w:r>
      <w:r w:rsidR="00A16F86" w:rsidRPr="009E48B1">
        <w:rPr>
          <w:lang w:val="en-US"/>
        </w:rPr>
        <w:t xml:space="preserve">specifically </w:t>
      </w:r>
      <w:r w:rsidR="00E70C85" w:rsidRPr="009E48B1">
        <w:rPr>
          <w:lang w:val="en-US"/>
        </w:rPr>
        <w:t>target irregular migrants.</w:t>
      </w:r>
    </w:p>
    <w:p w14:paraId="207A2371" w14:textId="3D3E172F" w:rsidR="00953655" w:rsidRPr="009E48B1" w:rsidRDefault="00953655" w:rsidP="000F71E2">
      <w:pPr>
        <w:pStyle w:val="ListParagraph"/>
        <w:numPr>
          <w:ilvl w:val="0"/>
          <w:numId w:val="40"/>
        </w:numPr>
        <w:spacing w:after="120" w:line="480" w:lineRule="auto"/>
        <w:jc w:val="both"/>
        <w:rPr>
          <w:lang w:val="en-US"/>
        </w:rPr>
      </w:pPr>
      <w:r w:rsidRPr="009E48B1">
        <w:rPr>
          <w:lang w:val="en-US"/>
        </w:rPr>
        <w:t>Stuttgart</w:t>
      </w:r>
      <w:r w:rsidR="00A16F86" w:rsidRPr="009E48B1">
        <w:rPr>
          <w:lang w:val="en-US"/>
        </w:rPr>
        <w:t>: The city of Stuttgart runs a</w:t>
      </w:r>
      <w:r w:rsidR="000F71E2" w:rsidRPr="009E48B1">
        <w:rPr>
          <w:lang w:val="en-US"/>
        </w:rPr>
        <w:t>n emergency</w:t>
      </w:r>
      <w:r w:rsidR="00A16F86" w:rsidRPr="009E48B1">
        <w:rPr>
          <w:lang w:val="en-US"/>
        </w:rPr>
        <w:t xml:space="preserve"> housing office. The office is the first point of contact for homeless foreigners</w:t>
      </w:r>
      <w:r w:rsidR="006D754F" w:rsidRPr="009E48B1">
        <w:rPr>
          <w:lang w:val="en-US"/>
        </w:rPr>
        <w:t>,</w:t>
      </w:r>
      <w:r w:rsidR="00A16F86" w:rsidRPr="009E48B1">
        <w:rPr>
          <w:lang w:val="en-US"/>
        </w:rPr>
        <w:t xml:space="preserve"> and it offers counseling. We excluded this example from our survey </w:t>
      </w:r>
      <w:r w:rsidR="006D754F" w:rsidRPr="009E48B1">
        <w:rPr>
          <w:lang w:val="en-US"/>
        </w:rPr>
        <w:t xml:space="preserve">because </w:t>
      </w:r>
      <w:r w:rsidR="00A16F86" w:rsidRPr="009E48B1">
        <w:rPr>
          <w:lang w:val="en-US"/>
        </w:rPr>
        <w:t>it does not specifically target irregular migrants.</w:t>
      </w:r>
    </w:p>
    <w:p w14:paraId="1142F2DE" w14:textId="0183D745" w:rsidR="00A16F86" w:rsidRPr="009E48B1" w:rsidRDefault="00953655" w:rsidP="000F71E2">
      <w:pPr>
        <w:pStyle w:val="ListParagraph"/>
        <w:numPr>
          <w:ilvl w:val="0"/>
          <w:numId w:val="40"/>
        </w:numPr>
        <w:spacing w:after="120" w:line="480" w:lineRule="auto"/>
        <w:jc w:val="both"/>
        <w:rPr>
          <w:lang w:val="en-US"/>
        </w:rPr>
      </w:pPr>
      <w:r w:rsidRPr="009E48B1">
        <w:rPr>
          <w:lang w:val="en-US"/>
        </w:rPr>
        <w:t xml:space="preserve">Turin: </w:t>
      </w:r>
      <w:r w:rsidR="00A16F86" w:rsidRPr="009E48B1">
        <w:rPr>
          <w:lang w:val="en-US"/>
        </w:rPr>
        <w:t>The city of Turin use</w:t>
      </w:r>
      <w:r w:rsidR="006D754F" w:rsidRPr="009E48B1">
        <w:rPr>
          <w:lang w:val="en-US"/>
        </w:rPr>
        <w:t>s</w:t>
      </w:r>
      <w:r w:rsidR="00A16F86" w:rsidRPr="009E48B1">
        <w:rPr>
          <w:lang w:val="en-US"/>
        </w:rPr>
        <w:t xml:space="preserve"> special city regulation </w:t>
      </w:r>
      <w:r w:rsidR="006D754F" w:rsidRPr="009E48B1">
        <w:rPr>
          <w:lang w:val="en-US"/>
        </w:rPr>
        <w:t xml:space="preserve">to </w:t>
      </w:r>
      <w:r w:rsidR="00A16F86" w:rsidRPr="009E48B1">
        <w:rPr>
          <w:lang w:val="en-US"/>
        </w:rPr>
        <w:t>allow migrants without a residenc</w:t>
      </w:r>
      <w:r w:rsidR="00536140" w:rsidRPr="009E48B1">
        <w:rPr>
          <w:lang w:val="en-US"/>
        </w:rPr>
        <w:t>e</w:t>
      </w:r>
      <w:r w:rsidR="00A16F86" w:rsidRPr="009E48B1">
        <w:rPr>
          <w:lang w:val="en-US"/>
        </w:rPr>
        <w:t xml:space="preserve"> status to exchange goods on the market around the Porta Palazzo. </w:t>
      </w:r>
      <w:r w:rsidR="00BA3772" w:rsidRPr="009E48B1">
        <w:rPr>
          <w:lang w:val="en-US"/>
        </w:rPr>
        <w:t>T</w:t>
      </w:r>
      <w:r w:rsidR="00A16F86" w:rsidRPr="009E48B1">
        <w:rPr>
          <w:lang w:val="en-US"/>
        </w:rPr>
        <w:t xml:space="preserve">he city created </w:t>
      </w:r>
      <w:r w:rsidR="006D754F" w:rsidRPr="009E48B1">
        <w:rPr>
          <w:lang w:val="en-US"/>
        </w:rPr>
        <w:t xml:space="preserve">a </w:t>
      </w:r>
      <w:r w:rsidR="00A16F86" w:rsidRPr="009E48B1">
        <w:rPr>
          <w:lang w:val="en-US"/>
        </w:rPr>
        <w:t>category of merchants without a residenc</w:t>
      </w:r>
      <w:r w:rsidR="00536140" w:rsidRPr="009E48B1">
        <w:rPr>
          <w:lang w:val="en-US"/>
        </w:rPr>
        <w:t>e</w:t>
      </w:r>
      <w:r w:rsidR="00A16F86" w:rsidRPr="009E48B1">
        <w:rPr>
          <w:lang w:val="en-US"/>
        </w:rPr>
        <w:t xml:space="preserve"> status</w:t>
      </w:r>
      <w:r w:rsidR="006D754F" w:rsidRPr="009E48B1">
        <w:rPr>
          <w:lang w:val="en-US"/>
        </w:rPr>
        <w:t xml:space="preserve"> who are</w:t>
      </w:r>
      <w:r w:rsidR="00A16F86" w:rsidRPr="009E48B1">
        <w:rPr>
          <w:lang w:val="en-US"/>
        </w:rPr>
        <w:t xml:space="preserve"> assigned their own</w:t>
      </w:r>
      <w:r w:rsidR="00BA3772" w:rsidRPr="009E48B1">
        <w:rPr>
          <w:lang w:val="en-US"/>
        </w:rPr>
        <w:t xml:space="preserve"> specific space in the </w:t>
      </w:r>
      <w:r w:rsidR="00BA3772" w:rsidRPr="009E48B1">
        <w:rPr>
          <w:lang w:val="en-US"/>
        </w:rPr>
        <w:lastRenderedPageBreak/>
        <w:t xml:space="preserve">market. We excluded this policy because of its limited impact on the life of irregular migrants </w:t>
      </w:r>
      <w:r w:rsidR="006D754F" w:rsidRPr="009E48B1">
        <w:rPr>
          <w:lang w:val="en-US"/>
        </w:rPr>
        <w:t>(</w:t>
      </w:r>
      <w:r w:rsidR="00BA3772" w:rsidRPr="009E48B1">
        <w:rPr>
          <w:lang w:val="en-US"/>
        </w:rPr>
        <w:t>it only targets one specific market</w:t>
      </w:r>
      <w:r w:rsidR="006D754F" w:rsidRPr="009E48B1">
        <w:rPr>
          <w:lang w:val="en-US"/>
        </w:rPr>
        <w:t>)</w:t>
      </w:r>
      <w:r w:rsidR="00BA3772" w:rsidRPr="009E48B1">
        <w:rPr>
          <w:lang w:val="en-US"/>
        </w:rPr>
        <w:t xml:space="preserve">. </w:t>
      </w:r>
    </w:p>
    <w:p w14:paraId="3850ABBA" w14:textId="7711116F" w:rsidR="0036078B" w:rsidRPr="009E48B1" w:rsidRDefault="00953655" w:rsidP="000F71E2">
      <w:pPr>
        <w:pStyle w:val="ListParagraph"/>
        <w:numPr>
          <w:ilvl w:val="0"/>
          <w:numId w:val="40"/>
        </w:numPr>
        <w:spacing w:after="120" w:line="480" w:lineRule="auto"/>
        <w:jc w:val="both"/>
        <w:rPr>
          <w:lang w:val="en-US"/>
        </w:rPr>
      </w:pPr>
      <w:r w:rsidRPr="009E48B1">
        <w:rPr>
          <w:lang w:val="en-US"/>
        </w:rPr>
        <w:t xml:space="preserve">Zurich: </w:t>
      </w:r>
      <w:r w:rsidR="00BA3772" w:rsidRPr="009E48B1">
        <w:rPr>
          <w:lang w:val="en-US"/>
        </w:rPr>
        <w:t>T</w:t>
      </w:r>
      <w:r w:rsidR="0036078B" w:rsidRPr="009E48B1">
        <w:rPr>
          <w:lang w:val="en-US"/>
        </w:rPr>
        <w:t xml:space="preserve">he city </w:t>
      </w:r>
      <w:r w:rsidR="00BA3772" w:rsidRPr="009E48B1">
        <w:rPr>
          <w:lang w:val="en-US"/>
        </w:rPr>
        <w:t xml:space="preserve">police </w:t>
      </w:r>
      <w:r w:rsidR="0036078B" w:rsidRPr="009E48B1">
        <w:rPr>
          <w:lang w:val="en-US"/>
        </w:rPr>
        <w:t>of Z</w:t>
      </w:r>
      <w:r w:rsidR="00D36B1C" w:rsidRPr="009E48B1">
        <w:rPr>
          <w:lang w:val="en-US"/>
        </w:rPr>
        <w:t>u</w:t>
      </w:r>
      <w:r w:rsidR="0036078B" w:rsidRPr="009E48B1">
        <w:rPr>
          <w:lang w:val="en-US"/>
        </w:rPr>
        <w:t xml:space="preserve">rich does not patrol around a school that offers courses </w:t>
      </w:r>
      <w:r w:rsidR="00D36B1C" w:rsidRPr="009E48B1">
        <w:rPr>
          <w:lang w:val="en-US"/>
        </w:rPr>
        <w:t xml:space="preserve">for </w:t>
      </w:r>
      <w:r w:rsidR="0036078B" w:rsidRPr="009E48B1">
        <w:rPr>
          <w:lang w:val="en-US"/>
        </w:rPr>
        <w:t>irregular migrants</w:t>
      </w:r>
      <w:r w:rsidR="00BA3772" w:rsidRPr="009E48B1">
        <w:rPr>
          <w:lang w:val="en-US"/>
        </w:rPr>
        <w:t xml:space="preserve"> </w:t>
      </w:r>
      <w:r w:rsidR="00D36B1C" w:rsidRPr="009E48B1">
        <w:rPr>
          <w:lang w:val="en-US"/>
        </w:rPr>
        <w:t xml:space="preserve">or </w:t>
      </w:r>
      <w:r w:rsidR="00BA3772" w:rsidRPr="009E48B1">
        <w:rPr>
          <w:lang w:val="en-US"/>
        </w:rPr>
        <w:t xml:space="preserve">other important institutions for irregular migrants. We excluded this example because we could not find an official statement </w:t>
      </w:r>
      <w:r w:rsidR="00D36B1C" w:rsidRPr="009E48B1">
        <w:rPr>
          <w:lang w:val="en-US"/>
        </w:rPr>
        <w:t xml:space="preserve">on </w:t>
      </w:r>
      <w:r w:rsidR="00BA3772" w:rsidRPr="009E48B1">
        <w:rPr>
          <w:lang w:val="en-US"/>
        </w:rPr>
        <w:t xml:space="preserve">this </w:t>
      </w:r>
      <w:r w:rsidR="0036078B" w:rsidRPr="009E48B1">
        <w:rPr>
          <w:lang w:val="en-US"/>
        </w:rPr>
        <w:t xml:space="preserve">practice. </w:t>
      </w:r>
    </w:p>
    <w:p w14:paraId="0CFE8909" w14:textId="4BF96CCE" w:rsidR="0036078B" w:rsidRPr="009E48B1" w:rsidRDefault="007E5830" w:rsidP="000F71E2">
      <w:pPr>
        <w:spacing w:after="120" w:line="480" w:lineRule="auto"/>
        <w:jc w:val="both"/>
        <w:rPr>
          <w:b/>
          <w:i/>
          <w:lang w:val="en-US"/>
        </w:rPr>
      </w:pPr>
      <w:r w:rsidRPr="009E48B1">
        <w:rPr>
          <w:b/>
          <w:i/>
          <w:lang w:val="en-US"/>
        </w:rPr>
        <w:t xml:space="preserve">A1.3: </w:t>
      </w:r>
      <w:r w:rsidR="0036078B" w:rsidRPr="009E48B1">
        <w:rPr>
          <w:b/>
          <w:i/>
          <w:lang w:val="en-US"/>
        </w:rPr>
        <w:t xml:space="preserve">Expert </w:t>
      </w:r>
      <w:r w:rsidR="00587D3A" w:rsidRPr="009E48B1">
        <w:rPr>
          <w:b/>
          <w:i/>
          <w:lang w:val="en-US"/>
        </w:rPr>
        <w:t>V</w:t>
      </w:r>
      <w:r w:rsidR="0036078B" w:rsidRPr="009E48B1">
        <w:rPr>
          <w:b/>
          <w:i/>
          <w:lang w:val="en-US"/>
        </w:rPr>
        <w:t>alidation (step III)</w:t>
      </w:r>
    </w:p>
    <w:p w14:paraId="0CE798D5" w14:textId="572EB49A" w:rsidR="00FC7E4C" w:rsidRPr="009E48B1" w:rsidRDefault="005F43CA" w:rsidP="004050E4">
      <w:pPr>
        <w:pStyle w:val="ListParagraph"/>
        <w:numPr>
          <w:ilvl w:val="0"/>
          <w:numId w:val="41"/>
        </w:numPr>
        <w:spacing w:after="120" w:line="480" w:lineRule="auto"/>
        <w:jc w:val="both"/>
        <w:rPr>
          <w:lang w:val="en-US"/>
        </w:rPr>
      </w:pPr>
      <w:r w:rsidRPr="009E48B1">
        <w:rPr>
          <w:lang w:val="en-US"/>
        </w:rPr>
        <w:t xml:space="preserve">Bilbao: All people living in Bilbao can obtain </w:t>
      </w:r>
      <w:r w:rsidR="006D754F" w:rsidRPr="009E48B1">
        <w:rPr>
          <w:lang w:val="en-US"/>
        </w:rPr>
        <w:t xml:space="preserve">an </w:t>
      </w:r>
      <w:r w:rsidRPr="009E48B1">
        <w:rPr>
          <w:lang w:val="en-US"/>
        </w:rPr>
        <w:t>Individual Health Care Card TIS (</w:t>
      </w:r>
      <w:r w:rsidRPr="009E48B1">
        <w:rPr>
          <w:i/>
          <w:lang w:val="en-US"/>
        </w:rPr>
        <w:t>Tarjeta Individual Sanitaria</w:t>
      </w:r>
      <w:r w:rsidRPr="009E48B1">
        <w:rPr>
          <w:lang w:val="en-US"/>
        </w:rPr>
        <w:t xml:space="preserve">). The idea of the card is to make regular or urgent health care accessible to all people. It is only valid in the Basque Country. We excluded the card from our survey because </w:t>
      </w:r>
      <w:r w:rsidR="006D754F" w:rsidRPr="009E48B1">
        <w:rPr>
          <w:lang w:val="en-US"/>
        </w:rPr>
        <w:t>it</w:t>
      </w:r>
      <w:r w:rsidRPr="009E48B1">
        <w:rPr>
          <w:lang w:val="en-US"/>
        </w:rPr>
        <w:t xml:space="preserve"> can only be obtained by </w:t>
      </w:r>
      <w:r w:rsidR="006D754F" w:rsidRPr="009E48B1">
        <w:rPr>
          <w:lang w:val="en-US"/>
        </w:rPr>
        <w:t xml:space="preserve">registering </w:t>
      </w:r>
      <w:r w:rsidRPr="009E48B1">
        <w:rPr>
          <w:lang w:val="en-US"/>
        </w:rPr>
        <w:t xml:space="preserve">in the </w:t>
      </w:r>
      <w:r w:rsidRPr="009E48B1">
        <w:rPr>
          <w:i/>
          <w:iCs/>
          <w:lang w:val="en-US"/>
        </w:rPr>
        <w:t>Padrón Municipal</w:t>
      </w:r>
      <w:r w:rsidR="006D754F" w:rsidRPr="009E48B1">
        <w:rPr>
          <w:i/>
          <w:iCs/>
          <w:lang w:val="en-US"/>
        </w:rPr>
        <w:t>,</w:t>
      </w:r>
      <w:r w:rsidRPr="009E48B1">
        <w:rPr>
          <w:i/>
          <w:iCs/>
          <w:lang w:val="en-US"/>
        </w:rPr>
        <w:t xml:space="preserve"> </w:t>
      </w:r>
      <w:r w:rsidRPr="009E48B1">
        <w:rPr>
          <w:lang w:val="en-US"/>
        </w:rPr>
        <w:t>and Bilbao</w:t>
      </w:r>
      <w:r w:rsidR="004050E4" w:rsidRPr="009E48B1">
        <w:rPr>
          <w:lang w:val="en-US"/>
        </w:rPr>
        <w:t xml:space="preserve"> does not have the same level of inclusive registering in</w:t>
      </w:r>
      <w:r w:rsidR="00FC7E4C" w:rsidRPr="009E48B1">
        <w:rPr>
          <w:lang w:val="en-US"/>
        </w:rPr>
        <w:t xml:space="preserve"> the </w:t>
      </w:r>
      <w:r w:rsidR="00FC7E4C" w:rsidRPr="009E48B1">
        <w:rPr>
          <w:i/>
          <w:iCs/>
          <w:lang w:val="en-US"/>
        </w:rPr>
        <w:t xml:space="preserve">Padrón municipal </w:t>
      </w:r>
      <w:r w:rsidR="00FC7E4C" w:rsidRPr="009E48B1">
        <w:rPr>
          <w:lang w:val="en-US"/>
        </w:rPr>
        <w:t xml:space="preserve">as other Spanish cities. </w:t>
      </w:r>
    </w:p>
    <w:p w14:paraId="105DC615" w14:textId="48BBE9F2" w:rsidR="005F43CA" w:rsidRPr="009E48B1" w:rsidRDefault="0036078B" w:rsidP="000F71E2">
      <w:pPr>
        <w:pStyle w:val="ListParagraph"/>
        <w:numPr>
          <w:ilvl w:val="0"/>
          <w:numId w:val="41"/>
        </w:numPr>
        <w:spacing w:after="120" w:line="480" w:lineRule="auto"/>
        <w:jc w:val="both"/>
        <w:rPr>
          <w:lang w:val="en-US"/>
        </w:rPr>
      </w:pPr>
      <w:r w:rsidRPr="009E48B1">
        <w:rPr>
          <w:lang w:val="en-US"/>
        </w:rPr>
        <w:t xml:space="preserve">Palermo: </w:t>
      </w:r>
      <w:r w:rsidR="005F43CA" w:rsidRPr="009E48B1">
        <w:rPr>
          <w:lang w:val="en-US"/>
        </w:rPr>
        <w:t>The city of Palermo want</w:t>
      </w:r>
      <w:r w:rsidR="006D754F" w:rsidRPr="009E48B1">
        <w:rPr>
          <w:lang w:val="en-US"/>
        </w:rPr>
        <w:t>s</w:t>
      </w:r>
      <w:r w:rsidR="005F43CA" w:rsidRPr="009E48B1">
        <w:rPr>
          <w:lang w:val="en-US"/>
        </w:rPr>
        <w:t xml:space="preserve"> to give all people who have live</w:t>
      </w:r>
      <w:r w:rsidR="006D754F" w:rsidRPr="009E48B1">
        <w:rPr>
          <w:lang w:val="en-US"/>
        </w:rPr>
        <w:t>d</w:t>
      </w:r>
      <w:r w:rsidR="005F43CA" w:rsidRPr="009E48B1">
        <w:rPr>
          <w:lang w:val="en-US"/>
        </w:rPr>
        <w:t xml:space="preserve"> in Palermo for two months the right to work. We excluded this example from our survey</w:t>
      </w:r>
      <w:r w:rsidR="00D36B1C" w:rsidRPr="009E48B1">
        <w:rPr>
          <w:lang w:val="en-US"/>
        </w:rPr>
        <w:t>,</w:t>
      </w:r>
      <w:r w:rsidR="005F43CA" w:rsidRPr="009E48B1">
        <w:rPr>
          <w:lang w:val="en-US"/>
        </w:rPr>
        <w:t xml:space="preserve"> in consultation with our </w:t>
      </w:r>
      <w:r w:rsidR="00FC7E4C" w:rsidRPr="009E48B1">
        <w:rPr>
          <w:lang w:val="en-US"/>
        </w:rPr>
        <w:t>expert</w:t>
      </w:r>
      <w:r w:rsidR="00D36B1C" w:rsidRPr="009E48B1">
        <w:rPr>
          <w:lang w:val="en-US"/>
        </w:rPr>
        <w:t>,</w:t>
      </w:r>
      <w:r w:rsidR="006D754F" w:rsidRPr="009E48B1">
        <w:rPr>
          <w:lang w:val="en-US"/>
        </w:rPr>
        <w:t xml:space="preserve"> because</w:t>
      </w:r>
      <w:r w:rsidR="005F43CA" w:rsidRPr="009E48B1">
        <w:rPr>
          <w:lang w:val="en-US"/>
        </w:rPr>
        <w:t xml:space="preserve"> it is </w:t>
      </w:r>
      <w:r w:rsidR="006D754F" w:rsidRPr="009E48B1">
        <w:rPr>
          <w:lang w:val="en-US"/>
        </w:rPr>
        <w:t xml:space="preserve">more of </w:t>
      </w:r>
      <w:r w:rsidR="005F43CA" w:rsidRPr="009E48B1">
        <w:rPr>
          <w:lang w:val="en-US"/>
        </w:rPr>
        <w:t xml:space="preserve">a symbolic statement of openness by the mayor of Palermo </w:t>
      </w:r>
      <w:r w:rsidR="006D754F" w:rsidRPr="009E48B1">
        <w:rPr>
          <w:lang w:val="en-US"/>
        </w:rPr>
        <w:t xml:space="preserve">in the face of </w:t>
      </w:r>
      <w:r w:rsidR="005F43CA" w:rsidRPr="009E48B1">
        <w:rPr>
          <w:lang w:val="en-US"/>
        </w:rPr>
        <w:t>restrictive Italian asylum policy</w:t>
      </w:r>
      <w:r w:rsidR="006D754F" w:rsidRPr="009E48B1">
        <w:rPr>
          <w:lang w:val="en-US"/>
        </w:rPr>
        <w:t>,</w:t>
      </w:r>
      <w:r w:rsidR="005F43CA" w:rsidRPr="009E48B1">
        <w:rPr>
          <w:lang w:val="en-US"/>
        </w:rPr>
        <w:t xml:space="preserve"> and </w:t>
      </w:r>
      <w:r w:rsidR="006D754F" w:rsidRPr="009E48B1">
        <w:rPr>
          <w:lang w:val="en-US"/>
        </w:rPr>
        <w:t xml:space="preserve">it is </w:t>
      </w:r>
      <w:r w:rsidR="005F43CA" w:rsidRPr="009E48B1">
        <w:rPr>
          <w:lang w:val="en-US"/>
        </w:rPr>
        <w:t>not an actual policy.</w:t>
      </w:r>
    </w:p>
    <w:p w14:paraId="13F507D8" w14:textId="6C0AD6AF" w:rsidR="00FC7E4C" w:rsidRPr="009E48B1" w:rsidRDefault="00FC7E4C" w:rsidP="000F71E2">
      <w:pPr>
        <w:pStyle w:val="ListParagraph"/>
        <w:numPr>
          <w:ilvl w:val="0"/>
          <w:numId w:val="41"/>
        </w:numPr>
        <w:spacing w:after="120" w:line="480" w:lineRule="auto"/>
        <w:jc w:val="both"/>
        <w:rPr>
          <w:lang w:val="en-US"/>
        </w:rPr>
      </w:pPr>
      <w:r w:rsidRPr="009E48B1">
        <w:rPr>
          <w:lang w:val="en-US"/>
        </w:rPr>
        <w:t xml:space="preserve">Stockholm: An expert mentioned that Stockholm also uses </w:t>
      </w:r>
      <w:r w:rsidR="006D754F" w:rsidRPr="009E48B1">
        <w:rPr>
          <w:lang w:val="en-US"/>
        </w:rPr>
        <w:t xml:space="preserve">its </w:t>
      </w:r>
      <w:r w:rsidRPr="009E48B1">
        <w:rPr>
          <w:lang w:val="en-US"/>
        </w:rPr>
        <w:t>local social fund to provide financial support for irregular migrants. We therefore included Stockholm in our survey.</w:t>
      </w:r>
    </w:p>
    <w:p w14:paraId="69A766B2" w14:textId="3444F52B" w:rsidR="00FC7E4C" w:rsidRPr="009E48B1" w:rsidRDefault="00FC7E4C" w:rsidP="004050E4">
      <w:pPr>
        <w:pStyle w:val="ListParagraph"/>
        <w:numPr>
          <w:ilvl w:val="0"/>
          <w:numId w:val="41"/>
        </w:numPr>
        <w:spacing w:after="120" w:line="480" w:lineRule="auto"/>
        <w:jc w:val="both"/>
        <w:rPr>
          <w:lang w:val="en-US"/>
        </w:rPr>
      </w:pPr>
      <w:r w:rsidRPr="009E48B1">
        <w:rPr>
          <w:lang w:val="en-US"/>
        </w:rPr>
        <w:t xml:space="preserve">Valencia: An expert from Spain mentioned an explicit immigration friendly policy </w:t>
      </w:r>
      <w:r w:rsidR="006D754F" w:rsidRPr="009E48B1">
        <w:rPr>
          <w:lang w:val="en-US"/>
        </w:rPr>
        <w:t xml:space="preserve">followed by </w:t>
      </w:r>
      <w:r w:rsidRPr="009E48B1">
        <w:rPr>
          <w:lang w:val="en-US"/>
        </w:rPr>
        <w:t>the current administration. We then contacted an expert from Valencia</w:t>
      </w:r>
      <w:r w:rsidR="006D754F" w:rsidRPr="009E48B1">
        <w:rPr>
          <w:lang w:val="en-US"/>
        </w:rPr>
        <w:t>,</w:t>
      </w:r>
      <w:r w:rsidRPr="009E48B1">
        <w:rPr>
          <w:lang w:val="en-US"/>
        </w:rPr>
        <w:t xml:space="preserve"> and this expert confirmed that the city of Valencia states</w:t>
      </w:r>
      <w:r w:rsidR="007600D2" w:rsidRPr="009E48B1">
        <w:rPr>
          <w:lang w:val="en-US"/>
        </w:rPr>
        <w:t>,</w:t>
      </w:r>
      <w:r w:rsidRPr="009E48B1">
        <w:rPr>
          <w:lang w:val="en-US"/>
        </w:rPr>
        <w:t xml:space="preserve"> in its Municipal Plan of Immigration and Interculturalism</w:t>
      </w:r>
      <w:r w:rsidR="007600D2" w:rsidRPr="009E48B1">
        <w:rPr>
          <w:lang w:val="en-US"/>
        </w:rPr>
        <w:t>,</w:t>
      </w:r>
      <w:r w:rsidR="004050E4" w:rsidRPr="009E48B1">
        <w:rPr>
          <w:lang w:val="en-US"/>
        </w:rPr>
        <w:t xml:space="preserve"> that it will follow an especially inclusive approach to registration in </w:t>
      </w:r>
      <w:r w:rsidRPr="009E48B1">
        <w:rPr>
          <w:lang w:val="en-US"/>
        </w:rPr>
        <w:t xml:space="preserve">the </w:t>
      </w:r>
      <w:r w:rsidRPr="009E48B1">
        <w:rPr>
          <w:i/>
          <w:iCs/>
          <w:lang w:val="en-US"/>
        </w:rPr>
        <w:t>Padrón Municipal</w:t>
      </w:r>
      <w:r w:rsidRPr="009E48B1">
        <w:rPr>
          <w:lang w:val="en-US"/>
        </w:rPr>
        <w:t xml:space="preserve">. </w:t>
      </w:r>
      <w:r w:rsidR="007600D2" w:rsidRPr="009E48B1">
        <w:rPr>
          <w:lang w:val="en-US"/>
        </w:rPr>
        <w:t>W</w:t>
      </w:r>
      <w:r w:rsidRPr="009E48B1">
        <w:rPr>
          <w:lang w:val="en-US"/>
        </w:rPr>
        <w:t xml:space="preserve">e </w:t>
      </w:r>
      <w:r w:rsidR="007600D2" w:rsidRPr="009E48B1">
        <w:rPr>
          <w:lang w:val="en-US"/>
        </w:rPr>
        <w:t xml:space="preserve">thus </w:t>
      </w:r>
      <w:r w:rsidRPr="009E48B1">
        <w:rPr>
          <w:lang w:val="en-US"/>
        </w:rPr>
        <w:t xml:space="preserve">included Valencia in our survey. </w:t>
      </w:r>
    </w:p>
    <w:p w14:paraId="55257434" w14:textId="6AF9161C" w:rsidR="00FC7E4C" w:rsidRPr="009E48B1" w:rsidRDefault="0036078B" w:rsidP="000F71E2">
      <w:pPr>
        <w:pStyle w:val="ListParagraph"/>
        <w:numPr>
          <w:ilvl w:val="0"/>
          <w:numId w:val="41"/>
        </w:numPr>
        <w:spacing w:after="120" w:line="480" w:lineRule="auto"/>
        <w:jc w:val="both"/>
        <w:rPr>
          <w:lang w:val="en-US"/>
        </w:rPr>
      </w:pPr>
      <w:r w:rsidRPr="009E48B1">
        <w:rPr>
          <w:lang w:val="en-US"/>
        </w:rPr>
        <w:t xml:space="preserve">Zaragoza: </w:t>
      </w:r>
      <w:r w:rsidR="007600D2" w:rsidRPr="009E48B1">
        <w:rPr>
          <w:lang w:val="en-US"/>
        </w:rPr>
        <w:t>Anyone</w:t>
      </w:r>
      <w:r w:rsidR="005F43CA" w:rsidRPr="009E48B1">
        <w:rPr>
          <w:lang w:val="en-US"/>
        </w:rPr>
        <w:t xml:space="preserve"> can register in the </w:t>
      </w:r>
      <w:r w:rsidR="005F43CA" w:rsidRPr="009E48B1">
        <w:rPr>
          <w:i/>
          <w:iCs/>
          <w:lang w:val="en-US"/>
        </w:rPr>
        <w:t xml:space="preserve">Padrón </w:t>
      </w:r>
      <w:r w:rsidR="00A565EA" w:rsidRPr="009E48B1">
        <w:rPr>
          <w:i/>
          <w:iCs/>
          <w:lang w:val="en-US"/>
        </w:rPr>
        <w:t>M</w:t>
      </w:r>
      <w:r w:rsidR="005F43CA" w:rsidRPr="009E48B1">
        <w:rPr>
          <w:i/>
          <w:iCs/>
          <w:lang w:val="en-US"/>
        </w:rPr>
        <w:t xml:space="preserve">unicipal </w:t>
      </w:r>
      <w:r w:rsidR="005F43CA" w:rsidRPr="009E48B1">
        <w:rPr>
          <w:lang w:val="en-US"/>
        </w:rPr>
        <w:t xml:space="preserve">in Zaragoza. </w:t>
      </w:r>
      <w:r w:rsidR="007600D2" w:rsidRPr="009E48B1">
        <w:rPr>
          <w:lang w:val="en-US"/>
        </w:rPr>
        <w:t>However, w</w:t>
      </w:r>
      <w:r w:rsidR="005F43CA" w:rsidRPr="009E48B1">
        <w:rPr>
          <w:lang w:val="en-US"/>
        </w:rPr>
        <w:t xml:space="preserve">e excluded Zaragoza from the survey because our discussions with the experts could not </w:t>
      </w:r>
      <w:r w:rsidR="00FC7E4C" w:rsidRPr="009E48B1">
        <w:rPr>
          <w:lang w:val="en-US"/>
        </w:rPr>
        <w:t xml:space="preserve">confirm </w:t>
      </w:r>
      <w:r w:rsidR="007600D2" w:rsidRPr="009E48B1">
        <w:rPr>
          <w:lang w:val="en-US"/>
        </w:rPr>
        <w:t xml:space="preserve">the </w:t>
      </w:r>
      <w:r w:rsidR="007600D2" w:rsidRPr="009E48B1">
        <w:rPr>
          <w:lang w:val="en-US"/>
        </w:rPr>
        <w:lastRenderedPageBreak/>
        <w:t xml:space="preserve">city’s </w:t>
      </w:r>
      <w:r w:rsidR="00FC7E4C" w:rsidRPr="009E48B1">
        <w:rPr>
          <w:lang w:val="en-US"/>
        </w:rPr>
        <w:t xml:space="preserve">deliberately inclusive approach to registration in the </w:t>
      </w:r>
      <w:r w:rsidR="00FC7E4C" w:rsidRPr="009E48B1">
        <w:rPr>
          <w:i/>
          <w:lang w:val="en-US"/>
        </w:rPr>
        <w:t>Padrón municipal</w:t>
      </w:r>
      <w:r w:rsidR="007600D2" w:rsidRPr="009E48B1">
        <w:rPr>
          <w:i/>
          <w:lang w:val="en-US"/>
        </w:rPr>
        <w:t>,</w:t>
      </w:r>
      <w:r w:rsidR="00FC7E4C" w:rsidRPr="009E48B1">
        <w:rPr>
          <w:i/>
          <w:lang w:val="en-US"/>
        </w:rPr>
        <w:t xml:space="preserve"> </w:t>
      </w:r>
      <w:r w:rsidR="00FC7E4C" w:rsidRPr="009E48B1">
        <w:rPr>
          <w:lang w:val="en-US"/>
        </w:rPr>
        <w:t xml:space="preserve">as </w:t>
      </w:r>
      <w:r w:rsidR="007600D2" w:rsidRPr="009E48B1">
        <w:rPr>
          <w:lang w:val="en-US"/>
        </w:rPr>
        <w:t xml:space="preserve">is the case in </w:t>
      </w:r>
      <w:r w:rsidR="00FC7E4C" w:rsidRPr="009E48B1">
        <w:rPr>
          <w:lang w:val="en-US"/>
        </w:rPr>
        <w:t>other Spanish cities.</w:t>
      </w:r>
    </w:p>
    <w:p w14:paraId="08F524C3" w14:textId="3E020E37" w:rsidR="00141121" w:rsidRPr="009E48B1" w:rsidRDefault="003528AB" w:rsidP="00C7640A">
      <w:pPr>
        <w:spacing w:after="120" w:line="480" w:lineRule="auto"/>
        <w:jc w:val="both"/>
        <w:rPr>
          <w:lang w:val="en-US"/>
        </w:rPr>
      </w:pPr>
      <w:r w:rsidRPr="009E48B1">
        <w:rPr>
          <w:lang w:val="en-US"/>
        </w:rPr>
        <w:t xml:space="preserve">We are indebted to the following </w:t>
      </w:r>
      <w:r w:rsidR="00141121" w:rsidRPr="009E48B1">
        <w:rPr>
          <w:lang w:val="en-US"/>
        </w:rPr>
        <w:t>15</w:t>
      </w:r>
      <w:r w:rsidRPr="009E48B1">
        <w:rPr>
          <w:lang w:val="en-US"/>
        </w:rPr>
        <w:t xml:space="preserve"> experts </w:t>
      </w:r>
      <w:r w:rsidR="00E9045E" w:rsidRPr="009E48B1">
        <w:rPr>
          <w:lang w:val="en-US"/>
        </w:rPr>
        <w:t>who</w:t>
      </w:r>
      <w:r w:rsidRPr="009E48B1">
        <w:rPr>
          <w:lang w:val="en-US"/>
        </w:rPr>
        <w:t xml:space="preserve"> help</w:t>
      </w:r>
      <w:r w:rsidR="007600D2" w:rsidRPr="009E48B1">
        <w:rPr>
          <w:lang w:val="en-US"/>
        </w:rPr>
        <w:t>ed</w:t>
      </w:r>
      <w:r w:rsidRPr="009E48B1">
        <w:rPr>
          <w:lang w:val="en-US"/>
        </w:rPr>
        <w:t xml:space="preserve"> </w:t>
      </w:r>
      <w:r w:rsidR="00523AB3" w:rsidRPr="009E48B1">
        <w:rPr>
          <w:lang w:val="en-US"/>
        </w:rPr>
        <w:t xml:space="preserve">explain the </w:t>
      </w:r>
      <w:r w:rsidRPr="009E48B1">
        <w:rPr>
          <w:lang w:val="en-US"/>
        </w:rPr>
        <w:t>different policies and validate</w:t>
      </w:r>
      <w:r w:rsidR="009269B4" w:rsidRPr="009E48B1">
        <w:rPr>
          <w:lang w:val="en-US"/>
        </w:rPr>
        <w:t>d</w:t>
      </w:r>
      <w:r w:rsidRPr="009E48B1">
        <w:rPr>
          <w:lang w:val="en-US"/>
        </w:rPr>
        <w:t xml:space="preserve"> </w:t>
      </w:r>
      <w:r w:rsidR="00E9045E" w:rsidRPr="009E48B1">
        <w:rPr>
          <w:lang w:val="en-US"/>
        </w:rPr>
        <w:t xml:space="preserve">our policy descriptions </w:t>
      </w:r>
      <w:r w:rsidR="007600D2" w:rsidRPr="009E48B1">
        <w:rPr>
          <w:lang w:val="en-US"/>
        </w:rPr>
        <w:t>and</w:t>
      </w:r>
      <w:r w:rsidR="00E9045E" w:rsidRPr="009E48B1">
        <w:rPr>
          <w:lang w:val="en-US"/>
        </w:rPr>
        <w:t xml:space="preserve"> </w:t>
      </w:r>
      <w:r w:rsidRPr="009E48B1">
        <w:rPr>
          <w:lang w:val="en-US"/>
        </w:rPr>
        <w:t>categorization</w:t>
      </w:r>
      <w:r w:rsidR="00E9045E" w:rsidRPr="009E48B1">
        <w:rPr>
          <w:lang w:val="en-US"/>
        </w:rPr>
        <w:t>s</w:t>
      </w:r>
      <w:r w:rsidR="00C7640A" w:rsidRPr="009E48B1">
        <w:rPr>
          <w:lang w:val="en-US"/>
        </w:rPr>
        <w:t xml:space="preserve"> (see </w:t>
      </w:r>
      <w:r w:rsidR="009269B4" w:rsidRPr="009E48B1">
        <w:rPr>
          <w:lang w:val="en-US"/>
        </w:rPr>
        <w:t>t</w:t>
      </w:r>
      <w:r w:rsidR="00C7640A" w:rsidRPr="009E48B1">
        <w:rPr>
          <w:lang w:val="en-US"/>
        </w:rPr>
        <w:t>able A.1.1.)</w:t>
      </w:r>
      <w:r w:rsidR="00E9045E" w:rsidRPr="009E48B1">
        <w:rPr>
          <w:lang w:val="en-US"/>
        </w:rPr>
        <w:t>.</w:t>
      </w:r>
      <w:r w:rsidRPr="009E48B1">
        <w:rPr>
          <w:lang w:val="en-US"/>
        </w:rPr>
        <w:t xml:space="preserve"> </w:t>
      </w:r>
      <w:r w:rsidR="00C7640A" w:rsidRPr="009E48B1">
        <w:rPr>
          <w:lang w:val="en-US"/>
        </w:rPr>
        <w:t xml:space="preserve">We selected experts that </w:t>
      </w:r>
      <w:r w:rsidR="009269B4" w:rsidRPr="009E48B1">
        <w:rPr>
          <w:lang w:val="en-US"/>
        </w:rPr>
        <w:t xml:space="preserve">had </w:t>
      </w:r>
      <w:r w:rsidR="00C7640A" w:rsidRPr="009E48B1">
        <w:rPr>
          <w:lang w:val="en-US"/>
        </w:rPr>
        <w:t xml:space="preserve">published about irregular migration </w:t>
      </w:r>
      <w:r w:rsidR="008461A4" w:rsidRPr="009E48B1">
        <w:rPr>
          <w:lang w:val="en-US"/>
        </w:rPr>
        <w:t>in academic publications or in reports</w:t>
      </w:r>
      <w:r w:rsidR="009269B4" w:rsidRPr="009E48B1">
        <w:rPr>
          <w:lang w:val="en-US"/>
        </w:rPr>
        <w:t xml:space="preserve">, </w:t>
      </w:r>
      <w:r w:rsidR="008461A4" w:rsidRPr="009E48B1">
        <w:rPr>
          <w:lang w:val="en-US"/>
        </w:rPr>
        <w:t>includ</w:t>
      </w:r>
      <w:r w:rsidR="009269B4" w:rsidRPr="009E48B1">
        <w:rPr>
          <w:lang w:val="en-US"/>
        </w:rPr>
        <w:t>ing</w:t>
      </w:r>
      <w:r w:rsidR="008461A4" w:rsidRPr="009E48B1">
        <w:rPr>
          <w:lang w:val="en-US"/>
        </w:rPr>
        <w:t xml:space="preserve"> </w:t>
      </w:r>
      <w:r w:rsidR="00C7640A" w:rsidRPr="009E48B1">
        <w:rPr>
          <w:lang w:val="en-US"/>
        </w:rPr>
        <w:t>case studies about</w:t>
      </w:r>
      <w:r w:rsidR="008461A4" w:rsidRPr="009E48B1">
        <w:rPr>
          <w:lang w:val="en-US"/>
        </w:rPr>
        <w:t xml:space="preserve"> specific cities, </w:t>
      </w:r>
      <w:r w:rsidR="00C7640A" w:rsidRPr="009E48B1">
        <w:rPr>
          <w:lang w:val="en-US"/>
        </w:rPr>
        <w:t>country report</w:t>
      </w:r>
      <w:r w:rsidR="008461A4" w:rsidRPr="009E48B1">
        <w:rPr>
          <w:lang w:val="en-US"/>
        </w:rPr>
        <w:t>s</w:t>
      </w:r>
      <w:r w:rsidR="00C7640A" w:rsidRPr="009E48B1">
        <w:rPr>
          <w:lang w:val="en-US"/>
        </w:rPr>
        <w:t xml:space="preserve"> about irregular migration</w:t>
      </w:r>
      <w:r w:rsidR="008461A4" w:rsidRPr="009E48B1">
        <w:rPr>
          <w:lang w:val="en-US"/>
        </w:rPr>
        <w:t xml:space="preserve"> or government reports</w:t>
      </w:r>
      <w:r w:rsidR="00C7640A" w:rsidRPr="009E48B1">
        <w:rPr>
          <w:lang w:val="en-US"/>
        </w:rPr>
        <w:t xml:space="preserve">. </w:t>
      </w:r>
      <w:r w:rsidR="00294530" w:rsidRPr="009E48B1">
        <w:rPr>
          <w:lang w:val="en-US"/>
        </w:rPr>
        <w:t xml:space="preserve">If these experts were </w:t>
      </w:r>
      <w:r w:rsidR="000F28CF" w:rsidRPr="009E48B1">
        <w:rPr>
          <w:lang w:val="en-US"/>
        </w:rPr>
        <w:t>un</w:t>
      </w:r>
      <w:r w:rsidR="00294530" w:rsidRPr="009E48B1">
        <w:rPr>
          <w:lang w:val="en-US"/>
        </w:rPr>
        <w:t xml:space="preserve">available or did not feel capable of </w:t>
      </w:r>
      <w:r w:rsidR="000F28CF" w:rsidRPr="009E48B1">
        <w:rPr>
          <w:lang w:val="en-US"/>
        </w:rPr>
        <w:t>reviewing the cases</w:t>
      </w:r>
      <w:r w:rsidR="00294530" w:rsidRPr="009E48B1">
        <w:rPr>
          <w:lang w:val="en-US"/>
        </w:rPr>
        <w:t xml:space="preserve">, we asked them to </w:t>
      </w:r>
      <w:r w:rsidR="000F28CF" w:rsidRPr="009E48B1">
        <w:rPr>
          <w:lang w:val="en-US"/>
        </w:rPr>
        <w:t>recommend</w:t>
      </w:r>
      <w:r w:rsidR="00294530" w:rsidRPr="009E48B1">
        <w:rPr>
          <w:lang w:val="en-US"/>
        </w:rPr>
        <w:t xml:space="preserve"> other experts. </w:t>
      </w:r>
      <w:r w:rsidR="009A230E" w:rsidRPr="009E48B1">
        <w:rPr>
          <w:lang w:val="en-US"/>
        </w:rPr>
        <w:t xml:space="preserve">We contacted an expert </w:t>
      </w:r>
      <w:r w:rsidR="00C7640A" w:rsidRPr="009E48B1">
        <w:rPr>
          <w:lang w:val="en-US"/>
        </w:rPr>
        <w:t>for</w:t>
      </w:r>
      <w:r w:rsidR="009A230E" w:rsidRPr="009E48B1">
        <w:rPr>
          <w:lang w:val="en-US"/>
        </w:rPr>
        <w:t xml:space="preserve"> each city where we found a policy after step I and II of our data collection and data categorization process. </w:t>
      </w:r>
      <w:r w:rsidR="004C6E0E" w:rsidRPr="009E48B1">
        <w:rPr>
          <w:lang w:val="en-US"/>
        </w:rPr>
        <w:t>We sent these</w:t>
      </w:r>
      <w:r w:rsidR="007600D2" w:rsidRPr="009E48B1">
        <w:rPr>
          <w:lang w:val="en-US"/>
        </w:rPr>
        <w:t xml:space="preserve"> </w:t>
      </w:r>
      <w:r w:rsidR="004C6E0E" w:rsidRPr="009E48B1">
        <w:rPr>
          <w:lang w:val="en-US"/>
        </w:rPr>
        <w:t>expert</w:t>
      </w:r>
      <w:r w:rsidR="007600D2" w:rsidRPr="009E48B1">
        <w:rPr>
          <w:lang w:val="en-US"/>
        </w:rPr>
        <w:t>s</w:t>
      </w:r>
      <w:r w:rsidR="004C6E0E" w:rsidRPr="009E48B1">
        <w:rPr>
          <w:lang w:val="en-US"/>
        </w:rPr>
        <w:t xml:space="preserve"> an email with information about our comparative study, the written city profiles (see </w:t>
      </w:r>
      <w:r w:rsidR="00C83247" w:rsidRPr="009E48B1">
        <w:rPr>
          <w:lang w:val="en-US"/>
        </w:rPr>
        <w:t>a</w:t>
      </w:r>
      <w:r w:rsidR="004C6E0E" w:rsidRPr="009E48B1">
        <w:rPr>
          <w:lang w:val="en-US"/>
        </w:rPr>
        <w:t>ppendix A</w:t>
      </w:r>
      <w:r w:rsidR="00C83247" w:rsidRPr="009E48B1">
        <w:rPr>
          <w:lang w:val="en-US"/>
        </w:rPr>
        <w:t>.</w:t>
      </w:r>
      <w:r w:rsidR="004C6E0E" w:rsidRPr="009E48B1">
        <w:rPr>
          <w:lang w:val="en-US"/>
        </w:rPr>
        <w:t>3)</w:t>
      </w:r>
      <w:r w:rsidR="007600D2" w:rsidRPr="009E48B1">
        <w:rPr>
          <w:lang w:val="en-US"/>
        </w:rPr>
        <w:t>,</w:t>
      </w:r>
      <w:r w:rsidR="004C6E0E" w:rsidRPr="009E48B1">
        <w:rPr>
          <w:lang w:val="en-US"/>
        </w:rPr>
        <w:t xml:space="preserve"> and our categorization (</w:t>
      </w:r>
      <w:r w:rsidR="00790BAD" w:rsidRPr="009E48B1">
        <w:rPr>
          <w:lang w:val="en-US"/>
        </w:rPr>
        <w:t>t</w:t>
      </w:r>
      <w:r w:rsidR="004C6E0E" w:rsidRPr="009E48B1">
        <w:rPr>
          <w:lang w:val="en-US"/>
        </w:rPr>
        <w:t xml:space="preserve">able 2 in the main paper). </w:t>
      </w:r>
      <w:r w:rsidR="009A230E" w:rsidRPr="009E48B1">
        <w:rPr>
          <w:lang w:val="en-US"/>
        </w:rPr>
        <w:t xml:space="preserve">These experts reviewed and commented </w:t>
      </w:r>
      <w:r w:rsidR="008461A4" w:rsidRPr="009E48B1">
        <w:rPr>
          <w:lang w:val="en-US"/>
        </w:rPr>
        <w:t xml:space="preserve">on </w:t>
      </w:r>
      <w:r w:rsidR="00C7640A" w:rsidRPr="009E48B1">
        <w:rPr>
          <w:lang w:val="en-US"/>
        </w:rPr>
        <w:t xml:space="preserve">our city profiles. </w:t>
      </w:r>
      <w:r w:rsidR="00141121" w:rsidRPr="009E48B1">
        <w:rPr>
          <w:lang w:val="en-US"/>
        </w:rPr>
        <w:t xml:space="preserve">We also conducted </w:t>
      </w:r>
      <w:r w:rsidR="001568EC" w:rsidRPr="009E48B1">
        <w:rPr>
          <w:lang w:val="en-US"/>
        </w:rPr>
        <w:t>three</w:t>
      </w:r>
      <w:r w:rsidR="00141121" w:rsidRPr="009E48B1">
        <w:rPr>
          <w:lang w:val="en-US"/>
        </w:rPr>
        <w:t xml:space="preserve"> in-depth semi-structured interviews with c</w:t>
      </w:r>
      <w:r w:rsidR="001568EC" w:rsidRPr="009E48B1">
        <w:rPr>
          <w:lang w:val="en-US"/>
        </w:rPr>
        <w:t xml:space="preserve">ity administrators in Amsterdam, </w:t>
      </w:r>
      <w:r w:rsidR="00141121" w:rsidRPr="009E48B1">
        <w:rPr>
          <w:lang w:val="en-US"/>
        </w:rPr>
        <w:t>Barcelona</w:t>
      </w:r>
      <w:r w:rsidR="000F28CF" w:rsidRPr="009E48B1">
        <w:rPr>
          <w:lang w:val="en-US"/>
        </w:rPr>
        <w:t>,</w:t>
      </w:r>
      <w:r w:rsidR="001568EC" w:rsidRPr="009E48B1">
        <w:rPr>
          <w:lang w:val="en-US"/>
        </w:rPr>
        <w:t xml:space="preserve"> and Zürich</w:t>
      </w:r>
      <w:r w:rsidR="00141121" w:rsidRPr="009E48B1">
        <w:rPr>
          <w:lang w:val="en-US"/>
        </w:rPr>
        <w:t xml:space="preserve"> </w:t>
      </w:r>
      <w:r w:rsidR="007600D2" w:rsidRPr="009E48B1">
        <w:rPr>
          <w:lang w:val="en-US"/>
        </w:rPr>
        <w:t xml:space="preserve">who </w:t>
      </w:r>
      <w:r w:rsidR="00141121" w:rsidRPr="009E48B1">
        <w:rPr>
          <w:lang w:val="en-US"/>
        </w:rPr>
        <w:t>are responsible for urban polic</w:t>
      </w:r>
      <w:r w:rsidR="00503D2C" w:rsidRPr="009E48B1">
        <w:rPr>
          <w:lang w:val="en-US"/>
        </w:rPr>
        <w:t>ies</w:t>
      </w:r>
      <w:r w:rsidR="00141121" w:rsidRPr="009E48B1">
        <w:rPr>
          <w:lang w:val="en-US"/>
        </w:rPr>
        <w:t xml:space="preserve"> in support </w:t>
      </w:r>
      <w:r w:rsidR="001568EC" w:rsidRPr="009E48B1">
        <w:rPr>
          <w:lang w:val="en-US"/>
        </w:rPr>
        <w:t>of</w:t>
      </w:r>
      <w:r w:rsidR="00141121" w:rsidRPr="009E48B1">
        <w:rPr>
          <w:lang w:val="en-US"/>
        </w:rPr>
        <w:t xml:space="preserve"> irregular m</w:t>
      </w:r>
      <w:r w:rsidR="004050E4" w:rsidRPr="009E48B1">
        <w:rPr>
          <w:lang w:val="en-US"/>
        </w:rPr>
        <w:t>igrants in these cities. We used</w:t>
      </w:r>
      <w:r w:rsidR="00141121" w:rsidRPr="009E48B1">
        <w:rPr>
          <w:lang w:val="en-US"/>
        </w:rPr>
        <w:t xml:space="preserve"> these semi-structured interviews </w:t>
      </w:r>
      <w:r w:rsidR="009D5AAD" w:rsidRPr="009E48B1">
        <w:rPr>
          <w:lang w:val="en-US"/>
        </w:rPr>
        <w:t>to better understand these important cases.</w:t>
      </w:r>
      <w:r w:rsidR="009A230E" w:rsidRPr="009E48B1">
        <w:rPr>
          <w:lang w:val="en-US"/>
        </w:rPr>
        <w:t xml:space="preserve"> We contact</w:t>
      </w:r>
      <w:r w:rsidR="000F28CF" w:rsidRPr="009E48B1">
        <w:rPr>
          <w:lang w:val="en-US"/>
        </w:rPr>
        <w:t>ed</w:t>
      </w:r>
      <w:r w:rsidR="009A230E" w:rsidRPr="009E48B1">
        <w:rPr>
          <w:lang w:val="en-US"/>
        </w:rPr>
        <w:t xml:space="preserve"> the experts and conducted the interviews between </w:t>
      </w:r>
      <w:r w:rsidR="00C7640A" w:rsidRPr="009E48B1">
        <w:rPr>
          <w:lang w:val="en-US"/>
        </w:rPr>
        <w:t>November</w:t>
      </w:r>
      <w:r w:rsidR="009A230E" w:rsidRPr="009E48B1">
        <w:rPr>
          <w:lang w:val="en-US"/>
        </w:rPr>
        <w:t xml:space="preserve"> 2019 and November 2020.</w:t>
      </w:r>
      <w:r w:rsidR="00294530" w:rsidRPr="009E48B1">
        <w:rPr>
          <w:lang w:val="en-US"/>
        </w:rPr>
        <w:t xml:space="preserve"> </w:t>
      </w:r>
      <w:r w:rsidR="000F28CF" w:rsidRPr="009E48B1">
        <w:rPr>
          <w:lang w:val="en-US"/>
        </w:rPr>
        <w:t>E</w:t>
      </w:r>
      <w:r w:rsidR="008461A4" w:rsidRPr="009E48B1">
        <w:rPr>
          <w:lang w:val="en-US"/>
        </w:rPr>
        <w:t xml:space="preserve">xpert validation </w:t>
      </w:r>
      <w:r w:rsidR="00E323A3" w:rsidRPr="009E48B1">
        <w:rPr>
          <w:lang w:val="en-US"/>
        </w:rPr>
        <w:t>assured</w:t>
      </w:r>
      <w:r w:rsidR="00294530" w:rsidRPr="009E48B1">
        <w:rPr>
          <w:lang w:val="en-US"/>
        </w:rPr>
        <w:t xml:space="preserve"> the reliability of the data </w:t>
      </w:r>
      <w:r w:rsidR="000F28CF" w:rsidRPr="009E48B1">
        <w:rPr>
          <w:lang w:val="en-US"/>
        </w:rPr>
        <w:t xml:space="preserve">and contributed to </w:t>
      </w:r>
      <w:r w:rsidR="008461A4" w:rsidRPr="009E48B1">
        <w:rPr>
          <w:lang w:val="en-US"/>
        </w:rPr>
        <w:t xml:space="preserve">our interpretation of the policies. </w:t>
      </w:r>
      <w:r w:rsidR="00294530" w:rsidRPr="009E48B1">
        <w:rPr>
          <w:lang w:val="en-US"/>
        </w:rPr>
        <w:t xml:space="preserve">Yet, we did </w:t>
      </w:r>
      <w:r w:rsidR="0004715C" w:rsidRPr="009E48B1">
        <w:rPr>
          <w:lang w:val="en-US"/>
        </w:rPr>
        <w:t xml:space="preserve">not </w:t>
      </w:r>
      <w:r w:rsidR="00E954BC" w:rsidRPr="009E48B1">
        <w:rPr>
          <w:lang w:val="en-US"/>
        </w:rPr>
        <w:t>systematically</w:t>
      </w:r>
      <w:r w:rsidR="008461A4" w:rsidRPr="009E48B1">
        <w:rPr>
          <w:lang w:val="en-US"/>
        </w:rPr>
        <w:t xml:space="preserve"> expand the </w:t>
      </w:r>
      <w:r w:rsidR="0004715C" w:rsidRPr="009E48B1">
        <w:rPr>
          <w:lang w:val="en-US"/>
        </w:rPr>
        <w:t xml:space="preserve">expert validation to cities where we had not initially identified </w:t>
      </w:r>
      <w:r w:rsidR="00294530" w:rsidRPr="009E48B1">
        <w:rPr>
          <w:lang w:val="en-US"/>
        </w:rPr>
        <w:t>a policy</w:t>
      </w:r>
      <w:r w:rsidR="008461A4" w:rsidRPr="009E48B1">
        <w:rPr>
          <w:lang w:val="en-US"/>
        </w:rPr>
        <w:t xml:space="preserve"> in support of irregular migrant</w:t>
      </w:r>
      <w:r w:rsidR="00294530" w:rsidRPr="009E48B1">
        <w:rPr>
          <w:lang w:val="en-US"/>
        </w:rPr>
        <w:t xml:space="preserve">. </w:t>
      </w:r>
      <w:r w:rsidR="0004715C" w:rsidRPr="009E48B1">
        <w:rPr>
          <w:lang w:val="en-US"/>
        </w:rPr>
        <w:t xml:space="preserve">To expand the expert validation to all cities in the sample might be a </w:t>
      </w:r>
      <w:r w:rsidR="00294530" w:rsidRPr="009E48B1">
        <w:rPr>
          <w:lang w:val="en-US"/>
        </w:rPr>
        <w:t xml:space="preserve">way to </w:t>
      </w:r>
      <w:r w:rsidR="008461A4" w:rsidRPr="009E48B1">
        <w:rPr>
          <w:lang w:val="en-US"/>
        </w:rPr>
        <w:t xml:space="preserve">further strengthening </w:t>
      </w:r>
      <w:r w:rsidR="00294530" w:rsidRPr="009E48B1">
        <w:rPr>
          <w:lang w:val="en-US"/>
        </w:rPr>
        <w:t xml:space="preserve">the process, but it also makes </w:t>
      </w:r>
      <w:r w:rsidR="008461A4" w:rsidRPr="009E48B1">
        <w:rPr>
          <w:lang w:val="en-US"/>
        </w:rPr>
        <w:t>the process even more extensive.</w:t>
      </w:r>
      <w:r w:rsidR="00294530" w:rsidRPr="009E48B1">
        <w:rPr>
          <w:lang w:val="en-US"/>
        </w:rPr>
        <w:t xml:space="preserve"> </w:t>
      </w:r>
    </w:p>
    <w:p w14:paraId="2DCD41AB" w14:textId="68E94A1E" w:rsidR="00F0479D" w:rsidRPr="009E48B1" w:rsidRDefault="00F0479D" w:rsidP="006D437E">
      <w:pPr>
        <w:pageBreakBefore/>
        <w:spacing w:after="120" w:line="480" w:lineRule="auto"/>
        <w:jc w:val="both"/>
        <w:rPr>
          <w:lang w:val="en-US"/>
        </w:rPr>
      </w:pPr>
      <w:r w:rsidRPr="009E48B1">
        <w:rPr>
          <w:lang w:val="en-US"/>
        </w:rPr>
        <w:lastRenderedPageBreak/>
        <w:t>Table A</w:t>
      </w:r>
      <w:r w:rsidR="00587D3A" w:rsidRPr="009E48B1">
        <w:rPr>
          <w:lang w:val="en-US"/>
        </w:rPr>
        <w:t>.</w:t>
      </w:r>
      <w:r w:rsidRPr="009E48B1">
        <w:rPr>
          <w:lang w:val="en-US"/>
        </w:rPr>
        <w:t>1.1</w:t>
      </w:r>
      <w:r w:rsidR="00587D3A" w:rsidRPr="009E48B1">
        <w:rPr>
          <w:lang w:val="en-US"/>
        </w:rPr>
        <w:t>.</w:t>
      </w:r>
      <w:r w:rsidRPr="009E48B1">
        <w:rPr>
          <w:lang w:val="en-US"/>
        </w:rPr>
        <w:t xml:space="preserve"> List of </w:t>
      </w:r>
      <w:r w:rsidR="00587D3A" w:rsidRPr="009E48B1">
        <w:rPr>
          <w:lang w:val="en-US"/>
        </w:rPr>
        <w:t>E</w:t>
      </w:r>
      <w:r w:rsidRPr="009E48B1">
        <w:rPr>
          <w:lang w:val="en-US"/>
        </w:rPr>
        <w:t>xperts</w:t>
      </w:r>
    </w:p>
    <w:tbl>
      <w:tblPr>
        <w:tblW w:w="9356" w:type="dxa"/>
        <w:tblBorders>
          <w:insideH w:val="single" w:sz="4" w:space="0" w:color="auto"/>
          <w:insideV w:val="single" w:sz="4" w:space="0" w:color="auto"/>
        </w:tblBorders>
        <w:tblLayout w:type="fixed"/>
        <w:tblLook w:val="04A0" w:firstRow="1" w:lastRow="0" w:firstColumn="1" w:lastColumn="0" w:noHBand="0" w:noVBand="1"/>
      </w:tblPr>
      <w:tblGrid>
        <w:gridCol w:w="709"/>
        <w:gridCol w:w="2268"/>
        <w:gridCol w:w="2410"/>
        <w:gridCol w:w="3969"/>
      </w:tblGrid>
      <w:tr w:rsidR="009A230E" w:rsidRPr="009E48B1" w14:paraId="6145A7E0" w14:textId="5A6E6F90" w:rsidTr="00F6037D">
        <w:tc>
          <w:tcPr>
            <w:tcW w:w="709" w:type="dxa"/>
            <w:shd w:val="clear" w:color="auto" w:fill="auto"/>
          </w:tcPr>
          <w:p w14:paraId="357E08DD" w14:textId="77777777" w:rsidR="009A230E" w:rsidRPr="009E48B1" w:rsidRDefault="009A230E" w:rsidP="0096072F">
            <w:pPr>
              <w:spacing w:after="120"/>
              <w:jc w:val="both"/>
              <w:rPr>
                <w:b/>
                <w:bCs/>
                <w:sz w:val="22"/>
                <w:lang w:val="en-US"/>
              </w:rPr>
            </w:pPr>
          </w:p>
        </w:tc>
        <w:tc>
          <w:tcPr>
            <w:tcW w:w="2268" w:type="dxa"/>
            <w:shd w:val="clear" w:color="auto" w:fill="auto"/>
          </w:tcPr>
          <w:p w14:paraId="4DB0E87E" w14:textId="1182E122" w:rsidR="009A230E" w:rsidRPr="009E48B1" w:rsidRDefault="009A230E" w:rsidP="0096072F">
            <w:pPr>
              <w:spacing w:after="120"/>
              <w:jc w:val="both"/>
              <w:rPr>
                <w:b/>
                <w:bCs/>
                <w:sz w:val="22"/>
                <w:lang w:val="en-US"/>
              </w:rPr>
            </w:pPr>
            <w:r w:rsidRPr="009E48B1">
              <w:rPr>
                <w:b/>
                <w:bCs/>
                <w:sz w:val="22"/>
                <w:lang w:val="en-US"/>
              </w:rPr>
              <w:t>Expertise</w:t>
            </w:r>
          </w:p>
        </w:tc>
        <w:tc>
          <w:tcPr>
            <w:tcW w:w="2410" w:type="dxa"/>
            <w:shd w:val="clear" w:color="auto" w:fill="auto"/>
          </w:tcPr>
          <w:p w14:paraId="7B401ACA" w14:textId="63938E40" w:rsidR="009A230E" w:rsidRPr="009E48B1" w:rsidRDefault="009A230E" w:rsidP="0096072F">
            <w:pPr>
              <w:spacing w:after="120"/>
              <w:jc w:val="both"/>
              <w:rPr>
                <w:b/>
                <w:bCs/>
                <w:sz w:val="22"/>
                <w:lang w:val="en-US"/>
              </w:rPr>
            </w:pPr>
            <w:r w:rsidRPr="009E48B1">
              <w:rPr>
                <w:b/>
                <w:bCs/>
                <w:sz w:val="22"/>
                <w:lang w:val="en-US"/>
              </w:rPr>
              <w:t>Type of expert</w:t>
            </w:r>
          </w:p>
        </w:tc>
        <w:tc>
          <w:tcPr>
            <w:tcW w:w="3969" w:type="dxa"/>
            <w:shd w:val="clear" w:color="auto" w:fill="auto"/>
          </w:tcPr>
          <w:p w14:paraId="59BACD4A" w14:textId="1B531A34" w:rsidR="009A230E" w:rsidRPr="009E48B1" w:rsidRDefault="00503D2C" w:rsidP="0096072F">
            <w:pPr>
              <w:spacing w:after="120"/>
              <w:jc w:val="both"/>
              <w:rPr>
                <w:b/>
                <w:bCs/>
                <w:sz w:val="22"/>
                <w:lang w:val="en-US"/>
              </w:rPr>
            </w:pPr>
            <w:r w:rsidRPr="009E48B1">
              <w:rPr>
                <w:b/>
                <w:bCs/>
                <w:sz w:val="22"/>
                <w:lang w:val="en-US"/>
              </w:rPr>
              <w:t>Institution</w:t>
            </w:r>
          </w:p>
        </w:tc>
      </w:tr>
      <w:tr w:rsidR="009A230E" w:rsidRPr="009E48B1" w14:paraId="3393061B" w14:textId="6E6271E3" w:rsidTr="00F6037D">
        <w:tc>
          <w:tcPr>
            <w:tcW w:w="709" w:type="dxa"/>
            <w:shd w:val="clear" w:color="auto" w:fill="auto"/>
          </w:tcPr>
          <w:p w14:paraId="6C2079F4" w14:textId="4734ED3F" w:rsidR="009A230E" w:rsidRPr="009E48B1" w:rsidRDefault="009A230E" w:rsidP="0096072F">
            <w:pPr>
              <w:spacing w:after="120"/>
              <w:jc w:val="both"/>
              <w:rPr>
                <w:sz w:val="22"/>
                <w:lang w:val="en-US"/>
              </w:rPr>
            </w:pPr>
            <w:r w:rsidRPr="009E48B1">
              <w:rPr>
                <w:sz w:val="22"/>
                <w:lang w:val="en-US"/>
              </w:rPr>
              <w:t>1</w:t>
            </w:r>
          </w:p>
        </w:tc>
        <w:tc>
          <w:tcPr>
            <w:tcW w:w="2268" w:type="dxa"/>
            <w:shd w:val="clear" w:color="auto" w:fill="auto"/>
          </w:tcPr>
          <w:p w14:paraId="7D907F25" w14:textId="270A1CDC" w:rsidR="009A230E" w:rsidRPr="009E48B1" w:rsidRDefault="009A230E" w:rsidP="0096072F">
            <w:pPr>
              <w:spacing w:after="120"/>
              <w:jc w:val="both"/>
              <w:rPr>
                <w:sz w:val="22"/>
                <w:lang w:val="en-US"/>
              </w:rPr>
            </w:pPr>
            <w:r w:rsidRPr="009E48B1">
              <w:rPr>
                <w:sz w:val="22"/>
                <w:lang w:val="en-US"/>
              </w:rPr>
              <w:t>Amsterdam</w:t>
            </w:r>
          </w:p>
        </w:tc>
        <w:tc>
          <w:tcPr>
            <w:tcW w:w="2410" w:type="dxa"/>
            <w:shd w:val="clear" w:color="auto" w:fill="auto"/>
          </w:tcPr>
          <w:p w14:paraId="61D9C71B" w14:textId="1C6835B4" w:rsidR="009A230E" w:rsidRPr="009E48B1" w:rsidRDefault="009A230E" w:rsidP="0096072F">
            <w:pPr>
              <w:spacing w:after="120"/>
              <w:jc w:val="both"/>
              <w:rPr>
                <w:sz w:val="22"/>
                <w:lang w:val="en-US"/>
              </w:rPr>
            </w:pPr>
            <w:r w:rsidRPr="009E48B1">
              <w:rPr>
                <w:sz w:val="22"/>
                <w:lang w:val="en-US"/>
              </w:rPr>
              <w:t>City administrator</w:t>
            </w:r>
          </w:p>
        </w:tc>
        <w:tc>
          <w:tcPr>
            <w:tcW w:w="3969" w:type="dxa"/>
            <w:shd w:val="clear" w:color="auto" w:fill="auto"/>
          </w:tcPr>
          <w:p w14:paraId="51B801C8" w14:textId="61C55988" w:rsidR="009A230E" w:rsidRPr="009E48B1" w:rsidRDefault="009A230E" w:rsidP="0096072F">
            <w:pPr>
              <w:spacing w:after="120"/>
              <w:jc w:val="both"/>
              <w:rPr>
                <w:sz w:val="22"/>
                <w:lang w:val="en-US"/>
              </w:rPr>
            </w:pPr>
            <w:r w:rsidRPr="009E48B1">
              <w:rPr>
                <w:sz w:val="22"/>
                <w:lang w:val="en-US"/>
              </w:rPr>
              <w:t>City of Amsterdam</w:t>
            </w:r>
          </w:p>
        </w:tc>
      </w:tr>
      <w:tr w:rsidR="009A230E" w:rsidRPr="009E48B1" w14:paraId="005A2420" w14:textId="1B293A4A" w:rsidTr="00F6037D">
        <w:tc>
          <w:tcPr>
            <w:tcW w:w="709" w:type="dxa"/>
            <w:shd w:val="clear" w:color="auto" w:fill="auto"/>
          </w:tcPr>
          <w:p w14:paraId="287C8D62" w14:textId="50610BB7" w:rsidR="009A230E" w:rsidRPr="009E48B1" w:rsidRDefault="009A230E" w:rsidP="0096072F">
            <w:pPr>
              <w:spacing w:after="120"/>
              <w:jc w:val="both"/>
              <w:rPr>
                <w:sz w:val="22"/>
                <w:lang w:val="en-US"/>
              </w:rPr>
            </w:pPr>
            <w:r w:rsidRPr="009E48B1">
              <w:rPr>
                <w:sz w:val="22"/>
                <w:lang w:val="en-US"/>
              </w:rPr>
              <w:t>2</w:t>
            </w:r>
          </w:p>
        </w:tc>
        <w:tc>
          <w:tcPr>
            <w:tcW w:w="2268" w:type="dxa"/>
            <w:shd w:val="clear" w:color="auto" w:fill="auto"/>
          </w:tcPr>
          <w:p w14:paraId="7AB18238" w14:textId="4B37F183" w:rsidR="009A230E" w:rsidRPr="009E48B1" w:rsidRDefault="009A230E" w:rsidP="0096072F">
            <w:pPr>
              <w:spacing w:after="120"/>
              <w:jc w:val="both"/>
              <w:rPr>
                <w:sz w:val="22"/>
                <w:lang w:val="en-US"/>
              </w:rPr>
            </w:pPr>
            <w:r w:rsidRPr="009E48B1">
              <w:rPr>
                <w:sz w:val="22"/>
                <w:lang w:val="en-US"/>
              </w:rPr>
              <w:t>Barcelona</w:t>
            </w:r>
          </w:p>
        </w:tc>
        <w:tc>
          <w:tcPr>
            <w:tcW w:w="2410" w:type="dxa"/>
            <w:shd w:val="clear" w:color="auto" w:fill="auto"/>
          </w:tcPr>
          <w:p w14:paraId="0A2E9F73" w14:textId="1A02E7A1" w:rsidR="009A230E" w:rsidRPr="009E48B1" w:rsidRDefault="009A230E" w:rsidP="009A230E">
            <w:pPr>
              <w:spacing w:after="120"/>
              <w:jc w:val="both"/>
              <w:rPr>
                <w:sz w:val="22"/>
                <w:lang w:val="en-US"/>
              </w:rPr>
            </w:pPr>
            <w:r w:rsidRPr="009E48B1">
              <w:rPr>
                <w:sz w:val="22"/>
                <w:lang w:val="en-US"/>
              </w:rPr>
              <w:t xml:space="preserve">City administrator </w:t>
            </w:r>
            <w:r w:rsidRPr="00F6037D">
              <w:rPr>
                <w:sz w:val="22"/>
                <w:lang w:val="en-US"/>
              </w:rPr>
              <w:t>(retired)</w:t>
            </w:r>
          </w:p>
        </w:tc>
        <w:tc>
          <w:tcPr>
            <w:tcW w:w="3969" w:type="dxa"/>
            <w:shd w:val="clear" w:color="auto" w:fill="auto"/>
          </w:tcPr>
          <w:p w14:paraId="17ADDA30" w14:textId="2FF3143A" w:rsidR="009A230E" w:rsidRPr="009E48B1" w:rsidRDefault="009A230E" w:rsidP="0096072F">
            <w:pPr>
              <w:spacing w:after="120"/>
              <w:jc w:val="both"/>
              <w:rPr>
                <w:sz w:val="22"/>
                <w:lang w:val="en-US"/>
              </w:rPr>
            </w:pPr>
            <w:r w:rsidRPr="009E48B1">
              <w:rPr>
                <w:sz w:val="22"/>
                <w:lang w:val="en-US"/>
              </w:rPr>
              <w:t>City of Barcelona</w:t>
            </w:r>
          </w:p>
        </w:tc>
      </w:tr>
      <w:tr w:rsidR="009A230E" w:rsidRPr="009E48B1" w14:paraId="32759907" w14:textId="03982AD9" w:rsidTr="00F6037D">
        <w:tc>
          <w:tcPr>
            <w:tcW w:w="709" w:type="dxa"/>
            <w:shd w:val="clear" w:color="auto" w:fill="auto"/>
          </w:tcPr>
          <w:p w14:paraId="7E3A3F6E" w14:textId="360B3C41" w:rsidR="009A230E" w:rsidRPr="009E48B1" w:rsidRDefault="009A230E" w:rsidP="0096072F">
            <w:pPr>
              <w:spacing w:after="120"/>
              <w:jc w:val="both"/>
              <w:rPr>
                <w:sz w:val="22"/>
                <w:lang w:val="en-US"/>
              </w:rPr>
            </w:pPr>
            <w:r w:rsidRPr="009E48B1">
              <w:rPr>
                <w:sz w:val="22"/>
                <w:lang w:val="en-US"/>
              </w:rPr>
              <w:t>3</w:t>
            </w:r>
          </w:p>
        </w:tc>
        <w:tc>
          <w:tcPr>
            <w:tcW w:w="2268" w:type="dxa"/>
            <w:shd w:val="clear" w:color="auto" w:fill="auto"/>
          </w:tcPr>
          <w:p w14:paraId="7449EA97" w14:textId="16B701DC" w:rsidR="009A230E" w:rsidRPr="009E48B1" w:rsidRDefault="009A230E" w:rsidP="0096072F">
            <w:pPr>
              <w:spacing w:after="120"/>
              <w:jc w:val="both"/>
              <w:rPr>
                <w:sz w:val="22"/>
                <w:lang w:val="en-US"/>
              </w:rPr>
            </w:pPr>
            <w:r w:rsidRPr="009E48B1">
              <w:rPr>
                <w:sz w:val="22"/>
                <w:lang w:val="en-US"/>
              </w:rPr>
              <w:t>Dutch cities</w:t>
            </w:r>
          </w:p>
        </w:tc>
        <w:tc>
          <w:tcPr>
            <w:tcW w:w="2410" w:type="dxa"/>
            <w:shd w:val="clear" w:color="auto" w:fill="auto"/>
          </w:tcPr>
          <w:p w14:paraId="733464D9" w14:textId="55E1791D" w:rsidR="009A230E" w:rsidRPr="009E48B1" w:rsidRDefault="009A230E" w:rsidP="0096072F">
            <w:pPr>
              <w:spacing w:after="120"/>
              <w:jc w:val="both"/>
              <w:rPr>
                <w:sz w:val="22"/>
                <w:lang w:val="en-US"/>
              </w:rPr>
            </w:pPr>
            <w:r w:rsidRPr="009E48B1">
              <w:rPr>
                <w:sz w:val="22"/>
                <w:lang w:val="en-US"/>
              </w:rPr>
              <w:t>Academic</w:t>
            </w:r>
            <w:r w:rsidR="00503D2C" w:rsidRPr="009E48B1">
              <w:rPr>
                <w:sz w:val="22"/>
                <w:lang w:val="en-US"/>
              </w:rPr>
              <w:t xml:space="preserve"> researcher</w:t>
            </w:r>
          </w:p>
        </w:tc>
        <w:tc>
          <w:tcPr>
            <w:tcW w:w="3969" w:type="dxa"/>
            <w:shd w:val="clear" w:color="auto" w:fill="auto"/>
          </w:tcPr>
          <w:p w14:paraId="7FB07E47" w14:textId="334E0223" w:rsidR="009A230E" w:rsidRPr="009E48B1" w:rsidRDefault="00503D2C" w:rsidP="0096072F">
            <w:pPr>
              <w:spacing w:after="120"/>
              <w:jc w:val="both"/>
              <w:rPr>
                <w:sz w:val="22"/>
                <w:lang w:val="en-US"/>
              </w:rPr>
            </w:pPr>
            <w:r w:rsidRPr="009E48B1">
              <w:rPr>
                <w:sz w:val="22"/>
                <w:lang w:val="en-US"/>
              </w:rPr>
              <w:t>Radboud University</w:t>
            </w:r>
          </w:p>
        </w:tc>
      </w:tr>
      <w:tr w:rsidR="00503D2C" w:rsidRPr="009E48B1" w14:paraId="62358C90" w14:textId="30E95385" w:rsidTr="00F6037D">
        <w:tc>
          <w:tcPr>
            <w:tcW w:w="709" w:type="dxa"/>
            <w:shd w:val="clear" w:color="auto" w:fill="auto"/>
          </w:tcPr>
          <w:p w14:paraId="1128F6F7" w14:textId="68135C1B" w:rsidR="00503D2C" w:rsidRPr="009E48B1" w:rsidRDefault="00503D2C" w:rsidP="00503D2C">
            <w:pPr>
              <w:spacing w:after="120"/>
              <w:jc w:val="both"/>
              <w:rPr>
                <w:sz w:val="22"/>
                <w:lang w:val="en-US"/>
              </w:rPr>
            </w:pPr>
            <w:r w:rsidRPr="009E48B1">
              <w:rPr>
                <w:sz w:val="22"/>
                <w:lang w:val="en-US"/>
              </w:rPr>
              <w:t>4</w:t>
            </w:r>
          </w:p>
        </w:tc>
        <w:tc>
          <w:tcPr>
            <w:tcW w:w="2268" w:type="dxa"/>
            <w:shd w:val="clear" w:color="auto" w:fill="auto"/>
          </w:tcPr>
          <w:p w14:paraId="1E09E472" w14:textId="32CA4F80" w:rsidR="00503D2C" w:rsidRPr="009E48B1" w:rsidRDefault="00503D2C" w:rsidP="00503D2C">
            <w:pPr>
              <w:spacing w:after="120"/>
              <w:jc w:val="both"/>
              <w:rPr>
                <w:sz w:val="22"/>
                <w:lang w:val="en-US"/>
              </w:rPr>
            </w:pPr>
            <w:r w:rsidRPr="009E48B1">
              <w:rPr>
                <w:sz w:val="22"/>
                <w:lang w:val="en-US"/>
              </w:rPr>
              <w:t>German cities</w:t>
            </w:r>
          </w:p>
        </w:tc>
        <w:tc>
          <w:tcPr>
            <w:tcW w:w="2410" w:type="dxa"/>
            <w:shd w:val="clear" w:color="auto" w:fill="auto"/>
          </w:tcPr>
          <w:p w14:paraId="7A62FEFA" w14:textId="6E72D968" w:rsidR="00503D2C" w:rsidRPr="009E48B1" w:rsidRDefault="00503D2C" w:rsidP="00503D2C">
            <w:pPr>
              <w:spacing w:after="120"/>
              <w:jc w:val="both"/>
              <w:rPr>
                <w:sz w:val="22"/>
                <w:lang w:val="en-US"/>
              </w:rPr>
            </w:pPr>
            <w:r w:rsidRPr="009E48B1">
              <w:rPr>
                <w:sz w:val="22"/>
                <w:lang w:val="en-US"/>
              </w:rPr>
              <w:t>Academic researcher</w:t>
            </w:r>
          </w:p>
        </w:tc>
        <w:tc>
          <w:tcPr>
            <w:tcW w:w="3969" w:type="dxa"/>
            <w:shd w:val="clear" w:color="auto" w:fill="auto"/>
          </w:tcPr>
          <w:p w14:paraId="0235D42F" w14:textId="5F04D795" w:rsidR="00503D2C" w:rsidRPr="009E48B1" w:rsidRDefault="00503D2C" w:rsidP="00503D2C">
            <w:pPr>
              <w:spacing w:after="120"/>
              <w:jc w:val="both"/>
              <w:rPr>
                <w:sz w:val="22"/>
                <w:lang w:val="en-US"/>
              </w:rPr>
            </w:pPr>
            <w:r w:rsidRPr="009E48B1">
              <w:rPr>
                <w:sz w:val="22"/>
                <w:lang w:val="en-US"/>
              </w:rPr>
              <w:t>University of Bremen</w:t>
            </w:r>
          </w:p>
        </w:tc>
      </w:tr>
      <w:tr w:rsidR="00503D2C" w:rsidRPr="009E48B1" w14:paraId="0E78B05F" w14:textId="6619D1C2" w:rsidTr="00F6037D">
        <w:tc>
          <w:tcPr>
            <w:tcW w:w="709" w:type="dxa"/>
            <w:shd w:val="clear" w:color="auto" w:fill="auto"/>
          </w:tcPr>
          <w:p w14:paraId="647C759C" w14:textId="49C1777C" w:rsidR="00503D2C" w:rsidRPr="009E48B1" w:rsidRDefault="00503D2C" w:rsidP="00503D2C">
            <w:pPr>
              <w:spacing w:after="120"/>
              <w:jc w:val="both"/>
              <w:rPr>
                <w:sz w:val="22"/>
                <w:lang w:val="en-US"/>
              </w:rPr>
            </w:pPr>
            <w:r w:rsidRPr="009E48B1">
              <w:rPr>
                <w:sz w:val="22"/>
                <w:lang w:val="en-US"/>
              </w:rPr>
              <w:t>5</w:t>
            </w:r>
          </w:p>
        </w:tc>
        <w:tc>
          <w:tcPr>
            <w:tcW w:w="2268" w:type="dxa"/>
            <w:shd w:val="clear" w:color="auto" w:fill="auto"/>
          </w:tcPr>
          <w:p w14:paraId="6F98ED3C" w14:textId="72DACEF4" w:rsidR="00503D2C" w:rsidRPr="009E48B1" w:rsidRDefault="00503D2C" w:rsidP="00503D2C">
            <w:pPr>
              <w:spacing w:after="120"/>
              <w:jc w:val="both"/>
              <w:rPr>
                <w:sz w:val="22"/>
                <w:lang w:val="en-US"/>
              </w:rPr>
            </w:pPr>
            <w:r w:rsidRPr="009E48B1">
              <w:rPr>
                <w:sz w:val="22"/>
                <w:lang w:val="en-US"/>
              </w:rPr>
              <w:t>Helsinki</w:t>
            </w:r>
          </w:p>
        </w:tc>
        <w:tc>
          <w:tcPr>
            <w:tcW w:w="2410" w:type="dxa"/>
            <w:shd w:val="clear" w:color="auto" w:fill="auto"/>
          </w:tcPr>
          <w:p w14:paraId="2B156C71" w14:textId="1E16670E" w:rsidR="00503D2C" w:rsidRPr="009E48B1" w:rsidRDefault="00503D2C" w:rsidP="00503D2C">
            <w:pPr>
              <w:spacing w:after="120"/>
              <w:jc w:val="both"/>
              <w:rPr>
                <w:sz w:val="22"/>
                <w:lang w:val="en-US"/>
              </w:rPr>
            </w:pPr>
            <w:r w:rsidRPr="009E48B1">
              <w:rPr>
                <w:sz w:val="22"/>
                <w:lang w:val="en-US"/>
              </w:rPr>
              <w:t>Academic researcher</w:t>
            </w:r>
          </w:p>
        </w:tc>
        <w:tc>
          <w:tcPr>
            <w:tcW w:w="3969" w:type="dxa"/>
            <w:shd w:val="clear" w:color="auto" w:fill="auto"/>
          </w:tcPr>
          <w:p w14:paraId="0790F2A6" w14:textId="1F4EB5EF" w:rsidR="00503D2C" w:rsidRPr="009E48B1" w:rsidRDefault="00503D2C" w:rsidP="00503D2C">
            <w:pPr>
              <w:spacing w:after="120"/>
              <w:jc w:val="both"/>
              <w:rPr>
                <w:sz w:val="22"/>
                <w:lang w:val="en-US"/>
              </w:rPr>
            </w:pPr>
            <w:r w:rsidRPr="009E48B1">
              <w:rPr>
                <w:sz w:val="22"/>
                <w:lang w:val="en-US"/>
              </w:rPr>
              <w:t>University of Helsinki</w:t>
            </w:r>
          </w:p>
        </w:tc>
      </w:tr>
      <w:tr w:rsidR="00503D2C" w:rsidRPr="009E48B1" w14:paraId="2E7F5637" w14:textId="5EB97563" w:rsidTr="00F6037D">
        <w:tc>
          <w:tcPr>
            <w:tcW w:w="709" w:type="dxa"/>
            <w:shd w:val="clear" w:color="auto" w:fill="auto"/>
          </w:tcPr>
          <w:p w14:paraId="484637C8" w14:textId="1E11BDAB" w:rsidR="00503D2C" w:rsidRPr="009E48B1" w:rsidRDefault="00503D2C" w:rsidP="00503D2C">
            <w:pPr>
              <w:spacing w:after="120"/>
              <w:jc w:val="both"/>
              <w:rPr>
                <w:sz w:val="22"/>
                <w:lang w:val="en-US"/>
              </w:rPr>
            </w:pPr>
            <w:r w:rsidRPr="009E48B1">
              <w:rPr>
                <w:sz w:val="22"/>
                <w:lang w:val="en-US"/>
              </w:rPr>
              <w:t>6</w:t>
            </w:r>
          </w:p>
        </w:tc>
        <w:tc>
          <w:tcPr>
            <w:tcW w:w="2268" w:type="dxa"/>
            <w:shd w:val="clear" w:color="auto" w:fill="auto"/>
          </w:tcPr>
          <w:p w14:paraId="7484E812" w14:textId="4DC6A60D" w:rsidR="00503D2C" w:rsidRPr="009E48B1" w:rsidRDefault="00503D2C" w:rsidP="00503D2C">
            <w:pPr>
              <w:spacing w:after="120"/>
              <w:jc w:val="both"/>
              <w:rPr>
                <w:sz w:val="22"/>
                <w:lang w:val="en-US"/>
              </w:rPr>
            </w:pPr>
            <w:r w:rsidRPr="009E48B1">
              <w:rPr>
                <w:sz w:val="22"/>
                <w:lang w:val="en-US"/>
              </w:rPr>
              <w:t>Italian cities</w:t>
            </w:r>
          </w:p>
        </w:tc>
        <w:tc>
          <w:tcPr>
            <w:tcW w:w="2410" w:type="dxa"/>
            <w:shd w:val="clear" w:color="auto" w:fill="auto"/>
          </w:tcPr>
          <w:p w14:paraId="150E40BE" w14:textId="025888F1" w:rsidR="00503D2C" w:rsidRPr="009E48B1" w:rsidRDefault="00503D2C" w:rsidP="00503D2C">
            <w:pPr>
              <w:spacing w:after="120"/>
              <w:jc w:val="both"/>
              <w:rPr>
                <w:sz w:val="22"/>
                <w:lang w:val="en-US"/>
              </w:rPr>
            </w:pPr>
            <w:r w:rsidRPr="009E48B1">
              <w:rPr>
                <w:sz w:val="22"/>
                <w:lang w:val="en-US"/>
              </w:rPr>
              <w:t>Academic researcher</w:t>
            </w:r>
          </w:p>
        </w:tc>
        <w:tc>
          <w:tcPr>
            <w:tcW w:w="3969" w:type="dxa"/>
            <w:shd w:val="clear" w:color="auto" w:fill="auto"/>
          </w:tcPr>
          <w:p w14:paraId="0BD941D1" w14:textId="7AD65F04" w:rsidR="00503D2C" w:rsidRPr="009E48B1" w:rsidRDefault="00503D2C" w:rsidP="00503D2C">
            <w:pPr>
              <w:spacing w:after="120"/>
              <w:jc w:val="both"/>
              <w:rPr>
                <w:sz w:val="22"/>
                <w:lang w:val="en-US"/>
              </w:rPr>
            </w:pPr>
            <w:r w:rsidRPr="009E48B1">
              <w:rPr>
                <w:sz w:val="22"/>
                <w:lang w:val="en-US"/>
              </w:rPr>
              <w:t>Ca' Foscari University of Venice</w:t>
            </w:r>
          </w:p>
        </w:tc>
      </w:tr>
      <w:tr w:rsidR="00503D2C" w:rsidRPr="009E48B1" w14:paraId="1F2546B9" w14:textId="28BEA327" w:rsidTr="00F6037D">
        <w:tc>
          <w:tcPr>
            <w:tcW w:w="709" w:type="dxa"/>
            <w:shd w:val="clear" w:color="auto" w:fill="auto"/>
          </w:tcPr>
          <w:p w14:paraId="661B354C" w14:textId="29A618FF" w:rsidR="00503D2C" w:rsidRPr="009E48B1" w:rsidRDefault="00503D2C" w:rsidP="00503D2C">
            <w:pPr>
              <w:spacing w:after="120"/>
              <w:jc w:val="both"/>
              <w:rPr>
                <w:sz w:val="22"/>
                <w:lang w:val="en-US"/>
              </w:rPr>
            </w:pPr>
            <w:r w:rsidRPr="009E48B1">
              <w:rPr>
                <w:sz w:val="22"/>
                <w:lang w:val="en-US"/>
              </w:rPr>
              <w:t>7</w:t>
            </w:r>
          </w:p>
        </w:tc>
        <w:tc>
          <w:tcPr>
            <w:tcW w:w="2268" w:type="dxa"/>
            <w:shd w:val="clear" w:color="auto" w:fill="auto"/>
          </w:tcPr>
          <w:p w14:paraId="5DF57435" w14:textId="653EAC3A" w:rsidR="00503D2C" w:rsidRPr="009E48B1" w:rsidRDefault="00503D2C" w:rsidP="00503D2C">
            <w:pPr>
              <w:spacing w:after="120"/>
              <w:jc w:val="both"/>
              <w:rPr>
                <w:sz w:val="22"/>
                <w:lang w:val="en-US"/>
              </w:rPr>
            </w:pPr>
            <w:r w:rsidRPr="009E48B1">
              <w:rPr>
                <w:sz w:val="22"/>
                <w:lang w:val="en-US"/>
              </w:rPr>
              <w:t>Oslo</w:t>
            </w:r>
          </w:p>
        </w:tc>
        <w:tc>
          <w:tcPr>
            <w:tcW w:w="2410" w:type="dxa"/>
            <w:shd w:val="clear" w:color="auto" w:fill="auto"/>
          </w:tcPr>
          <w:p w14:paraId="6363784A" w14:textId="56932479" w:rsidR="00503D2C" w:rsidRPr="009E48B1" w:rsidRDefault="00503D2C" w:rsidP="00503D2C">
            <w:pPr>
              <w:spacing w:after="120"/>
              <w:jc w:val="both"/>
              <w:rPr>
                <w:sz w:val="22"/>
                <w:lang w:val="en-US"/>
              </w:rPr>
            </w:pPr>
            <w:r w:rsidRPr="009E48B1">
              <w:rPr>
                <w:sz w:val="22"/>
                <w:lang w:val="en-US"/>
              </w:rPr>
              <w:t>Policy researcher</w:t>
            </w:r>
          </w:p>
        </w:tc>
        <w:tc>
          <w:tcPr>
            <w:tcW w:w="3969" w:type="dxa"/>
            <w:shd w:val="clear" w:color="auto" w:fill="auto"/>
          </w:tcPr>
          <w:p w14:paraId="3485D9CC" w14:textId="7DE30AFF" w:rsidR="00503D2C" w:rsidRPr="009E48B1" w:rsidRDefault="00503D2C" w:rsidP="00503D2C">
            <w:pPr>
              <w:spacing w:after="120"/>
              <w:jc w:val="both"/>
              <w:rPr>
                <w:sz w:val="22"/>
                <w:lang w:val="en-US"/>
              </w:rPr>
            </w:pPr>
            <w:r w:rsidRPr="009E48B1">
              <w:rPr>
                <w:sz w:val="22"/>
                <w:lang w:val="en-US"/>
              </w:rPr>
              <w:t>Institute for Social Research</w:t>
            </w:r>
          </w:p>
        </w:tc>
      </w:tr>
      <w:tr w:rsidR="00503D2C" w:rsidRPr="009E48B1" w14:paraId="49C4982E" w14:textId="0E013DA8" w:rsidTr="00F6037D">
        <w:tc>
          <w:tcPr>
            <w:tcW w:w="709" w:type="dxa"/>
            <w:shd w:val="clear" w:color="auto" w:fill="auto"/>
          </w:tcPr>
          <w:p w14:paraId="08AC7184" w14:textId="6419BA3D" w:rsidR="00503D2C" w:rsidRPr="009E48B1" w:rsidRDefault="00503D2C" w:rsidP="00503D2C">
            <w:pPr>
              <w:spacing w:after="120"/>
              <w:jc w:val="both"/>
              <w:rPr>
                <w:sz w:val="22"/>
                <w:lang w:val="en-US"/>
              </w:rPr>
            </w:pPr>
            <w:r w:rsidRPr="009E48B1">
              <w:rPr>
                <w:sz w:val="22"/>
                <w:lang w:val="en-US"/>
              </w:rPr>
              <w:t>8</w:t>
            </w:r>
          </w:p>
        </w:tc>
        <w:tc>
          <w:tcPr>
            <w:tcW w:w="2268" w:type="dxa"/>
            <w:shd w:val="clear" w:color="auto" w:fill="auto"/>
          </w:tcPr>
          <w:p w14:paraId="381CFD31" w14:textId="23471730" w:rsidR="00503D2C" w:rsidRPr="009E48B1" w:rsidRDefault="00503D2C" w:rsidP="00503D2C">
            <w:pPr>
              <w:spacing w:after="120"/>
              <w:jc w:val="both"/>
              <w:rPr>
                <w:sz w:val="22"/>
                <w:lang w:val="en-US"/>
              </w:rPr>
            </w:pPr>
            <w:r w:rsidRPr="009E48B1">
              <w:rPr>
                <w:sz w:val="22"/>
                <w:lang w:val="en-US"/>
              </w:rPr>
              <w:t>Paris</w:t>
            </w:r>
          </w:p>
        </w:tc>
        <w:tc>
          <w:tcPr>
            <w:tcW w:w="2410" w:type="dxa"/>
            <w:shd w:val="clear" w:color="auto" w:fill="auto"/>
          </w:tcPr>
          <w:p w14:paraId="0592C030" w14:textId="5FB9064A" w:rsidR="00503D2C" w:rsidRPr="009E48B1" w:rsidRDefault="00503D2C" w:rsidP="00503D2C">
            <w:pPr>
              <w:spacing w:after="120"/>
              <w:jc w:val="both"/>
              <w:rPr>
                <w:sz w:val="22"/>
                <w:lang w:val="en-US"/>
              </w:rPr>
            </w:pPr>
            <w:r w:rsidRPr="009E48B1">
              <w:rPr>
                <w:sz w:val="22"/>
                <w:lang w:val="en-US"/>
              </w:rPr>
              <w:t>Academic researcher</w:t>
            </w:r>
          </w:p>
        </w:tc>
        <w:tc>
          <w:tcPr>
            <w:tcW w:w="3969" w:type="dxa"/>
            <w:shd w:val="clear" w:color="auto" w:fill="auto"/>
          </w:tcPr>
          <w:p w14:paraId="60A701A3" w14:textId="34611EEC" w:rsidR="00503D2C" w:rsidRPr="009E48B1" w:rsidRDefault="00503D2C" w:rsidP="00503D2C">
            <w:pPr>
              <w:spacing w:after="120"/>
              <w:jc w:val="both"/>
              <w:rPr>
                <w:sz w:val="22"/>
                <w:lang w:val="en-US"/>
              </w:rPr>
            </w:pPr>
            <w:r w:rsidRPr="009E48B1">
              <w:rPr>
                <w:sz w:val="22"/>
                <w:lang w:val="en-US"/>
              </w:rPr>
              <w:t xml:space="preserve">Montclair </w:t>
            </w:r>
            <w:r w:rsidR="00C7640A" w:rsidRPr="009E48B1">
              <w:rPr>
                <w:sz w:val="22"/>
                <w:lang w:val="en-US"/>
              </w:rPr>
              <w:t>University</w:t>
            </w:r>
          </w:p>
        </w:tc>
      </w:tr>
      <w:tr w:rsidR="00503D2C" w:rsidRPr="009E48B1" w14:paraId="736B80AA" w14:textId="01F6BF7B" w:rsidTr="00F6037D">
        <w:tc>
          <w:tcPr>
            <w:tcW w:w="709" w:type="dxa"/>
            <w:shd w:val="clear" w:color="auto" w:fill="auto"/>
          </w:tcPr>
          <w:p w14:paraId="244D1784" w14:textId="4A0A9A90" w:rsidR="00503D2C" w:rsidRPr="009E48B1" w:rsidRDefault="00503D2C" w:rsidP="00503D2C">
            <w:pPr>
              <w:spacing w:after="120"/>
              <w:jc w:val="both"/>
              <w:rPr>
                <w:sz w:val="22"/>
                <w:lang w:val="en-US"/>
              </w:rPr>
            </w:pPr>
            <w:r w:rsidRPr="009E48B1">
              <w:rPr>
                <w:sz w:val="22"/>
                <w:lang w:val="en-US"/>
              </w:rPr>
              <w:t>9</w:t>
            </w:r>
          </w:p>
        </w:tc>
        <w:tc>
          <w:tcPr>
            <w:tcW w:w="2268" w:type="dxa"/>
            <w:shd w:val="clear" w:color="auto" w:fill="auto"/>
          </w:tcPr>
          <w:p w14:paraId="5C6BC319" w14:textId="24CE4A82" w:rsidR="00503D2C" w:rsidRPr="009E48B1" w:rsidRDefault="00503D2C" w:rsidP="00503D2C">
            <w:pPr>
              <w:spacing w:after="120"/>
              <w:jc w:val="both"/>
              <w:rPr>
                <w:sz w:val="22"/>
                <w:lang w:val="en-US"/>
              </w:rPr>
            </w:pPr>
            <w:r w:rsidRPr="009E48B1">
              <w:rPr>
                <w:sz w:val="22"/>
                <w:lang w:val="en-US"/>
              </w:rPr>
              <w:t>Spanish cities</w:t>
            </w:r>
          </w:p>
        </w:tc>
        <w:tc>
          <w:tcPr>
            <w:tcW w:w="2410" w:type="dxa"/>
            <w:shd w:val="clear" w:color="auto" w:fill="auto"/>
          </w:tcPr>
          <w:p w14:paraId="5C8DFE70" w14:textId="144F4F5F" w:rsidR="00503D2C" w:rsidRPr="009E48B1" w:rsidRDefault="00503D2C" w:rsidP="00503D2C">
            <w:pPr>
              <w:spacing w:after="120"/>
              <w:jc w:val="both"/>
              <w:rPr>
                <w:sz w:val="22"/>
                <w:lang w:val="es-ES"/>
              </w:rPr>
            </w:pPr>
            <w:r w:rsidRPr="009E48B1">
              <w:rPr>
                <w:sz w:val="22"/>
                <w:lang w:val="en-US"/>
              </w:rPr>
              <w:t>Academic researcher</w:t>
            </w:r>
          </w:p>
        </w:tc>
        <w:tc>
          <w:tcPr>
            <w:tcW w:w="3969" w:type="dxa"/>
            <w:shd w:val="clear" w:color="auto" w:fill="auto"/>
          </w:tcPr>
          <w:p w14:paraId="721C8F6C" w14:textId="5A41B597" w:rsidR="00503D2C" w:rsidRPr="009E48B1" w:rsidRDefault="00503D2C" w:rsidP="00503D2C">
            <w:pPr>
              <w:spacing w:after="120"/>
              <w:jc w:val="both"/>
              <w:rPr>
                <w:sz w:val="22"/>
                <w:lang w:val="es-ES"/>
              </w:rPr>
            </w:pPr>
            <w:r w:rsidRPr="009E48B1">
              <w:rPr>
                <w:sz w:val="22"/>
                <w:lang w:val="es-ES"/>
              </w:rPr>
              <w:t>Universidad Carlos III de Madrid</w:t>
            </w:r>
          </w:p>
        </w:tc>
      </w:tr>
      <w:tr w:rsidR="00503D2C" w:rsidRPr="009E48B1" w14:paraId="1247494C" w14:textId="4CB715DA" w:rsidTr="00F6037D">
        <w:tc>
          <w:tcPr>
            <w:tcW w:w="709" w:type="dxa"/>
            <w:shd w:val="clear" w:color="auto" w:fill="auto"/>
          </w:tcPr>
          <w:p w14:paraId="0B7C9F71" w14:textId="7137EF74" w:rsidR="00503D2C" w:rsidRPr="009E48B1" w:rsidRDefault="00503D2C" w:rsidP="00503D2C">
            <w:pPr>
              <w:spacing w:after="120"/>
              <w:jc w:val="both"/>
              <w:rPr>
                <w:sz w:val="22"/>
                <w:lang w:val="en-US"/>
              </w:rPr>
            </w:pPr>
            <w:r w:rsidRPr="009E48B1">
              <w:rPr>
                <w:sz w:val="22"/>
                <w:lang w:val="en-US"/>
              </w:rPr>
              <w:t>10</w:t>
            </w:r>
          </w:p>
        </w:tc>
        <w:tc>
          <w:tcPr>
            <w:tcW w:w="2268" w:type="dxa"/>
            <w:shd w:val="clear" w:color="auto" w:fill="auto"/>
          </w:tcPr>
          <w:p w14:paraId="02E4B571" w14:textId="00769895" w:rsidR="00503D2C" w:rsidRPr="009E48B1" w:rsidRDefault="00503D2C" w:rsidP="00503D2C">
            <w:pPr>
              <w:spacing w:after="120"/>
              <w:jc w:val="both"/>
              <w:rPr>
                <w:sz w:val="22"/>
                <w:lang w:val="en-US"/>
              </w:rPr>
            </w:pPr>
            <w:r w:rsidRPr="009E48B1">
              <w:rPr>
                <w:sz w:val="22"/>
                <w:lang w:val="en-US"/>
              </w:rPr>
              <w:t>Swedish cities</w:t>
            </w:r>
          </w:p>
        </w:tc>
        <w:tc>
          <w:tcPr>
            <w:tcW w:w="2410" w:type="dxa"/>
            <w:shd w:val="clear" w:color="auto" w:fill="auto"/>
          </w:tcPr>
          <w:p w14:paraId="5F717801" w14:textId="45559515" w:rsidR="00503D2C" w:rsidRPr="009E48B1" w:rsidRDefault="00503D2C" w:rsidP="00503D2C">
            <w:pPr>
              <w:spacing w:after="120"/>
              <w:jc w:val="both"/>
              <w:rPr>
                <w:sz w:val="22"/>
                <w:lang w:val="en-US"/>
              </w:rPr>
            </w:pPr>
            <w:r w:rsidRPr="009E48B1">
              <w:rPr>
                <w:sz w:val="22"/>
                <w:lang w:val="en-US"/>
              </w:rPr>
              <w:t>Academic researcher</w:t>
            </w:r>
          </w:p>
        </w:tc>
        <w:tc>
          <w:tcPr>
            <w:tcW w:w="3969" w:type="dxa"/>
            <w:shd w:val="clear" w:color="auto" w:fill="auto"/>
          </w:tcPr>
          <w:p w14:paraId="26CE2117" w14:textId="1837010F" w:rsidR="00503D2C" w:rsidRPr="009E48B1" w:rsidRDefault="00503D2C" w:rsidP="00503D2C">
            <w:pPr>
              <w:spacing w:after="120"/>
              <w:jc w:val="both"/>
              <w:rPr>
                <w:sz w:val="22"/>
                <w:lang w:val="en-US"/>
              </w:rPr>
            </w:pPr>
            <w:r w:rsidRPr="009E48B1">
              <w:rPr>
                <w:sz w:val="22"/>
                <w:lang w:val="en-US"/>
              </w:rPr>
              <w:t>Malmö University</w:t>
            </w:r>
          </w:p>
        </w:tc>
      </w:tr>
      <w:tr w:rsidR="00503D2C" w:rsidRPr="009E48B1" w14:paraId="33119BF4" w14:textId="4CD8417A" w:rsidTr="00F6037D">
        <w:tc>
          <w:tcPr>
            <w:tcW w:w="709" w:type="dxa"/>
            <w:shd w:val="clear" w:color="auto" w:fill="auto"/>
          </w:tcPr>
          <w:p w14:paraId="53D3A8BF" w14:textId="797A7DCC" w:rsidR="00503D2C" w:rsidRPr="009E48B1" w:rsidRDefault="00503D2C" w:rsidP="00503D2C">
            <w:pPr>
              <w:spacing w:after="120"/>
              <w:jc w:val="both"/>
              <w:rPr>
                <w:sz w:val="22"/>
                <w:lang w:val="en-US"/>
              </w:rPr>
            </w:pPr>
            <w:r w:rsidRPr="009E48B1">
              <w:rPr>
                <w:sz w:val="22"/>
                <w:lang w:val="en-US"/>
              </w:rPr>
              <w:t>11</w:t>
            </w:r>
          </w:p>
        </w:tc>
        <w:tc>
          <w:tcPr>
            <w:tcW w:w="2268" w:type="dxa"/>
            <w:shd w:val="clear" w:color="auto" w:fill="auto"/>
          </w:tcPr>
          <w:p w14:paraId="26C36A73" w14:textId="0C72EEC8" w:rsidR="00503D2C" w:rsidRPr="009E48B1" w:rsidRDefault="00503D2C" w:rsidP="00503D2C">
            <w:pPr>
              <w:spacing w:after="120"/>
              <w:jc w:val="both"/>
              <w:rPr>
                <w:sz w:val="22"/>
                <w:lang w:val="en-US"/>
              </w:rPr>
            </w:pPr>
            <w:r w:rsidRPr="009E48B1">
              <w:rPr>
                <w:sz w:val="22"/>
                <w:lang w:val="en-US"/>
              </w:rPr>
              <w:t>UK cities</w:t>
            </w:r>
          </w:p>
        </w:tc>
        <w:tc>
          <w:tcPr>
            <w:tcW w:w="2410" w:type="dxa"/>
            <w:shd w:val="clear" w:color="auto" w:fill="auto"/>
          </w:tcPr>
          <w:p w14:paraId="1B4BCB41" w14:textId="203D41E9" w:rsidR="00503D2C" w:rsidRPr="009E48B1" w:rsidRDefault="00503D2C" w:rsidP="00503D2C">
            <w:pPr>
              <w:spacing w:after="120"/>
              <w:jc w:val="both"/>
              <w:rPr>
                <w:sz w:val="22"/>
                <w:lang w:val="en-US"/>
              </w:rPr>
            </w:pPr>
            <w:r w:rsidRPr="009E48B1">
              <w:rPr>
                <w:sz w:val="22"/>
                <w:lang w:val="en-US"/>
              </w:rPr>
              <w:t>Academic researcher</w:t>
            </w:r>
          </w:p>
        </w:tc>
        <w:tc>
          <w:tcPr>
            <w:tcW w:w="3969" w:type="dxa"/>
            <w:shd w:val="clear" w:color="auto" w:fill="auto"/>
          </w:tcPr>
          <w:p w14:paraId="1F54C229" w14:textId="18D363E8" w:rsidR="00503D2C" w:rsidRPr="009E48B1" w:rsidRDefault="00503D2C" w:rsidP="00503D2C">
            <w:pPr>
              <w:spacing w:after="120"/>
              <w:jc w:val="both"/>
              <w:rPr>
                <w:sz w:val="22"/>
                <w:lang w:val="en-US"/>
              </w:rPr>
            </w:pPr>
            <w:r w:rsidRPr="009E48B1">
              <w:rPr>
                <w:sz w:val="22"/>
                <w:lang w:val="en-US"/>
              </w:rPr>
              <w:t>Durham University</w:t>
            </w:r>
          </w:p>
        </w:tc>
      </w:tr>
      <w:tr w:rsidR="00503D2C" w:rsidRPr="009E48B1" w14:paraId="6CF62A15" w14:textId="11A95466" w:rsidTr="00F6037D">
        <w:tc>
          <w:tcPr>
            <w:tcW w:w="709" w:type="dxa"/>
            <w:shd w:val="clear" w:color="auto" w:fill="auto"/>
          </w:tcPr>
          <w:p w14:paraId="442B0BDE" w14:textId="2A712A1C" w:rsidR="00503D2C" w:rsidRPr="009E48B1" w:rsidRDefault="00503D2C" w:rsidP="00503D2C">
            <w:pPr>
              <w:spacing w:after="120"/>
              <w:jc w:val="both"/>
              <w:rPr>
                <w:sz w:val="22"/>
                <w:lang w:val="en-US"/>
              </w:rPr>
            </w:pPr>
            <w:r w:rsidRPr="009E48B1">
              <w:rPr>
                <w:sz w:val="22"/>
                <w:lang w:val="en-US"/>
              </w:rPr>
              <w:t>12</w:t>
            </w:r>
          </w:p>
        </w:tc>
        <w:tc>
          <w:tcPr>
            <w:tcW w:w="2268" w:type="dxa"/>
            <w:shd w:val="clear" w:color="auto" w:fill="auto"/>
          </w:tcPr>
          <w:p w14:paraId="556A3424" w14:textId="1DE111C5" w:rsidR="00503D2C" w:rsidRPr="009E48B1" w:rsidRDefault="00503D2C" w:rsidP="00503D2C">
            <w:pPr>
              <w:spacing w:after="120"/>
              <w:jc w:val="both"/>
              <w:rPr>
                <w:sz w:val="22"/>
                <w:lang w:val="en-US"/>
              </w:rPr>
            </w:pPr>
            <w:r w:rsidRPr="009E48B1">
              <w:rPr>
                <w:sz w:val="22"/>
                <w:lang w:val="en-US"/>
              </w:rPr>
              <w:t>Valencia</w:t>
            </w:r>
          </w:p>
        </w:tc>
        <w:tc>
          <w:tcPr>
            <w:tcW w:w="2410" w:type="dxa"/>
            <w:shd w:val="clear" w:color="auto" w:fill="auto"/>
          </w:tcPr>
          <w:p w14:paraId="20D46338" w14:textId="1D9FB952" w:rsidR="00503D2C" w:rsidRPr="009E48B1" w:rsidRDefault="00503D2C" w:rsidP="00503D2C">
            <w:pPr>
              <w:spacing w:after="120"/>
              <w:jc w:val="both"/>
              <w:rPr>
                <w:sz w:val="22"/>
                <w:lang w:val="en-US"/>
              </w:rPr>
            </w:pPr>
            <w:r w:rsidRPr="009E48B1">
              <w:rPr>
                <w:sz w:val="22"/>
                <w:lang w:val="en-US"/>
              </w:rPr>
              <w:t>Academic researcher</w:t>
            </w:r>
          </w:p>
        </w:tc>
        <w:tc>
          <w:tcPr>
            <w:tcW w:w="3969" w:type="dxa"/>
            <w:shd w:val="clear" w:color="auto" w:fill="auto"/>
          </w:tcPr>
          <w:p w14:paraId="281774B2" w14:textId="51AA247D" w:rsidR="00503D2C" w:rsidRPr="009E48B1" w:rsidRDefault="00503D2C" w:rsidP="00503D2C">
            <w:pPr>
              <w:spacing w:after="120"/>
              <w:jc w:val="both"/>
              <w:rPr>
                <w:sz w:val="22"/>
                <w:lang w:val="en-US"/>
              </w:rPr>
            </w:pPr>
            <w:r w:rsidRPr="009E48B1">
              <w:rPr>
                <w:sz w:val="22"/>
                <w:lang w:val="en-US"/>
              </w:rPr>
              <w:t>University of Valencia</w:t>
            </w:r>
          </w:p>
        </w:tc>
      </w:tr>
      <w:tr w:rsidR="00503D2C" w:rsidRPr="009E48B1" w14:paraId="7C377A4F" w14:textId="26E48783" w:rsidTr="00F6037D">
        <w:tc>
          <w:tcPr>
            <w:tcW w:w="709" w:type="dxa"/>
            <w:shd w:val="clear" w:color="auto" w:fill="auto"/>
          </w:tcPr>
          <w:p w14:paraId="4598B7E8" w14:textId="0AED9499" w:rsidR="00503D2C" w:rsidRPr="009E48B1" w:rsidRDefault="00503D2C" w:rsidP="00503D2C">
            <w:pPr>
              <w:spacing w:after="120"/>
              <w:jc w:val="both"/>
              <w:rPr>
                <w:sz w:val="22"/>
                <w:lang w:val="en-US"/>
              </w:rPr>
            </w:pPr>
            <w:r w:rsidRPr="009E48B1">
              <w:rPr>
                <w:sz w:val="22"/>
                <w:lang w:val="en-US"/>
              </w:rPr>
              <w:t>13</w:t>
            </w:r>
          </w:p>
        </w:tc>
        <w:tc>
          <w:tcPr>
            <w:tcW w:w="2268" w:type="dxa"/>
            <w:shd w:val="clear" w:color="auto" w:fill="auto"/>
          </w:tcPr>
          <w:p w14:paraId="622F5EBE" w14:textId="78413466" w:rsidR="00503D2C" w:rsidRPr="009E48B1" w:rsidRDefault="00503D2C" w:rsidP="00503D2C">
            <w:pPr>
              <w:spacing w:after="120"/>
              <w:jc w:val="both"/>
              <w:rPr>
                <w:sz w:val="22"/>
                <w:lang w:val="en-US"/>
              </w:rPr>
            </w:pPr>
            <w:r w:rsidRPr="009E48B1">
              <w:rPr>
                <w:sz w:val="22"/>
                <w:lang w:val="en-US"/>
              </w:rPr>
              <w:t>Vienna</w:t>
            </w:r>
          </w:p>
        </w:tc>
        <w:tc>
          <w:tcPr>
            <w:tcW w:w="2410" w:type="dxa"/>
            <w:shd w:val="clear" w:color="auto" w:fill="auto"/>
          </w:tcPr>
          <w:p w14:paraId="043ADE6A" w14:textId="44A75014" w:rsidR="00503D2C" w:rsidRPr="009E48B1" w:rsidRDefault="00503D2C" w:rsidP="00503D2C">
            <w:pPr>
              <w:spacing w:after="120"/>
              <w:jc w:val="both"/>
              <w:rPr>
                <w:sz w:val="22"/>
                <w:lang w:val="en-US"/>
              </w:rPr>
            </w:pPr>
            <w:r w:rsidRPr="009E48B1">
              <w:rPr>
                <w:sz w:val="22"/>
                <w:lang w:val="en-US"/>
              </w:rPr>
              <w:t>Academic researcher</w:t>
            </w:r>
          </w:p>
        </w:tc>
        <w:tc>
          <w:tcPr>
            <w:tcW w:w="3969" w:type="dxa"/>
            <w:shd w:val="clear" w:color="auto" w:fill="auto"/>
          </w:tcPr>
          <w:p w14:paraId="282F84EF" w14:textId="58EDB302" w:rsidR="00503D2C" w:rsidRPr="009E48B1" w:rsidRDefault="00503D2C" w:rsidP="00503D2C">
            <w:pPr>
              <w:spacing w:after="120"/>
              <w:jc w:val="both"/>
              <w:rPr>
                <w:sz w:val="22"/>
                <w:lang w:val="en-US"/>
              </w:rPr>
            </w:pPr>
            <w:r w:rsidRPr="009E48B1">
              <w:rPr>
                <w:sz w:val="22"/>
                <w:lang w:val="en-US"/>
              </w:rPr>
              <w:t>Danube University Krems</w:t>
            </w:r>
          </w:p>
        </w:tc>
      </w:tr>
      <w:tr w:rsidR="00503D2C" w:rsidRPr="009E48B1" w14:paraId="055395F8" w14:textId="420B7E38" w:rsidTr="00F6037D">
        <w:tc>
          <w:tcPr>
            <w:tcW w:w="709" w:type="dxa"/>
            <w:shd w:val="clear" w:color="auto" w:fill="auto"/>
          </w:tcPr>
          <w:p w14:paraId="7DF0C208" w14:textId="694D56D7" w:rsidR="00503D2C" w:rsidRPr="009E48B1" w:rsidRDefault="00503D2C" w:rsidP="00503D2C">
            <w:pPr>
              <w:spacing w:after="120"/>
              <w:jc w:val="both"/>
              <w:rPr>
                <w:sz w:val="22"/>
                <w:lang w:val="en-US"/>
              </w:rPr>
            </w:pPr>
            <w:r w:rsidRPr="009E48B1">
              <w:rPr>
                <w:sz w:val="22"/>
                <w:lang w:val="en-US"/>
              </w:rPr>
              <w:t>14</w:t>
            </w:r>
          </w:p>
        </w:tc>
        <w:tc>
          <w:tcPr>
            <w:tcW w:w="2268" w:type="dxa"/>
            <w:shd w:val="clear" w:color="auto" w:fill="auto"/>
          </w:tcPr>
          <w:p w14:paraId="6B35EFAC" w14:textId="7C04A409" w:rsidR="00503D2C" w:rsidRPr="009E48B1" w:rsidRDefault="00503D2C" w:rsidP="00503D2C">
            <w:pPr>
              <w:spacing w:after="120"/>
              <w:jc w:val="both"/>
              <w:rPr>
                <w:sz w:val="22"/>
                <w:lang w:val="en-US"/>
              </w:rPr>
            </w:pPr>
            <w:r w:rsidRPr="009E48B1">
              <w:rPr>
                <w:sz w:val="22"/>
                <w:lang w:val="en-US"/>
              </w:rPr>
              <w:t>Vienna</w:t>
            </w:r>
          </w:p>
        </w:tc>
        <w:tc>
          <w:tcPr>
            <w:tcW w:w="2410" w:type="dxa"/>
            <w:shd w:val="clear" w:color="auto" w:fill="auto"/>
          </w:tcPr>
          <w:p w14:paraId="1B165823" w14:textId="1C37F333" w:rsidR="00503D2C" w:rsidRPr="009E48B1" w:rsidRDefault="00503D2C" w:rsidP="00503D2C">
            <w:pPr>
              <w:spacing w:after="120"/>
              <w:jc w:val="both"/>
              <w:rPr>
                <w:sz w:val="22"/>
                <w:lang w:val="en-US"/>
              </w:rPr>
            </w:pPr>
            <w:r w:rsidRPr="009E48B1">
              <w:rPr>
                <w:sz w:val="22"/>
                <w:lang w:val="en-US"/>
              </w:rPr>
              <w:t>Policy researcher</w:t>
            </w:r>
          </w:p>
        </w:tc>
        <w:tc>
          <w:tcPr>
            <w:tcW w:w="3969" w:type="dxa"/>
            <w:shd w:val="clear" w:color="auto" w:fill="auto"/>
          </w:tcPr>
          <w:p w14:paraId="4DF6096D" w14:textId="57E2C647" w:rsidR="00503D2C" w:rsidRPr="009E48B1" w:rsidRDefault="00503D2C" w:rsidP="00503D2C">
            <w:pPr>
              <w:spacing w:after="120"/>
              <w:jc w:val="both"/>
              <w:rPr>
                <w:sz w:val="22"/>
                <w:lang w:val="en-US"/>
              </w:rPr>
            </w:pPr>
            <w:r w:rsidRPr="009E48B1">
              <w:rPr>
                <w:sz w:val="22"/>
                <w:lang w:val="en-US"/>
              </w:rPr>
              <w:t>International Centre for Migration Policy Development</w:t>
            </w:r>
          </w:p>
        </w:tc>
      </w:tr>
      <w:tr w:rsidR="00503D2C" w:rsidRPr="009E48B1" w14:paraId="4EC3145A" w14:textId="72D487B1" w:rsidTr="00F6037D">
        <w:tc>
          <w:tcPr>
            <w:tcW w:w="709" w:type="dxa"/>
            <w:shd w:val="clear" w:color="auto" w:fill="auto"/>
          </w:tcPr>
          <w:p w14:paraId="408CE6D7" w14:textId="775F8E7A" w:rsidR="00503D2C" w:rsidRPr="009E48B1" w:rsidRDefault="00503D2C" w:rsidP="00503D2C">
            <w:pPr>
              <w:spacing w:after="120"/>
              <w:jc w:val="both"/>
              <w:rPr>
                <w:sz w:val="22"/>
                <w:lang w:val="en-US"/>
              </w:rPr>
            </w:pPr>
            <w:r w:rsidRPr="009E48B1">
              <w:rPr>
                <w:sz w:val="22"/>
                <w:lang w:val="en-US"/>
              </w:rPr>
              <w:t>15</w:t>
            </w:r>
          </w:p>
        </w:tc>
        <w:tc>
          <w:tcPr>
            <w:tcW w:w="2268" w:type="dxa"/>
            <w:shd w:val="clear" w:color="auto" w:fill="auto"/>
          </w:tcPr>
          <w:p w14:paraId="795F7A44" w14:textId="551604B3" w:rsidR="00503D2C" w:rsidRPr="009E48B1" w:rsidRDefault="00503D2C" w:rsidP="00503D2C">
            <w:pPr>
              <w:spacing w:after="120"/>
              <w:jc w:val="both"/>
              <w:rPr>
                <w:sz w:val="22"/>
                <w:lang w:val="en-US"/>
              </w:rPr>
            </w:pPr>
            <w:r w:rsidRPr="009E48B1">
              <w:rPr>
                <w:sz w:val="22"/>
                <w:lang w:val="en-US"/>
              </w:rPr>
              <w:t>Z</w:t>
            </w:r>
            <w:r w:rsidR="00E323A3" w:rsidRPr="009E48B1">
              <w:rPr>
                <w:sz w:val="22"/>
                <w:lang w:val="en-US"/>
              </w:rPr>
              <w:t>u</w:t>
            </w:r>
            <w:r w:rsidRPr="009E48B1">
              <w:rPr>
                <w:sz w:val="22"/>
                <w:lang w:val="en-US"/>
              </w:rPr>
              <w:t>rich</w:t>
            </w:r>
          </w:p>
        </w:tc>
        <w:tc>
          <w:tcPr>
            <w:tcW w:w="2410" w:type="dxa"/>
            <w:shd w:val="clear" w:color="auto" w:fill="auto"/>
          </w:tcPr>
          <w:p w14:paraId="0916084D" w14:textId="2F9B0373" w:rsidR="00503D2C" w:rsidRPr="009E48B1" w:rsidRDefault="00503D2C" w:rsidP="00503D2C">
            <w:pPr>
              <w:spacing w:after="120"/>
              <w:jc w:val="both"/>
              <w:rPr>
                <w:sz w:val="22"/>
                <w:lang w:val="en-US"/>
              </w:rPr>
            </w:pPr>
            <w:r w:rsidRPr="009E48B1">
              <w:rPr>
                <w:sz w:val="22"/>
                <w:lang w:val="en-US"/>
              </w:rPr>
              <w:t>City administrator</w:t>
            </w:r>
          </w:p>
        </w:tc>
        <w:tc>
          <w:tcPr>
            <w:tcW w:w="3969" w:type="dxa"/>
            <w:shd w:val="clear" w:color="auto" w:fill="auto"/>
          </w:tcPr>
          <w:p w14:paraId="5E667D1F" w14:textId="6B170B62" w:rsidR="00503D2C" w:rsidRPr="009E48B1" w:rsidRDefault="00503D2C" w:rsidP="00503D2C">
            <w:pPr>
              <w:spacing w:after="120"/>
              <w:jc w:val="both"/>
              <w:rPr>
                <w:sz w:val="22"/>
                <w:lang w:val="en-US"/>
              </w:rPr>
            </w:pPr>
            <w:r w:rsidRPr="009E48B1">
              <w:rPr>
                <w:sz w:val="22"/>
                <w:lang w:val="en-US"/>
              </w:rPr>
              <w:t>City of Z</w:t>
            </w:r>
            <w:r w:rsidR="00E323A3" w:rsidRPr="009E48B1">
              <w:rPr>
                <w:sz w:val="22"/>
                <w:lang w:val="en-US"/>
              </w:rPr>
              <w:t>u</w:t>
            </w:r>
            <w:r w:rsidRPr="009E48B1">
              <w:rPr>
                <w:sz w:val="22"/>
                <w:lang w:val="en-US"/>
              </w:rPr>
              <w:t>rich</w:t>
            </w:r>
          </w:p>
        </w:tc>
      </w:tr>
    </w:tbl>
    <w:p w14:paraId="69F7F6B1" w14:textId="014A4D16" w:rsidR="008461A4" w:rsidRPr="009E48B1" w:rsidRDefault="008461A4" w:rsidP="008461A4">
      <w:pPr>
        <w:spacing w:after="120" w:line="480" w:lineRule="auto"/>
        <w:jc w:val="both"/>
        <w:rPr>
          <w:lang w:val="en-US"/>
        </w:rPr>
      </w:pPr>
    </w:p>
    <w:p w14:paraId="4BD4574E" w14:textId="00EB9D23" w:rsidR="00956A3E" w:rsidRPr="009E48B1" w:rsidRDefault="00956A3E" w:rsidP="00F6037D">
      <w:pPr>
        <w:pStyle w:val="Heading2"/>
        <w:pageBreakBefore/>
        <w:spacing w:after="120" w:line="480" w:lineRule="auto"/>
        <w:rPr>
          <w:rFonts w:ascii="Times New Roman" w:hAnsi="Times New Roman" w:cs="Times New Roman"/>
          <w:b/>
          <w:i/>
          <w:color w:val="auto"/>
          <w:sz w:val="24"/>
          <w:szCs w:val="24"/>
        </w:rPr>
      </w:pPr>
      <w:r w:rsidRPr="009E48B1">
        <w:rPr>
          <w:rFonts w:ascii="Times New Roman" w:hAnsi="Times New Roman" w:cs="Times New Roman"/>
          <w:b/>
          <w:i/>
          <w:color w:val="auto"/>
          <w:sz w:val="24"/>
          <w:szCs w:val="24"/>
        </w:rPr>
        <w:lastRenderedPageBreak/>
        <w:t>A</w:t>
      </w:r>
      <w:r w:rsidR="00587D3A" w:rsidRPr="009E48B1">
        <w:rPr>
          <w:rFonts w:ascii="Times New Roman" w:hAnsi="Times New Roman" w:cs="Times New Roman"/>
          <w:b/>
          <w:i/>
          <w:color w:val="auto"/>
          <w:sz w:val="24"/>
          <w:szCs w:val="24"/>
        </w:rPr>
        <w:t>.</w:t>
      </w:r>
      <w:r w:rsidRPr="009E48B1">
        <w:rPr>
          <w:rFonts w:ascii="Times New Roman" w:hAnsi="Times New Roman" w:cs="Times New Roman"/>
          <w:b/>
          <w:i/>
          <w:color w:val="auto"/>
          <w:sz w:val="24"/>
          <w:szCs w:val="24"/>
        </w:rPr>
        <w:t>2: Data</w:t>
      </w:r>
      <w:r w:rsidR="004C289C" w:rsidRPr="009E48B1">
        <w:rPr>
          <w:rFonts w:ascii="Times New Roman" w:hAnsi="Times New Roman" w:cs="Times New Roman"/>
          <w:b/>
          <w:i/>
          <w:color w:val="auto"/>
          <w:sz w:val="24"/>
          <w:szCs w:val="24"/>
        </w:rPr>
        <w:t xml:space="preserve"> and </w:t>
      </w:r>
      <w:r w:rsidR="00587D3A" w:rsidRPr="009E48B1">
        <w:rPr>
          <w:rFonts w:ascii="Times New Roman" w:hAnsi="Times New Roman" w:cs="Times New Roman"/>
          <w:b/>
          <w:i/>
          <w:color w:val="auto"/>
          <w:sz w:val="24"/>
          <w:szCs w:val="24"/>
        </w:rPr>
        <w:t>S</w:t>
      </w:r>
      <w:r w:rsidR="004C289C" w:rsidRPr="009E48B1">
        <w:rPr>
          <w:rFonts w:ascii="Times New Roman" w:hAnsi="Times New Roman" w:cs="Times New Roman"/>
          <w:b/>
          <w:i/>
          <w:color w:val="auto"/>
          <w:sz w:val="24"/>
          <w:szCs w:val="24"/>
        </w:rPr>
        <w:t xml:space="preserve">tatistical </w:t>
      </w:r>
      <w:r w:rsidR="00587D3A" w:rsidRPr="009E48B1">
        <w:rPr>
          <w:rFonts w:ascii="Times New Roman" w:hAnsi="Times New Roman" w:cs="Times New Roman"/>
          <w:b/>
          <w:i/>
          <w:color w:val="auto"/>
          <w:sz w:val="24"/>
          <w:szCs w:val="24"/>
        </w:rPr>
        <w:t>A</w:t>
      </w:r>
      <w:r w:rsidR="004C289C" w:rsidRPr="009E48B1">
        <w:rPr>
          <w:rFonts w:ascii="Times New Roman" w:hAnsi="Times New Roman" w:cs="Times New Roman"/>
          <w:b/>
          <w:i/>
          <w:color w:val="auto"/>
          <w:sz w:val="24"/>
          <w:szCs w:val="24"/>
        </w:rPr>
        <w:t>nalysis</w:t>
      </w:r>
    </w:p>
    <w:p w14:paraId="30629683" w14:textId="11E24BCF" w:rsidR="004C289C" w:rsidRPr="009E48B1" w:rsidRDefault="00CE3B2A" w:rsidP="000F71E2">
      <w:pPr>
        <w:spacing w:after="120" w:line="480" w:lineRule="auto"/>
        <w:jc w:val="both"/>
        <w:rPr>
          <w:lang w:val="en-US"/>
        </w:rPr>
      </w:pPr>
      <w:r w:rsidRPr="009E48B1">
        <w:rPr>
          <w:lang w:val="en-US"/>
        </w:rPr>
        <w:t>Table A</w:t>
      </w:r>
      <w:r w:rsidR="00587D3A" w:rsidRPr="009E48B1">
        <w:rPr>
          <w:lang w:val="en-US"/>
        </w:rPr>
        <w:t>.</w:t>
      </w:r>
      <w:r w:rsidRPr="009E48B1">
        <w:rPr>
          <w:lang w:val="en-US"/>
        </w:rPr>
        <w:t>2.1 lists t</w:t>
      </w:r>
      <w:r w:rsidR="004C289C" w:rsidRPr="009E48B1">
        <w:rPr>
          <w:lang w:val="en-US"/>
        </w:rPr>
        <w:t>he operationalization</w:t>
      </w:r>
      <w:r w:rsidR="000F31EF" w:rsidRPr="009E48B1">
        <w:rPr>
          <w:lang w:val="en-US"/>
        </w:rPr>
        <w:t xml:space="preserve">, </w:t>
      </w:r>
      <w:r w:rsidR="004C289C" w:rsidRPr="009E48B1">
        <w:rPr>
          <w:lang w:val="en-US"/>
        </w:rPr>
        <w:t>data sources</w:t>
      </w:r>
      <w:r w:rsidR="000F31EF" w:rsidRPr="009E48B1">
        <w:rPr>
          <w:lang w:val="en-US"/>
        </w:rPr>
        <w:t xml:space="preserve"> and descriptive statistics</w:t>
      </w:r>
      <w:r w:rsidR="004C289C" w:rsidRPr="009E48B1">
        <w:rPr>
          <w:lang w:val="en-US"/>
        </w:rPr>
        <w:t xml:space="preserve"> of the dependent </w:t>
      </w:r>
      <w:r w:rsidR="00983BCB" w:rsidRPr="009E48B1">
        <w:rPr>
          <w:lang w:val="en-US"/>
        </w:rPr>
        <w:t>and</w:t>
      </w:r>
      <w:r w:rsidR="004C289C" w:rsidRPr="009E48B1">
        <w:rPr>
          <w:lang w:val="en-US"/>
        </w:rPr>
        <w:t xml:space="preserve"> independent variables.</w:t>
      </w:r>
    </w:p>
    <w:p w14:paraId="5134E905" w14:textId="544A8D31" w:rsidR="004C289C" w:rsidRPr="009E48B1" w:rsidRDefault="004C289C" w:rsidP="00F6037D">
      <w:pPr>
        <w:spacing w:after="120" w:line="480" w:lineRule="auto"/>
        <w:rPr>
          <w:lang w:val="en-US"/>
        </w:rPr>
      </w:pPr>
      <w:r w:rsidRPr="009E48B1">
        <w:rPr>
          <w:lang w:val="en-US"/>
        </w:rPr>
        <w:t>Table A</w:t>
      </w:r>
      <w:r w:rsidR="00587D3A" w:rsidRPr="009E48B1">
        <w:rPr>
          <w:lang w:val="en-US"/>
        </w:rPr>
        <w:t>.</w:t>
      </w:r>
      <w:r w:rsidRPr="009E48B1">
        <w:rPr>
          <w:lang w:val="en-US"/>
        </w:rPr>
        <w:t>2.1</w:t>
      </w:r>
      <w:r w:rsidR="00587D3A" w:rsidRPr="009E48B1">
        <w:rPr>
          <w:lang w:val="en-US"/>
        </w:rPr>
        <w:t xml:space="preserve">. </w:t>
      </w:r>
      <w:r w:rsidR="000F31EF" w:rsidRPr="009E48B1">
        <w:rPr>
          <w:lang w:val="en-US"/>
        </w:rPr>
        <w:t>Variables Overview</w:t>
      </w:r>
    </w:p>
    <w:tbl>
      <w:tblPr>
        <w:tblStyle w:val="TableGrid"/>
        <w:tblW w:w="9493" w:type="dxa"/>
        <w:tblLayout w:type="fixed"/>
        <w:tblLook w:val="04A0" w:firstRow="1" w:lastRow="0" w:firstColumn="1" w:lastColumn="0" w:noHBand="0" w:noVBand="1"/>
      </w:tblPr>
      <w:tblGrid>
        <w:gridCol w:w="2547"/>
        <w:gridCol w:w="2268"/>
        <w:gridCol w:w="1701"/>
        <w:gridCol w:w="425"/>
        <w:gridCol w:w="851"/>
        <w:gridCol w:w="850"/>
        <w:gridCol w:w="851"/>
      </w:tblGrid>
      <w:tr w:rsidR="004C289C" w:rsidRPr="009E48B1" w14:paraId="756262B0" w14:textId="77777777" w:rsidTr="00B839B3">
        <w:tc>
          <w:tcPr>
            <w:tcW w:w="2547" w:type="dxa"/>
          </w:tcPr>
          <w:p w14:paraId="75DC3EF4" w14:textId="77777777" w:rsidR="004C289C" w:rsidRPr="009E48B1" w:rsidRDefault="004C289C" w:rsidP="004A4CD4">
            <w:pPr>
              <w:spacing w:after="120"/>
              <w:rPr>
                <w:b/>
                <w:sz w:val="18"/>
                <w:szCs w:val="20"/>
              </w:rPr>
            </w:pPr>
            <w:r w:rsidRPr="009E48B1">
              <w:rPr>
                <w:b/>
                <w:sz w:val="18"/>
                <w:szCs w:val="20"/>
              </w:rPr>
              <w:t>Variable</w:t>
            </w:r>
          </w:p>
        </w:tc>
        <w:tc>
          <w:tcPr>
            <w:tcW w:w="2268" w:type="dxa"/>
          </w:tcPr>
          <w:p w14:paraId="1D680430" w14:textId="77777777" w:rsidR="004C289C" w:rsidRPr="009E48B1" w:rsidRDefault="004C289C" w:rsidP="004A4CD4">
            <w:pPr>
              <w:spacing w:after="120"/>
              <w:rPr>
                <w:b/>
                <w:sz w:val="18"/>
                <w:szCs w:val="20"/>
              </w:rPr>
            </w:pPr>
            <w:r w:rsidRPr="009E48B1">
              <w:rPr>
                <w:b/>
                <w:sz w:val="18"/>
                <w:szCs w:val="20"/>
              </w:rPr>
              <w:t>Operationalization</w:t>
            </w:r>
          </w:p>
        </w:tc>
        <w:tc>
          <w:tcPr>
            <w:tcW w:w="1701" w:type="dxa"/>
          </w:tcPr>
          <w:p w14:paraId="3A756E7E" w14:textId="77777777" w:rsidR="004C289C" w:rsidRPr="009E48B1" w:rsidRDefault="004C289C" w:rsidP="004A4CD4">
            <w:pPr>
              <w:spacing w:after="120"/>
              <w:rPr>
                <w:b/>
                <w:sz w:val="18"/>
                <w:szCs w:val="20"/>
              </w:rPr>
            </w:pPr>
            <w:r w:rsidRPr="009E48B1">
              <w:rPr>
                <w:b/>
                <w:sz w:val="18"/>
                <w:szCs w:val="20"/>
              </w:rPr>
              <w:t>Source</w:t>
            </w:r>
          </w:p>
        </w:tc>
        <w:tc>
          <w:tcPr>
            <w:tcW w:w="425" w:type="dxa"/>
          </w:tcPr>
          <w:p w14:paraId="461CB56F" w14:textId="77777777" w:rsidR="004C289C" w:rsidRPr="009E48B1" w:rsidRDefault="004C289C" w:rsidP="004A4CD4">
            <w:pPr>
              <w:spacing w:after="120"/>
              <w:rPr>
                <w:b/>
                <w:sz w:val="18"/>
                <w:szCs w:val="20"/>
              </w:rPr>
            </w:pPr>
            <w:r w:rsidRPr="009E48B1">
              <w:rPr>
                <w:b/>
                <w:sz w:val="18"/>
                <w:szCs w:val="20"/>
              </w:rPr>
              <w:t>N</w:t>
            </w:r>
          </w:p>
        </w:tc>
        <w:tc>
          <w:tcPr>
            <w:tcW w:w="851" w:type="dxa"/>
          </w:tcPr>
          <w:p w14:paraId="56693F1C" w14:textId="77777777" w:rsidR="004C289C" w:rsidRPr="009E48B1" w:rsidRDefault="004C289C" w:rsidP="004A4CD4">
            <w:pPr>
              <w:spacing w:after="120"/>
              <w:rPr>
                <w:b/>
                <w:sz w:val="18"/>
                <w:szCs w:val="20"/>
              </w:rPr>
            </w:pPr>
            <w:r w:rsidRPr="009E48B1">
              <w:rPr>
                <w:b/>
                <w:sz w:val="18"/>
                <w:szCs w:val="20"/>
              </w:rPr>
              <w:t>Mean/</w:t>
            </w:r>
            <w:r w:rsidRPr="009E48B1">
              <w:rPr>
                <w:b/>
                <w:sz w:val="18"/>
                <w:szCs w:val="20"/>
              </w:rPr>
              <w:br/>
              <w:t>Mode</w:t>
            </w:r>
          </w:p>
        </w:tc>
        <w:tc>
          <w:tcPr>
            <w:tcW w:w="850" w:type="dxa"/>
          </w:tcPr>
          <w:p w14:paraId="1EA70292" w14:textId="77777777" w:rsidR="004C289C" w:rsidRPr="009E48B1" w:rsidRDefault="004C289C" w:rsidP="004A4CD4">
            <w:pPr>
              <w:spacing w:after="120"/>
              <w:rPr>
                <w:b/>
                <w:sz w:val="18"/>
                <w:szCs w:val="20"/>
              </w:rPr>
            </w:pPr>
            <w:r w:rsidRPr="009E48B1">
              <w:rPr>
                <w:b/>
                <w:sz w:val="18"/>
                <w:szCs w:val="20"/>
              </w:rPr>
              <w:t>SD</w:t>
            </w:r>
          </w:p>
        </w:tc>
        <w:tc>
          <w:tcPr>
            <w:tcW w:w="851" w:type="dxa"/>
          </w:tcPr>
          <w:p w14:paraId="081A5603" w14:textId="77777777" w:rsidR="004C289C" w:rsidRPr="009E48B1" w:rsidRDefault="004C289C" w:rsidP="004A4CD4">
            <w:pPr>
              <w:spacing w:after="120"/>
              <w:rPr>
                <w:b/>
                <w:sz w:val="18"/>
                <w:szCs w:val="20"/>
              </w:rPr>
            </w:pPr>
            <w:r w:rsidRPr="009E48B1">
              <w:rPr>
                <w:b/>
                <w:sz w:val="18"/>
                <w:szCs w:val="20"/>
              </w:rPr>
              <w:t>Min/</w:t>
            </w:r>
            <w:r w:rsidRPr="009E48B1">
              <w:rPr>
                <w:b/>
                <w:sz w:val="18"/>
                <w:szCs w:val="20"/>
              </w:rPr>
              <w:br/>
              <w:t>Max</w:t>
            </w:r>
          </w:p>
        </w:tc>
      </w:tr>
      <w:tr w:rsidR="004C289C" w:rsidRPr="009E48B1" w14:paraId="3CA33888" w14:textId="77777777" w:rsidTr="00B839B3">
        <w:tc>
          <w:tcPr>
            <w:tcW w:w="9493" w:type="dxa"/>
            <w:gridSpan w:val="7"/>
          </w:tcPr>
          <w:p w14:paraId="5A710394" w14:textId="77777777" w:rsidR="004C289C" w:rsidRPr="009E48B1" w:rsidRDefault="004C289C" w:rsidP="004A4CD4">
            <w:pPr>
              <w:spacing w:after="120"/>
              <w:rPr>
                <w:b/>
                <w:i/>
                <w:sz w:val="18"/>
                <w:szCs w:val="20"/>
              </w:rPr>
            </w:pPr>
            <w:r w:rsidRPr="009E48B1">
              <w:rPr>
                <w:b/>
                <w:i/>
                <w:sz w:val="18"/>
                <w:szCs w:val="20"/>
              </w:rPr>
              <w:t>Dependent Variables</w:t>
            </w:r>
          </w:p>
        </w:tc>
      </w:tr>
      <w:tr w:rsidR="004C289C" w:rsidRPr="009E48B1" w14:paraId="08E561F5" w14:textId="77777777" w:rsidTr="00B839B3">
        <w:tc>
          <w:tcPr>
            <w:tcW w:w="2547" w:type="dxa"/>
          </w:tcPr>
          <w:p w14:paraId="5CBC853B" w14:textId="77777777" w:rsidR="004C289C" w:rsidRPr="009E48B1" w:rsidRDefault="004C289C" w:rsidP="004A4CD4">
            <w:pPr>
              <w:spacing w:after="120"/>
              <w:rPr>
                <w:sz w:val="18"/>
                <w:szCs w:val="20"/>
                <w:lang w:val="en-GB"/>
              </w:rPr>
            </w:pPr>
            <w:r w:rsidRPr="009E48B1">
              <w:rPr>
                <w:sz w:val="18"/>
                <w:szCs w:val="20"/>
                <w:lang w:val="en-GB"/>
              </w:rPr>
              <w:t>Urban policies in support of irregular migrants</w:t>
            </w:r>
          </w:p>
        </w:tc>
        <w:tc>
          <w:tcPr>
            <w:tcW w:w="2268" w:type="dxa"/>
          </w:tcPr>
          <w:p w14:paraId="475021BE" w14:textId="77777777" w:rsidR="004C289C" w:rsidRPr="009E48B1" w:rsidRDefault="004C289C" w:rsidP="004A4CD4">
            <w:pPr>
              <w:spacing w:after="120"/>
              <w:rPr>
                <w:sz w:val="18"/>
                <w:szCs w:val="20"/>
                <w:lang w:val="en-US"/>
              </w:rPr>
            </w:pPr>
            <w:r w:rsidRPr="009E48B1">
              <w:rPr>
                <w:sz w:val="18"/>
                <w:szCs w:val="20"/>
              </w:rPr>
              <w:t>Dummy variable</w:t>
            </w:r>
          </w:p>
        </w:tc>
        <w:tc>
          <w:tcPr>
            <w:tcW w:w="1701" w:type="dxa"/>
          </w:tcPr>
          <w:p w14:paraId="682B52C8" w14:textId="77777777" w:rsidR="004C289C" w:rsidRPr="009E48B1" w:rsidRDefault="004C289C" w:rsidP="004A4CD4">
            <w:pPr>
              <w:spacing w:after="120"/>
              <w:rPr>
                <w:sz w:val="18"/>
                <w:szCs w:val="20"/>
                <w:lang w:val="en-US"/>
              </w:rPr>
            </w:pPr>
            <w:r w:rsidRPr="009E48B1">
              <w:rPr>
                <w:sz w:val="18"/>
                <w:szCs w:val="20"/>
              </w:rPr>
              <w:t>Own data collection</w:t>
            </w:r>
          </w:p>
        </w:tc>
        <w:tc>
          <w:tcPr>
            <w:tcW w:w="425" w:type="dxa"/>
            <w:shd w:val="clear" w:color="auto" w:fill="auto"/>
          </w:tcPr>
          <w:p w14:paraId="6113BDE9" w14:textId="77777777" w:rsidR="004C289C" w:rsidRPr="009E48B1" w:rsidRDefault="004C289C" w:rsidP="004A4CD4">
            <w:pPr>
              <w:spacing w:after="120"/>
              <w:rPr>
                <w:sz w:val="18"/>
                <w:szCs w:val="20"/>
                <w:lang w:val="en-US"/>
              </w:rPr>
            </w:pPr>
            <w:r w:rsidRPr="009E48B1">
              <w:rPr>
                <w:sz w:val="18"/>
                <w:szCs w:val="20"/>
                <w:lang w:val="en-US"/>
              </w:rPr>
              <w:t>95</w:t>
            </w:r>
          </w:p>
        </w:tc>
        <w:tc>
          <w:tcPr>
            <w:tcW w:w="851" w:type="dxa"/>
            <w:shd w:val="clear" w:color="auto" w:fill="auto"/>
          </w:tcPr>
          <w:p w14:paraId="4D698C21" w14:textId="77777777" w:rsidR="004C289C" w:rsidRPr="009E48B1" w:rsidRDefault="004C289C" w:rsidP="004A4CD4">
            <w:pPr>
              <w:spacing w:after="120"/>
              <w:rPr>
                <w:sz w:val="18"/>
                <w:szCs w:val="20"/>
                <w:lang w:val="en-US"/>
              </w:rPr>
            </w:pPr>
            <w:r w:rsidRPr="009E48B1">
              <w:rPr>
                <w:sz w:val="18"/>
                <w:szCs w:val="20"/>
                <w:lang w:val="en-US"/>
              </w:rPr>
              <w:t>0</w:t>
            </w:r>
          </w:p>
        </w:tc>
        <w:tc>
          <w:tcPr>
            <w:tcW w:w="850" w:type="dxa"/>
            <w:shd w:val="clear" w:color="auto" w:fill="auto"/>
          </w:tcPr>
          <w:p w14:paraId="6531AAD3" w14:textId="77777777" w:rsidR="004C289C" w:rsidRPr="009E48B1" w:rsidRDefault="004C289C" w:rsidP="004A4CD4">
            <w:pPr>
              <w:spacing w:after="120"/>
              <w:rPr>
                <w:sz w:val="18"/>
                <w:szCs w:val="20"/>
                <w:lang w:val="en-US"/>
              </w:rPr>
            </w:pPr>
            <w:r w:rsidRPr="009E48B1">
              <w:rPr>
                <w:sz w:val="18"/>
                <w:szCs w:val="20"/>
                <w:lang w:val="en-US"/>
              </w:rPr>
              <w:t>0.448</w:t>
            </w:r>
          </w:p>
        </w:tc>
        <w:tc>
          <w:tcPr>
            <w:tcW w:w="851" w:type="dxa"/>
            <w:shd w:val="clear" w:color="auto" w:fill="auto"/>
          </w:tcPr>
          <w:p w14:paraId="3D733C84" w14:textId="77777777" w:rsidR="004C289C" w:rsidRPr="009E48B1" w:rsidRDefault="004C289C" w:rsidP="004A4CD4">
            <w:pPr>
              <w:spacing w:after="120"/>
              <w:rPr>
                <w:sz w:val="18"/>
                <w:szCs w:val="20"/>
                <w:lang w:val="en-US"/>
              </w:rPr>
            </w:pPr>
            <w:r w:rsidRPr="009E48B1">
              <w:rPr>
                <w:sz w:val="18"/>
                <w:szCs w:val="20"/>
              </w:rPr>
              <w:t>0/1</w:t>
            </w:r>
          </w:p>
        </w:tc>
      </w:tr>
      <w:tr w:rsidR="004C289C" w:rsidRPr="009E48B1" w14:paraId="52354509" w14:textId="77777777" w:rsidTr="00B839B3">
        <w:tc>
          <w:tcPr>
            <w:tcW w:w="2547" w:type="dxa"/>
          </w:tcPr>
          <w:p w14:paraId="62EBAADA" w14:textId="77777777" w:rsidR="004C289C" w:rsidRPr="009E48B1" w:rsidRDefault="004C289C" w:rsidP="004A4CD4">
            <w:pPr>
              <w:spacing w:after="120"/>
              <w:rPr>
                <w:sz w:val="18"/>
                <w:szCs w:val="20"/>
                <w:lang w:val="en-US"/>
              </w:rPr>
            </w:pPr>
            <w:r w:rsidRPr="009E48B1">
              <w:rPr>
                <w:sz w:val="18"/>
                <w:szCs w:val="20"/>
                <w:lang w:val="en-GB"/>
              </w:rPr>
              <w:t xml:space="preserve">Policies that award a (more) secure status </w:t>
            </w:r>
          </w:p>
        </w:tc>
        <w:tc>
          <w:tcPr>
            <w:tcW w:w="2268" w:type="dxa"/>
          </w:tcPr>
          <w:p w14:paraId="0606458A" w14:textId="77777777" w:rsidR="004C289C" w:rsidRPr="009E48B1" w:rsidRDefault="004C289C" w:rsidP="004A4CD4">
            <w:pPr>
              <w:spacing w:after="120"/>
              <w:rPr>
                <w:sz w:val="18"/>
                <w:szCs w:val="20"/>
              </w:rPr>
            </w:pPr>
            <w:r w:rsidRPr="009E48B1">
              <w:rPr>
                <w:sz w:val="18"/>
                <w:szCs w:val="20"/>
              </w:rPr>
              <w:t>Dummy variable</w:t>
            </w:r>
          </w:p>
        </w:tc>
        <w:tc>
          <w:tcPr>
            <w:tcW w:w="1701" w:type="dxa"/>
          </w:tcPr>
          <w:p w14:paraId="39A67887" w14:textId="77777777" w:rsidR="004C289C" w:rsidRPr="009E48B1" w:rsidRDefault="004C289C" w:rsidP="004A4CD4">
            <w:pPr>
              <w:spacing w:after="120"/>
              <w:rPr>
                <w:sz w:val="18"/>
                <w:szCs w:val="20"/>
              </w:rPr>
            </w:pPr>
            <w:r w:rsidRPr="009E48B1">
              <w:rPr>
                <w:sz w:val="18"/>
                <w:szCs w:val="20"/>
              </w:rPr>
              <w:t>Own data collection</w:t>
            </w:r>
          </w:p>
        </w:tc>
        <w:tc>
          <w:tcPr>
            <w:tcW w:w="425" w:type="dxa"/>
            <w:shd w:val="clear" w:color="auto" w:fill="auto"/>
          </w:tcPr>
          <w:p w14:paraId="426AB221" w14:textId="77777777" w:rsidR="004C289C" w:rsidRPr="009E48B1" w:rsidRDefault="004C289C" w:rsidP="004A4CD4">
            <w:pPr>
              <w:spacing w:after="120"/>
              <w:rPr>
                <w:sz w:val="18"/>
                <w:szCs w:val="20"/>
              </w:rPr>
            </w:pPr>
            <w:r w:rsidRPr="009E48B1">
              <w:rPr>
                <w:sz w:val="18"/>
                <w:szCs w:val="20"/>
              </w:rPr>
              <w:t>95</w:t>
            </w:r>
          </w:p>
        </w:tc>
        <w:tc>
          <w:tcPr>
            <w:tcW w:w="851" w:type="dxa"/>
            <w:shd w:val="clear" w:color="auto" w:fill="auto"/>
          </w:tcPr>
          <w:p w14:paraId="124062B9" w14:textId="77777777" w:rsidR="004C289C" w:rsidRPr="009E48B1" w:rsidRDefault="004C289C" w:rsidP="004A4CD4">
            <w:pPr>
              <w:spacing w:after="120"/>
              <w:rPr>
                <w:sz w:val="18"/>
                <w:szCs w:val="20"/>
              </w:rPr>
            </w:pPr>
            <w:r w:rsidRPr="009E48B1">
              <w:rPr>
                <w:sz w:val="18"/>
                <w:szCs w:val="20"/>
              </w:rPr>
              <w:t>0</w:t>
            </w:r>
          </w:p>
        </w:tc>
        <w:tc>
          <w:tcPr>
            <w:tcW w:w="850" w:type="dxa"/>
            <w:shd w:val="clear" w:color="auto" w:fill="auto"/>
          </w:tcPr>
          <w:p w14:paraId="4B1818AA" w14:textId="77777777" w:rsidR="004C289C" w:rsidRPr="009E48B1" w:rsidRDefault="004C289C" w:rsidP="004A4CD4">
            <w:pPr>
              <w:spacing w:after="120"/>
              <w:rPr>
                <w:sz w:val="18"/>
                <w:szCs w:val="20"/>
              </w:rPr>
            </w:pPr>
            <w:r w:rsidRPr="009E48B1">
              <w:rPr>
                <w:sz w:val="18"/>
                <w:szCs w:val="20"/>
              </w:rPr>
              <w:t>0.224</w:t>
            </w:r>
          </w:p>
        </w:tc>
        <w:tc>
          <w:tcPr>
            <w:tcW w:w="851" w:type="dxa"/>
            <w:shd w:val="clear" w:color="auto" w:fill="auto"/>
          </w:tcPr>
          <w:p w14:paraId="76771A34" w14:textId="77777777" w:rsidR="004C289C" w:rsidRPr="009E48B1" w:rsidRDefault="004C289C" w:rsidP="004A4CD4">
            <w:pPr>
              <w:spacing w:after="120"/>
              <w:rPr>
                <w:sz w:val="18"/>
                <w:szCs w:val="20"/>
              </w:rPr>
            </w:pPr>
            <w:r w:rsidRPr="009E48B1">
              <w:rPr>
                <w:sz w:val="18"/>
                <w:szCs w:val="20"/>
              </w:rPr>
              <w:t>0/1</w:t>
            </w:r>
          </w:p>
        </w:tc>
      </w:tr>
      <w:tr w:rsidR="004C289C" w:rsidRPr="009E48B1" w14:paraId="13F14404" w14:textId="77777777" w:rsidTr="00B839B3">
        <w:tc>
          <w:tcPr>
            <w:tcW w:w="2547" w:type="dxa"/>
          </w:tcPr>
          <w:p w14:paraId="60A645C1" w14:textId="77777777" w:rsidR="004C289C" w:rsidRPr="009E48B1" w:rsidRDefault="004C289C" w:rsidP="004A4CD4">
            <w:pPr>
              <w:spacing w:after="120"/>
              <w:rPr>
                <w:sz w:val="18"/>
                <w:szCs w:val="20"/>
                <w:lang w:val="en-US"/>
              </w:rPr>
            </w:pPr>
            <w:r w:rsidRPr="009E48B1">
              <w:rPr>
                <w:sz w:val="18"/>
                <w:szCs w:val="20"/>
                <w:lang w:val="en-GB"/>
              </w:rPr>
              <w:t>Policies that facilitate access to city services</w:t>
            </w:r>
          </w:p>
        </w:tc>
        <w:tc>
          <w:tcPr>
            <w:tcW w:w="2268" w:type="dxa"/>
          </w:tcPr>
          <w:p w14:paraId="65CEF4FF" w14:textId="77777777" w:rsidR="004C289C" w:rsidRPr="009E48B1" w:rsidRDefault="004C289C" w:rsidP="004A4CD4">
            <w:pPr>
              <w:spacing w:after="120"/>
              <w:rPr>
                <w:sz w:val="18"/>
                <w:szCs w:val="20"/>
              </w:rPr>
            </w:pPr>
            <w:r w:rsidRPr="009E48B1">
              <w:rPr>
                <w:sz w:val="18"/>
                <w:szCs w:val="20"/>
              </w:rPr>
              <w:t>Dummy variable</w:t>
            </w:r>
          </w:p>
        </w:tc>
        <w:tc>
          <w:tcPr>
            <w:tcW w:w="1701" w:type="dxa"/>
          </w:tcPr>
          <w:p w14:paraId="4F99CC74" w14:textId="77777777" w:rsidR="004C289C" w:rsidRPr="009E48B1" w:rsidRDefault="004C289C" w:rsidP="004A4CD4">
            <w:pPr>
              <w:spacing w:after="120"/>
              <w:rPr>
                <w:sz w:val="18"/>
                <w:szCs w:val="20"/>
              </w:rPr>
            </w:pPr>
            <w:r w:rsidRPr="009E48B1">
              <w:rPr>
                <w:sz w:val="18"/>
                <w:szCs w:val="20"/>
              </w:rPr>
              <w:t>Own data collection</w:t>
            </w:r>
          </w:p>
        </w:tc>
        <w:tc>
          <w:tcPr>
            <w:tcW w:w="425" w:type="dxa"/>
            <w:shd w:val="clear" w:color="auto" w:fill="auto"/>
          </w:tcPr>
          <w:p w14:paraId="5A45549B" w14:textId="77777777" w:rsidR="004C289C" w:rsidRPr="009E48B1" w:rsidRDefault="004C289C" w:rsidP="004A4CD4">
            <w:pPr>
              <w:spacing w:after="120"/>
              <w:rPr>
                <w:sz w:val="18"/>
                <w:szCs w:val="20"/>
              </w:rPr>
            </w:pPr>
            <w:r w:rsidRPr="009E48B1">
              <w:rPr>
                <w:sz w:val="18"/>
                <w:szCs w:val="20"/>
              </w:rPr>
              <w:t>95</w:t>
            </w:r>
          </w:p>
        </w:tc>
        <w:tc>
          <w:tcPr>
            <w:tcW w:w="851" w:type="dxa"/>
            <w:shd w:val="clear" w:color="auto" w:fill="auto"/>
          </w:tcPr>
          <w:p w14:paraId="30CBAFAD" w14:textId="77777777" w:rsidR="004C289C" w:rsidRPr="009E48B1" w:rsidRDefault="004C289C" w:rsidP="004A4CD4">
            <w:pPr>
              <w:spacing w:after="120"/>
              <w:rPr>
                <w:sz w:val="18"/>
                <w:szCs w:val="20"/>
              </w:rPr>
            </w:pPr>
            <w:r w:rsidRPr="009E48B1">
              <w:rPr>
                <w:sz w:val="18"/>
                <w:szCs w:val="20"/>
              </w:rPr>
              <w:t>0</w:t>
            </w:r>
          </w:p>
        </w:tc>
        <w:tc>
          <w:tcPr>
            <w:tcW w:w="850" w:type="dxa"/>
            <w:shd w:val="clear" w:color="auto" w:fill="auto"/>
          </w:tcPr>
          <w:p w14:paraId="111F52DF" w14:textId="77777777" w:rsidR="004C289C" w:rsidRPr="009E48B1" w:rsidRDefault="004C289C" w:rsidP="004A4CD4">
            <w:pPr>
              <w:spacing w:after="120"/>
              <w:rPr>
                <w:sz w:val="18"/>
                <w:szCs w:val="20"/>
              </w:rPr>
            </w:pPr>
            <w:r w:rsidRPr="009E48B1">
              <w:rPr>
                <w:sz w:val="18"/>
                <w:szCs w:val="20"/>
              </w:rPr>
              <w:t>0.437</w:t>
            </w:r>
          </w:p>
        </w:tc>
        <w:tc>
          <w:tcPr>
            <w:tcW w:w="851" w:type="dxa"/>
            <w:shd w:val="clear" w:color="auto" w:fill="auto"/>
          </w:tcPr>
          <w:p w14:paraId="79BAF260" w14:textId="77777777" w:rsidR="004C289C" w:rsidRPr="009E48B1" w:rsidRDefault="004C289C" w:rsidP="004A4CD4">
            <w:pPr>
              <w:spacing w:after="120"/>
              <w:rPr>
                <w:sz w:val="18"/>
                <w:szCs w:val="20"/>
              </w:rPr>
            </w:pPr>
            <w:r w:rsidRPr="009E48B1">
              <w:rPr>
                <w:sz w:val="18"/>
                <w:szCs w:val="20"/>
              </w:rPr>
              <w:t>0/1</w:t>
            </w:r>
          </w:p>
        </w:tc>
      </w:tr>
      <w:tr w:rsidR="004C289C" w:rsidRPr="009E48B1" w14:paraId="6ADB888C" w14:textId="77777777" w:rsidTr="00B839B3">
        <w:tc>
          <w:tcPr>
            <w:tcW w:w="9493" w:type="dxa"/>
            <w:gridSpan w:val="7"/>
          </w:tcPr>
          <w:p w14:paraId="29CAF9BD" w14:textId="77777777" w:rsidR="004C289C" w:rsidRPr="009E48B1" w:rsidRDefault="004C289C" w:rsidP="004A4CD4">
            <w:pPr>
              <w:spacing w:after="120"/>
              <w:rPr>
                <w:b/>
                <w:i/>
                <w:sz w:val="18"/>
                <w:szCs w:val="20"/>
              </w:rPr>
            </w:pPr>
            <w:r w:rsidRPr="009E48B1">
              <w:rPr>
                <w:b/>
                <w:i/>
                <w:sz w:val="18"/>
                <w:szCs w:val="20"/>
              </w:rPr>
              <w:t>Independent Variables</w:t>
            </w:r>
          </w:p>
        </w:tc>
      </w:tr>
      <w:tr w:rsidR="004C289C" w:rsidRPr="009E48B1" w14:paraId="383D1CD6" w14:textId="77777777" w:rsidTr="00B839B3">
        <w:tc>
          <w:tcPr>
            <w:tcW w:w="2547" w:type="dxa"/>
          </w:tcPr>
          <w:p w14:paraId="0312483E" w14:textId="77777777" w:rsidR="004C289C" w:rsidRPr="009E48B1" w:rsidRDefault="004C289C" w:rsidP="004A4CD4">
            <w:pPr>
              <w:spacing w:after="120"/>
              <w:rPr>
                <w:sz w:val="18"/>
                <w:szCs w:val="20"/>
              </w:rPr>
            </w:pPr>
            <w:r w:rsidRPr="009E48B1">
              <w:rPr>
                <w:sz w:val="18"/>
                <w:szCs w:val="20"/>
              </w:rPr>
              <w:t xml:space="preserve">Population </w:t>
            </w:r>
          </w:p>
        </w:tc>
        <w:tc>
          <w:tcPr>
            <w:tcW w:w="2268" w:type="dxa"/>
          </w:tcPr>
          <w:p w14:paraId="6F6A1CDB" w14:textId="391D996D" w:rsidR="004C289C" w:rsidRPr="009E48B1" w:rsidRDefault="00E151F4" w:rsidP="004A4CD4">
            <w:pPr>
              <w:spacing w:after="120"/>
              <w:rPr>
                <w:sz w:val="18"/>
                <w:szCs w:val="20"/>
                <w:lang w:val="en-US"/>
              </w:rPr>
            </w:pPr>
            <w:r w:rsidRPr="009E48B1">
              <w:rPr>
                <w:sz w:val="18"/>
                <w:szCs w:val="20"/>
                <w:lang w:val="en-US"/>
              </w:rPr>
              <w:t>Population of the city area, year 2014</w:t>
            </w:r>
          </w:p>
        </w:tc>
        <w:tc>
          <w:tcPr>
            <w:tcW w:w="1701" w:type="dxa"/>
          </w:tcPr>
          <w:p w14:paraId="54E1EF73" w14:textId="3C28B743" w:rsidR="004C289C" w:rsidRPr="009E48B1" w:rsidRDefault="00E151F4" w:rsidP="004A4CD4">
            <w:pPr>
              <w:spacing w:after="120"/>
              <w:rPr>
                <w:sz w:val="18"/>
                <w:szCs w:val="20"/>
                <w:lang w:val="de-DE"/>
              </w:rPr>
            </w:pPr>
            <w:r w:rsidRPr="009E48B1">
              <w:rPr>
                <w:sz w:val="18"/>
                <w:szCs w:val="20"/>
                <w:lang w:val="de-DE"/>
              </w:rPr>
              <w:t>OECD, Metropolitan areas dataset</w:t>
            </w:r>
          </w:p>
        </w:tc>
        <w:tc>
          <w:tcPr>
            <w:tcW w:w="425" w:type="dxa"/>
          </w:tcPr>
          <w:p w14:paraId="7AAC034A" w14:textId="77777777" w:rsidR="004C289C" w:rsidRPr="009E48B1" w:rsidRDefault="004C289C" w:rsidP="004A4CD4">
            <w:pPr>
              <w:spacing w:after="120"/>
              <w:rPr>
                <w:sz w:val="18"/>
                <w:szCs w:val="20"/>
              </w:rPr>
            </w:pPr>
            <w:r w:rsidRPr="009E48B1">
              <w:rPr>
                <w:sz w:val="18"/>
                <w:szCs w:val="20"/>
              </w:rPr>
              <w:t>95</w:t>
            </w:r>
          </w:p>
        </w:tc>
        <w:tc>
          <w:tcPr>
            <w:tcW w:w="851" w:type="dxa"/>
          </w:tcPr>
          <w:p w14:paraId="34071908" w14:textId="03D387FA" w:rsidR="004C289C" w:rsidRPr="009E48B1" w:rsidRDefault="004C289C" w:rsidP="004A4CD4">
            <w:pPr>
              <w:spacing w:after="120"/>
              <w:rPr>
                <w:sz w:val="18"/>
                <w:szCs w:val="16"/>
              </w:rPr>
            </w:pPr>
            <w:r w:rsidRPr="009E48B1">
              <w:rPr>
                <w:sz w:val="18"/>
                <w:szCs w:val="16"/>
              </w:rPr>
              <w:t>1</w:t>
            </w:r>
            <w:r w:rsidR="004050E4" w:rsidRPr="009E48B1">
              <w:rPr>
                <w:sz w:val="18"/>
                <w:szCs w:val="16"/>
              </w:rPr>
              <w:t>177</w:t>
            </w:r>
          </w:p>
        </w:tc>
        <w:tc>
          <w:tcPr>
            <w:tcW w:w="850" w:type="dxa"/>
          </w:tcPr>
          <w:p w14:paraId="0F581828" w14:textId="18393D6A" w:rsidR="004C289C" w:rsidRPr="009E48B1" w:rsidRDefault="004C289C" w:rsidP="004A4CD4">
            <w:pPr>
              <w:spacing w:after="120"/>
              <w:rPr>
                <w:sz w:val="18"/>
                <w:szCs w:val="16"/>
              </w:rPr>
            </w:pPr>
            <w:r w:rsidRPr="009E48B1">
              <w:rPr>
                <w:sz w:val="18"/>
                <w:szCs w:val="16"/>
              </w:rPr>
              <w:t>1</w:t>
            </w:r>
            <w:r w:rsidR="004050E4" w:rsidRPr="009E48B1">
              <w:rPr>
                <w:sz w:val="18"/>
                <w:szCs w:val="16"/>
              </w:rPr>
              <w:t>503</w:t>
            </w:r>
          </w:p>
        </w:tc>
        <w:tc>
          <w:tcPr>
            <w:tcW w:w="851" w:type="dxa"/>
          </w:tcPr>
          <w:p w14:paraId="41A37E9D" w14:textId="66F5D7EF" w:rsidR="004C289C" w:rsidRPr="009E48B1" w:rsidRDefault="004C289C" w:rsidP="004A4CD4">
            <w:pPr>
              <w:spacing w:after="120"/>
              <w:rPr>
                <w:sz w:val="18"/>
                <w:szCs w:val="16"/>
              </w:rPr>
            </w:pPr>
            <w:r w:rsidRPr="009E48B1">
              <w:rPr>
                <w:sz w:val="16"/>
                <w:szCs w:val="16"/>
              </w:rPr>
              <w:t>358,670/9942,283</w:t>
            </w:r>
          </w:p>
        </w:tc>
      </w:tr>
      <w:tr w:rsidR="00733656" w:rsidRPr="009E48B1" w14:paraId="6DCAE6BB" w14:textId="77777777" w:rsidTr="00B839B3">
        <w:tc>
          <w:tcPr>
            <w:tcW w:w="2547" w:type="dxa"/>
          </w:tcPr>
          <w:p w14:paraId="3D937B90" w14:textId="19B079D7" w:rsidR="00733656" w:rsidRPr="009E48B1" w:rsidRDefault="00733656" w:rsidP="004A4CD4">
            <w:pPr>
              <w:spacing w:after="120"/>
              <w:rPr>
                <w:sz w:val="18"/>
                <w:szCs w:val="20"/>
              </w:rPr>
            </w:pPr>
            <w:r w:rsidRPr="009E48B1">
              <w:rPr>
                <w:sz w:val="18"/>
                <w:szCs w:val="20"/>
              </w:rPr>
              <w:t>GD</w:t>
            </w:r>
            <w:r w:rsidR="00983BCB" w:rsidRPr="009E48B1">
              <w:rPr>
                <w:sz w:val="18"/>
                <w:szCs w:val="20"/>
              </w:rPr>
              <w:t>P</w:t>
            </w:r>
            <w:r w:rsidRPr="009E48B1">
              <w:rPr>
                <w:sz w:val="18"/>
                <w:szCs w:val="20"/>
              </w:rPr>
              <w:t xml:space="preserve"> per capita</w:t>
            </w:r>
          </w:p>
        </w:tc>
        <w:tc>
          <w:tcPr>
            <w:tcW w:w="2268" w:type="dxa"/>
          </w:tcPr>
          <w:p w14:paraId="5DF8089F" w14:textId="3292D336" w:rsidR="00733656" w:rsidRPr="009E48B1" w:rsidRDefault="00733656" w:rsidP="004A4CD4">
            <w:pPr>
              <w:spacing w:after="120"/>
              <w:rPr>
                <w:sz w:val="18"/>
                <w:szCs w:val="20"/>
                <w:lang w:val="en-US"/>
              </w:rPr>
            </w:pPr>
            <w:r w:rsidRPr="009E48B1">
              <w:rPr>
                <w:sz w:val="18"/>
                <w:szCs w:val="20"/>
                <w:lang w:val="en-US"/>
              </w:rPr>
              <w:t>GDP per capita (USD, constant prices, constant PPP, base year 2015). Data from 2016 for metropolitan areas. Data for Rouen is missing.</w:t>
            </w:r>
          </w:p>
        </w:tc>
        <w:tc>
          <w:tcPr>
            <w:tcW w:w="1701" w:type="dxa"/>
          </w:tcPr>
          <w:p w14:paraId="0F6F9647" w14:textId="45BD9037" w:rsidR="00733656" w:rsidRPr="009E48B1" w:rsidRDefault="00733656" w:rsidP="004A4CD4">
            <w:pPr>
              <w:spacing w:after="120"/>
              <w:rPr>
                <w:sz w:val="18"/>
                <w:szCs w:val="20"/>
                <w:lang w:val="en-US"/>
              </w:rPr>
            </w:pPr>
            <w:r w:rsidRPr="009E48B1">
              <w:rPr>
                <w:sz w:val="18"/>
                <w:szCs w:val="20"/>
                <w:lang w:val="en-US"/>
              </w:rPr>
              <w:t xml:space="preserve">OECD, </w:t>
            </w:r>
            <w:r w:rsidRPr="009E48B1">
              <w:rPr>
                <w:sz w:val="18"/>
                <w:szCs w:val="20"/>
                <w:lang w:val="de-DE"/>
              </w:rPr>
              <w:t>Metropolitan areas dataset</w:t>
            </w:r>
          </w:p>
        </w:tc>
        <w:tc>
          <w:tcPr>
            <w:tcW w:w="425" w:type="dxa"/>
          </w:tcPr>
          <w:p w14:paraId="46E4E574" w14:textId="14527768" w:rsidR="00733656" w:rsidRPr="009E48B1" w:rsidRDefault="00733656" w:rsidP="004A4CD4">
            <w:pPr>
              <w:spacing w:after="120"/>
              <w:rPr>
                <w:sz w:val="18"/>
                <w:szCs w:val="20"/>
              </w:rPr>
            </w:pPr>
            <w:r w:rsidRPr="009E48B1">
              <w:rPr>
                <w:sz w:val="18"/>
                <w:szCs w:val="20"/>
                <w:lang w:val="en-US"/>
              </w:rPr>
              <w:t>94</w:t>
            </w:r>
          </w:p>
        </w:tc>
        <w:tc>
          <w:tcPr>
            <w:tcW w:w="851" w:type="dxa"/>
          </w:tcPr>
          <w:p w14:paraId="56436DCE" w14:textId="76D9C1D5" w:rsidR="00733656" w:rsidRPr="009E48B1" w:rsidRDefault="004050E4" w:rsidP="004A4CD4">
            <w:pPr>
              <w:spacing w:after="120"/>
              <w:rPr>
                <w:sz w:val="18"/>
                <w:szCs w:val="20"/>
              </w:rPr>
            </w:pPr>
            <w:r w:rsidRPr="009E48B1">
              <w:rPr>
                <w:sz w:val="18"/>
                <w:szCs w:val="20"/>
                <w:lang w:val="en-US"/>
              </w:rPr>
              <w:t>45593</w:t>
            </w:r>
          </w:p>
        </w:tc>
        <w:tc>
          <w:tcPr>
            <w:tcW w:w="850" w:type="dxa"/>
          </w:tcPr>
          <w:p w14:paraId="73D8496E" w14:textId="4A122404" w:rsidR="00733656" w:rsidRPr="009E48B1" w:rsidRDefault="00733656" w:rsidP="004A4CD4">
            <w:pPr>
              <w:spacing w:after="120"/>
              <w:rPr>
                <w:sz w:val="18"/>
                <w:szCs w:val="20"/>
              </w:rPr>
            </w:pPr>
            <w:r w:rsidRPr="009E48B1">
              <w:rPr>
                <w:sz w:val="18"/>
                <w:szCs w:val="20"/>
                <w:lang w:val="en-US"/>
              </w:rPr>
              <w:t>13727</w:t>
            </w:r>
          </w:p>
        </w:tc>
        <w:tc>
          <w:tcPr>
            <w:tcW w:w="851" w:type="dxa"/>
          </w:tcPr>
          <w:p w14:paraId="4B85F9BF" w14:textId="34FC7CE1" w:rsidR="00733656" w:rsidRPr="009E48B1" w:rsidRDefault="00733656" w:rsidP="004A4CD4">
            <w:pPr>
              <w:spacing w:after="120"/>
              <w:rPr>
                <w:sz w:val="18"/>
                <w:szCs w:val="20"/>
              </w:rPr>
            </w:pPr>
            <w:r w:rsidRPr="009E48B1">
              <w:rPr>
                <w:sz w:val="18"/>
                <w:szCs w:val="20"/>
                <w:lang w:val="en-US"/>
              </w:rPr>
              <w:t>24231/</w:t>
            </w:r>
            <w:r w:rsidRPr="009E48B1">
              <w:rPr>
                <w:sz w:val="18"/>
                <w:szCs w:val="20"/>
                <w:lang w:val="en-US"/>
              </w:rPr>
              <w:br/>
              <w:t>85445</w:t>
            </w:r>
          </w:p>
        </w:tc>
      </w:tr>
      <w:tr w:rsidR="004C289C" w:rsidRPr="009E48B1" w14:paraId="488CEE64" w14:textId="77777777" w:rsidTr="00B839B3">
        <w:tc>
          <w:tcPr>
            <w:tcW w:w="2547" w:type="dxa"/>
          </w:tcPr>
          <w:p w14:paraId="1B880261" w14:textId="77777777" w:rsidR="004C289C" w:rsidRPr="009E48B1" w:rsidRDefault="004C289C" w:rsidP="004A4CD4">
            <w:pPr>
              <w:spacing w:after="120"/>
              <w:rPr>
                <w:sz w:val="18"/>
                <w:szCs w:val="20"/>
              </w:rPr>
            </w:pPr>
            <w:r w:rsidRPr="009E48B1">
              <w:rPr>
                <w:sz w:val="18"/>
                <w:szCs w:val="20"/>
              </w:rPr>
              <w:t>Share of migrant population</w:t>
            </w:r>
          </w:p>
        </w:tc>
        <w:tc>
          <w:tcPr>
            <w:tcW w:w="2268" w:type="dxa"/>
          </w:tcPr>
          <w:p w14:paraId="4BD00566" w14:textId="04A688ED" w:rsidR="004C289C" w:rsidRPr="009E48B1" w:rsidRDefault="004C289C" w:rsidP="004A4CD4">
            <w:pPr>
              <w:spacing w:after="120"/>
              <w:rPr>
                <w:sz w:val="18"/>
                <w:szCs w:val="20"/>
              </w:rPr>
            </w:pPr>
            <w:r w:rsidRPr="009E48B1">
              <w:rPr>
                <w:sz w:val="18"/>
                <w:szCs w:val="20"/>
                <w:lang w:val="en-US"/>
              </w:rPr>
              <w:t xml:space="preserve">Data from 2016 were used as they were the most widely available. If no 2016 values were recorded, those of previous years or </w:t>
            </w:r>
            <w:r w:rsidR="003E3747" w:rsidRPr="009E48B1">
              <w:rPr>
                <w:sz w:val="18"/>
                <w:szCs w:val="20"/>
                <w:lang w:val="en-US"/>
              </w:rPr>
              <w:t xml:space="preserve">from </w:t>
            </w:r>
            <w:r w:rsidRPr="009E48B1">
              <w:rPr>
                <w:sz w:val="18"/>
                <w:szCs w:val="20"/>
                <w:lang w:val="en-US"/>
              </w:rPr>
              <w:t xml:space="preserve">2017 were used. </w:t>
            </w:r>
            <w:r w:rsidRPr="009E48B1">
              <w:rPr>
                <w:sz w:val="18"/>
                <w:szCs w:val="20"/>
              </w:rPr>
              <w:t>Data for Athens and Dublin is missing.</w:t>
            </w:r>
          </w:p>
        </w:tc>
        <w:tc>
          <w:tcPr>
            <w:tcW w:w="1701" w:type="dxa"/>
          </w:tcPr>
          <w:p w14:paraId="066C02CF" w14:textId="61C33634" w:rsidR="004C289C" w:rsidRPr="009E48B1" w:rsidRDefault="004C289C" w:rsidP="004A4CD4">
            <w:pPr>
              <w:spacing w:after="120"/>
              <w:rPr>
                <w:sz w:val="18"/>
                <w:szCs w:val="20"/>
                <w:lang w:val="en-US"/>
              </w:rPr>
            </w:pPr>
            <w:r w:rsidRPr="009E48B1">
              <w:rPr>
                <w:sz w:val="18"/>
                <w:szCs w:val="20"/>
                <w:lang w:val="en-US"/>
              </w:rPr>
              <w:t>Eurostat</w:t>
            </w:r>
            <w:r w:rsidR="00E151F4" w:rsidRPr="009E48B1">
              <w:rPr>
                <w:sz w:val="18"/>
                <w:szCs w:val="20"/>
                <w:lang w:val="en-US"/>
              </w:rPr>
              <w:t>, Population by citizenship and country of birth - cities and greater cities [urb_cpopcb]</w:t>
            </w:r>
          </w:p>
        </w:tc>
        <w:tc>
          <w:tcPr>
            <w:tcW w:w="425" w:type="dxa"/>
          </w:tcPr>
          <w:p w14:paraId="78B47020" w14:textId="77777777" w:rsidR="004C289C" w:rsidRPr="009E48B1" w:rsidRDefault="004C289C" w:rsidP="004A4CD4">
            <w:pPr>
              <w:spacing w:after="120"/>
              <w:rPr>
                <w:sz w:val="18"/>
                <w:szCs w:val="20"/>
              </w:rPr>
            </w:pPr>
            <w:r w:rsidRPr="009E48B1">
              <w:rPr>
                <w:sz w:val="18"/>
                <w:szCs w:val="20"/>
              </w:rPr>
              <w:t>93</w:t>
            </w:r>
          </w:p>
        </w:tc>
        <w:tc>
          <w:tcPr>
            <w:tcW w:w="851" w:type="dxa"/>
          </w:tcPr>
          <w:p w14:paraId="3D3E6CEB" w14:textId="77777777" w:rsidR="004C289C" w:rsidRPr="009E48B1" w:rsidRDefault="004C289C" w:rsidP="004A4CD4">
            <w:pPr>
              <w:spacing w:after="120"/>
              <w:rPr>
                <w:sz w:val="18"/>
                <w:szCs w:val="20"/>
              </w:rPr>
            </w:pPr>
            <w:r w:rsidRPr="009E48B1">
              <w:rPr>
                <w:sz w:val="18"/>
                <w:szCs w:val="20"/>
              </w:rPr>
              <w:t>11.995</w:t>
            </w:r>
          </w:p>
        </w:tc>
        <w:tc>
          <w:tcPr>
            <w:tcW w:w="850" w:type="dxa"/>
          </w:tcPr>
          <w:p w14:paraId="1EE53F6D" w14:textId="77777777" w:rsidR="004C289C" w:rsidRPr="009E48B1" w:rsidRDefault="004C289C" w:rsidP="004A4CD4">
            <w:pPr>
              <w:spacing w:after="120"/>
              <w:rPr>
                <w:sz w:val="18"/>
                <w:szCs w:val="20"/>
              </w:rPr>
            </w:pPr>
            <w:r w:rsidRPr="009E48B1">
              <w:rPr>
                <w:sz w:val="18"/>
                <w:szCs w:val="20"/>
              </w:rPr>
              <w:t>6.955</w:t>
            </w:r>
          </w:p>
        </w:tc>
        <w:tc>
          <w:tcPr>
            <w:tcW w:w="851" w:type="dxa"/>
          </w:tcPr>
          <w:p w14:paraId="5BBEFA15" w14:textId="77777777" w:rsidR="004C289C" w:rsidRPr="009E48B1" w:rsidRDefault="004C289C" w:rsidP="004A4CD4">
            <w:pPr>
              <w:spacing w:after="120"/>
              <w:rPr>
                <w:sz w:val="18"/>
                <w:szCs w:val="20"/>
              </w:rPr>
            </w:pPr>
            <w:r w:rsidRPr="009E48B1">
              <w:rPr>
                <w:sz w:val="18"/>
                <w:szCs w:val="20"/>
              </w:rPr>
              <w:t>0.1/35.3</w:t>
            </w:r>
          </w:p>
        </w:tc>
      </w:tr>
      <w:tr w:rsidR="004C289C" w:rsidRPr="009E48B1" w14:paraId="091895AC" w14:textId="77777777" w:rsidTr="00B839B3">
        <w:tc>
          <w:tcPr>
            <w:tcW w:w="2547" w:type="dxa"/>
          </w:tcPr>
          <w:p w14:paraId="61A24858" w14:textId="64EF1B1F" w:rsidR="004C289C" w:rsidRPr="009E48B1" w:rsidRDefault="004C289C" w:rsidP="004A4CD4">
            <w:pPr>
              <w:spacing w:after="120"/>
              <w:rPr>
                <w:sz w:val="18"/>
                <w:szCs w:val="20"/>
                <w:lang w:val="en-US"/>
              </w:rPr>
            </w:pPr>
            <w:r w:rsidRPr="009E48B1">
              <w:rPr>
                <w:sz w:val="18"/>
                <w:szCs w:val="20"/>
                <w:lang w:val="en-US"/>
              </w:rPr>
              <w:t xml:space="preserve">Political </w:t>
            </w:r>
            <w:r w:rsidR="00983BCB" w:rsidRPr="009E48B1">
              <w:rPr>
                <w:sz w:val="18"/>
                <w:szCs w:val="20"/>
                <w:lang w:val="en-US"/>
              </w:rPr>
              <w:t>i</w:t>
            </w:r>
            <w:r w:rsidRPr="009E48B1">
              <w:rPr>
                <w:sz w:val="18"/>
                <w:szCs w:val="20"/>
                <w:lang w:val="en-US"/>
              </w:rPr>
              <w:t xml:space="preserve">deology of the </w:t>
            </w:r>
            <w:r w:rsidR="008D65FE" w:rsidRPr="009E48B1">
              <w:rPr>
                <w:sz w:val="18"/>
                <w:szCs w:val="20"/>
                <w:lang w:val="en-US"/>
              </w:rPr>
              <w:t>m</w:t>
            </w:r>
            <w:r w:rsidRPr="009E48B1">
              <w:rPr>
                <w:sz w:val="18"/>
                <w:szCs w:val="20"/>
                <w:lang w:val="en-US"/>
              </w:rPr>
              <w:t>ayor</w:t>
            </w:r>
          </w:p>
        </w:tc>
        <w:tc>
          <w:tcPr>
            <w:tcW w:w="2268" w:type="dxa"/>
          </w:tcPr>
          <w:p w14:paraId="29BE45E4" w14:textId="77777777" w:rsidR="004C289C" w:rsidRPr="009E48B1" w:rsidRDefault="004C289C" w:rsidP="004A4CD4">
            <w:pPr>
              <w:spacing w:after="120"/>
              <w:rPr>
                <w:sz w:val="18"/>
                <w:szCs w:val="20"/>
                <w:lang w:val="en-US"/>
              </w:rPr>
            </w:pPr>
            <w:r w:rsidRPr="009E48B1">
              <w:rPr>
                <w:sz w:val="18"/>
                <w:szCs w:val="20"/>
                <w:lang w:val="en-US"/>
              </w:rPr>
              <w:t>0=Extreme Left to 10=Extreme Right</w:t>
            </w:r>
          </w:p>
          <w:p w14:paraId="038C0137" w14:textId="43F062C8" w:rsidR="004C289C" w:rsidRPr="009E48B1" w:rsidRDefault="004C289C" w:rsidP="004A4CD4">
            <w:pPr>
              <w:spacing w:after="120"/>
              <w:rPr>
                <w:sz w:val="18"/>
                <w:szCs w:val="20"/>
                <w:lang w:val="en-US"/>
              </w:rPr>
            </w:pPr>
            <w:r w:rsidRPr="009E48B1">
              <w:rPr>
                <w:sz w:val="18"/>
                <w:szCs w:val="20"/>
                <w:lang w:val="en-US"/>
              </w:rPr>
              <w:t>The party affiliation of mayors in summer 2018 was surveyed in an Internet search.</w:t>
            </w:r>
          </w:p>
        </w:tc>
        <w:tc>
          <w:tcPr>
            <w:tcW w:w="1701" w:type="dxa"/>
          </w:tcPr>
          <w:p w14:paraId="2D17561A" w14:textId="23F99491" w:rsidR="004C289C" w:rsidRPr="009E48B1" w:rsidRDefault="00E151F4" w:rsidP="004A4CD4">
            <w:pPr>
              <w:spacing w:after="120"/>
              <w:rPr>
                <w:sz w:val="18"/>
                <w:szCs w:val="18"/>
                <w:lang w:val="en-US"/>
              </w:rPr>
            </w:pPr>
            <w:r w:rsidRPr="009E48B1">
              <w:rPr>
                <w:sz w:val="18"/>
                <w:szCs w:val="18"/>
                <w:lang w:val="en-US"/>
              </w:rPr>
              <w:t>Chapel Hill Expert Survey (Bakker et al. 2015)</w:t>
            </w:r>
          </w:p>
        </w:tc>
        <w:tc>
          <w:tcPr>
            <w:tcW w:w="425" w:type="dxa"/>
          </w:tcPr>
          <w:p w14:paraId="734EE2FB" w14:textId="77777777" w:rsidR="004C289C" w:rsidRPr="009E48B1" w:rsidRDefault="004C289C" w:rsidP="004A4CD4">
            <w:pPr>
              <w:spacing w:after="120"/>
              <w:rPr>
                <w:sz w:val="18"/>
                <w:szCs w:val="20"/>
              </w:rPr>
            </w:pPr>
            <w:r w:rsidRPr="009E48B1">
              <w:rPr>
                <w:sz w:val="18"/>
                <w:szCs w:val="20"/>
              </w:rPr>
              <w:t>94</w:t>
            </w:r>
          </w:p>
        </w:tc>
        <w:tc>
          <w:tcPr>
            <w:tcW w:w="851" w:type="dxa"/>
          </w:tcPr>
          <w:p w14:paraId="3466B896" w14:textId="77777777" w:rsidR="004C289C" w:rsidRPr="009E48B1" w:rsidRDefault="004C289C" w:rsidP="004A4CD4">
            <w:pPr>
              <w:spacing w:after="120"/>
              <w:rPr>
                <w:sz w:val="18"/>
                <w:szCs w:val="20"/>
              </w:rPr>
            </w:pPr>
            <w:r w:rsidRPr="009E48B1">
              <w:rPr>
                <w:sz w:val="18"/>
                <w:szCs w:val="20"/>
              </w:rPr>
              <w:t>4.589</w:t>
            </w:r>
          </w:p>
        </w:tc>
        <w:tc>
          <w:tcPr>
            <w:tcW w:w="850" w:type="dxa"/>
          </w:tcPr>
          <w:p w14:paraId="63C420A4" w14:textId="77777777" w:rsidR="004C289C" w:rsidRPr="009E48B1" w:rsidRDefault="004C289C" w:rsidP="004A4CD4">
            <w:pPr>
              <w:spacing w:after="120"/>
              <w:rPr>
                <w:sz w:val="18"/>
                <w:szCs w:val="20"/>
              </w:rPr>
            </w:pPr>
            <w:r w:rsidRPr="009E48B1">
              <w:rPr>
                <w:sz w:val="18"/>
                <w:szCs w:val="20"/>
              </w:rPr>
              <w:t>1.856</w:t>
            </w:r>
          </w:p>
        </w:tc>
        <w:tc>
          <w:tcPr>
            <w:tcW w:w="851" w:type="dxa"/>
          </w:tcPr>
          <w:p w14:paraId="76251EB9" w14:textId="77777777" w:rsidR="004C289C" w:rsidRPr="009E48B1" w:rsidRDefault="004C289C" w:rsidP="004A4CD4">
            <w:pPr>
              <w:spacing w:after="120"/>
              <w:rPr>
                <w:sz w:val="18"/>
                <w:szCs w:val="20"/>
              </w:rPr>
            </w:pPr>
            <w:r w:rsidRPr="009E48B1">
              <w:rPr>
                <w:sz w:val="18"/>
                <w:szCs w:val="20"/>
              </w:rPr>
              <w:t>0.286/8</w:t>
            </w:r>
          </w:p>
        </w:tc>
      </w:tr>
    </w:tbl>
    <w:p w14:paraId="20D39B5A" w14:textId="74992239" w:rsidR="004C289C" w:rsidRPr="009E48B1" w:rsidRDefault="004C289C" w:rsidP="000F71E2">
      <w:pPr>
        <w:spacing w:after="120" w:line="480" w:lineRule="auto"/>
        <w:jc w:val="both"/>
        <w:rPr>
          <w:lang w:val="en-US"/>
        </w:rPr>
      </w:pPr>
    </w:p>
    <w:p w14:paraId="651A864F" w14:textId="145A10E4" w:rsidR="0092475A" w:rsidRPr="009E48B1" w:rsidRDefault="00757392" w:rsidP="000F71E2">
      <w:pPr>
        <w:spacing w:after="120" w:line="480" w:lineRule="auto"/>
        <w:jc w:val="both"/>
        <w:rPr>
          <w:lang w:val="en-US"/>
        </w:rPr>
      </w:pPr>
      <w:r w:rsidRPr="009E48B1">
        <w:rPr>
          <w:lang w:val="en-US"/>
        </w:rPr>
        <w:t xml:space="preserve">We obtained the data for </w:t>
      </w:r>
      <w:r w:rsidR="002E00C4" w:rsidRPr="009E48B1">
        <w:rPr>
          <w:lang w:val="en-US"/>
        </w:rPr>
        <w:t xml:space="preserve">the </w:t>
      </w:r>
      <w:r w:rsidRPr="009E48B1">
        <w:rPr>
          <w:lang w:val="en-US"/>
        </w:rPr>
        <w:t xml:space="preserve">variables </w:t>
      </w:r>
      <w:r w:rsidR="003E3747" w:rsidRPr="009E48B1">
        <w:rPr>
          <w:lang w:val="en-US"/>
        </w:rPr>
        <w:t xml:space="preserve">of </w:t>
      </w:r>
      <w:r w:rsidRPr="009E48B1">
        <w:rPr>
          <w:lang w:val="en-US"/>
        </w:rPr>
        <w:t>population, GD</w:t>
      </w:r>
      <w:r w:rsidR="003E3747" w:rsidRPr="009E48B1">
        <w:rPr>
          <w:lang w:val="en-US"/>
        </w:rPr>
        <w:t>P</w:t>
      </w:r>
      <w:r w:rsidRPr="009E48B1">
        <w:rPr>
          <w:lang w:val="en-US"/>
        </w:rPr>
        <w:t xml:space="preserve"> per capita, and share of migrant population from official comparative</w:t>
      </w:r>
      <w:r w:rsidR="002E00C4" w:rsidRPr="009E48B1">
        <w:rPr>
          <w:lang w:val="en-US"/>
        </w:rPr>
        <w:t xml:space="preserve"> data</w:t>
      </w:r>
      <w:r w:rsidRPr="009E48B1">
        <w:rPr>
          <w:lang w:val="en-US"/>
        </w:rPr>
        <w:t>set</w:t>
      </w:r>
      <w:r w:rsidR="00B8783A" w:rsidRPr="009E48B1">
        <w:rPr>
          <w:lang w:val="en-US"/>
        </w:rPr>
        <w:t>s</w:t>
      </w:r>
      <w:r w:rsidRPr="009E48B1">
        <w:rPr>
          <w:lang w:val="en-US"/>
        </w:rPr>
        <w:t xml:space="preserve"> </w:t>
      </w:r>
      <w:r w:rsidR="002E00C4" w:rsidRPr="009E48B1">
        <w:rPr>
          <w:lang w:val="en-US"/>
        </w:rPr>
        <w:t xml:space="preserve">provided by </w:t>
      </w:r>
      <w:r w:rsidR="008D65FE" w:rsidRPr="009E48B1">
        <w:rPr>
          <w:lang w:val="en-US"/>
        </w:rPr>
        <w:t xml:space="preserve">the </w:t>
      </w:r>
      <w:r w:rsidRPr="009E48B1">
        <w:rPr>
          <w:lang w:val="en-US"/>
        </w:rPr>
        <w:t>OECD and Eurostat. The data operationalization for the political ideology of the mayor</w:t>
      </w:r>
      <w:r w:rsidR="008D65FE" w:rsidRPr="009E48B1">
        <w:rPr>
          <w:lang w:val="en-US"/>
        </w:rPr>
        <w:t>s</w:t>
      </w:r>
      <w:r w:rsidRPr="009E48B1">
        <w:rPr>
          <w:lang w:val="en-US"/>
        </w:rPr>
        <w:t xml:space="preserve"> was a bit more </w:t>
      </w:r>
      <w:r w:rsidR="002E00C4" w:rsidRPr="009E48B1">
        <w:rPr>
          <w:lang w:val="en-US"/>
        </w:rPr>
        <w:t>complicated</w:t>
      </w:r>
      <w:r w:rsidRPr="009E48B1">
        <w:rPr>
          <w:lang w:val="en-US"/>
        </w:rPr>
        <w:t xml:space="preserve"> as we relied on the Chapel Hill Expert Survey</w:t>
      </w:r>
      <w:r w:rsidR="006516CE" w:rsidRPr="009E48B1">
        <w:rPr>
          <w:lang w:val="en-US"/>
        </w:rPr>
        <w:t>, which</w:t>
      </w:r>
      <w:r w:rsidRPr="009E48B1">
        <w:rPr>
          <w:lang w:val="en-US"/>
        </w:rPr>
        <w:t xml:space="preserve"> </w:t>
      </w:r>
      <w:r w:rsidR="000A7D8A" w:rsidRPr="009E48B1">
        <w:rPr>
          <w:lang w:val="en-US"/>
        </w:rPr>
        <w:t>only</w:t>
      </w:r>
      <w:r w:rsidR="002E00C4" w:rsidRPr="009E48B1">
        <w:rPr>
          <w:lang w:val="en-US"/>
        </w:rPr>
        <w:t xml:space="preserve"> measures party positioning on ideology for </w:t>
      </w:r>
      <w:r w:rsidRPr="009E48B1">
        <w:rPr>
          <w:lang w:val="en-US"/>
        </w:rPr>
        <w:t>national parties</w:t>
      </w:r>
      <w:r w:rsidR="000A7D8A" w:rsidRPr="009E48B1">
        <w:rPr>
          <w:lang w:val="en-US"/>
        </w:rPr>
        <w:t xml:space="preserve"> (Bakker et al. 2015)</w:t>
      </w:r>
      <w:r w:rsidRPr="009E48B1">
        <w:rPr>
          <w:lang w:val="en-US"/>
        </w:rPr>
        <w:t xml:space="preserve">. </w:t>
      </w:r>
      <w:r w:rsidR="0092475A" w:rsidRPr="009E48B1">
        <w:rPr>
          <w:lang w:val="en-US"/>
        </w:rPr>
        <w:t xml:space="preserve">The urban </w:t>
      </w:r>
      <w:r w:rsidR="002E00C4" w:rsidRPr="009E48B1">
        <w:rPr>
          <w:lang w:val="en-US"/>
        </w:rPr>
        <w:t>party</w:t>
      </w:r>
      <w:r w:rsidR="0092475A" w:rsidRPr="009E48B1">
        <w:rPr>
          <w:lang w:val="en-US"/>
        </w:rPr>
        <w:t xml:space="preserve"> landscape can </w:t>
      </w:r>
      <w:r w:rsidR="002E00C4" w:rsidRPr="009E48B1">
        <w:rPr>
          <w:lang w:val="en-US"/>
        </w:rPr>
        <w:t xml:space="preserve">substantially </w:t>
      </w:r>
      <w:r w:rsidR="0092475A" w:rsidRPr="009E48B1">
        <w:rPr>
          <w:lang w:val="en-US"/>
        </w:rPr>
        <w:t xml:space="preserve">differ from the </w:t>
      </w:r>
      <w:r w:rsidR="0092475A" w:rsidRPr="009E48B1">
        <w:rPr>
          <w:lang w:val="en-US"/>
        </w:rPr>
        <w:lastRenderedPageBreak/>
        <w:t xml:space="preserve">national one and mayors often run as independent candidates. If there were </w:t>
      </w:r>
      <w:r w:rsidR="006516CE" w:rsidRPr="009E48B1">
        <w:rPr>
          <w:lang w:val="en-US"/>
        </w:rPr>
        <w:t xml:space="preserve">specific </w:t>
      </w:r>
      <w:r w:rsidR="0092475A" w:rsidRPr="009E48B1">
        <w:rPr>
          <w:lang w:val="en-US"/>
        </w:rPr>
        <w:t>urban parties</w:t>
      </w:r>
      <w:r w:rsidR="002E00C4" w:rsidRPr="009E48B1">
        <w:rPr>
          <w:lang w:val="en-US"/>
        </w:rPr>
        <w:t xml:space="preserve"> not accounted for in the Chapel Hill Expert Survey, we examined </w:t>
      </w:r>
      <w:r w:rsidR="0092475A" w:rsidRPr="009E48B1">
        <w:rPr>
          <w:lang w:val="en-US"/>
        </w:rPr>
        <w:t xml:space="preserve">each </w:t>
      </w:r>
      <w:r w:rsidR="002E00C4" w:rsidRPr="009E48B1">
        <w:rPr>
          <w:lang w:val="en-US"/>
        </w:rPr>
        <w:t>individual</w:t>
      </w:r>
      <w:r w:rsidR="0092475A" w:rsidRPr="009E48B1">
        <w:rPr>
          <w:lang w:val="en-US"/>
        </w:rPr>
        <w:t xml:space="preserve"> case </w:t>
      </w:r>
      <w:r w:rsidR="006516CE" w:rsidRPr="009E48B1">
        <w:rPr>
          <w:lang w:val="en-US"/>
        </w:rPr>
        <w:t xml:space="preserve">to see which </w:t>
      </w:r>
      <w:r w:rsidR="0092475A" w:rsidRPr="009E48B1">
        <w:rPr>
          <w:lang w:val="en-US"/>
        </w:rPr>
        <w:t xml:space="preserve">national </w:t>
      </w:r>
      <w:r w:rsidR="002E00C4" w:rsidRPr="009E48B1">
        <w:rPr>
          <w:lang w:val="en-US"/>
        </w:rPr>
        <w:t>party or parties</w:t>
      </w:r>
      <w:r w:rsidR="0092475A" w:rsidRPr="009E48B1">
        <w:rPr>
          <w:lang w:val="en-US"/>
        </w:rPr>
        <w:t xml:space="preserve"> supported </w:t>
      </w:r>
      <w:r w:rsidR="002E00C4" w:rsidRPr="009E48B1">
        <w:rPr>
          <w:lang w:val="en-US"/>
        </w:rPr>
        <w:t xml:space="preserve">the urban party of the mayor. We used the </w:t>
      </w:r>
      <w:r w:rsidR="0092475A" w:rsidRPr="009E48B1">
        <w:rPr>
          <w:lang w:val="en-US"/>
        </w:rPr>
        <w:t xml:space="preserve">political ideology score of the national party or the average score if </w:t>
      </w:r>
      <w:r w:rsidR="002E00C4" w:rsidRPr="009E48B1">
        <w:rPr>
          <w:lang w:val="en-US"/>
        </w:rPr>
        <w:t>multiple</w:t>
      </w:r>
      <w:r w:rsidR="0092475A" w:rsidRPr="009E48B1">
        <w:rPr>
          <w:lang w:val="en-US"/>
        </w:rPr>
        <w:t xml:space="preserve"> national parties supported the </w:t>
      </w:r>
      <w:r w:rsidR="002E00C4" w:rsidRPr="009E48B1">
        <w:rPr>
          <w:lang w:val="en-US"/>
        </w:rPr>
        <w:t xml:space="preserve">mayor. </w:t>
      </w:r>
      <w:r w:rsidR="0092475A" w:rsidRPr="009E48B1">
        <w:rPr>
          <w:lang w:val="en-US"/>
        </w:rPr>
        <w:t xml:space="preserve">For independent candidates, we used </w:t>
      </w:r>
      <w:r w:rsidR="002E00C4" w:rsidRPr="009E48B1">
        <w:rPr>
          <w:lang w:val="en-US"/>
        </w:rPr>
        <w:t xml:space="preserve">the score of the party or the average of the parties </w:t>
      </w:r>
      <w:r w:rsidR="0092475A" w:rsidRPr="009E48B1">
        <w:rPr>
          <w:lang w:val="en-US"/>
        </w:rPr>
        <w:t>that officially supported the mayoral candidate. If there were elections in 2018</w:t>
      </w:r>
      <w:r w:rsidR="004050E4" w:rsidRPr="009E48B1">
        <w:rPr>
          <w:lang w:val="en-US"/>
        </w:rPr>
        <w:t xml:space="preserve"> that changed mayoral</w:t>
      </w:r>
      <w:r w:rsidR="0092475A" w:rsidRPr="009E48B1">
        <w:rPr>
          <w:lang w:val="en-US"/>
        </w:rPr>
        <w:t xml:space="preserve"> leadership, we took the </w:t>
      </w:r>
      <w:r w:rsidR="006516CE" w:rsidRPr="009E48B1">
        <w:rPr>
          <w:lang w:val="en-US"/>
        </w:rPr>
        <w:t xml:space="preserve">ideology </w:t>
      </w:r>
      <w:r w:rsidR="002E00C4" w:rsidRPr="009E48B1">
        <w:rPr>
          <w:lang w:val="en-US"/>
        </w:rPr>
        <w:t xml:space="preserve">score for the </w:t>
      </w:r>
      <w:r w:rsidR="0092475A" w:rsidRPr="009E48B1">
        <w:rPr>
          <w:lang w:val="en-US"/>
        </w:rPr>
        <w:t>mayor that was in office</w:t>
      </w:r>
      <w:r w:rsidR="006516CE" w:rsidRPr="009E48B1">
        <w:rPr>
          <w:lang w:val="en-US"/>
        </w:rPr>
        <w:t xml:space="preserve"> longest</w:t>
      </w:r>
      <w:r w:rsidR="0092475A" w:rsidRPr="009E48B1">
        <w:rPr>
          <w:lang w:val="en-US"/>
        </w:rPr>
        <w:t xml:space="preserve"> in 2018.</w:t>
      </w:r>
      <w:r w:rsidR="004050E4" w:rsidRPr="009E48B1">
        <w:rPr>
          <w:lang w:val="en-US"/>
        </w:rPr>
        <w:t xml:space="preserve"> Only Dublin lacks data because its mayor is independent, </w:t>
      </w:r>
      <w:r w:rsidR="0092475A" w:rsidRPr="009E48B1">
        <w:rPr>
          <w:lang w:val="en-US"/>
        </w:rPr>
        <w:t xml:space="preserve">and we could not </w:t>
      </w:r>
      <w:r w:rsidR="006516CE" w:rsidRPr="009E48B1">
        <w:rPr>
          <w:lang w:val="en-US"/>
        </w:rPr>
        <w:t xml:space="preserve">find </w:t>
      </w:r>
      <w:r w:rsidR="0092475A" w:rsidRPr="009E48B1">
        <w:rPr>
          <w:lang w:val="en-US"/>
        </w:rPr>
        <w:t>official support from a</w:t>
      </w:r>
      <w:r w:rsidR="006516CE" w:rsidRPr="009E48B1">
        <w:rPr>
          <w:lang w:val="en-US"/>
        </w:rPr>
        <w:t>ny</w:t>
      </w:r>
      <w:r w:rsidR="0092475A" w:rsidRPr="009E48B1">
        <w:rPr>
          <w:lang w:val="en-US"/>
        </w:rPr>
        <w:t xml:space="preserve"> party </w:t>
      </w:r>
      <w:r w:rsidR="002E00C4" w:rsidRPr="009E48B1">
        <w:rPr>
          <w:lang w:val="en-US"/>
        </w:rPr>
        <w:t xml:space="preserve">that exists </w:t>
      </w:r>
      <w:r w:rsidR="0092475A" w:rsidRPr="009E48B1">
        <w:rPr>
          <w:lang w:val="en-US"/>
        </w:rPr>
        <w:t>in the Chapel Hill Expert Survey.</w:t>
      </w:r>
    </w:p>
    <w:p w14:paraId="4F742677" w14:textId="52D21D96" w:rsidR="0004715C" w:rsidRPr="009E48B1" w:rsidRDefault="003528AB" w:rsidP="0004715C">
      <w:pPr>
        <w:spacing w:after="120" w:line="480" w:lineRule="auto"/>
        <w:jc w:val="both"/>
        <w:rPr>
          <w:lang w:val="en-US"/>
        </w:rPr>
      </w:pPr>
      <w:r w:rsidRPr="009E48B1">
        <w:rPr>
          <w:lang w:val="en-US"/>
        </w:rPr>
        <w:t xml:space="preserve">We </w:t>
      </w:r>
      <w:r w:rsidR="009C4949" w:rsidRPr="009E48B1">
        <w:rPr>
          <w:lang w:val="en-US"/>
        </w:rPr>
        <w:t>estimated</w:t>
      </w:r>
      <w:r w:rsidRPr="009E48B1">
        <w:rPr>
          <w:lang w:val="en-US"/>
        </w:rPr>
        <w:t xml:space="preserve"> logistic regression</w:t>
      </w:r>
      <w:r w:rsidR="005A230E" w:rsidRPr="009E48B1">
        <w:rPr>
          <w:lang w:val="en-US"/>
        </w:rPr>
        <w:t>s</w:t>
      </w:r>
      <w:r w:rsidRPr="009E48B1">
        <w:rPr>
          <w:lang w:val="en-US"/>
        </w:rPr>
        <w:t xml:space="preserve"> </w:t>
      </w:r>
      <w:r w:rsidR="00685FD5" w:rsidRPr="009E48B1">
        <w:rPr>
          <w:lang w:val="en-US"/>
        </w:rPr>
        <w:t>using</w:t>
      </w:r>
      <w:r w:rsidR="006628AB" w:rsidRPr="009E48B1">
        <w:rPr>
          <w:lang w:val="en-US"/>
        </w:rPr>
        <w:t xml:space="preserve"> cluster r</w:t>
      </w:r>
      <w:r w:rsidR="00993923" w:rsidRPr="009E48B1">
        <w:rPr>
          <w:lang w:val="en-US"/>
        </w:rPr>
        <w:t>obust standard errors (Williams</w:t>
      </w:r>
      <w:r w:rsidR="006628AB" w:rsidRPr="009E48B1">
        <w:rPr>
          <w:lang w:val="en-US"/>
        </w:rPr>
        <w:t xml:space="preserve"> 2000) in order to control for heteroscedasticity at the national level (i.e., controlling for unobserved national effects on urban policies in support of irregular migrants).</w:t>
      </w:r>
      <w:r w:rsidR="0089511E" w:rsidRPr="009E48B1">
        <w:rPr>
          <w:lang w:val="en-US"/>
        </w:rPr>
        <w:t xml:space="preserve"> </w:t>
      </w:r>
      <w:r w:rsidR="0004715C" w:rsidRPr="009E48B1">
        <w:rPr>
          <w:lang w:val="en-US"/>
        </w:rPr>
        <w:t>Controlling for effects at the national level was necessary because of the influence national legal immigration frameworks have on the formulation of urban policies in support of irregular migrants.</w:t>
      </w:r>
    </w:p>
    <w:p w14:paraId="6E32EFB8" w14:textId="667C867A" w:rsidR="004B28A2" w:rsidRPr="009E48B1" w:rsidRDefault="008461A4" w:rsidP="004B28A2">
      <w:pPr>
        <w:spacing w:after="120" w:line="480" w:lineRule="auto"/>
        <w:jc w:val="both"/>
        <w:rPr>
          <w:lang w:val="en-US"/>
        </w:rPr>
      </w:pPr>
      <w:r w:rsidRPr="009E48B1">
        <w:rPr>
          <w:lang w:val="en-US"/>
        </w:rPr>
        <w:t>We included the following independent variables in our regression models: population, GDP per capita, share of migrant population</w:t>
      </w:r>
      <w:r w:rsidR="00381041" w:rsidRPr="009E48B1">
        <w:rPr>
          <w:lang w:val="en-US"/>
        </w:rPr>
        <w:t>,</w:t>
      </w:r>
      <w:r w:rsidRPr="009E48B1">
        <w:rPr>
          <w:lang w:val="en-US"/>
        </w:rPr>
        <w:t xml:space="preserve"> and political ideology of the mayor. </w:t>
      </w:r>
      <w:r w:rsidR="00440273" w:rsidRPr="009E48B1">
        <w:rPr>
          <w:lang w:val="en-US"/>
        </w:rPr>
        <w:t>P</w:t>
      </w:r>
      <w:r w:rsidR="004B28A2" w:rsidRPr="009E48B1">
        <w:rPr>
          <w:lang w:val="en-US"/>
        </w:rPr>
        <w:t>opulation and GDP per capita account for cities’ size and affluence. We expect</w:t>
      </w:r>
      <w:r w:rsidR="00440273" w:rsidRPr="009E48B1">
        <w:rPr>
          <w:lang w:val="en-US"/>
        </w:rPr>
        <w:t>ed</w:t>
      </w:r>
      <w:r w:rsidR="004B28A2" w:rsidRPr="009E48B1">
        <w:rPr>
          <w:lang w:val="en-US"/>
        </w:rPr>
        <w:t xml:space="preserve"> that bigger and more affluent cities </w:t>
      </w:r>
      <w:r w:rsidR="00440273" w:rsidRPr="009E48B1">
        <w:rPr>
          <w:lang w:val="en-US"/>
        </w:rPr>
        <w:t>would have</w:t>
      </w:r>
      <w:r w:rsidR="004B28A2" w:rsidRPr="009E48B1">
        <w:rPr>
          <w:lang w:val="en-US"/>
        </w:rPr>
        <w:t xml:space="preserve"> more resources and capacities at their disposal to formulate policies in support of irregular migrants. We logarithmized the population </w:t>
      </w:r>
      <w:r w:rsidR="00381041" w:rsidRPr="009E48B1">
        <w:rPr>
          <w:lang w:val="en-US"/>
        </w:rPr>
        <w:t xml:space="preserve">variable </w:t>
      </w:r>
      <w:r w:rsidR="004B28A2" w:rsidRPr="009E48B1">
        <w:rPr>
          <w:lang w:val="en-US"/>
        </w:rPr>
        <w:t>because of the presence of extreme outliers. We include</w:t>
      </w:r>
      <w:r w:rsidR="00DE1F3E" w:rsidRPr="009E48B1">
        <w:rPr>
          <w:lang w:val="en-US"/>
        </w:rPr>
        <w:t>d</w:t>
      </w:r>
      <w:r w:rsidR="004B28A2" w:rsidRPr="009E48B1">
        <w:rPr>
          <w:lang w:val="en-US"/>
        </w:rPr>
        <w:t xml:space="preserve"> the share of migrant population as a proxy for the share of irregular migrants. We know that the reliability of this proxy is low, however, there is no better data available on irregular migrants for our comparative dataset because data about irregular migrants is vague and sparse (Spencer and Delvino 2019). We expect</w:t>
      </w:r>
      <w:r w:rsidR="00691955" w:rsidRPr="009E48B1">
        <w:rPr>
          <w:lang w:val="en-US"/>
        </w:rPr>
        <w:t>ed</w:t>
      </w:r>
      <w:r w:rsidR="004B28A2" w:rsidRPr="009E48B1">
        <w:rPr>
          <w:lang w:val="en-US"/>
        </w:rPr>
        <w:t xml:space="preserve"> that cities </w:t>
      </w:r>
      <w:r w:rsidR="00691955" w:rsidRPr="009E48B1">
        <w:rPr>
          <w:lang w:val="en-US"/>
        </w:rPr>
        <w:t xml:space="preserve">would </w:t>
      </w:r>
      <w:r w:rsidR="004B28A2" w:rsidRPr="009E48B1">
        <w:rPr>
          <w:lang w:val="en-US"/>
        </w:rPr>
        <w:t xml:space="preserve">respond </w:t>
      </w:r>
      <w:r w:rsidR="00691955" w:rsidRPr="009E48B1">
        <w:rPr>
          <w:lang w:val="en-US"/>
        </w:rPr>
        <w:t xml:space="preserve">to the presence of irregular migrants </w:t>
      </w:r>
      <w:r w:rsidR="004B28A2" w:rsidRPr="009E48B1">
        <w:rPr>
          <w:lang w:val="en-US"/>
        </w:rPr>
        <w:t>in a problem-oriented manner.</w:t>
      </w:r>
      <w:r w:rsidR="0004715C" w:rsidRPr="009E48B1">
        <w:rPr>
          <w:lang w:val="en-US"/>
        </w:rPr>
        <w:t xml:space="preserve"> We thus expected that the higher share of migrant population a city has, the more likely it would be to formulate policies in support </w:t>
      </w:r>
      <w:r w:rsidR="0004715C" w:rsidRPr="009E48B1">
        <w:rPr>
          <w:lang w:val="en-US"/>
        </w:rPr>
        <w:lastRenderedPageBreak/>
        <w:t xml:space="preserve">of irregular migrants. </w:t>
      </w:r>
      <w:r w:rsidR="004B28A2" w:rsidRPr="009E48B1">
        <w:rPr>
          <w:lang w:val="en-US"/>
        </w:rPr>
        <w:t>We also include</w:t>
      </w:r>
      <w:r w:rsidR="00691955" w:rsidRPr="009E48B1">
        <w:rPr>
          <w:lang w:val="en-US"/>
        </w:rPr>
        <w:t>d</w:t>
      </w:r>
      <w:r w:rsidR="004B28A2" w:rsidRPr="009E48B1">
        <w:rPr>
          <w:lang w:val="en-US"/>
        </w:rPr>
        <w:t xml:space="preserve"> </w:t>
      </w:r>
      <w:r w:rsidR="00691955" w:rsidRPr="009E48B1">
        <w:rPr>
          <w:lang w:val="en-US"/>
        </w:rPr>
        <w:t>a</w:t>
      </w:r>
      <w:r w:rsidR="004B28A2" w:rsidRPr="009E48B1">
        <w:rPr>
          <w:lang w:val="en-US"/>
        </w:rPr>
        <w:t xml:space="preserve"> variable </w:t>
      </w:r>
      <w:r w:rsidR="00691955" w:rsidRPr="009E48B1">
        <w:rPr>
          <w:lang w:val="en-US"/>
        </w:rPr>
        <w:t xml:space="preserve">on the </w:t>
      </w:r>
      <w:r w:rsidR="004B28A2" w:rsidRPr="009E48B1">
        <w:rPr>
          <w:lang w:val="en-US"/>
        </w:rPr>
        <w:t>political ideology of the mayor. We expect</w:t>
      </w:r>
      <w:r w:rsidR="00691955" w:rsidRPr="009E48B1">
        <w:rPr>
          <w:lang w:val="en-US"/>
        </w:rPr>
        <w:t>ed</w:t>
      </w:r>
      <w:r w:rsidR="004B28A2" w:rsidRPr="009E48B1">
        <w:rPr>
          <w:lang w:val="en-US"/>
        </w:rPr>
        <w:t xml:space="preserve"> that the more politically left mayors are, the more prone they </w:t>
      </w:r>
      <w:r w:rsidR="00691955" w:rsidRPr="009E48B1">
        <w:rPr>
          <w:lang w:val="en-US"/>
        </w:rPr>
        <w:t>would be</w:t>
      </w:r>
      <w:r w:rsidR="004B28A2" w:rsidRPr="009E48B1">
        <w:rPr>
          <w:lang w:val="en-US"/>
        </w:rPr>
        <w:t xml:space="preserve"> to formulate policies in support of irregular migrants. </w:t>
      </w:r>
    </w:p>
    <w:p w14:paraId="684ECE86" w14:textId="14CDB131" w:rsidR="004B38F9" w:rsidRPr="009E48B1" w:rsidRDefault="004B38F9" w:rsidP="000F71E2">
      <w:pPr>
        <w:spacing w:after="120" w:line="480" w:lineRule="auto"/>
        <w:jc w:val="both"/>
        <w:rPr>
          <w:lang w:val="en-US"/>
        </w:rPr>
      </w:pPr>
      <w:r w:rsidRPr="009E48B1">
        <w:rPr>
          <w:lang w:val="en-US"/>
        </w:rPr>
        <w:t xml:space="preserve">We developed two </w:t>
      </w:r>
      <w:r w:rsidR="009C4949" w:rsidRPr="009E48B1">
        <w:rPr>
          <w:lang w:val="en-US"/>
        </w:rPr>
        <w:t xml:space="preserve">models: Model 1 </w:t>
      </w:r>
      <w:r w:rsidR="00A27973" w:rsidRPr="009E48B1">
        <w:rPr>
          <w:lang w:val="en-US"/>
        </w:rPr>
        <w:t>includes all urban policies</w:t>
      </w:r>
      <w:r w:rsidR="005A230E" w:rsidRPr="009E48B1">
        <w:rPr>
          <w:lang w:val="en-US"/>
        </w:rPr>
        <w:t xml:space="preserve"> in support of irregular migrants</w:t>
      </w:r>
      <w:r w:rsidRPr="009E48B1">
        <w:rPr>
          <w:lang w:val="en-US"/>
        </w:rPr>
        <w:t xml:space="preserve"> as the dependent variables</w:t>
      </w:r>
      <w:r w:rsidR="00CD3BA1" w:rsidRPr="009E48B1">
        <w:rPr>
          <w:lang w:val="en-US"/>
        </w:rPr>
        <w:t>,</w:t>
      </w:r>
      <w:r w:rsidRPr="009E48B1">
        <w:rPr>
          <w:lang w:val="en-US"/>
        </w:rPr>
        <w:t xml:space="preserve"> and Model </w:t>
      </w:r>
      <w:r w:rsidR="00A27973" w:rsidRPr="009E48B1">
        <w:rPr>
          <w:lang w:val="en-US"/>
        </w:rPr>
        <w:t xml:space="preserve">2 only includes urban policies </w:t>
      </w:r>
      <w:r w:rsidR="005A230E" w:rsidRPr="009E48B1">
        <w:rPr>
          <w:lang w:val="en-US"/>
        </w:rPr>
        <w:t xml:space="preserve">that facilitate access to </w:t>
      </w:r>
      <w:r w:rsidRPr="009E48B1">
        <w:rPr>
          <w:lang w:val="en-US"/>
        </w:rPr>
        <w:t>city services</w:t>
      </w:r>
      <w:r w:rsidR="00110D71" w:rsidRPr="009E48B1">
        <w:rPr>
          <w:lang w:val="en-US"/>
        </w:rPr>
        <w:t xml:space="preserve"> (see </w:t>
      </w:r>
      <w:r w:rsidR="00790BAD" w:rsidRPr="009E48B1">
        <w:rPr>
          <w:lang w:val="en-US"/>
        </w:rPr>
        <w:t>t</w:t>
      </w:r>
      <w:r w:rsidR="00110D71" w:rsidRPr="009E48B1">
        <w:rPr>
          <w:lang w:val="en-US"/>
        </w:rPr>
        <w:t>able A2.3)</w:t>
      </w:r>
      <w:r w:rsidR="007B2A66" w:rsidRPr="009E48B1">
        <w:rPr>
          <w:lang w:val="en-US"/>
        </w:rPr>
        <w:t>.</w:t>
      </w:r>
      <w:r w:rsidRPr="009E48B1">
        <w:rPr>
          <w:lang w:val="en-US"/>
        </w:rPr>
        <w:t xml:space="preserve"> We split each of these models in</w:t>
      </w:r>
      <w:r w:rsidR="00CD3BA1" w:rsidRPr="009E48B1">
        <w:rPr>
          <w:lang w:val="en-US"/>
        </w:rPr>
        <w:t>to</w:t>
      </w:r>
      <w:r w:rsidRPr="009E48B1">
        <w:rPr>
          <w:lang w:val="en-US"/>
        </w:rPr>
        <w:t xml:space="preserve"> two submodels because of multicollinearity problems between the </w:t>
      </w:r>
      <w:r w:rsidR="0089511E" w:rsidRPr="009E48B1">
        <w:rPr>
          <w:lang w:val="en-US"/>
        </w:rPr>
        <w:t xml:space="preserve">variables </w:t>
      </w:r>
      <w:r w:rsidRPr="009E48B1">
        <w:rPr>
          <w:lang w:val="en-US"/>
        </w:rPr>
        <w:t xml:space="preserve">population and the GDP per capita indicated by the variance inflation factor (VIF). Thus, we never use population and GDP per capita </w:t>
      </w:r>
      <w:r w:rsidR="00CD3BA1" w:rsidRPr="009E48B1">
        <w:rPr>
          <w:lang w:val="en-US"/>
        </w:rPr>
        <w:t xml:space="preserve">together </w:t>
      </w:r>
      <w:r w:rsidRPr="009E48B1">
        <w:rPr>
          <w:lang w:val="en-US"/>
        </w:rPr>
        <w:t>in one model.</w:t>
      </w:r>
    </w:p>
    <w:p w14:paraId="4DFCD187" w14:textId="3EAD3259" w:rsidR="004B38F9" w:rsidRPr="009E48B1" w:rsidRDefault="004B38F9" w:rsidP="000F71E2">
      <w:pPr>
        <w:spacing w:after="120" w:line="480" w:lineRule="auto"/>
        <w:jc w:val="both"/>
        <w:rPr>
          <w:lang w:val="en-US"/>
        </w:rPr>
      </w:pPr>
      <w:r w:rsidRPr="009E48B1">
        <w:rPr>
          <w:lang w:val="en-US"/>
        </w:rPr>
        <w:t xml:space="preserve">We refrain from estimating a model </w:t>
      </w:r>
      <w:r w:rsidR="0096064C" w:rsidRPr="009E48B1">
        <w:rPr>
          <w:lang w:val="en-US"/>
        </w:rPr>
        <w:t xml:space="preserve">of </w:t>
      </w:r>
      <w:r w:rsidRPr="009E48B1">
        <w:rPr>
          <w:lang w:val="en-US"/>
        </w:rPr>
        <w:t>urban policies that award a (more) secure status as the dependent variable because the variance in the dependent variable is to</w:t>
      </w:r>
      <w:r w:rsidR="0096064C" w:rsidRPr="009E48B1">
        <w:rPr>
          <w:lang w:val="en-US"/>
        </w:rPr>
        <w:t>o</w:t>
      </w:r>
      <w:r w:rsidRPr="009E48B1">
        <w:rPr>
          <w:lang w:val="en-US"/>
        </w:rPr>
        <w:t xml:space="preserve"> low and </w:t>
      </w:r>
      <w:r w:rsidR="0096064C" w:rsidRPr="009E48B1">
        <w:rPr>
          <w:lang w:val="en-US"/>
        </w:rPr>
        <w:t xml:space="preserve">is </w:t>
      </w:r>
      <w:r w:rsidRPr="009E48B1">
        <w:rPr>
          <w:lang w:val="en-US"/>
        </w:rPr>
        <w:t xml:space="preserve">extremely clustered in Spanish cities. Only five out of 95 European cities formulated such a policy and four out </w:t>
      </w:r>
      <w:r w:rsidR="0096064C" w:rsidRPr="009E48B1">
        <w:rPr>
          <w:lang w:val="en-US"/>
        </w:rPr>
        <w:t xml:space="preserve">of these </w:t>
      </w:r>
      <w:r w:rsidRPr="009E48B1">
        <w:rPr>
          <w:lang w:val="en-US"/>
        </w:rPr>
        <w:t xml:space="preserve">five cities are Spanish cities. We </w:t>
      </w:r>
      <w:r w:rsidR="00685FD5" w:rsidRPr="009E48B1">
        <w:rPr>
          <w:lang w:val="en-US"/>
        </w:rPr>
        <w:t xml:space="preserve">also </w:t>
      </w:r>
      <w:r w:rsidR="0096064C" w:rsidRPr="009E48B1">
        <w:rPr>
          <w:lang w:val="en-US"/>
        </w:rPr>
        <w:t xml:space="preserve">believe </w:t>
      </w:r>
      <w:r w:rsidRPr="009E48B1">
        <w:rPr>
          <w:lang w:val="en-US"/>
        </w:rPr>
        <w:t xml:space="preserve">that our qualitative case knowledge is better suited to interpret these </w:t>
      </w:r>
      <w:r w:rsidR="00110D71" w:rsidRPr="009E48B1">
        <w:rPr>
          <w:lang w:val="en-US"/>
        </w:rPr>
        <w:t xml:space="preserve">five </w:t>
      </w:r>
      <w:r w:rsidRPr="009E48B1">
        <w:rPr>
          <w:lang w:val="en-US"/>
        </w:rPr>
        <w:t xml:space="preserve">cases than a logistic regression. </w:t>
      </w:r>
    </w:p>
    <w:p w14:paraId="1DC8C2C5" w14:textId="38AFF5A3" w:rsidR="00685FD5" w:rsidRPr="009E48B1" w:rsidRDefault="0096064C" w:rsidP="000F71E2">
      <w:pPr>
        <w:spacing w:after="120" w:line="480" w:lineRule="auto"/>
        <w:jc w:val="both"/>
        <w:rPr>
          <w:lang w:val="en-US"/>
        </w:rPr>
      </w:pPr>
      <w:r w:rsidRPr="009E48B1">
        <w:rPr>
          <w:lang w:val="en-US"/>
        </w:rPr>
        <w:t>B</w:t>
      </w:r>
      <w:r w:rsidR="00110D71" w:rsidRPr="009E48B1">
        <w:rPr>
          <w:lang w:val="en-US"/>
        </w:rPr>
        <w:t xml:space="preserve">oth models </w:t>
      </w:r>
      <w:r w:rsidRPr="009E48B1">
        <w:rPr>
          <w:lang w:val="en-US"/>
        </w:rPr>
        <w:t xml:space="preserve">have </w:t>
      </w:r>
      <w:r w:rsidR="00110D71" w:rsidRPr="009E48B1">
        <w:rPr>
          <w:lang w:val="en-US"/>
        </w:rPr>
        <w:t xml:space="preserve">a </w:t>
      </w:r>
      <w:r w:rsidR="005A230E" w:rsidRPr="009E48B1">
        <w:rPr>
          <w:lang w:val="en-US"/>
        </w:rPr>
        <w:t>positive statistical association on the 95</w:t>
      </w:r>
      <w:r w:rsidR="00891F1A" w:rsidRPr="009E48B1">
        <w:rPr>
          <w:lang w:val="en-US"/>
        </w:rPr>
        <w:t>%</w:t>
      </w:r>
      <w:r w:rsidR="005A230E" w:rsidRPr="009E48B1">
        <w:rPr>
          <w:lang w:val="en-US"/>
        </w:rPr>
        <w:t xml:space="preserve"> confidence interval between </w:t>
      </w:r>
      <w:r w:rsidR="00A27973" w:rsidRPr="009E48B1">
        <w:rPr>
          <w:lang w:val="en-US"/>
        </w:rPr>
        <w:t xml:space="preserve">cities with higher GDP per capita and urban policies </w:t>
      </w:r>
      <w:r w:rsidR="00110D71" w:rsidRPr="009E48B1">
        <w:rPr>
          <w:lang w:val="en-US"/>
        </w:rPr>
        <w:t>in support of irregular migrants</w:t>
      </w:r>
      <w:r w:rsidR="00A27973" w:rsidRPr="009E48B1">
        <w:rPr>
          <w:lang w:val="en-US"/>
        </w:rPr>
        <w:t xml:space="preserve">. </w:t>
      </w:r>
      <w:r w:rsidR="004B28A2" w:rsidRPr="009E48B1">
        <w:rPr>
          <w:lang w:val="en-US"/>
        </w:rPr>
        <w:t xml:space="preserve">It seems that affluent cities have more resources and capacities at their disposal </w:t>
      </w:r>
      <w:r w:rsidR="00041477" w:rsidRPr="009E48B1">
        <w:rPr>
          <w:lang w:val="en-US"/>
        </w:rPr>
        <w:t>to</w:t>
      </w:r>
      <w:r w:rsidR="004B28A2" w:rsidRPr="009E48B1">
        <w:rPr>
          <w:lang w:val="en-US"/>
        </w:rPr>
        <w:t xml:space="preserve"> formulat</w:t>
      </w:r>
      <w:r w:rsidR="00041477" w:rsidRPr="009E48B1">
        <w:rPr>
          <w:lang w:val="en-US"/>
        </w:rPr>
        <w:t>e</w:t>
      </w:r>
      <w:r w:rsidR="004B28A2" w:rsidRPr="009E48B1">
        <w:rPr>
          <w:lang w:val="en-US"/>
        </w:rPr>
        <w:t xml:space="preserve"> policies in support of irregular migrants. </w:t>
      </w:r>
      <w:r w:rsidR="00110D71" w:rsidRPr="009E48B1">
        <w:rPr>
          <w:lang w:val="en-US"/>
        </w:rPr>
        <w:t>We al</w:t>
      </w:r>
      <w:r w:rsidR="0089511E" w:rsidRPr="009E48B1">
        <w:rPr>
          <w:lang w:val="en-US"/>
        </w:rPr>
        <w:t xml:space="preserve">so </w:t>
      </w:r>
      <w:r w:rsidRPr="009E48B1">
        <w:rPr>
          <w:lang w:val="en-US"/>
        </w:rPr>
        <w:t xml:space="preserve">find </w:t>
      </w:r>
      <w:r w:rsidR="0089511E" w:rsidRPr="009E48B1">
        <w:rPr>
          <w:lang w:val="en-US"/>
        </w:rPr>
        <w:t xml:space="preserve">a positive statistical association on the 95% confidence interval </w:t>
      </w:r>
      <w:r w:rsidRPr="009E48B1">
        <w:rPr>
          <w:lang w:val="en-US"/>
        </w:rPr>
        <w:t xml:space="preserve">between </w:t>
      </w:r>
      <w:r w:rsidR="0089511E" w:rsidRPr="009E48B1">
        <w:rPr>
          <w:lang w:val="en-US"/>
        </w:rPr>
        <w:t xml:space="preserve">the </w:t>
      </w:r>
      <w:r w:rsidR="00110D71" w:rsidRPr="009E48B1">
        <w:rPr>
          <w:lang w:val="en-US"/>
        </w:rPr>
        <w:t>share of migrant population and policies that facilitate access to city services</w:t>
      </w:r>
      <w:r w:rsidR="0089511E" w:rsidRPr="009E48B1">
        <w:rPr>
          <w:lang w:val="en-US"/>
        </w:rPr>
        <w:t xml:space="preserve">. </w:t>
      </w:r>
      <w:r w:rsidRPr="009E48B1">
        <w:rPr>
          <w:lang w:val="en-US"/>
        </w:rPr>
        <w:t>However</w:t>
      </w:r>
      <w:r w:rsidR="004D0497" w:rsidRPr="009E48B1">
        <w:rPr>
          <w:lang w:val="en-US"/>
        </w:rPr>
        <w:t xml:space="preserve">, </w:t>
      </w:r>
      <w:r w:rsidR="0089511E" w:rsidRPr="009E48B1">
        <w:rPr>
          <w:lang w:val="en-US"/>
        </w:rPr>
        <w:t>we only find this statistical association</w:t>
      </w:r>
      <w:r w:rsidR="00110D71" w:rsidRPr="009E48B1">
        <w:rPr>
          <w:lang w:val="en-US"/>
        </w:rPr>
        <w:t xml:space="preserve"> when we do not include </w:t>
      </w:r>
      <w:r w:rsidRPr="009E48B1">
        <w:rPr>
          <w:lang w:val="en-US"/>
        </w:rPr>
        <w:t xml:space="preserve">GDP </w:t>
      </w:r>
      <w:r w:rsidR="00110D71" w:rsidRPr="009E48B1">
        <w:rPr>
          <w:lang w:val="en-US"/>
        </w:rPr>
        <w:t xml:space="preserve">per capita. </w:t>
      </w:r>
      <w:r w:rsidR="0089511E" w:rsidRPr="009E48B1">
        <w:rPr>
          <w:lang w:val="en-US"/>
        </w:rPr>
        <w:t xml:space="preserve">If </w:t>
      </w:r>
      <w:r w:rsidR="00110D71" w:rsidRPr="009E48B1">
        <w:rPr>
          <w:lang w:val="en-US"/>
        </w:rPr>
        <w:t xml:space="preserve">we include </w:t>
      </w:r>
      <w:r w:rsidR="00D6483C" w:rsidRPr="009E48B1">
        <w:rPr>
          <w:lang w:val="en-US"/>
        </w:rPr>
        <w:t xml:space="preserve">GDP </w:t>
      </w:r>
      <w:r w:rsidR="00110D71" w:rsidRPr="009E48B1">
        <w:rPr>
          <w:lang w:val="en-US"/>
        </w:rPr>
        <w:t>per capita, the share of migrant population</w:t>
      </w:r>
      <w:r w:rsidR="00041477" w:rsidRPr="009E48B1">
        <w:rPr>
          <w:lang w:val="en-US"/>
        </w:rPr>
        <w:t xml:space="preserve"> variable</w:t>
      </w:r>
      <w:r w:rsidR="00110D71" w:rsidRPr="009E48B1">
        <w:rPr>
          <w:lang w:val="en-US"/>
        </w:rPr>
        <w:t xml:space="preserve"> </w:t>
      </w:r>
      <w:r w:rsidR="004D0497" w:rsidRPr="009E48B1">
        <w:rPr>
          <w:lang w:val="en-US"/>
        </w:rPr>
        <w:t>becomes</w:t>
      </w:r>
      <w:r w:rsidR="00110D71" w:rsidRPr="009E48B1">
        <w:rPr>
          <w:lang w:val="en-US"/>
        </w:rPr>
        <w:t xml:space="preserve"> </w:t>
      </w:r>
      <w:r w:rsidR="00685FD5" w:rsidRPr="009E48B1">
        <w:rPr>
          <w:lang w:val="en-US"/>
        </w:rPr>
        <w:t xml:space="preserve">insignificant </w:t>
      </w:r>
      <w:r w:rsidR="00D6483C" w:rsidRPr="009E48B1">
        <w:rPr>
          <w:lang w:val="en-US"/>
        </w:rPr>
        <w:t xml:space="preserve">while </w:t>
      </w:r>
      <w:r w:rsidR="00110D71" w:rsidRPr="009E48B1">
        <w:rPr>
          <w:lang w:val="en-US"/>
        </w:rPr>
        <w:t xml:space="preserve">the </w:t>
      </w:r>
      <w:r w:rsidR="00D6483C" w:rsidRPr="009E48B1">
        <w:rPr>
          <w:lang w:val="en-US"/>
        </w:rPr>
        <w:t xml:space="preserve">GDP </w:t>
      </w:r>
      <w:r w:rsidR="00110D71" w:rsidRPr="009E48B1">
        <w:rPr>
          <w:lang w:val="en-US"/>
        </w:rPr>
        <w:t>per capita</w:t>
      </w:r>
      <w:r w:rsidR="00041477" w:rsidRPr="009E48B1">
        <w:rPr>
          <w:lang w:val="en-US"/>
        </w:rPr>
        <w:t xml:space="preserve"> variable</w:t>
      </w:r>
      <w:r w:rsidR="00110D71" w:rsidRPr="009E48B1">
        <w:rPr>
          <w:lang w:val="en-US"/>
        </w:rPr>
        <w:t xml:space="preserve"> </w:t>
      </w:r>
      <w:r w:rsidR="004D0497" w:rsidRPr="009E48B1">
        <w:rPr>
          <w:lang w:val="en-US"/>
        </w:rPr>
        <w:t>is</w:t>
      </w:r>
      <w:r w:rsidR="00110D71" w:rsidRPr="009E48B1">
        <w:rPr>
          <w:lang w:val="en-US"/>
        </w:rPr>
        <w:t xml:space="preserve"> significant</w:t>
      </w:r>
      <w:r w:rsidR="0089511E" w:rsidRPr="009E48B1">
        <w:rPr>
          <w:lang w:val="en-US"/>
        </w:rPr>
        <w:t xml:space="preserve"> on the 99.9% confidence interval. Thus, the effect of the share of migrant population </w:t>
      </w:r>
      <w:r w:rsidR="000F4084" w:rsidRPr="009E48B1">
        <w:rPr>
          <w:lang w:val="en-US"/>
        </w:rPr>
        <w:t xml:space="preserve">variable </w:t>
      </w:r>
      <w:r w:rsidR="0089511E" w:rsidRPr="009E48B1">
        <w:rPr>
          <w:lang w:val="en-US"/>
        </w:rPr>
        <w:t>is captured by the GDP per capita</w:t>
      </w:r>
      <w:r w:rsidR="000F4084" w:rsidRPr="009E48B1">
        <w:rPr>
          <w:lang w:val="en-US"/>
        </w:rPr>
        <w:t xml:space="preserve"> variable</w:t>
      </w:r>
      <w:r w:rsidR="0089511E" w:rsidRPr="009E48B1">
        <w:rPr>
          <w:lang w:val="en-US"/>
        </w:rPr>
        <w:t xml:space="preserve">. </w:t>
      </w:r>
      <w:r w:rsidR="00110D71" w:rsidRPr="009E48B1">
        <w:rPr>
          <w:lang w:val="en-US"/>
        </w:rPr>
        <w:t xml:space="preserve">These two variables are </w:t>
      </w:r>
      <w:r w:rsidR="0089511E" w:rsidRPr="009E48B1">
        <w:rPr>
          <w:lang w:val="en-US"/>
        </w:rPr>
        <w:t xml:space="preserve">also </w:t>
      </w:r>
      <w:r w:rsidR="00110D71" w:rsidRPr="009E48B1">
        <w:rPr>
          <w:lang w:val="en-US"/>
        </w:rPr>
        <w:t>highly positively correlated (see correlation table A2.4)</w:t>
      </w:r>
      <w:r w:rsidR="001D0382" w:rsidRPr="009E48B1">
        <w:rPr>
          <w:lang w:val="en-US"/>
        </w:rPr>
        <w:t xml:space="preserve">. </w:t>
      </w:r>
      <w:r w:rsidR="00685FD5" w:rsidRPr="009E48B1">
        <w:rPr>
          <w:lang w:val="en-US"/>
        </w:rPr>
        <w:lastRenderedPageBreak/>
        <w:t>There are no other statistical associations in our logistic regression analyses on the 95% confidence interval.</w:t>
      </w:r>
    </w:p>
    <w:p w14:paraId="6D94F699" w14:textId="3AC6E6BA" w:rsidR="001B2D54" w:rsidRPr="009E48B1" w:rsidRDefault="001B2D54" w:rsidP="004B28A2">
      <w:pPr>
        <w:spacing w:after="120" w:line="480" w:lineRule="auto"/>
        <w:jc w:val="both"/>
        <w:rPr>
          <w:lang w:val="en-US"/>
        </w:rPr>
      </w:pPr>
      <w:r w:rsidRPr="009E48B1">
        <w:rPr>
          <w:lang w:val="en-US"/>
        </w:rPr>
        <w:t xml:space="preserve">The null finding </w:t>
      </w:r>
      <w:r w:rsidR="000F4084" w:rsidRPr="009E48B1">
        <w:rPr>
          <w:lang w:val="en-US"/>
        </w:rPr>
        <w:t xml:space="preserve">related to the </w:t>
      </w:r>
      <w:r w:rsidRPr="009E48B1">
        <w:rPr>
          <w:lang w:val="en-US"/>
        </w:rPr>
        <w:t>share of migrant population suggests that</w:t>
      </w:r>
      <w:r w:rsidR="000F4084" w:rsidRPr="009E48B1">
        <w:rPr>
          <w:lang w:val="en-US"/>
        </w:rPr>
        <w:t>,</w:t>
      </w:r>
      <w:r w:rsidRPr="009E48B1">
        <w:rPr>
          <w:lang w:val="en-US"/>
        </w:rPr>
        <w:t xml:space="preserve"> if this measure is a reliable proxy for the presence of irregular migrants, there is no problem-oriented policy response to the presence of irregular migrants. Yet, we know that the re</w:t>
      </w:r>
      <w:r w:rsidR="004B28A2" w:rsidRPr="009E48B1">
        <w:rPr>
          <w:lang w:val="en-US"/>
        </w:rPr>
        <w:t xml:space="preserve">liability of this proxy is low </w:t>
      </w:r>
      <w:r w:rsidRPr="009E48B1">
        <w:rPr>
          <w:lang w:val="en-US"/>
        </w:rPr>
        <w:t xml:space="preserve">(Spencer and Delvino 2019). The null finding </w:t>
      </w:r>
      <w:r w:rsidR="00676F54" w:rsidRPr="009E48B1">
        <w:rPr>
          <w:lang w:val="en-US"/>
        </w:rPr>
        <w:t>on</w:t>
      </w:r>
      <w:r w:rsidRPr="009E48B1">
        <w:rPr>
          <w:lang w:val="en-US"/>
        </w:rPr>
        <w:t xml:space="preserve"> the political ideology of mayors suggests</w:t>
      </w:r>
      <w:r w:rsidR="00685D35" w:rsidRPr="009E48B1">
        <w:rPr>
          <w:lang w:val="en-US"/>
        </w:rPr>
        <w:t xml:space="preserve"> that</w:t>
      </w:r>
      <w:r w:rsidRPr="009E48B1">
        <w:rPr>
          <w:lang w:val="en-US"/>
        </w:rPr>
        <w:t xml:space="preserve">, contrary to conventional wisdom, more politically left mayors are not more prone to formulate and implement policies in support of irregular migrants. </w:t>
      </w:r>
      <w:r w:rsidR="004B28A2" w:rsidRPr="009E48B1">
        <w:rPr>
          <w:lang w:val="en-US"/>
        </w:rPr>
        <w:t>The qualitative information in the case studies point</w:t>
      </w:r>
      <w:r w:rsidR="00676F54" w:rsidRPr="009E48B1">
        <w:rPr>
          <w:lang w:val="en-US"/>
        </w:rPr>
        <w:t>s</w:t>
      </w:r>
      <w:r w:rsidR="004B28A2" w:rsidRPr="009E48B1">
        <w:rPr>
          <w:lang w:val="en-US"/>
        </w:rPr>
        <w:t xml:space="preserve"> towards the importance of the national immigration framework as </w:t>
      </w:r>
      <w:r w:rsidR="00793D49" w:rsidRPr="009E48B1">
        <w:rPr>
          <w:lang w:val="en-US"/>
        </w:rPr>
        <w:t xml:space="preserve">a </w:t>
      </w:r>
      <w:r w:rsidR="004B28A2" w:rsidRPr="009E48B1">
        <w:rPr>
          <w:lang w:val="en-US"/>
        </w:rPr>
        <w:t xml:space="preserve">constraining factor </w:t>
      </w:r>
      <w:r w:rsidR="00C7796F" w:rsidRPr="009E48B1">
        <w:rPr>
          <w:lang w:val="en-US"/>
        </w:rPr>
        <w:t>in urban policy-making</w:t>
      </w:r>
      <w:r w:rsidR="00676F54" w:rsidRPr="009E48B1">
        <w:rPr>
          <w:lang w:val="en-US"/>
        </w:rPr>
        <w:t>,</w:t>
      </w:r>
      <w:r w:rsidR="00C7796F" w:rsidRPr="009E48B1">
        <w:rPr>
          <w:lang w:val="en-US"/>
        </w:rPr>
        <w:t xml:space="preserve"> </w:t>
      </w:r>
      <w:r w:rsidR="004B28A2" w:rsidRPr="009E48B1">
        <w:rPr>
          <w:lang w:val="en-US"/>
        </w:rPr>
        <w:t xml:space="preserve">and the regression analysis reveals a correlation between GDP and service policies. It seems that institutional constraints and </w:t>
      </w:r>
      <w:r w:rsidRPr="009E48B1">
        <w:rPr>
          <w:lang w:val="en-US"/>
        </w:rPr>
        <w:t xml:space="preserve">the affluence of cities </w:t>
      </w:r>
      <w:r w:rsidR="0004715C" w:rsidRPr="009E48B1">
        <w:rPr>
          <w:lang w:val="en-US"/>
        </w:rPr>
        <w:t xml:space="preserve">are more relevant for explaining urban policy-making in support of </w:t>
      </w:r>
      <w:r w:rsidR="00A77558" w:rsidRPr="009E48B1">
        <w:rPr>
          <w:lang w:val="en-US"/>
        </w:rPr>
        <w:t>irregular</w:t>
      </w:r>
      <w:r w:rsidR="0004715C" w:rsidRPr="009E48B1">
        <w:rPr>
          <w:lang w:val="en-US"/>
        </w:rPr>
        <w:t xml:space="preserve"> migrants than</w:t>
      </w:r>
      <w:r w:rsidR="004B28A2" w:rsidRPr="009E48B1">
        <w:rPr>
          <w:lang w:val="en-US"/>
        </w:rPr>
        <w:t xml:space="preserve"> </w:t>
      </w:r>
      <w:r w:rsidRPr="009E48B1">
        <w:rPr>
          <w:lang w:val="en-US"/>
        </w:rPr>
        <w:t xml:space="preserve">political ideology. This </w:t>
      </w:r>
      <w:r w:rsidR="00685D35" w:rsidRPr="009E48B1">
        <w:rPr>
          <w:lang w:val="en-US"/>
        </w:rPr>
        <w:t xml:space="preserve">may </w:t>
      </w:r>
      <w:r w:rsidRPr="009E48B1">
        <w:rPr>
          <w:lang w:val="en-US"/>
        </w:rPr>
        <w:t>also be the case because we focus on implemented policies and not on symbolic declarat</w:t>
      </w:r>
      <w:r w:rsidR="00C7796F" w:rsidRPr="009E48B1">
        <w:rPr>
          <w:lang w:val="en-US"/>
        </w:rPr>
        <w:t>ions or speech acts o</w:t>
      </w:r>
      <w:r w:rsidR="005321FE" w:rsidRPr="009E48B1">
        <w:rPr>
          <w:lang w:val="en-US"/>
        </w:rPr>
        <w:t>n</w:t>
      </w:r>
      <w:r w:rsidR="00C7796F" w:rsidRPr="009E48B1">
        <w:rPr>
          <w:lang w:val="en-US"/>
        </w:rPr>
        <w:t xml:space="preserve"> policies.</w:t>
      </w:r>
    </w:p>
    <w:p w14:paraId="7FD670DB" w14:textId="7C36117D" w:rsidR="008427B1" w:rsidRPr="009E48B1" w:rsidRDefault="008427B1" w:rsidP="00685FD5">
      <w:pPr>
        <w:pageBreakBefore/>
        <w:spacing w:after="120" w:line="480" w:lineRule="auto"/>
        <w:rPr>
          <w:rFonts w:eastAsiaTheme="minorEastAsia"/>
          <w:lang w:val="en-GB"/>
        </w:rPr>
      </w:pPr>
      <w:r w:rsidRPr="009E48B1">
        <w:rPr>
          <w:rFonts w:eastAsiaTheme="minorEastAsia"/>
          <w:lang w:val="en-GB"/>
        </w:rPr>
        <w:lastRenderedPageBreak/>
        <w:t>Table A</w:t>
      </w:r>
      <w:r w:rsidR="00587D3A" w:rsidRPr="009E48B1">
        <w:rPr>
          <w:rFonts w:eastAsiaTheme="minorEastAsia"/>
          <w:lang w:val="en-GB"/>
        </w:rPr>
        <w:t>.</w:t>
      </w:r>
      <w:r w:rsidRPr="009E48B1">
        <w:rPr>
          <w:rFonts w:eastAsiaTheme="minorEastAsia"/>
          <w:lang w:val="en-GB"/>
        </w:rPr>
        <w:t>2.3</w:t>
      </w:r>
      <w:r w:rsidR="00587D3A" w:rsidRPr="009E48B1">
        <w:rPr>
          <w:rFonts w:eastAsiaTheme="minorEastAsia"/>
          <w:lang w:val="en-GB"/>
        </w:rPr>
        <w:t>.</w:t>
      </w:r>
      <w:r w:rsidRPr="009E48B1">
        <w:rPr>
          <w:rFonts w:eastAsiaTheme="minorEastAsia"/>
          <w:lang w:val="en-GB"/>
        </w:rPr>
        <w:t xml:space="preserve"> </w:t>
      </w:r>
      <w:r w:rsidRPr="009E48B1">
        <w:rPr>
          <w:lang w:val="en-GB"/>
        </w:rPr>
        <w:t xml:space="preserve">Results of </w:t>
      </w:r>
      <w:r w:rsidR="00D6483C" w:rsidRPr="009E48B1">
        <w:rPr>
          <w:lang w:val="en-GB"/>
        </w:rPr>
        <w:t xml:space="preserve">the </w:t>
      </w:r>
      <w:r w:rsidR="00587D3A" w:rsidRPr="009E48B1">
        <w:rPr>
          <w:lang w:val="en-GB"/>
        </w:rPr>
        <w:t>L</w:t>
      </w:r>
      <w:r w:rsidRPr="009E48B1">
        <w:rPr>
          <w:lang w:val="en-GB"/>
        </w:rPr>
        <w:t xml:space="preserve">ogistic </w:t>
      </w:r>
      <w:r w:rsidR="00587D3A" w:rsidRPr="009E48B1">
        <w:rPr>
          <w:lang w:val="en-GB"/>
        </w:rPr>
        <w:t>R</w:t>
      </w:r>
      <w:r w:rsidRPr="009E48B1">
        <w:rPr>
          <w:lang w:val="en-GB"/>
        </w:rPr>
        <w:t>egressions</w:t>
      </w:r>
    </w:p>
    <w:tbl>
      <w:tblPr>
        <w:tblStyle w:val="TableGrid"/>
        <w:tblW w:w="8935" w:type="dxa"/>
        <w:tblLayout w:type="fixed"/>
        <w:tblLook w:val="04A0" w:firstRow="1" w:lastRow="0" w:firstColumn="1" w:lastColumn="0" w:noHBand="0" w:noVBand="1"/>
      </w:tblPr>
      <w:tblGrid>
        <w:gridCol w:w="2552"/>
        <w:gridCol w:w="1701"/>
        <w:gridCol w:w="1563"/>
        <w:gridCol w:w="1559"/>
        <w:gridCol w:w="1560"/>
      </w:tblGrid>
      <w:tr w:rsidR="008427B1" w:rsidRPr="009E48B1" w14:paraId="71650DE0" w14:textId="77777777" w:rsidTr="00B42C05">
        <w:trPr>
          <w:trHeight w:val="170"/>
        </w:trPr>
        <w:tc>
          <w:tcPr>
            <w:tcW w:w="2552" w:type="dxa"/>
            <w:tcBorders>
              <w:top w:val="nil"/>
              <w:left w:val="nil"/>
            </w:tcBorders>
            <w:shd w:val="clear" w:color="auto" w:fill="auto"/>
          </w:tcPr>
          <w:p w14:paraId="60B48CEC" w14:textId="77777777" w:rsidR="008427B1" w:rsidRPr="009E48B1" w:rsidRDefault="008427B1" w:rsidP="00685FD5">
            <w:pPr>
              <w:spacing w:after="120" w:line="480" w:lineRule="auto"/>
              <w:rPr>
                <w:sz w:val="20"/>
                <w:szCs w:val="20"/>
                <w:lang w:val="en-GB"/>
              </w:rPr>
            </w:pPr>
          </w:p>
        </w:tc>
        <w:tc>
          <w:tcPr>
            <w:tcW w:w="3264" w:type="dxa"/>
            <w:gridSpan w:val="2"/>
            <w:tcBorders>
              <w:top w:val="nil"/>
            </w:tcBorders>
            <w:shd w:val="clear" w:color="auto" w:fill="auto"/>
          </w:tcPr>
          <w:p w14:paraId="098F343F" w14:textId="77777777" w:rsidR="008427B1" w:rsidRPr="009E48B1" w:rsidRDefault="008427B1" w:rsidP="00685FD5">
            <w:pPr>
              <w:spacing w:after="120" w:line="480" w:lineRule="auto"/>
              <w:jc w:val="center"/>
              <w:rPr>
                <w:sz w:val="20"/>
                <w:szCs w:val="20"/>
                <w:lang w:val="en-GB"/>
              </w:rPr>
            </w:pPr>
            <w:r w:rsidRPr="009E48B1">
              <w:rPr>
                <w:sz w:val="20"/>
                <w:szCs w:val="20"/>
                <w:lang w:val="en-GB"/>
              </w:rPr>
              <w:t>Model 1</w:t>
            </w:r>
          </w:p>
        </w:tc>
        <w:tc>
          <w:tcPr>
            <w:tcW w:w="3119" w:type="dxa"/>
            <w:gridSpan w:val="2"/>
            <w:tcBorders>
              <w:top w:val="nil"/>
              <w:right w:val="nil"/>
            </w:tcBorders>
            <w:shd w:val="clear" w:color="auto" w:fill="auto"/>
          </w:tcPr>
          <w:p w14:paraId="4237CA9F" w14:textId="5CF0AE93" w:rsidR="008427B1" w:rsidRPr="009E48B1" w:rsidRDefault="000A0C95" w:rsidP="00685FD5">
            <w:pPr>
              <w:spacing w:after="120" w:line="480" w:lineRule="auto"/>
              <w:jc w:val="center"/>
              <w:rPr>
                <w:sz w:val="20"/>
                <w:szCs w:val="20"/>
                <w:lang w:val="en-GB"/>
              </w:rPr>
            </w:pPr>
            <w:r w:rsidRPr="009E48B1">
              <w:rPr>
                <w:sz w:val="20"/>
                <w:szCs w:val="20"/>
                <w:lang w:val="en-GB"/>
              </w:rPr>
              <w:t>Model 2</w:t>
            </w:r>
          </w:p>
        </w:tc>
      </w:tr>
      <w:tr w:rsidR="008427B1" w:rsidRPr="009E48B1" w14:paraId="4628CBEE" w14:textId="77777777" w:rsidTr="008427B1">
        <w:tc>
          <w:tcPr>
            <w:tcW w:w="2552" w:type="dxa"/>
            <w:tcBorders>
              <w:top w:val="nil"/>
              <w:left w:val="nil"/>
            </w:tcBorders>
            <w:shd w:val="clear" w:color="auto" w:fill="auto"/>
          </w:tcPr>
          <w:p w14:paraId="4CD23B97" w14:textId="77777777" w:rsidR="008427B1" w:rsidRPr="009E48B1" w:rsidRDefault="008427B1" w:rsidP="00685FD5">
            <w:pPr>
              <w:rPr>
                <w:sz w:val="20"/>
                <w:szCs w:val="20"/>
                <w:lang w:val="en-GB"/>
              </w:rPr>
            </w:pPr>
          </w:p>
        </w:tc>
        <w:tc>
          <w:tcPr>
            <w:tcW w:w="3264" w:type="dxa"/>
            <w:gridSpan w:val="2"/>
            <w:tcBorders>
              <w:top w:val="nil"/>
              <w:bottom w:val="single" w:sz="4" w:space="0" w:color="auto"/>
            </w:tcBorders>
            <w:shd w:val="clear" w:color="auto" w:fill="auto"/>
          </w:tcPr>
          <w:p w14:paraId="3844FB61" w14:textId="77777777" w:rsidR="008427B1" w:rsidRPr="009E48B1" w:rsidRDefault="008427B1" w:rsidP="00685FD5">
            <w:pPr>
              <w:jc w:val="center"/>
              <w:rPr>
                <w:sz w:val="20"/>
                <w:szCs w:val="20"/>
                <w:lang w:val="en-GB"/>
              </w:rPr>
            </w:pPr>
            <w:r w:rsidRPr="009E48B1">
              <w:rPr>
                <w:sz w:val="20"/>
                <w:szCs w:val="20"/>
                <w:lang w:val="en-GB"/>
              </w:rPr>
              <w:t>Urban policies in support of irregular migrants (0/1)</w:t>
            </w:r>
          </w:p>
        </w:tc>
        <w:tc>
          <w:tcPr>
            <w:tcW w:w="3119" w:type="dxa"/>
            <w:gridSpan w:val="2"/>
            <w:tcBorders>
              <w:top w:val="nil"/>
              <w:right w:val="nil"/>
            </w:tcBorders>
            <w:shd w:val="clear" w:color="auto" w:fill="auto"/>
          </w:tcPr>
          <w:p w14:paraId="633011D4" w14:textId="77777777" w:rsidR="008427B1" w:rsidRPr="009E48B1" w:rsidRDefault="008427B1" w:rsidP="00685FD5">
            <w:pPr>
              <w:jc w:val="center"/>
              <w:rPr>
                <w:sz w:val="20"/>
                <w:szCs w:val="20"/>
                <w:lang w:val="en-GB"/>
              </w:rPr>
            </w:pPr>
            <w:r w:rsidRPr="009E48B1">
              <w:rPr>
                <w:sz w:val="20"/>
                <w:szCs w:val="20"/>
                <w:lang w:val="en-GB"/>
              </w:rPr>
              <w:t xml:space="preserve">Urban policies that facilitate access to city </w:t>
            </w:r>
            <w:r w:rsidRPr="009E48B1">
              <w:rPr>
                <w:i/>
                <w:sz w:val="20"/>
                <w:szCs w:val="20"/>
                <w:lang w:val="en-GB"/>
              </w:rPr>
              <w:t>services</w:t>
            </w:r>
            <w:r w:rsidRPr="009E48B1">
              <w:rPr>
                <w:sz w:val="20"/>
                <w:szCs w:val="20"/>
                <w:lang w:val="en-GB"/>
              </w:rPr>
              <w:t xml:space="preserve"> (0/1)</w:t>
            </w:r>
          </w:p>
        </w:tc>
      </w:tr>
      <w:tr w:rsidR="008427B1" w:rsidRPr="009E48B1" w14:paraId="7633A6F3" w14:textId="77777777" w:rsidTr="008427B1">
        <w:tc>
          <w:tcPr>
            <w:tcW w:w="2552" w:type="dxa"/>
            <w:tcBorders>
              <w:left w:val="nil"/>
            </w:tcBorders>
            <w:shd w:val="clear" w:color="auto" w:fill="auto"/>
          </w:tcPr>
          <w:p w14:paraId="71F0631B" w14:textId="77777777" w:rsidR="009D5AAD" w:rsidRPr="009E48B1" w:rsidRDefault="009D5AAD" w:rsidP="00685FD5">
            <w:pPr>
              <w:spacing w:before="60" w:after="60"/>
              <w:rPr>
                <w:sz w:val="18"/>
                <w:szCs w:val="18"/>
                <w:lang w:val="en-GB"/>
              </w:rPr>
            </w:pPr>
            <w:r w:rsidRPr="009E48B1">
              <w:rPr>
                <w:sz w:val="18"/>
                <w:szCs w:val="18"/>
                <w:lang w:val="en-GB"/>
              </w:rPr>
              <w:t>Population</w:t>
            </w:r>
          </w:p>
          <w:p w14:paraId="2624421A" w14:textId="61DCE2A9" w:rsidR="008427B1" w:rsidRPr="009E48B1" w:rsidRDefault="008427B1" w:rsidP="00685FD5">
            <w:pPr>
              <w:spacing w:before="60" w:after="60"/>
              <w:rPr>
                <w:sz w:val="18"/>
                <w:szCs w:val="18"/>
                <w:lang w:val="en-GB"/>
              </w:rPr>
            </w:pPr>
            <w:r w:rsidRPr="009E48B1">
              <w:rPr>
                <w:sz w:val="18"/>
                <w:szCs w:val="18"/>
                <w:lang w:val="en-GB"/>
              </w:rPr>
              <w:t>(</w:t>
            </w:r>
            <w:r w:rsidRPr="009E48B1">
              <w:rPr>
                <w:sz w:val="18"/>
                <w:szCs w:val="16"/>
                <w:lang w:val="en-GB"/>
              </w:rPr>
              <w:t>logarithmised</w:t>
            </w:r>
            <w:r w:rsidRPr="009E48B1">
              <w:rPr>
                <w:sz w:val="18"/>
                <w:szCs w:val="18"/>
                <w:lang w:val="en-GB"/>
              </w:rPr>
              <w:t>)</w:t>
            </w:r>
          </w:p>
        </w:tc>
        <w:tc>
          <w:tcPr>
            <w:tcW w:w="1701" w:type="dxa"/>
            <w:tcBorders>
              <w:bottom w:val="nil"/>
            </w:tcBorders>
            <w:shd w:val="clear" w:color="auto" w:fill="auto"/>
          </w:tcPr>
          <w:p w14:paraId="6E86D575" w14:textId="4149E504" w:rsidR="00C64F30" w:rsidRPr="009E48B1" w:rsidRDefault="00C64F30" w:rsidP="00685FD5">
            <w:pPr>
              <w:spacing w:before="60" w:after="60"/>
              <w:jc w:val="right"/>
              <w:rPr>
                <w:sz w:val="18"/>
                <w:szCs w:val="18"/>
                <w:lang w:val="en-GB"/>
              </w:rPr>
            </w:pPr>
            <w:r w:rsidRPr="009E48B1">
              <w:rPr>
                <w:sz w:val="18"/>
                <w:szCs w:val="18"/>
                <w:lang w:val="en-GB"/>
              </w:rPr>
              <w:t>0.235</w:t>
            </w:r>
          </w:p>
          <w:p w14:paraId="5808B4B6" w14:textId="60059EA9" w:rsidR="008427B1" w:rsidRPr="009E48B1" w:rsidRDefault="00C64F30" w:rsidP="00685FD5">
            <w:pPr>
              <w:spacing w:before="60" w:after="60"/>
              <w:jc w:val="right"/>
              <w:rPr>
                <w:sz w:val="18"/>
                <w:szCs w:val="18"/>
                <w:lang w:val="en-GB"/>
              </w:rPr>
            </w:pPr>
            <w:r w:rsidRPr="009E48B1">
              <w:rPr>
                <w:sz w:val="18"/>
                <w:szCs w:val="18"/>
                <w:lang w:val="en-GB"/>
              </w:rPr>
              <w:t>(0.327)</w:t>
            </w:r>
          </w:p>
        </w:tc>
        <w:tc>
          <w:tcPr>
            <w:tcW w:w="1563" w:type="dxa"/>
            <w:tcBorders>
              <w:bottom w:val="nil"/>
            </w:tcBorders>
            <w:shd w:val="clear" w:color="auto" w:fill="auto"/>
          </w:tcPr>
          <w:p w14:paraId="61099F14" w14:textId="3EDFB125" w:rsidR="008427B1" w:rsidRPr="009E48B1" w:rsidRDefault="008427B1" w:rsidP="00685FD5">
            <w:pPr>
              <w:spacing w:before="60" w:after="60"/>
              <w:jc w:val="right"/>
              <w:rPr>
                <w:sz w:val="18"/>
                <w:szCs w:val="18"/>
                <w:lang w:val="en-GB"/>
              </w:rPr>
            </w:pPr>
          </w:p>
        </w:tc>
        <w:tc>
          <w:tcPr>
            <w:tcW w:w="1559" w:type="dxa"/>
            <w:tcBorders>
              <w:bottom w:val="nil"/>
              <w:right w:val="nil"/>
            </w:tcBorders>
            <w:shd w:val="clear" w:color="auto" w:fill="auto"/>
          </w:tcPr>
          <w:p w14:paraId="286176CF" w14:textId="4AE3B287" w:rsidR="000B1271" w:rsidRPr="009E48B1" w:rsidRDefault="000B1271" w:rsidP="00685FD5">
            <w:pPr>
              <w:spacing w:before="60" w:after="60"/>
              <w:jc w:val="right"/>
              <w:rPr>
                <w:sz w:val="18"/>
                <w:szCs w:val="18"/>
                <w:lang w:val="en-GB"/>
              </w:rPr>
            </w:pPr>
            <w:r w:rsidRPr="009E48B1">
              <w:rPr>
                <w:sz w:val="18"/>
                <w:szCs w:val="18"/>
                <w:lang w:val="en-GB"/>
              </w:rPr>
              <w:t>0</w:t>
            </w:r>
            <w:r w:rsidR="00C64F30" w:rsidRPr="009E48B1">
              <w:rPr>
                <w:sz w:val="18"/>
                <w:szCs w:val="18"/>
                <w:lang w:val="en-GB"/>
              </w:rPr>
              <w:t>.27</w:t>
            </w:r>
            <w:r w:rsidRPr="009E48B1">
              <w:rPr>
                <w:sz w:val="18"/>
                <w:szCs w:val="18"/>
                <w:lang w:val="en-GB"/>
              </w:rPr>
              <w:t>2</w:t>
            </w:r>
          </w:p>
          <w:p w14:paraId="134CA0CA" w14:textId="161381FD" w:rsidR="008427B1" w:rsidRPr="009E48B1" w:rsidRDefault="000B1271" w:rsidP="00685FD5">
            <w:pPr>
              <w:spacing w:before="60" w:after="60"/>
              <w:jc w:val="right"/>
              <w:rPr>
                <w:sz w:val="18"/>
                <w:szCs w:val="18"/>
                <w:lang w:val="en-GB"/>
              </w:rPr>
            </w:pPr>
            <w:r w:rsidRPr="009E48B1">
              <w:rPr>
                <w:sz w:val="18"/>
                <w:szCs w:val="18"/>
                <w:lang w:val="en-GB"/>
              </w:rPr>
              <w:t>(0</w:t>
            </w:r>
            <w:r w:rsidR="00C64F30" w:rsidRPr="009E48B1">
              <w:rPr>
                <w:sz w:val="18"/>
                <w:szCs w:val="18"/>
                <w:lang w:val="en-GB"/>
              </w:rPr>
              <w:t>.35</w:t>
            </w:r>
            <w:r w:rsidRPr="009E48B1">
              <w:rPr>
                <w:sz w:val="18"/>
                <w:szCs w:val="18"/>
                <w:lang w:val="en-GB"/>
              </w:rPr>
              <w:t>7)</w:t>
            </w:r>
          </w:p>
        </w:tc>
        <w:tc>
          <w:tcPr>
            <w:tcW w:w="1560" w:type="dxa"/>
            <w:tcBorders>
              <w:bottom w:val="nil"/>
              <w:right w:val="nil"/>
            </w:tcBorders>
            <w:shd w:val="clear" w:color="auto" w:fill="auto"/>
          </w:tcPr>
          <w:p w14:paraId="7DC1284A" w14:textId="3DCB444C" w:rsidR="008427B1" w:rsidRPr="009E48B1" w:rsidRDefault="008427B1" w:rsidP="00685FD5">
            <w:pPr>
              <w:spacing w:before="60" w:after="60"/>
              <w:jc w:val="right"/>
              <w:rPr>
                <w:sz w:val="18"/>
                <w:szCs w:val="18"/>
                <w:lang w:val="en-GB"/>
              </w:rPr>
            </w:pPr>
          </w:p>
        </w:tc>
      </w:tr>
      <w:tr w:rsidR="008427B1" w:rsidRPr="009E48B1" w14:paraId="1F1174A1" w14:textId="77777777" w:rsidTr="008427B1">
        <w:tc>
          <w:tcPr>
            <w:tcW w:w="2552" w:type="dxa"/>
            <w:tcBorders>
              <w:left w:val="nil"/>
            </w:tcBorders>
            <w:shd w:val="clear" w:color="auto" w:fill="auto"/>
          </w:tcPr>
          <w:p w14:paraId="18E3CAF2" w14:textId="77777777" w:rsidR="009D5AAD" w:rsidRPr="009E48B1" w:rsidRDefault="008427B1" w:rsidP="00685FD5">
            <w:pPr>
              <w:spacing w:before="60" w:after="60"/>
              <w:rPr>
                <w:sz w:val="18"/>
                <w:szCs w:val="18"/>
                <w:lang w:val="it-IT"/>
              </w:rPr>
            </w:pPr>
            <w:r w:rsidRPr="009E48B1">
              <w:rPr>
                <w:sz w:val="18"/>
                <w:szCs w:val="18"/>
                <w:lang w:val="it-IT"/>
              </w:rPr>
              <w:t>GDP per capita</w:t>
            </w:r>
          </w:p>
          <w:p w14:paraId="1B1B21BF" w14:textId="4029A676" w:rsidR="008427B1" w:rsidRPr="009E48B1" w:rsidRDefault="009D5AAD" w:rsidP="00685FD5">
            <w:pPr>
              <w:spacing w:before="60" w:after="60"/>
              <w:rPr>
                <w:sz w:val="18"/>
                <w:szCs w:val="18"/>
                <w:lang w:val="it-IT"/>
              </w:rPr>
            </w:pPr>
            <w:r w:rsidRPr="009E48B1">
              <w:rPr>
                <w:sz w:val="18"/>
                <w:szCs w:val="20"/>
                <w:lang w:val="it-IT"/>
              </w:rPr>
              <w:t>(in 1000 USD)</w:t>
            </w:r>
          </w:p>
        </w:tc>
        <w:tc>
          <w:tcPr>
            <w:tcW w:w="1701" w:type="dxa"/>
            <w:tcBorders>
              <w:top w:val="nil"/>
              <w:bottom w:val="nil"/>
            </w:tcBorders>
            <w:shd w:val="clear" w:color="auto" w:fill="auto"/>
          </w:tcPr>
          <w:p w14:paraId="7AEA4C30" w14:textId="269BA4A5" w:rsidR="008427B1" w:rsidRPr="009E48B1" w:rsidRDefault="008427B1" w:rsidP="00685FD5">
            <w:pPr>
              <w:spacing w:before="60" w:after="60"/>
              <w:jc w:val="right"/>
              <w:rPr>
                <w:sz w:val="18"/>
                <w:szCs w:val="18"/>
                <w:lang w:val="it-IT"/>
              </w:rPr>
            </w:pPr>
          </w:p>
        </w:tc>
        <w:tc>
          <w:tcPr>
            <w:tcW w:w="1563" w:type="dxa"/>
            <w:tcBorders>
              <w:top w:val="nil"/>
              <w:bottom w:val="nil"/>
            </w:tcBorders>
            <w:shd w:val="clear" w:color="auto" w:fill="auto"/>
          </w:tcPr>
          <w:p w14:paraId="0B5A9BB6" w14:textId="056E8F98" w:rsidR="00C64F30" w:rsidRPr="009E48B1" w:rsidRDefault="000B1271" w:rsidP="00685FD5">
            <w:pPr>
              <w:spacing w:before="60" w:after="60"/>
              <w:jc w:val="right"/>
              <w:rPr>
                <w:sz w:val="18"/>
                <w:szCs w:val="18"/>
                <w:lang w:val="en-GB"/>
              </w:rPr>
            </w:pPr>
            <w:r w:rsidRPr="009E48B1">
              <w:rPr>
                <w:sz w:val="18"/>
                <w:szCs w:val="18"/>
                <w:lang w:val="en-GB"/>
              </w:rPr>
              <w:t>0</w:t>
            </w:r>
            <w:r w:rsidR="009D5AAD" w:rsidRPr="009E48B1">
              <w:rPr>
                <w:sz w:val="18"/>
                <w:szCs w:val="18"/>
                <w:lang w:val="en-GB"/>
              </w:rPr>
              <w:t>.057</w:t>
            </w:r>
            <w:r w:rsidR="00C64F30" w:rsidRPr="009E48B1">
              <w:rPr>
                <w:sz w:val="18"/>
                <w:szCs w:val="18"/>
                <w:lang w:val="en-GB"/>
              </w:rPr>
              <w:t>*</w:t>
            </w:r>
          </w:p>
          <w:p w14:paraId="0979C94C" w14:textId="7D877509" w:rsidR="008427B1" w:rsidRPr="009E48B1" w:rsidRDefault="000B1271" w:rsidP="00685FD5">
            <w:pPr>
              <w:spacing w:before="60" w:after="60"/>
              <w:jc w:val="right"/>
              <w:rPr>
                <w:sz w:val="18"/>
                <w:szCs w:val="18"/>
                <w:lang w:val="en-GB"/>
              </w:rPr>
            </w:pPr>
            <w:r w:rsidRPr="009E48B1">
              <w:rPr>
                <w:sz w:val="18"/>
                <w:szCs w:val="18"/>
                <w:lang w:val="en-GB"/>
              </w:rPr>
              <w:t>(0</w:t>
            </w:r>
            <w:r w:rsidR="009D5AAD" w:rsidRPr="009E48B1">
              <w:rPr>
                <w:sz w:val="18"/>
                <w:szCs w:val="18"/>
                <w:lang w:val="en-GB"/>
              </w:rPr>
              <w:t>.025</w:t>
            </w:r>
            <w:r w:rsidRPr="009E48B1">
              <w:rPr>
                <w:sz w:val="18"/>
                <w:szCs w:val="18"/>
                <w:lang w:val="en-GB"/>
              </w:rPr>
              <w:t>)</w:t>
            </w:r>
          </w:p>
        </w:tc>
        <w:tc>
          <w:tcPr>
            <w:tcW w:w="1559" w:type="dxa"/>
            <w:tcBorders>
              <w:top w:val="nil"/>
              <w:bottom w:val="nil"/>
              <w:right w:val="nil"/>
            </w:tcBorders>
            <w:shd w:val="clear" w:color="auto" w:fill="auto"/>
          </w:tcPr>
          <w:p w14:paraId="0B5E9DF0" w14:textId="07F71782" w:rsidR="008427B1" w:rsidRPr="009E48B1" w:rsidRDefault="008427B1" w:rsidP="00685FD5">
            <w:pPr>
              <w:spacing w:before="60" w:after="60"/>
              <w:jc w:val="right"/>
              <w:rPr>
                <w:sz w:val="18"/>
                <w:szCs w:val="18"/>
                <w:lang w:val="en-GB"/>
              </w:rPr>
            </w:pPr>
          </w:p>
        </w:tc>
        <w:tc>
          <w:tcPr>
            <w:tcW w:w="1560" w:type="dxa"/>
            <w:tcBorders>
              <w:top w:val="nil"/>
              <w:bottom w:val="nil"/>
              <w:right w:val="nil"/>
            </w:tcBorders>
            <w:shd w:val="clear" w:color="auto" w:fill="auto"/>
          </w:tcPr>
          <w:p w14:paraId="60208F1A" w14:textId="7D5DFE76" w:rsidR="000B1271" w:rsidRPr="009E48B1" w:rsidRDefault="000B1271" w:rsidP="00685FD5">
            <w:pPr>
              <w:spacing w:before="60" w:after="60"/>
              <w:jc w:val="right"/>
              <w:rPr>
                <w:sz w:val="18"/>
                <w:szCs w:val="18"/>
                <w:lang w:val="en-GB"/>
              </w:rPr>
            </w:pPr>
            <w:r w:rsidRPr="009E48B1">
              <w:rPr>
                <w:sz w:val="18"/>
                <w:szCs w:val="18"/>
                <w:lang w:val="en-GB"/>
              </w:rPr>
              <w:t>0</w:t>
            </w:r>
            <w:r w:rsidR="0056203D" w:rsidRPr="009E48B1">
              <w:rPr>
                <w:sz w:val="18"/>
                <w:szCs w:val="18"/>
                <w:lang w:val="en-GB"/>
              </w:rPr>
              <w:t>.077</w:t>
            </w:r>
            <w:r w:rsidR="00C64F30" w:rsidRPr="009E48B1">
              <w:rPr>
                <w:sz w:val="18"/>
                <w:szCs w:val="18"/>
                <w:lang w:val="en-GB"/>
              </w:rPr>
              <w:t>***</w:t>
            </w:r>
          </w:p>
          <w:p w14:paraId="47DDB264" w14:textId="50A1CAA9" w:rsidR="008427B1" w:rsidRPr="009E48B1" w:rsidRDefault="000B1271" w:rsidP="00685FD5">
            <w:pPr>
              <w:spacing w:before="60" w:after="60"/>
              <w:jc w:val="right"/>
              <w:rPr>
                <w:sz w:val="18"/>
                <w:szCs w:val="18"/>
                <w:lang w:val="en-GB"/>
              </w:rPr>
            </w:pPr>
            <w:r w:rsidRPr="009E48B1">
              <w:rPr>
                <w:sz w:val="18"/>
                <w:szCs w:val="18"/>
                <w:lang w:val="en-GB"/>
              </w:rPr>
              <w:t>(0</w:t>
            </w:r>
            <w:r w:rsidR="00C64F30" w:rsidRPr="009E48B1">
              <w:rPr>
                <w:sz w:val="18"/>
                <w:szCs w:val="18"/>
                <w:lang w:val="en-GB"/>
              </w:rPr>
              <w:t>.0</w:t>
            </w:r>
            <w:r w:rsidR="0056203D" w:rsidRPr="009E48B1">
              <w:rPr>
                <w:sz w:val="18"/>
                <w:szCs w:val="18"/>
                <w:lang w:val="en-GB"/>
              </w:rPr>
              <w:t>18</w:t>
            </w:r>
            <w:r w:rsidRPr="009E48B1">
              <w:rPr>
                <w:sz w:val="18"/>
                <w:szCs w:val="18"/>
                <w:lang w:val="en-GB"/>
              </w:rPr>
              <w:t>)</w:t>
            </w:r>
          </w:p>
        </w:tc>
      </w:tr>
      <w:tr w:rsidR="008427B1" w:rsidRPr="009E48B1" w14:paraId="5BB8309D" w14:textId="77777777" w:rsidTr="008427B1">
        <w:tc>
          <w:tcPr>
            <w:tcW w:w="2552" w:type="dxa"/>
            <w:tcBorders>
              <w:left w:val="nil"/>
            </w:tcBorders>
            <w:shd w:val="clear" w:color="auto" w:fill="auto"/>
          </w:tcPr>
          <w:p w14:paraId="1F473244" w14:textId="77777777" w:rsidR="009D5AAD" w:rsidRPr="009E48B1" w:rsidRDefault="008427B1" w:rsidP="00685FD5">
            <w:pPr>
              <w:spacing w:before="60" w:after="60"/>
              <w:rPr>
                <w:sz w:val="18"/>
                <w:szCs w:val="20"/>
                <w:lang w:val="en-US"/>
              </w:rPr>
            </w:pPr>
            <w:r w:rsidRPr="009E48B1">
              <w:rPr>
                <w:sz w:val="18"/>
                <w:szCs w:val="20"/>
                <w:lang w:val="en-US"/>
              </w:rPr>
              <w:t>Share of migrant population</w:t>
            </w:r>
          </w:p>
          <w:p w14:paraId="46EB3A79" w14:textId="077143EB" w:rsidR="008427B1" w:rsidRPr="009E48B1" w:rsidRDefault="008427B1" w:rsidP="00685FD5">
            <w:pPr>
              <w:spacing w:before="60" w:after="60"/>
              <w:rPr>
                <w:sz w:val="18"/>
                <w:szCs w:val="18"/>
                <w:lang w:val="en-GB"/>
              </w:rPr>
            </w:pPr>
            <w:r w:rsidRPr="009E48B1">
              <w:rPr>
                <w:sz w:val="18"/>
                <w:szCs w:val="20"/>
                <w:lang w:val="en-US"/>
              </w:rPr>
              <w:t>(%)</w:t>
            </w:r>
          </w:p>
        </w:tc>
        <w:tc>
          <w:tcPr>
            <w:tcW w:w="1701" w:type="dxa"/>
            <w:tcBorders>
              <w:top w:val="nil"/>
              <w:bottom w:val="nil"/>
            </w:tcBorders>
            <w:shd w:val="clear" w:color="auto" w:fill="auto"/>
          </w:tcPr>
          <w:p w14:paraId="4517DD50" w14:textId="61D9ED2E" w:rsidR="00C64F30" w:rsidRPr="009E48B1" w:rsidRDefault="00C64F30" w:rsidP="00685FD5">
            <w:pPr>
              <w:spacing w:before="60" w:after="60"/>
              <w:jc w:val="right"/>
              <w:rPr>
                <w:sz w:val="18"/>
                <w:szCs w:val="18"/>
                <w:lang w:val="en-GB"/>
              </w:rPr>
            </w:pPr>
            <w:r w:rsidRPr="009E48B1">
              <w:rPr>
                <w:sz w:val="18"/>
                <w:szCs w:val="18"/>
                <w:lang w:val="en-GB"/>
              </w:rPr>
              <w:t>0.079</w:t>
            </w:r>
          </w:p>
          <w:p w14:paraId="492F154A" w14:textId="6A98EDC3" w:rsidR="008427B1" w:rsidRPr="009E48B1" w:rsidRDefault="00C64F30" w:rsidP="00685FD5">
            <w:pPr>
              <w:spacing w:before="60" w:after="60"/>
              <w:jc w:val="right"/>
              <w:rPr>
                <w:sz w:val="18"/>
                <w:szCs w:val="18"/>
                <w:lang w:val="en-GB"/>
              </w:rPr>
            </w:pPr>
            <w:r w:rsidRPr="009E48B1">
              <w:rPr>
                <w:sz w:val="18"/>
                <w:szCs w:val="18"/>
                <w:lang w:val="en-GB"/>
              </w:rPr>
              <w:t>(0.042)</w:t>
            </w:r>
          </w:p>
        </w:tc>
        <w:tc>
          <w:tcPr>
            <w:tcW w:w="1563" w:type="dxa"/>
            <w:tcBorders>
              <w:top w:val="nil"/>
              <w:bottom w:val="nil"/>
            </w:tcBorders>
            <w:shd w:val="clear" w:color="auto" w:fill="auto"/>
          </w:tcPr>
          <w:p w14:paraId="2F95C0FD" w14:textId="07E64D7A" w:rsidR="000B1271" w:rsidRPr="009E48B1" w:rsidRDefault="000B1271" w:rsidP="00685FD5">
            <w:pPr>
              <w:spacing w:before="60" w:after="60"/>
              <w:jc w:val="right"/>
              <w:rPr>
                <w:sz w:val="18"/>
                <w:szCs w:val="18"/>
                <w:lang w:val="en-GB"/>
              </w:rPr>
            </w:pPr>
            <w:r w:rsidRPr="009E48B1">
              <w:rPr>
                <w:sz w:val="18"/>
                <w:szCs w:val="18"/>
                <w:lang w:val="en-GB"/>
              </w:rPr>
              <w:t>0</w:t>
            </w:r>
            <w:r w:rsidR="00C64F30" w:rsidRPr="009E48B1">
              <w:rPr>
                <w:sz w:val="18"/>
                <w:szCs w:val="18"/>
                <w:lang w:val="en-GB"/>
              </w:rPr>
              <w:t>.007</w:t>
            </w:r>
          </w:p>
          <w:p w14:paraId="2E508FDA" w14:textId="2936F506" w:rsidR="008427B1" w:rsidRPr="009E48B1" w:rsidRDefault="000B1271" w:rsidP="00685FD5">
            <w:pPr>
              <w:spacing w:before="60" w:after="60"/>
              <w:jc w:val="right"/>
              <w:rPr>
                <w:sz w:val="18"/>
                <w:szCs w:val="18"/>
                <w:lang w:val="en-GB"/>
              </w:rPr>
            </w:pPr>
            <w:r w:rsidRPr="009E48B1">
              <w:rPr>
                <w:sz w:val="18"/>
                <w:szCs w:val="18"/>
                <w:lang w:val="en-GB"/>
              </w:rPr>
              <w:t>(0</w:t>
            </w:r>
            <w:r w:rsidR="00C64F30" w:rsidRPr="009E48B1">
              <w:rPr>
                <w:sz w:val="18"/>
                <w:szCs w:val="18"/>
                <w:lang w:val="en-GB"/>
              </w:rPr>
              <w:t>.050</w:t>
            </w:r>
            <w:r w:rsidRPr="009E48B1">
              <w:rPr>
                <w:sz w:val="18"/>
                <w:szCs w:val="18"/>
                <w:lang w:val="en-GB"/>
              </w:rPr>
              <w:t>)</w:t>
            </w:r>
          </w:p>
        </w:tc>
        <w:tc>
          <w:tcPr>
            <w:tcW w:w="1559" w:type="dxa"/>
            <w:tcBorders>
              <w:top w:val="nil"/>
              <w:bottom w:val="nil"/>
              <w:right w:val="nil"/>
            </w:tcBorders>
            <w:shd w:val="clear" w:color="auto" w:fill="auto"/>
          </w:tcPr>
          <w:p w14:paraId="24146BDC" w14:textId="03719F4D" w:rsidR="000B1271" w:rsidRPr="009E48B1" w:rsidRDefault="000B1271" w:rsidP="00685FD5">
            <w:pPr>
              <w:spacing w:before="60" w:after="60"/>
              <w:jc w:val="right"/>
              <w:rPr>
                <w:sz w:val="18"/>
                <w:szCs w:val="18"/>
                <w:lang w:val="en-GB"/>
              </w:rPr>
            </w:pPr>
            <w:r w:rsidRPr="009E48B1">
              <w:rPr>
                <w:sz w:val="18"/>
                <w:szCs w:val="18"/>
                <w:lang w:val="en-GB"/>
              </w:rPr>
              <w:t>0</w:t>
            </w:r>
            <w:r w:rsidR="00C64F30" w:rsidRPr="009E48B1">
              <w:rPr>
                <w:sz w:val="18"/>
                <w:szCs w:val="18"/>
                <w:lang w:val="en-GB"/>
              </w:rPr>
              <w:t>.090*</w:t>
            </w:r>
          </w:p>
          <w:p w14:paraId="249FC725" w14:textId="2FBC9AB8" w:rsidR="008427B1" w:rsidRPr="009E48B1" w:rsidRDefault="000B1271" w:rsidP="00685FD5">
            <w:pPr>
              <w:spacing w:before="60" w:after="60"/>
              <w:jc w:val="right"/>
              <w:rPr>
                <w:sz w:val="18"/>
                <w:szCs w:val="18"/>
                <w:lang w:val="en-GB"/>
              </w:rPr>
            </w:pPr>
            <w:r w:rsidRPr="009E48B1">
              <w:rPr>
                <w:sz w:val="18"/>
                <w:szCs w:val="18"/>
                <w:lang w:val="en-GB"/>
              </w:rPr>
              <w:t>(0</w:t>
            </w:r>
            <w:r w:rsidR="00C64F30" w:rsidRPr="009E48B1">
              <w:rPr>
                <w:sz w:val="18"/>
                <w:szCs w:val="18"/>
                <w:lang w:val="en-GB"/>
              </w:rPr>
              <w:t>.044</w:t>
            </w:r>
            <w:r w:rsidRPr="009E48B1">
              <w:rPr>
                <w:sz w:val="18"/>
                <w:szCs w:val="18"/>
                <w:lang w:val="en-GB"/>
              </w:rPr>
              <w:t>)</w:t>
            </w:r>
          </w:p>
        </w:tc>
        <w:tc>
          <w:tcPr>
            <w:tcW w:w="1560" w:type="dxa"/>
            <w:tcBorders>
              <w:top w:val="nil"/>
              <w:bottom w:val="nil"/>
              <w:right w:val="nil"/>
            </w:tcBorders>
            <w:shd w:val="clear" w:color="auto" w:fill="auto"/>
          </w:tcPr>
          <w:p w14:paraId="61904316" w14:textId="71885431" w:rsidR="000B1271" w:rsidRPr="009E48B1" w:rsidRDefault="00C64F30" w:rsidP="00685FD5">
            <w:pPr>
              <w:spacing w:before="60" w:after="60"/>
              <w:jc w:val="right"/>
              <w:rPr>
                <w:sz w:val="18"/>
                <w:szCs w:val="18"/>
                <w:lang w:val="en-GB"/>
              </w:rPr>
            </w:pPr>
            <w:r w:rsidRPr="009E48B1">
              <w:rPr>
                <w:sz w:val="18"/>
                <w:szCs w:val="18"/>
                <w:lang w:val="en-GB"/>
              </w:rPr>
              <w:t>-</w:t>
            </w:r>
            <w:r w:rsidR="000B1271" w:rsidRPr="009E48B1">
              <w:rPr>
                <w:sz w:val="18"/>
                <w:szCs w:val="18"/>
                <w:lang w:val="en-GB"/>
              </w:rPr>
              <w:t>0.006</w:t>
            </w:r>
          </w:p>
          <w:p w14:paraId="20A7AD83" w14:textId="68DD2EBB" w:rsidR="008427B1" w:rsidRPr="009E48B1" w:rsidRDefault="000B1271" w:rsidP="00685FD5">
            <w:pPr>
              <w:spacing w:before="60" w:after="60"/>
              <w:jc w:val="right"/>
              <w:rPr>
                <w:sz w:val="18"/>
                <w:szCs w:val="18"/>
                <w:lang w:val="en-GB"/>
              </w:rPr>
            </w:pPr>
            <w:r w:rsidRPr="009E48B1">
              <w:rPr>
                <w:sz w:val="18"/>
                <w:szCs w:val="18"/>
                <w:lang w:val="en-GB"/>
              </w:rPr>
              <w:t>(0</w:t>
            </w:r>
            <w:r w:rsidR="00C64F30" w:rsidRPr="009E48B1">
              <w:rPr>
                <w:sz w:val="18"/>
                <w:szCs w:val="18"/>
                <w:lang w:val="en-GB"/>
              </w:rPr>
              <w:t>.051</w:t>
            </w:r>
            <w:r w:rsidRPr="009E48B1">
              <w:rPr>
                <w:sz w:val="18"/>
                <w:szCs w:val="18"/>
                <w:lang w:val="en-GB"/>
              </w:rPr>
              <w:t>)</w:t>
            </w:r>
          </w:p>
        </w:tc>
      </w:tr>
      <w:tr w:rsidR="008427B1" w:rsidRPr="009E48B1" w14:paraId="66131337" w14:textId="77777777" w:rsidTr="008427B1">
        <w:tc>
          <w:tcPr>
            <w:tcW w:w="2552" w:type="dxa"/>
            <w:tcBorders>
              <w:left w:val="nil"/>
            </w:tcBorders>
            <w:shd w:val="clear" w:color="auto" w:fill="auto"/>
          </w:tcPr>
          <w:p w14:paraId="442DCF73" w14:textId="0856B060" w:rsidR="008427B1" w:rsidRPr="009E48B1" w:rsidRDefault="008427B1" w:rsidP="00685FD5">
            <w:pPr>
              <w:spacing w:before="60" w:after="60"/>
              <w:rPr>
                <w:sz w:val="18"/>
                <w:szCs w:val="18"/>
                <w:lang w:val="en-GB"/>
              </w:rPr>
            </w:pPr>
            <w:r w:rsidRPr="009E48B1">
              <w:rPr>
                <w:sz w:val="18"/>
                <w:szCs w:val="18"/>
                <w:lang w:val="en-GB"/>
              </w:rPr>
              <w:t>Political Ideology of the Mayor</w:t>
            </w:r>
          </w:p>
          <w:p w14:paraId="2C7C5581" w14:textId="77777777" w:rsidR="008427B1" w:rsidRPr="009E48B1" w:rsidRDefault="008427B1" w:rsidP="00685FD5">
            <w:pPr>
              <w:spacing w:before="60" w:after="60"/>
              <w:rPr>
                <w:sz w:val="16"/>
                <w:szCs w:val="16"/>
                <w:lang w:val="en-GB"/>
              </w:rPr>
            </w:pPr>
            <w:r w:rsidRPr="009E48B1">
              <w:rPr>
                <w:sz w:val="16"/>
                <w:szCs w:val="16"/>
                <w:lang w:val="en-GB"/>
              </w:rPr>
              <w:t>(0=Extreme Left, 10=Extreme Right)</w:t>
            </w:r>
          </w:p>
        </w:tc>
        <w:tc>
          <w:tcPr>
            <w:tcW w:w="1701" w:type="dxa"/>
            <w:tcBorders>
              <w:top w:val="nil"/>
              <w:bottom w:val="nil"/>
            </w:tcBorders>
            <w:shd w:val="clear" w:color="auto" w:fill="auto"/>
          </w:tcPr>
          <w:p w14:paraId="07E552CC" w14:textId="56C22A85" w:rsidR="00C64F30" w:rsidRPr="009E48B1" w:rsidRDefault="00C64F30" w:rsidP="00685FD5">
            <w:pPr>
              <w:spacing w:before="60" w:after="60"/>
              <w:jc w:val="right"/>
              <w:rPr>
                <w:sz w:val="18"/>
                <w:szCs w:val="18"/>
                <w:lang w:val="en-GB"/>
              </w:rPr>
            </w:pPr>
            <w:r w:rsidRPr="009E48B1">
              <w:rPr>
                <w:sz w:val="18"/>
                <w:szCs w:val="18"/>
                <w:lang w:val="en-GB"/>
              </w:rPr>
              <w:t>-0.179</w:t>
            </w:r>
          </w:p>
          <w:p w14:paraId="38E910D4" w14:textId="71E61073" w:rsidR="008427B1" w:rsidRPr="009E48B1" w:rsidRDefault="00C64F30" w:rsidP="00685FD5">
            <w:pPr>
              <w:spacing w:before="60" w:after="60"/>
              <w:jc w:val="right"/>
              <w:rPr>
                <w:sz w:val="18"/>
                <w:szCs w:val="18"/>
                <w:lang w:val="en-GB"/>
              </w:rPr>
            </w:pPr>
            <w:r w:rsidRPr="009E48B1">
              <w:rPr>
                <w:sz w:val="18"/>
                <w:szCs w:val="18"/>
                <w:lang w:val="en-GB"/>
              </w:rPr>
              <w:t>(0.149)</w:t>
            </w:r>
          </w:p>
        </w:tc>
        <w:tc>
          <w:tcPr>
            <w:tcW w:w="1563" w:type="dxa"/>
            <w:tcBorders>
              <w:top w:val="nil"/>
              <w:bottom w:val="nil"/>
            </w:tcBorders>
            <w:shd w:val="clear" w:color="auto" w:fill="auto"/>
          </w:tcPr>
          <w:p w14:paraId="50526168" w14:textId="2211F2CE" w:rsidR="000B1271" w:rsidRPr="009E48B1" w:rsidRDefault="00C64F30" w:rsidP="00685FD5">
            <w:pPr>
              <w:spacing w:before="60" w:after="60"/>
              <w:jc w:val="right"/>
              <w:rPr>
                <w:sz w:val="18"/>
                <w:szCs w:val="18"/>
                <w:lang w:val="en-GB"/>
              </w:rPr>
            </w:pPr>
            <w:r w:rsidRPr="009E48B1">
              <w:rPr>
                <w:sz w:val="18"/>
                <w:szCs w:val="18"/>
                <w:lang w:val="en-GB"/>
              </w:rPr>
              <w:t>-</w:t>
            </w:r>
            <w:r w:rsidR="000B1271" w:rsidRPr="009E48B1">
              <w:rPr>
                <w:sz w:val="18"/>
                <w:szCs w:val="18"/>
                <w:lang w:val="en-GB"/>
              </w:rPr>
              <w:t>0.237</w:t>
            </w:r>
          </w:p>
          <w:p w14:paraId="60375C1F" w14:textId="259C9963" w:rsidR="008427B1" w:rsidRPr="009E48B1" w:rsidRDefault="000B1271" w:rsidP="00685FD5">
            <w:pPr>
              <w:spacing w:before="60" w:after="60"/>
              <w:jc w:val="right"/>
              <w:rPr>
                <w:sz w:val="18"/>
                <w:szCs w:val="18"/>
                <w:lang w:val="en-GB"/>
              </w:rPr>
            </w:pPr>
            <w:r w:rsidRPr="009E48B1">
              <w:rPr>
                <w:sz w:val="18"/>
                <w:szCs w:val="18"/>
                <w:lang w:val="en-GB"/>
              </w:rPr>
              <w:t>(0.</w:t>
            </w:r>
            <w:r w:rsidR="00C64F30" w:rsidRPr="009E48B1">
              <w:rPr>
                <w:sz w:val="18"/>
                <w:szCs w:val="18"/>
                <w:lang w:val="en-GB"/>
              </w:rPr>
              <w:t>158</w:t>
            </w:r>
            <w:r w:rsidRPr="009E48B1">
              <w:rPr>
                <w:sz w:val="18"/>
                <w:szCs w:val="18"/>
                <w:lang w:val="en-GB"/>
              </w:rPr>
              <w:t>)</w:t>
            </w:r>
          </w:p>
        </w:tc>
        <w:tc>
          <w:tcPr>
            <w:tcW w:w="1559" w:type="dxa"/>
            <w:tcBorders>
              <w:top w:val="nil"/>
              <w:bottom w:val="nil"/>
              <w:right w:val="nil"/>
            </w:tcBorders>
            <w:shd w:val="clear" w:color="auto" w:fill="auto"/>
          </w:tcPr>
          <w:p w14:paraId="4DE0B87B" w14:textId="03B5288F" w:rsidR="000B1271" w:rsidRPr="009E48B1" w:rsidRDefault="00C64F30" w:rsidP="00685FD5">
            <w:pPr>
              <w:spacing w:before="60" w:after="60"/>
              <w:jc w:val="right"/>
              <w:rPr>
                <w:sz w:val="18"/>
                <w:szCs w:val="18"/>
                <w:lang w:val="en-GB"/>
              </w:rPr>
            </w:pPr>
            <w:r w:rsidRPr="009E48B1">
              <w:rPr>
                <w:sz w:val="18"/>
                <w:szCs w:val="18"/>
                <w:lang w:val="en-GB"/>
              </w:rPr>
              <w:t>-</w:t>
            </w:r>
            <w:r w:rsidR="000B1271" w:rsidRPr="009E48B1">
              <w:rPr>
                <w:sz w:val="18"/>
                <w:szCs w:val="18"/>
                <w:lang w:val="en-GB"/>
              </w:rPr>
              <w:t>0</w:t>
            </w:r>
            <w:r w:rsidRPr="009E48B1">
              <w:rPr>
                <w:sz w:val="18"/>
                <w:szCs w:val="18"/>
                <w:lang w:val="en-GB"/>
              </w:rPr>
              <w:t>.17</w:t>
            </w:r>
            <w:r w:rsidR="000B1271" w:rsidRPr="009E48B1">
              <w:rPr>
                <w:sz w:val="18"/>
                <w:szCs w:val="18"/>
                <w:lang w:val="en-GB"/>
              </w:rPr>
              <w:t>9</w:t>
            </w:r>
          </w:p>
          <w:p w14:paraId="6FD82B2F" w14:textId="08F3B7D7" w:rsidR="008427B1" w:rsidRPr="009E48B1" w:rsidRDefault="000B1271" w:rsidP="00685FD5">
            <w:pPr>
              <w:spacing w:before="60" w:after="60"/>
              <w:jc w:val="right"/>
              <w:rPr>
                <w:sz w:val="18"/>
                <w:szCs w:val="18"/>
                <w:lang w:val="en-GB"/>
              </w:rPr>
            </w:pPr>
            <w:r w:rsidRPr="009E48B1">
              <w:rPr>
                <w:sz w:val="18"/>
                <w:szCs w:val="18"/>
                <w:lang w:val="en-GB"/>
              </w:rPr>
              <w:t>(0.</w:t>
            </w:r>
            <w:r w:rsidR="00C64F30" w:rsidRPr="009E48B1">
              <w:rPr>
                <w:sz w:val="18"/>
                <w:szCs w:val="18"/>
                <w:lang w:val="en-GB"/>
              </w:rPr>
              <w:t>16</w:t>
            </w:r>
            <w:r w:rsidRPr="009E48B1">
              <w:rPr>
                <w:sz w:val="18"/>
                <w:szCs w:val="18"/>
                <w:lang w:val="en-GB"/>
              </w:rPr>
              <w:t>2)</w:t>
            </w:r>
          </w:p>
        </w:tc>
        <w:tc>
          <w:tcPr>
            <w:tcW w:w="1560" w:type="dxa"/>
            <w:tcBorders>
              <w:top w:val="nil"/>
              <w:bottom w:val="nil"/>
              <w:right w:val="nil"/>
            </w:tcBorders>
            <w:shd w:val="clear" w:color="auto" w:fill="auto"/>
          </w:tcPr>
          <w:p w14:paraId="20F481F7" w14:textId="08E0672F" w:rsidR="000B1271" w:rsidRPr="009E48B1" w:rsidRDefault="00C64F30" w:rsidP="00685FD5">
            <w:pPr>
              <w:spacing w:before="60" w:after="60"/>
              <w:jc w:val="right"/>
              <w:rPr>
                <w:sz w:val="18"/>
                <w:szCs w:val="18"/>
                <w:lang w:val="en-GB"/>
              </w:rPr>
            </w:pPr>
            <w:r w:rsidRPr="009E48B1">
              <w:rPr>
                <w:sz w:val="18"/>
                <w:szCs w:val="18"/>
                <w:lang w:val="en-GB"/>
              </w:rPr>
              <w:t>-</w:t>
            </w:r>
            <w:r w:rsidR="000B1271" w:rsidRPr="009E48B1">
              <w:rPr>
                <w:sz w:val="18"/>
                <w:szCs w:val="18"/>
                <w:lang w:val="en-GB"/>
              </w:rPr>
              <w:t>0</w:t>
            </w:r>
            <w:r w:rsidRPr="009E48B1">
              <w:rPr>
                <w:sz w:val="18"/>
                <w:szCs w:val="18"/>
                <w:lang w:val="en-GB"/>
              </w:rPr>
              <w:t>.252</w:t>
            </w:r>
          </w:p>
          <w:p w14:paraId="52FD9A3E" w14:textId="23E332C5" w:rsidR="008427B1" w:rsidRPr="009E48B1" w:rsidRDefault="000B1271" w:rsidP="00685FD5">
            <w:pPr>
              <w:spacing w:before="60" w:after="60"/>
              <w:jc w:val="right"/>
              <w:rPr>
                <w:sz w:val="18"/>
                <w:szCs w:val="18"/>
                <w:lang w:val="en-GB"/>
              </w:rPr>
            </w:pPr>
            <w:r w:rsidRPr="009E48B1">
              <w:rPr>
                <w:sz w:val="18"/>
                <w:szCs w:val="18"/>
                <w:lang w:val="en-GB"/>
              </w:rPr>
              <w:t>(0</w:t>
            </w:r>
            <w:r w:rsidR="00C64F30" w:rsidRPr="009E48B1">
              <w:rPr>
                <w:sz w:val="18"/>
                <w:szCs w:val="18"/>
                <w:lang w:val="en-GB"/>
              </w:rPr>
              <w:t>.19</w:t>
            </w:r>
            <w:r w:rsidRPr="009E48B1">
              <w:rPr>
                <w:sz w:val="18"/>
                <w:szCs w:val="18"/>
                <w:lang w:val="en-GB"/>
              </w:rPr>
              <w:t>1)</w:t>
            </w:r>
          </w:p>
        </w:tc>
      </w:tr>
      <w:tr w:rsidR="008427B1" w:rsidRPr="009E48B1" w14:paraId="4FAA66E4" w14:textId="77777777" w:rsidTr="008427B1">
        <w:tc>
          <w:tcPr>
            <w:tcW w:w="2552" w:type="dxa"/>
            <w:tcBorders>
              <w:left w:val="nil"/>
              <w:bottom w:val="single" w:sz="4" w:space="0" w:color="auto"/>
            </w:tcBorders>
            <w:shd w:val="clear" w:color="auto" w:fill="auto"/>
          </w:tcPr>
          <w:p w14:paraId="00D4494E" w14:textId="77777777" w:rsidR="008427B1" w:rsidRPr="009E48B1" w:rsidRDefault="008427B1" w:rsidP="00685FD5">
            <w:pPr>
              <w:rPr>
                <w:sz w:val="18"/>
                <w:szCs w:val="18"/>
                <w:lang w:val="en-GB"/>
              </w:rPr>
            </w:pPr>
            <w:r w:rsidRPr="009E48B1">
              <w:rPr>
                <w:sz w:val="18"/>
                <w:szCs w:val="18"/>
                <w:lang w:val="en-GB"/>
              </w:rPr>
              <w:t>Intercept</w:t>
            </w:r>
          </w:p>
        </w:tc>
        <w:tc>
          <w:tcPr>
            <w:tcW w:w="1701" w:type="dxa"/>
            <w:tcBorders>
              <w:top w:val="nil"/>
              <w:bottom w:val="single" w:sz="4" w:space="0" w:color="auto"/>
            </w:tcBorders>
            <w:shd w:val="clear" w:color="auto" w:fill="auto"/>
          </w:tcPr>
          <w:p w14:paraId="470B54E5" w14:textId="5E1F67FC" w:rsidR="00C64F30" w:rsidRPr="009E48B1" w:rsidRDefault="00C64F30" w:rsidP="00685FD5">
            <w:pPr>
              <w:jc w:val="right"/>
              <w:rPr>
                <w:sz w:val="18"/>
                <w:szCs w:val="18"/>
                <w:lang w:val="en-GB"/>
              </w:rPr>
            </w:pPr>
            <w:r w:rsidRPr="009E48B1">
              <w:rPr>
                <w:sz w:val="18"/>
                <w:szCs w:val="18"/>
                <w:lang w:val="en-GB"/>
              </w:rPr>
              <w:t>-4.395</w:t>
            </w:r>
          </w:p>
          <w:p w14:paraId="6B0CE6F0" w14:textId="75E52621" w:rsidR="008427B1" w:rsidRPr="009E48B1" w:rsidRDefault="00C64F30" w:rsidP="00685FD5">
            <w:pPr>
              <w:jc w:val="right"/>
              <w:rPr>
                <w:sz w:val="18"/>
                <w:szCs w:val="18"/>
                <w:lang w:val="en-GB"/>
              </w:rPr>
            </w:pPr>
            <w:r w:rsidRPr="009E48B1">
              <w:rPr>
                <w:sz w:val="18"/>
                <w:szCs w:val="18"/>
                <w:lang w:val="en-GB"/>
              </w:rPr>
              <w:t>(4.368)</w:t>
            </w:r>
          </w:p>
        </w:tc>
        <w:tc>
          <w:tcPr>
            <w:tcW w:w="1563" w:type="dxa"/>
            <w:tcBorders>
              <w:top w:val="nil"/>
              <w:bottom w:val="single" w:sz="4" w:space="0" w:color="auto"/>
            </w:tcBorders>
            <w:shd w:val="clear" w:color="auto" w:fill="auto"/>
          </w:tcPr>
          <w:p w14:paraId="0B15F4AE" w14:textId="72F4BC4B" w:rsidR="000B1271" w:rsidRPr="009E48B1" w:rsidRDefault="00C64F30" w:rsidP="00685FD5">
            <w:pPr>
              <w:jc w:val="right"/>
              <w:rPr>
                <w:sz w:val="18"/>
                <w:szCs w:val="18"/>
                <w:lang w:val="en-GB"/>
              </w:rPr>
            </w:pPr>
            <w:r w:rsidRPr="009E48B1">
              <w:rPr>
                <w:sz w:val="18"/>
                <w:szCs w:val="18"/>
                <w:lang w:val="en-GB"/>
              </w:rPr>
              <w:t>-2.67</w:t>
            </w:r>
            <w:r w:rsidR="000B1271" w:rsidRPr="009E48B1">
              <w:rPr>
                <w:sz w:val="18"/>
                <w:szCs w:val="18"/>
                <w:lang w:val="en-GB"/>
              </w:rPr>
              <w:t>4</w:t>
            </w:r>
          </w:p>
          <w:p w14:paraId="69046877" w14:textId="31E87046" w:rsidR="008427B1" w:rsidRPr="009E48B1" w:rsidRDefault="000B1271" w:rsidP="00685FD5">
            <w:pPr>
              <w:jc w:val="right"/>
              <w:rPr>
                <w:sz w:val="18"/>
                <w:szCs w:val="18"/>
                <w:lang w:val="en-GB"/>
              </w:rPr>
            </w:pPr>
            <w:r w:rsidRPr="009E48B1">
              <w:rPr>
                <w:sz w:val="18"/>
                <w:szCs w:val="18"/>
                <w:lang w:val="en-GB"/>
              </w:rPr>
              <w:t>(</w:t>
            </w:r>
            <w:r w:rsidR="00C64F30" w:rsidRPr="009E48B1">
              <w:rPr>
                <w:sz w:val="18"/>
                <w:szCs w:val="18"/>
                <w:lang w:val="en-GB"/>
              </w:rPr>
              <w:t>1.58</w:t>
            </w:r>
            <w:r w:rsidRPr="009E48B1">
              <w:rPr>
                <w:sz w:val="18"/>
                <w:szCs w:val="18"/>
                <w:lang w:val="en-GB"/>
              </w:rPr>
              <w:t>9)</w:t>
            </w:r>
          </w:p>
        </w:tc>
        <w:tc>
          <w:tcPr>
            <w:tcW w:w="1559" w:type="dxa"/>
            <w:tcBorders>
              <w:top w:val="nil"/>
              <w:bottom w:val="single" w:sz="4" w:space="0" w:color="auto"/>
              <w:right w:val="nil"/>
            </w:tcBorders>
            <w:shd w:val="clear" w:color="auto" w:fill="auto"/>
          </w:tcPr>
          <w:p w14:paraId="10F702E8" w14:textId="3D27FDFA" w:rsidR="000B1271" w:rsidRPr="009E48B1" w:rsidRDefault="00C64F30" w:rsidP="00685FD5">
            <w:pPr>
              <w:jc w:val="right"/>
              <w:rPr>
                <w:sz w:val="18"/>
                <w:szCs w:val="18"/>
                <w:lang w:val="en-GB"/>
              </w:rPr>
            </w:pPr>
            <w:r w:rsidRPr="009E48B1">
              <w:rPr>
                <w:sz w:val="18"/>
                <w:szCs w:val="18"/>
                <w:lang w:val="en-GB"/>
              </w:rPr>
              <w:t>-5.172</w:t>
            </w:r>
          </w:p>
          <w:p w14:paraId="58772556" w14:textId="424743C6" w:rsidR="008427B1" w:rsidRPr="009E48B1" w:rsidRDefault="000B1271" w:rsidP="00685FD5">
            <w:pPr>
              <w:jc w:val="right"/>
              <w:rPr>
                <w:sz w:val="18"/>
                <w:szCs w:val="18"/>
                <w:lang w:val="en-GB"/>
              </w:rPr>
            </w:pPr>
            <w:r w:rsidRPr="009E48B1">
              <w:rPr>
                <w:sz w:val="18"/>
                <w:szCs w:val="18"/>
                <w:lang w:val="en-GB"/>
              </w:rPr>
              <w:t>(</w:t>
            </w:r>
            <w:r w:rsidR="00C64F30" w:rsidRPr="009E48B1">
              <w:rPr>
                <w:sz w:val="18"/>
                <w:szCs w:val="18"/>
                <w:lang w:val="en-GB"/>
              </w:rPr>
              <w:t>4.94</w:t>
            </w:r>
            <w:r w:rsidRPr="009E48B1">
              <w:rPr>
                <w:sz w:val="18"/>
                <w:szCs w:val="18"/>
                <w:lang w:val="en-GB"/>
              </w:rPr>
              <w:t>5)</w:t>
            </w:r>
          </w:p>
        </w:tc>
        <w:tc>
          <w:tcPr>
            <w:tcW w:w="1560" w:type="dxa"/>
            <w:tcBorders>
              <w:top w:val="nil"/>
              <w:bottom w:val="single" w:sz="4" w:space="0" w:color="auto"/>
              <w:right w:val="nil"/>
            </w:tcBorders>
            <w:shd w:val="clear" w:color="auto" w:fill="auto"/>
          </w:tcPr>
          <w:p w14:paraId="4F2549B7" w14:textId="42FFE89C" w:rsidR="000B1271" w:rsidRPr="009E48B1" w:rsidRDefault="00C64F30" w:rsidP="00685FD5">
            <w:pPr>
              <w:jc w:val="right"/>
              <w:rPr>
                <w:sz w:val="18"/>
                <w:szCs w:val="18"/>
                <w:lang w:val="en-GB"/>
              </w:rPr>
            </w:pPr>
            <w:r w:rsidRPr="009E48B1">
              <w:rPr>
                <w:sz w:val="18"/>
                <w:szCs w:val="18"/>
                <w:lang w:val="en-GB"/>
              </w:rPr>
              <w:t>-3.570</w:t>
            </w:r>
            <w:r w:rsidR="000B1271" w:rsidRPr="009E48B1">
              <w:rPr>
                <w:sz w:val="18"/>
                <w:szCs w:val="18"/>
                <w:lang w:val="en-GB"/>
              </w:rPr>
              <w:t>*</w:t>
            </w:r>
          </w:p>
          <w:p w14:paraId="6DE04455" w14:textId="6E8B6ECD" w:rsidR="008427B1" w:rsidRPr="009E48B1" w:rsidRDefault="000B1271" w:rsidP="00685FD5">
            <w:pPr>
              <w:jc w:val="right"/>
              <w:rPr>
                <w:sz w:val="18"/>
                <w:szCs w:val="18"/>
                <w:lang w:val="en-GB"/>
              </w:rPr>
            </w:pPr>
            <w:r w:rsidRPr="009E48B1">
              <w:rPr>
                <w:sz w:val="18"/>
                <w:szCs w:val="18"/>
                <w:lang w:val="en-GB"/>
              </w:rPr>
              <w:t>(</w:t>
            </w:r>
            <w:r w:rsidR="00C64F30" w:rsidRPr="009E48B1">
              <w:rPr>
                <w:sz w:val="18"/>
                <w:szCs w:val="18"/>
                <w:lang w:val="en-GB"/>
              </w:rPr>
              <w:t>1.50</w:t>
            </w:r>
            <w:r w:rsidRPr="009E48B1">
              <w:rPr>
                <w:sz w:val="18"/>
                <w:szCs w:val="18"/>
                <w:lang w:val="en-GB"/>
              </w:rPr>
              <w:t>8)</w:t>
            </w:r>
          </w:p>
        </w:tc>
      </w:tr>
      <w:tr w:rsidR="008427B1" w:rsidRPr="009E48B1" w14:paraId="0C1DA932" w14:textId="77777777" w:rsidTr="008427B1">
        <w:trPr>
          <w:trHeight w:val="944"/>
        </w:trPr>
        <w:tc>
          <w:tcPr>
            <w:tcW w:w="2552" w:type="dxa"/>
            <w:tcBorders>
              <w:left w:val="nil"/>
              <w:bottom w:val="double" w:sz="4" w:space="0" w:color="auto"/>
            </w:tcBorders>
            <w:shd w:val="clear" w:color="auto" w:fill="auto"/>
          </w:tcPr>
          <w:p w14:paraId="573A15F7" w14:textId="77777777" w:rsidR="008427B1" w:rsidRPr="009E48B1" w:rsidRDefault="008427B1" w:rsidP="00685FD5">
            <w:pPr>
              <w:autoSpaceDE w:val="0"/>
              <w:autoSpaceDN w:val="0"/>
              <w:adjustRightInd w:val="0"/>
              <w:rPr>
                <w:sz w:val="18"/>
                <w:szCs w:val="18"/>
                <w:vertAlign w:val="superscript"/>
                <w:lang w:val="it-IT"/>
              </w:rPr>
            </w:pPr>
            <w:r w:rsidRPr="009E48B1">
              <w:rPr>
                <w:sz w:val="18"/>
                <w:szCs w:val="18"/>
                <w:lang w:val="it-IT"/>
              </w:rPr>
              <w:t>Pseudo R</w:t>
            </w:r>
            <w:r w:rsidRPr="009E48B1">
              <w:rPr>
                <w:sz w:val="18"/>
                <w:szCs w:val="18"/>
                <w:vertAlign w:val="superscript"/>
                <w:lang w:val="it-IT"/>
              </w:rPr>
              <w:t>2</w:t>
            </w:r>
          </w:p>
          <w:p w14:paraId="6A69761A" w14:textId="77777777" w:rsidR="008427B1" w:rsidRPr="009E48B1" w:rsidRDefault="008427B1" w:rsidP="00685FD5">
            <w:pPr>
              <w:autoSpaceDE w:val="0"/>
              <w:autoSpaceDN w:val="0"/>
              <w:adjustRightInd w:val="0"/>
              <w:rPr>
                <w:sz w:val="18"/>
                <w:szCs w:val="18"/>
                <w:vertAlign w:val="superscript"/>
                <w:lang w:val="it-IT"/>
              </w:rPr>
            </w:pPr>
            <w:r w:rsidRPr="009E48B1">
              <w:rPr>
                <w:sz w:val="18"/>
                <w:szCs w:val="18"/>
                <w:lang w:val="it-IT"/>
              </w:rPr>
              <w:t>Wald Chi</w:t>
            </w:r>
            <w:r w:rsidRPr="009E48B1">
              <w:rPr>
                <w:sz w:val="18"/>
                <w:szCs w:val="18"/>
                <w:vertAlign w:val="superscript"/>
                <w:lang w:val="it-IT"/>
              </w:rPr>
              <w:t xml:space="preserve">2 </w:t>
            </w:r>
            <w:r w:rsidRPr="009E48B1">
              <w:rPr>
                <w:sz w:val="18"/>
                <w:szCs w:val="18"/>
                <w:lang w:val="it-IT"/>
              </w:rPr>
              <w:t>(3)</w:t>
            </w:r>
          </w:p>
          <w:p w14:paraId="6AE4A753" w14:textId="77777777" w:rsidR="008427B1" w:rsidRPr="009E48B1" w:rsidRDefault="008427B1" w:rsidP="00685FD5">
            <w:pPr>
              <w:autoSpaceDE w:val="0"/>
              <w:autoSpaceDN w:val="0"/>
              <w:adjustRightInd w:val="0"/>
              <w:rPr>
                <w:sz w:val="18"/>
                <w:szCs w:val="18"/>
                <w:lang w:val="it-IT"/>
              </w:rPr>
            </w:pPr>
            <w:r w:rsidRPr="009E48B1">
              <w:rPr>
                <w:sz w:val="18"/>
                <w:szCs w:val="18"/>
                <w:lang w:val="it-IT"/>
              </w:rPr>
              <w:t>Prob &gt; Chi2</w:t>
            </w:r>
          </w:p>
          <w:p w14:paraId="60F3F9DC" w14:textId="77777777" w:rsidR="008427B1" w:rsidRPr="009E48B1" w:rsidRDefault="008427B1" w:rsidP="00685FD5">
            <w:pPr>
              <w:autoSpaceDE w:val="0"/>
              <w:autoSpaceDN w:val="0"/>
              <w:adjustRightInd w:val="0"/>
              <w:rPr>
                <w:sz w:val="18"/>
                <w:szCs w:val="18"/>
                <w:lang w:val="it-IT"/>
              </w:rPr>
            </w:pPr>
          </w:p>
          <w:p w14:paraId="0AC55D8B" w14:textId="77777777" w:rsidR="008427B1" w:rsidRPr="009E48B1" w:rsidRDefault="008427B1" w:rsidP="00685FD5">
            <w:pPr>
              <w:autoSpaceDE w:val="0"/>
              <w:autoSpaceDN w:val="0"/>
              <w:adjustRightInd w:val="0"/>
              <w:rPr>
                <w:i/>
                <w:sz w:val="20"/>
                <w:szCs w:val="20"/>
                <w:lang w:val="en-GB"/>
              </w:rPr>
            </w:pPr>
            <w:r w:rsidRPr="009E48B1">
              <w:rPr>
                <w:i/>
                <w:sz w:val="18"/>
                <w:szCs w:val="18"/>
                <w:lang w:val="en-GB"/>
              </w:rPr>
              <w:t>N</w:t>
            </w:r>
          </w:p>
        </w:tc>
        <w:tc>
          <w:tcPr>
            <w:tcW w:w="1701" w:type="dxa"/>
            <w:tcBorders>
              <w:bottom w:val="double" w:sz="4" w:space="0" w:color="auto"/>
            </w:tcBorders>
            <w:shd w:val="clear" w:color="auto" w:fill="auto"/>
          </w:tcPr>
          <w:p w14:paraId="50A25132" w14:textId="451EF38F" w:rsidR="008427B1" w:rsidRPr="009E48B1" w:rsidRDefault="00C64F30" w:rsidP="00685FD5">
            <w:pPr>
              <w:autoSpaceDE w:val="0"/>
              <w:autoSpaceDN w:val="0"/>
              <w:adjustRightInd w:val="0"/>
              <w:jc w:val="right"/>
              <w:rPr>
                <w:sz w:val="18"/>
                <w:szCs w:val="18"/>
                <w:lang w:val="en-GB"/>
              </w:rPr>
            </w:pPr>
            <w:r w:rsidRPr="009E48B1">
              <w:rPr>
                <w:sz w:val="18"/>
                <w:szCs w:val="18"/>
                <w:lang w:val="en-GB"/>
              </w:rPr>
              <w:t>0.063</w:t>
            </w:r>
          </w:p>
          <w:p w14:paraId="7E11D1BD" w14:textId="4F729AC7" w:rsidR="008427B1" w:rsidRPr="009E48B1" w:rsidRDefault="00C64F30" w:rsidP="00685FD5">
            <w:pPr>
              <w:autoSpaceDE w:val="0"/>
              <w:autoSpaceDN w:val="0"/>
              <w:adjustRightInd w:val="0"/>
              <w:jc w:val="right"/>
              <w:rPr>
                <w:sz w:val="18"/>
                <w:szCs w:val="18"/>
                <w:lang w:val="en-GB"/>
              </w:rPr>
            </w:pPr>
            <w:r w:rsidRPr="009E48B1">
              <w:rPr>
                <w:sz w:val="18"/>
                <w:szCs w:val="18"/>
                <w:lang w:val="en-GB"/>
              </w:rPr>
              <w:t>8.34</w:t>
            </w:r>
          </w:p>
          <w:p w14:paraId="0CA8330E" w14:textId="30E9F9FC" w:rsidR="008427B1" w:rsidRPr="009E48B1" w:rsidRDefault="00C64F30" w:rsidP="00685FD5">
            <w:pPr>
              <w:autoSpaceDE w:val="0"/>
              <w:autoSpaceDN w:val="0"/>
              <w:adjustRightInd w:val="0"/>
              <w:jc w:val="right"/>
              <w:rPr>
                <w:sz w:val="18"/>
                <w:szCs w:val="18"/>
                <w:lang w:val="en-GB"/>
              </w:rPr>
            </w:pPr>
            <w:r w:rsidRPr="009E48B1">
              <w:rPr>
                <w:sz w:val="18"/>
                <w:szCs w:val="18"/>
                <w:lang w:val="en-GB"/>
              </w:rPr>
              <w:t>0.040*</w:t>
            </w:r>
          </w:p>
          <w:p w14:paraId="2BBB4913" w14:textId="77777777" w:rsidR="008427B1" w:rsidRPr="009E48B1" w:rsidRDefault="008427B1" w:rsidP="00685FD5">
            <w:pPr>
              <w:autoSpaceDE w:val="0"/>
              <w:autoSpaceDN w:val="0"/>
              <w:adjustRightInd w:val="0"/>
              <w:jc w:val="right"/>
              <w:rPr>
                <w:sz w:val="18"/>
                <w:szCs w:val="18"/>
                <w:lang w:val="en-GB"/>
              </w:rPr>
            </w:pPr>
          </w:p>
          <w:p w14:paraId="4AEF1F17" w14:textId="6717A285" w:rsidR="008427B1" w:rsidRPr="009E48B1" w:rsidRDefault="00C64F30" w:rsidP="00685FD5">
            <w:pPr>
              <w:autoSpaceDE w:val="0"/>
              <w:autoSpaceDN w:val="0"/>
              <w:adjustRightInd w:val="0"/>
              <w:jc w:val="right"/>
              <w:rPr>
                <w:sz w:val="18"/>
                <w:szCs w:val="18"/>
                <w:lang w:val="en-GB"/>
              </w:rPr>
            </w:pPr>
            <w:r w:rsidRPr="009E48B1">
              <w:rPr>
                <w:sz w:val="18"/>
                <w:szCs w:val="18"/>
                <w:lang w:val="en-GB"/>
              </w:rPr>
              <w:t>93</w:t>
            </w:r>
          </w:p>
        </w:tc>
        <w:tc>
          <w:tcPr>
            <w:tcW w:w="1563" w:type="dxa"/>
            <w:tcBorders>
              <w:bottom w:val="double" w:sz="4" w:space="0" w:color="auto"/>
            </w:tcBorders>
            <w:shd w:val="clear" w:color="auto" w:fill="auto"/>
          </w:tcPr>
          <w:p w14:paraId="5288903E" w14:textId="10C2B8F0" w:rsidR="008427B1" w:rsidRPr="009E48B1" w:rsidRDefault="008427B1" w:rsidP="00685FD5">
            <w:pPr>
              <w:autoSpaceDE w:val="0"/>
              <w:autoSpaceDN w:val="0"/>
              <w:adjustRightInd w:val="0"/>
              <w:jc w:val="right"/>
              <w:rPr>
                <w:sz w:val="18"/>
                <w:szCs w:val="18"/>
                <w:lang w:val="en-GB"/>
              </w:rPr>
            </w:pPr>
            <w:r w:rsidRPr="009E48B1">
              <w:rPr>
                <w:sz w:val="18"/>
                <w:szCs w:val="18"/>
                <w:lang w:val="en-GB"/>
              </w:rPr>
              <w:t>0.1</w:t>
            </w:r>
            <w:r w:rsidR="00C64F30" w:rsidRPr="009E48B1">
              <w:rPr>
                <w:sz w:val="18"/>
                <w:szCs w:val="18"/>
                <w:lang w:val="en-GB"/>
              </w:rPr>
              <w:t>41</w:t>
            </w:r>
          </w:p>
          <w:p w14:paraId="5C128106" w14:textId="193D82E4" w:rsidR="008427B1" w:rsidRPr="009E48B1" w:rsidRDefault="00C64F30" w:rsidP="00685FD5">
            <w:pPr>
              <w:autoSpaceDE w:val="0"/>
              <w:autoSpaceDN w:val="0"/>
              <w:adjustRightInd w:val="0"/>
              <w:jc w:val="right"/>
              <w:rPr>
                <w:sz w:val="18"/>
                <w:szCs w:val="18"/>
                <w:lang w:val="en-GB"/>
              </w:rPr>
            </w:pPr>
            <w:r w:rsidRPr="009E48B1">
              <w:rPr>
                <w:sz w:val="18"/>
                <w:szCs w:val="18"/>
                <w:lang w:val="en-GB"/>
              </w:rPr>
              <w:t>16.21</w:t>
            </w:r>
          </w:p>
          <w:p w14:paraId="4CECAF9A" w14:textId="6C1D6402" w:rsidR="008427B1" w:rsidRPr="009E48B1" w:rsidRDefault="00C64F30" w:rsidP="00685FD5">
            <w:pPr>
              <w:autoSpaceDE w:val="0"/>
              <w:autoSpaceDN w:val="0"/>
              <w:adjustRightInd w:val="0"/>
              <w:jc w:val="right"/>
              <w:rPr>
                <w:sz w:val="18"/>
                <w:szCs w:val="18"/>
                <w:lang w:val="en-GB"/>
              </w:rPr>
            </w:pPr>
            <w:r w:rsidRPr="009E48B1">
              <w:rPr>
                <w:sz w:val="18"/>
                <w:szCs w:val="18"/>
                <w:lang w:val="en-GB"/>
              </w:rPr>
              <w:t>0.001*</w:t>
            </w:r>
            <w:r w:rsidR="008427B1" w:rsidRPr="009E48B1">
              <w:rPr>
                <w:sz w:val="18"/>
                <w:szCs w:val="18"/>
                <w:lang w:val="en-GB"/>
              </w:rPr>
              <w:t>**</w:t>
            </w:r>
          </w:p>
          <w:p w14:paraId="2F197A6B" w14:textId="77777777" w:rsidR="008427B1" w:rsidRPr="009E48B1" w:rsidRDefault="008427B1" w:rsidP="00685FD5">
            <w:pPr>
              <w:autoSpaceDE w:val="0"/>
              <w:autoSpaceDN w:val="0"/>
              <w:adjustRightInd w:val="0"/>
              <w:jc w:val="right"/>
              <w:rPr>
                <w:sz w:val="18"/>
                <w:szCs w:val="18"/>
                <w:lang w:val="en-GB"/>
              </w:rPr>
            </w:pPr>
          </w:p>
          <w:p w14:paraId="7F7A1BAE" w14:textId="6EA950B0" w:rsidR="008427B1" w:rsidRPr="009E48B1" w:rsidRDefault="00C64F30" w:rsidP="00685FD5">
            <w:pPr>
              <w:autoSpaceDE w:val="0"/>
              <w:autoSpaceDN w:val="0"/>
              <w:adjustRightInd w:val="0"/>
              <w:jc w:val="right"/>
              <w:rPr>
                <w:sz w:val="18"/>
                <w:szCs w:val="18"/>
                <w:lang w:val="en-GB"/>
              </w:rPr>
            </w:pPr>
            <w:r w:rsidRPr="009E48B1">
              <w:rPr>
                <w:sz w:val="18"/>
                <w:szCs w:val="18"/>
                <w:lang w:val="en-GB"/>
              </w:rPr>
              <w:t>92</w:t>
            </w:r>
          </w:p>
        </w:tc>
        <w:tc>
          <w:tcPr>
            <w:tcW w:w="1559" w:type="dxa"/>
            <w:tcBorders>
              <w:bottom w:val="double" w:sz="4" w:space="0" w:color="auto"/>
              <w:right w:val="nil"/>
            </w:tcBorders>
            <w:shd w:val="clear" w:color="auto" w:fill="auto"/>
          </w:tcPr>
          <w:p w14:paraId="67F83112" w14:textId="67D3250A" w:rsidR="008427B1" w:rsidRPr="009E48B1" w:rsidRDefault="00C64F30" w:rsidP="00685FD5">
            <w:pPr>
              <w:autoSpaceDE w:val="0"/>
              <w:autoSpaceDN w:val="0"/>
              <w:adjustRightInd w:val="0"/>
              <w:jc w:val="right"/>
              <w:rPr>
                <w:sz w:val="18"/>
                <w:szCs w:val="18"/>
                <w:lang w:val="en-GB"/>
              </w:rPr>
            </w:pPr>
            <w:r w:rsidRPr="009E48B1">
              <w:rPr>
                <w:sz w:val="18"/>
                <w:szCs w:val="18"/>
                <w:lang w:val="en-GB"/>
              </w:rPr>
              <w:t>0.109</w:t>
            </w:r>
          </w:p>
          <w:p w14:paraId="2E1E52AF" w14:textId="2A40E406" w:rsidR="00C64F30" w:rsidRPr="009E48B1" w:rsidRDefault="00C64F30" w:rsidP="00685FD5">
            <w:pPr>
              <w:autoSpaceDE w:val="0"/>
              <w:autoSpaceDN w:val="0"/>
              <w:adjustRightInd w:val="0"/>
              <w:jc w:val="right"/>
              <w:rPr>
                <w:sz w:val="18"/>
                <w:szCs w:val="18"/>
                <w:lang w:val="en-GB"/>
              </w:rPr>
            </w:pPr>
            <w:r w:rsidRPr="009E48B1">
              <w:rPr>
                <w:sz w:val="18"/>
                <w:szCs w:val="18"/>
                <w:lang w:val="en-GB"/>
              </w:rPr>
              <w:t>7.96</w:t>
            </w:r>
          </w:p>
          <w:p w14:paraId="09CF9053" w14:textId="16788988" w:rsidR="00C64F30" w:rsidRPr="009E48B1" w:rsidRDefault="00C64F30" w:rsidP="00685FD5">
            <w:pPr>
              <w:autoSpaceDE w:val="0"/>
              <w:autoSpaceDN w:val="0"/>
              <w:adjustRightInd w:val="0"/>
              <w:jc w:val="right"/>
              <w:rPr>
                <w:sz w:val="18"/>
                <w:szCs w:val="18"/>
                <w:lang w:val="en-GB"/>
              </w:rPr>
            </w:pPr>
            <w:r w:rsidRPr="009E48B1">
              <w:rPr>
                <w:sz w:val="18"/>
                <w:szCs w:val="18"/>
                <w:lang w:val="en-GB"/>
              </w:rPr>
              <w:t>0.047*</w:t>
            </w:r>
          </w:p>
          <w:p w14:paraId="0F1A00AA" w14:textId="77777777" w:rsidR="00C64F30" w:rsidRPr="009E48B1" w:rsidRDefault="00C64F30" w:rsidP="00685FD5">
            <w:pPr>
              <w:autoSpaceDE w:val="0"/>
              <w:autoSpaceDN w:val="0"/>
              <w:adjustRightInd w:val="0"/>
              <w:jc w:val="right"/>
              <w:rPr>
                <w:sz w:val="18"/>
                <w:szCs w:val="18"/>
                <w:lang w:val="en-GB"/>
              </w:rPr>
            </w:pPr>
          </w:p>
          <w:p w14:paraId="574FBBD7" w14:textId="314E19FC" w:rsidR="00C64F30" w:rsidRPr="009E48B1" w:rsidRDefault="00C64F30" w:rsidP="00685FD5">
            <w:pPr>
              <w:autoSpaceDE w:val="0"/>
              <w:autoSpaceDN w:val="0"/>
              <w:adjustRightInd w:val="0"/>
              <w:jc w:val="right"/>
              <w:rPr>
                <w:sz w:val="18"/>
                <w:szCs w:val="18"/>
                <w:lang w:val="en-GB"/>
              </w:rPr>
            </w:pPr>
            <w:r w:rsidRPr="009E48B1">
              <w:rPr>
                <w:sz w:val="18"/>
                <w:szCs w:val="18"/>
                <w:lang w:val="en-GB"/>
              </w:rPr>
              <w:t>93</w:t>
            </w:r>
          </w:p>
        </w:tc>
        <w:tc>
          <w:tcPr>
            <w:tcW w:w="1560" w:type="dxa"/>
            <w:tcBorders>
              <w:bottom w:val="double" w:sz="4" w:space="0" w:color="auto"/>
              <w:right w:val="nil"/>
            </w:tcBorders>
            <w:shd w:val="clear" w:color="auto" w:fill="auto"/>
          </w:tcPr>
          <w:p w14:paraId="70D4A0C5" w14:textId="3A018D1C" w:rsidR="008427B1" w:rsidRPr="009E48B1" w:rsidRDefault="00C64F30" w:rsidP="00685FD5">
            <w:pPr>
              <w:autoSpaceDE w:val="0"/>
              <w:autoSpaceDN w:val="0"/>
              <w:adjustRightInd w:val="0"/>
              <w:jc w:val="right"/>
              <w:rPr>
                <w:sz w:val="18"/>
                <w:szCs w:val="18"/>
                <w:lang w:val="en-GB"/>
              </w:rPr>
            </w:pPr>
            <w:r w:rsidRPr="009E48B1">
              <w:rPr>
                <w:sz w:val="18"/>
                <w:szCs w:val="18"/>
                <w:lang w:val="en-GB"/>
              </w:rPr>
              <w:t>0.194</w:t>
            </w:r>
          </w:p>
          <w:p w14:paraId="3769EAF9" w14:textId="688F2B4F" w:rsidR="00C64F30" w:rsidRPr="009E48B1" w:rsidRDefault="00C64F30" w:rsidP="00685FD5">
            <w:pPr>
              <w:autoSpaceDE w:val="0"/>
              <w:autoSpaceDN w:val="0"/>
              <w:adjustRightInd w:val="0"/>
              <w:jc w:val="right"/>
              <w:rPr>
                <w:sz w:val="18"/>
                <w:szCs w:val="18"/>
                <w:lang w:val="en-GB"/>
              </w:rPr>
            </w:pPr>
            <w:r w:rsidRPr="009E48B1">
              <w:rPr>
                <w:sz w:val="18"/>
                <w:szCs w:val="18"/>
                <w:lang w:val="en-GB"/>
              </w:rPr>
              <w:t>29.52</w:t>
            </w:r>
          </w:p>
          <w:p w14:paraId="383BD3FF" w14:textId="577D621F" w:rsidR="00C64F30" w:rsidRPr="009E48B1" w:rsidRDefault="00C64F30" w:rsidP="00685FD5">
            <w:pPr>
              <w:autoSpaceDE w:val="0"/>
              <w:autoSpaceDN w:val="0"/>
              <w:adjustRightInd w:val="0"/>
              <w:jc w:val="right"/>
              <w:rPr>
                <w:sz w:val="18"/>
                <w:szCs w:val="18"/>
                <w:lang w:val="en-GB"/>
              </w:rPr>
            </w:pPr>
            <w:r w:rsidRPr="009E48B1">
              <w:rPr>
                <w:sz w:val="18"/>
                <w:szCs w:val="18"/>
                <w:lang w:val="en-GB"/>
              </w:rPr>
              <w:t>0.000***</w:t>
            </w:r>
          </w:p>
          <w:p w14:paraId="5135C4B2" w14:textId="77777777" w:rsidR="00C64F30" w:rsidRPr="009E48B1" w:rsidRDefault="00C64F30" w:rsidP="00685FD5">
            <w:pPr>
              <w:autoSpaceDE w:val="0"/>
              <w:autoSpaceDN w:val="0"/>
              <w:adjustRightInd w:val="0"/>
              <w:jc w:val="right"/>
              <w:rPr>
                <w:sz w:val="18"/>
                <w:szCs w:val="18"/>
                <w:lang w:val="en-GB"/>
              </w:rPr>
            </w:pPr>
          </w:p>
          <w:p w14:paraId="489EB8A0" w14:textId="09E59A89" w:rsidR="00C64F30" w:rsidRPr="009E48B1" w:rsidRDefault="00C64F30" w:rsidP="00685FD5">
            <w:pPr>
              <w:autoSpaceDE w:val="0"/>
              <w:autoSpaceDN w:val="0"/>
              <w:adjustRightInd w:val="0"/>
              <w:jc w:val="right"/>
              <w:rPr>
                <w:sz w:val="18"/>
                <w:szCs w:val="18"/>
                <w:lang w:val="en-GB"/>
              </w:rPr>
            </w:pPr>
            <w:r w:rsidRPr="009E48B1">
              <w:rPr>
                <w:sz w:val="18"/>
                <w:szCs w:val="18"/>
                <w:lang w:val="en-GB"/>
              </w:rPr>
              <w:t>92</w:t>
            </w:r>
          </w:p>
        </w:tc>
      </w:tr>
    </w:tbl>
    <w:p w14:paraId="68F0992F" w14:textId="401BD92D" w:rsidR="008427B1" w:rsidRPr="009E48B1" w:rsidRDefault="008427B1" w:rsidP="00685FD5">
      <w:pPr>
        <w:tabs>
          <w:tab w:val="center" w:pos="4622"/>
        </w:tabs>
        <w:autoSpaceDE w:val="0"/>
        <w:autoSpaceDN w:val="0"/>
        <w:adjustRightInd w:val="0"/>
        <w:rPr>
          <w:sz w:val="18"/>
          <w:szCs w:val="18"/>
          <w:lang w:val="en-GB"/>
        </w:rPr>
      </w:pPr>
      <w:r w:rsidRPr="009E48B1">
        <w:rPr>
          <w:sz w:val="18"/>
          <w:szCs w:val="18"/>
          <w:lang w:val="en-GB"/>
        </w:rPr>
        <w:t>* p &lt; 0.05; ** p &lt; 0.01; *** p &lt; 0.001.</w:t>
      </w:r>
      <w:r w:rsidRPr="009E48B1">
        <w:rPr>
          <w:sz w:val="18"/>
          <w:szCs w:val="18"/>
          <w:lang w:val="en-GB"/>
        </w:rPr>
        <w:br/>
      </w:r>
      <w:r w:rsidRPr="009E48B1">
        <w:rPr>
          <w:bCs/>
          <w:color w:val="000000"/>
          <w:sz w:val="18"/>
          <w:szCs w:val="18"/>
          <w:lang w:val="en-GB"/>
        </w:rPr>
        <w:t>Notes: Standard errors in the parentheses</w:t>
      </w:r>
      <w:r w:rsidRPr="009E48B1">
        <w:rPr>
          <w:bCs/>
          <w:color w:val="000000"/>
          <w:sz w:val="18"/>
          <w:szCs w:val="18"/>
          <w:lang w:val="en-GB"/>
        </w:rPr>
        <w:br/>
      </w:r>
    </w:p>
    <w:p w14:paraId="47CD0ADE" w14:textId="77777777" w:rsidR="007A0742" w:rsidRPr="009E48B1" w:rsidRDefault="007A0742" w:rsidP="00685FD5">
      <w:pPr>
        <w:pStyle w:val="Caption"/>
        <w:keepNext/>
        <w:spacing w:after="120" w:line="480" w:lineRule="auto"/>
        <w:rPr>
          <w:i w:val="0"/>
          <w:color w:val="auto"/>
          <w:sz w:val="24"/>
        </w:rPr>
      </w:pPr>
    </w:p>
    <w:p w14:paraId="0E90D7F6" w14:textId="3685D870" w:rsidR="00FE0EB2" w:rsidRPr="009E48B1" w:rsidRDefault="00FE0EB2" w:rsidP="00685FD5">
      <w:pPr>
        <w:pStyle w:val="Caption"/>
        <w:keepNext/>
        <w:spacing w:after="120" w:line="480" w:lineRule="auto"/>
        <w:rPr>
          <w:i w:val="0"/>
          <w:color w:val="auto"/>
          <w:sz w:val="24"/>
        </w:rPr>
      </w:pPr>
      <w:r w:rsidRPr="009E48B1">
        <w:rPr>
          <w:i w:val="0"/>
          <w:color w:val="auto"/>
          <w:sz w:val="24"/>
        </w:rPr>
        <w:t>Table A.</w:t>
      </w:r>
      <w:r w:rsidR="00110D71" w:rsidRPr="009E48B1">
        <w:rPr>
          <w:i w:val="0"/>
          <w:color w:val="auto"/>
          <w:sz w:val="24"/>
        </w:rPr>
        <w:t>2.4</w:t>
      </w:r>
      <w:r w:rsidR="007804EC" w:rsidRPr="009E48B1">
        <w:rPr>
          <w:i w:val="0"/>
          <w:color w:val="auto"/>
          <w:sz w:val="24"/>
        </w:rPr>
        <w:t>.</w:t>
      </w:r>
      <w:r w:rsidRPr="009E48B1">
        <w:rPr>
          <w:i w:val="0"/>
          <w:color w:val="auto"/>
          <w:sz w:val="24"/>
        </w:rPr>
        <w:t xml:space="preserve"> Correlation </w:t>
      </w:r>
      <w:r w:rsidR="007804EC" w:rsidRPr="009E48B1">
        <w:rPr>
          <w:i w:val="0"/>
          <w:color w:val="auto"/>
          <w:sz w:val="24"/>
        </w:rPr>
        <w:t>T</w:t>
      </w:r>
      <w:r w:rsidRPr="009E48B1">
        <w:rPr>
          <w:i w:val="0"/>
          <w:color w:val="auto"/>
          <w:sz w:val="24"/>
        </w:rPr>
        <w:t>able</w:t>
      </w:r>
    </w:p>
    <w:tbl>
      <w:tblPr>
        <w:tblW w:w="8541"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80"/>
        <w:gridCol w:w="980"/>
        <w:gridCol w:w="981"/>
        <w:gridCol w:w="1028"/>
        <w:gridCol w:w="980"/>
        <w:gridCol w:w="1052"/>
        <w:gridCol w:w="980"/>
      </w:tblGrid>
      <w:tr w:rsidR="00733656" w:rsidRPr="009E48B1" w14:paraId="0D8923A4" w14:textId="77777777" w:rsidTr="00685FD5">
        <w:tc>
          <w:tcPr>
            <w:tcW w:w="1560" w:type="dxa"/>
          </w:tcPr>
          <w:p w14:paraId="20459AA1" w14:textId="77777777" w:rsidR="00733656" w:rsidRPr="009E48B1" w:rsidRDefault="00733656" w:rsidP="00685FD5">
            <w:pPr>
              <w:widowControl w:val="0"/>
              <w:autoSpaceDE w:val="0"/>
              <w:autoSpaceDN w:val="0"/>
              <w:adjustRightInd w:val="0"/>
              <w:spacing w:after="120"/>
              <w:rPr>
                <w:sz w:val="18"/>
                <w:szCs w:val="16"/>
              </w:rPr>
            </w:pPr>
          </w:p>
        </w:tc>
        <w:tc>
          <w:tcPr>
            <w:tcW w:w="980" w:type="dxa"/>
          </w:tcPr>
          <w:p w14:paraId="2949E270" w14:textId="5E1252E6" w:rsidR="00733656" w:rsidRPr="009E48B1" w:rsidRDefault="00733656" w:rsidP="00685FD5">
            <w:pPr>
              <w:widowControl w:val="0"/>
              <w:autoSpaceDE w:val="0"/>
              <w:autoSpaceDN w:val="0"/>
              <w:adjustRightInd w:val="0"/>
              <w:spacing w:after="120"/>
              <w:jc w:val="center"/>
              <w:rPr>
                <w:sz w:val="18"/>
                <w:szCs w:val="16"/>
              </w:rPr>
            </w:pPr>
            <w:r w:rsidRPr="009E48B1">
              <w:rPr>
                <w:sz w:val="18"/>
                <w:szCs w:val="16"/>
              </w:rPr>
              <w:t>DV: Policy</w:t>
            </w:r>
          </w:p>
        </w:tc>
        <w:tc>
          <w:tcPr>
            <w:tcW w:w="980" w:type="dxa"/>
          </w:tcPr>
          <w:p w14:paraId="1280B543" w14:textId="77777777" w:rsidR="00733656" w:rsidRPr="009E48B1" w:rsidRDefault="00733656" w:rsidP="00685FD5">
            <w:pPr>
              <w:widowControl w:val="0"/>
              <w:autoSpaceDE w:val="0"/>
              <w:autoSpaceDN w:val="0"/>
              <w:adjustRightInd w:val="0"/>
              <w:spacing w:after="120"/>
              <w:jc w:val="center"/>
              <w:rPr>
                <w:sz w:val="18"/>
                <w:szCs w:val="16"/>
              </w:rPr>
            </w:pPr>
            <w:r w:rsidRPr="009E48B1">
              <w:rPr>
                <w:sz w:val="18"/>
                <w:szCs w:val="16"/>
              </w:rPr>
              <w:t>DV: Status</w:t>
            </w:r>
          </w:p>
        </w:tc>
        <w:tc>
          <w:tcPr>
            <w:tcW w:w="981" w:type="dxa"/>
          </w:tcPr>
          <w:p w14:paraId="6EB68542" w14:textId="77777777" w:rsidR="00733656" w:rsidRPr="009E48B1" w:rsidRDefault="00733656" w:rsidP="00685FD5">
            <w:pPr>
              <w:widowControl w:val="0"/>
              <w:autoSpaceDE w:val="0"/>
              <w:autoSpaceDN w:val="0"/>
              <w:adjustRightInd w:val="0"/>
              <w:spacing w:after="120"/>
              <w:jc w:val="center"/>
              <w:rPr>
                <w:sz w:val="18"/>
                <w:szCs w:val="16"/>
              </w:rPr>
            </w:pPr>
            <w:r w:rsidRPr="009E48B1">
              <w:rPr>
                <w:sz w:val="18"/>
                <w:szCs w:val="16"/>
              </w:rPr>
              <w:t>DV: Services</w:t>
            </w:r>
          </w:p>
        </w:tc>
        <w:tc>
          <w:tcPr>
            <w:tcW w:w="1028" w:type="dxa"/>
          </w:tcPr>
          <w:p w14:paraId="6B231E79" w14:textId="77777777" w:rsidR="00733656" w:rsidRPr="009E48B1" w:rsidRDefault="00733656" w:rsidP="00685FD5">
            <w:pPr>
              <w:widowControl w:val="0"/>
              <w:autoSpaceDE w:val="0"/>
              <w:autoSpaceDN w:val="0"/>
              <w:adjustRightInd w:val="0"/>
              <w:spacing w:after="120"/>
              <w:jc w:val="center"/>
              <w:rPr>
                <w:sz w:val="18"/>
                <w:szCs w:val="16"/>
              </w:rPr>
            </w:pPr>
            <w:r w:rsidRPr="009E48B1">
              <w:rPr>
                <w:sz w:val="18"/>
                <w:szCs w:val="16"/>
              </w:rPr>
              <w:t>Population</w:t>
            </w:r>
          </w:p>
        </w:tc>
        <w:tc>
          <w:tcPr>
            <w:tcW w:w="980" w:type="dxa"/>
          </w:tcPr>
          <w:p w14:paraId="3D54FE92" w14:textId="77777777" w:rsidR="00733656" w:rsidRPr="009E48B1" w:rsidRDefault="00733656" w:rsidP="00685FD5">
            <w:pPr>
              <w:widowControl w:val="0"/>
              <w:autoSpaceDE w:val="0"/>
              <w:autoSpaceDN w:val="0"/>
              <w:adjustRightInd w:val="0"/>
              <w:spacing w:after="120"/>
              <w:jc w:val="center"/>
              <w:rPr>
                <w:sz w:val="18"/>
                <w:szCs w:val="16"/>
              </w:rPr>
            </w:pPr>
            <w:r w:rsidRPr="009E48B1">
              <w:rPr>
                <w:sz w:val="18"/>
                <w:szCs w:val="16"/>
              </w:rPr>
              <w:t>GDP per capita</w:t>
            </w:r>
          </w:p>
        </w:tc>
        <w:tc>
          <w:tcPr>
            <w:tcW w:w="1052" w:type="dxa"/>
          </w:tcPr>
          <w:p w14:paraId="00B6EF33" w14:textId="77777777" w:rsidR="00733656" w:rsidRPr="009E48B1" w:rsidRDefault="00733656" w:rsidP="00685FD5">
            <w:pPr>
              <w:widowControl w:val="0"/>
              <w:autoSpaceDE w:val="0"/>
              <w:autoSpaceDN w:val="0"/>
              <w:adjustRightInd w:val="0"/>
              <w:spacing w:after="120"/>
              <w:jc w:val="center"/>
              <w:rPr>
                <w:sz w:val="18"/>
                <w:szCs w:val="16"/>
              </w:rPr>
            </w:pPr>
            <w:r w:rsidRPr="009E48B1">
              <w:rPr>
                <w:sz w:val="18"/>
                <w:szCs w:val="16"/>
              </w:rPr>
              <w:t>Share of migrant population</w:t>
            </w:r>
          </w:p>
        </w:tc>
        <w:tc>
          <w:tcPr>
            <w:tcW w:w="980" w:type="dxa"/>
          </w:tcPr>
          <w:p w14:paraId="050327EF" w14:textId="2A6F4B96" w:rsidR="00733656" w:rsidRPr="009E48B1" w:rsidRDefault="00733656" w:rsidP="00685FD5">
            <w:pPr>
              <w:widowControl w:val="0"/>
              <w:autoSpaceDE w:val="0"/>
              <w:autoSpaceDN w:val="0"/>
              <w:adjustRightInd w:val="0"/>
              <w:spacing w:after="120"/>
              <w:jc w:val="center"/>
              <w:rPr>
                <w:sz w:val="18"/>
                <w:szCs w:val="16"/>
                <w:lang w:val="en-US"/>
              </w:rPr>
            </w:pPr>
            <w:r w:rsidRPr="009E48B1">
              <w:rPr>
                <w:sz w:val="18"/>
                <w:szCs w:val="16"/>
                <w:lang w:val="en-US"/>
              </w:rPr>
              <w:t xml:space="preserve">Political </w:t>
            </w:r>
            <w:r w:rsidR="007A08FD" w:rsidRPr="009E48B1">
              <w:rPr>
                <w:sz w:val="18"/>
                <w:szCs w:val="16"/>
                <w:lang w:val="en-US"/>
              </w:rPr>
              <w:t>i</w:t>
            </w:r>
            <w:r w:rsidRPr="009E48B1">
              <w:rPr>
                <w:sz w:val="18"/>
                <w:szCs w:val="16"/>
                <w:lang w:val="en-US"/>
              </w:rPr>
              <w:t>deology of Mayor</w:t>
            </w:r>
          </w:p>
        </w:tc>
      </w:tr>
      <w:tr w:rsidR="00733656" w:rsidRPr="009E48B1" w14:paraId="06A19D5C" w14:textId="77777777" w:rsidTr="00685FD5">
        <w:trPr>
          <w:trHeight w:val="340"/>
        </w:trPr>
        <w:tc>
          <w:tcPr>
            <w:tcW w:w="1560" w:type="dxa"/>
          </w:tcPr>
          <w:p w14:paraId="6129107C" w14:textId="0C86BF68" w:rsidR="00733656" w:rsidRPr="009E48B1" w:rsidRDefault="00733656" w:rsidP="00685FD5">
            <w:pPr>
              <w:widowControl w:val="0"/>
              <w:autoSpaceDE w:val="0"/>
              <w:autoSpaceDN w:val="0"/>
              <w:adjustRightInd w:val="0"/>
              <w:spacing w:before="60"/>
              <w:rPr>
                <w:sz w:val="18"/>
                <w:szCs w:val="16"/>
              </w:rPr>
            </w:pPr>
            <w:r w:rsidRPr="009E48B1">
              <w:rPr>
                <w:sz w:val="18"/>
                <w:szCs w:val="16"/>
              </w:rPr>
              <w:t>DV:</w:t>
            </w:r>
            <w:r w:rsidRPr="009E48B1">
              <w:rPr>
                <w:sz w:val="18"/>
                <w:szCs w:val="16"/>
              </w:rPr>
              <w:br/>
              <w:t>Policy</w:t>
            </w:r>
          </w:p>
        </w:tc>
        <w:tc>
          <w:tcPr>
            <w:tcW w:w="980" w:type="dxa"/>
          </w:tcPr>
          <w:p w14:paraId="7F6A50F1" w14:textId="76560725" w:rsidR="00733656" w:rsidRPr="009E48B1" w:rsidRDefault="00733656" w:rsidP="00685FD5">
            <w:pPr>
              <w:widowControl w:val="0"/>
              <w:autoSpaceDE w:val="0"/>
              <w:autoSpaceDN w:val="0"/>
              <w:adjustRightInd w:val="0"/>
              <w:spacing w:before="60"/>
              <w:jc w:val="center"/>
              <w:rPr>
                <w:sz w:val="18"/>
                <w:szCs w:val="16"/>
              </w:rPr>
            </w:pPr>
            <w:r w:rsidRPr="009E48B1">
              <w:rPr>
                <w:sz w:val="18"/>
                <w:szCs w:val="16"/>
              </w:rPr>
              <w:t>1</w:t>
            </w:r>
          </w:p>
        </w:tc>
        <w:tc>
          <w:tcPr>
            <w:tcW w:w="980" w:type="dxa"/>
          </w:tcPr>
          <w:p w14:paraId="2CB01CF8" w14:textId="77777777" w:rsidR="00733656" w:rsidRPr="009E48B1" w:rsidRDefault="00733656" w:rsidP="00685FD5">
            <w:pPr>
              <w:widowControl w:val="0"/>
              <w:autoSpaceDE w:val="0"/>
              <w:autoSpaceDN w:val="0"/>
              <w:adjustRightInd w:val="0"/>
              <w:spacing w:before="60"/>
              <w:jc w:val="center"/>
              <w:rPr>
                <w:sz w:val="18"/>
                <w:szCs w:val="16"/>
              </w:rPr>
            </w:pPr>
          </w:p>
        </w:tc>
        <w:tc>
          <w:tcPr>
            <w:tcW w:w="981" w:type="dxa"/>
          </w:tcPr>
          <w:p w14:paraId="7B5433D3" w14:textId="77777777" w:rsidR="00733656" w:rsidRPr="009E48B1" w:rsidRDefault="00733656" w:rsidP="00685FD5">
            <w:pPr>
              <w:widowControl w:val="0"/>
              <w:autoSpaceDE w:val="0"/>
              <w:autoSpaceDN w:val="0"/>
              <w:adjustRightInd w:val="0"/>
              <w:spacing w:before="60"/>
              <w:jc w:val="center"/>
              <w:rPr>
                <w:sz w:val="18"/>
                <w:szCs w:val="16"/>
              </w:rPr>
            </w:pPr>
          </w:p>
        </w:tc>
        <w:tc>
          <w:tcPr>
            <w:tcW w:w="1028" w:type="dxa"/>
          </w:tcPr>
          <w:p w14:paraId="68552EC5" w14:textId="77777777" w:rsidR="00733656" w:rsidRPr="009E48B1" w:rsidRDefault="00733656" w:rsidP="00685FD5">
            <w:pPr>
              <w:widowControl w:val="0"/>
              <w:autoSpaceDE w:val="0"/>
              <w:autoSpaceDN w:val="0"/>
              <w:adjustRightInd w:val="0"/>
              <w:spacing w:before="60"/>
              <w:jc w:val="center"/>
              <w:rPr>
                <w:sz w:val="18"/>
                <w:szCs w:val="16"/>
              </w:rPr>
            </w:pPr>
          </w:p>
        </w:tc>
        <w:tc>
          <w:tcPr>
            <w:tcW w:w="980" w:type="dxa"/>
          </w:tcPr>
          <w:p w14:paraId="26F024FE" w14:textId="77777777" w:rsidR="00733656" w:rsidRPr="009E48B1" w:rsidRDefault="00733656" w:rsidP="00685FD5">
            <w:pPr>
              <w:widowControl w:val="0"/>
              <w:autoSpaceDE w:val="0"/>
              <w:autoSpaceDN w:val="0"/>
              <w:adjustRightInd w:val="0"/>
              <w:spacing w:before="60"/>
              <w:jc w:val="center"/>
              <w:rPr>
                <w:sz w:val="18"/>
                <w:szCs w:val="16"/>
              </w:rPr>
            </w:pPr>
          </w:p>
        </w:tc>
        <w:tc>
          <w:tcPr>
            <w:tcW w:w="1052" w:type="dxa"/>
          </w:tcPr>
          <w:p w14:paraId="65C7ED8D" w14:textId="77777777" w:rsidR="00733656" w:rsidRPr="009E48B1" w:rsidRDefault="00733656" w:rsidP="00685FD5">
            <w:pPr>
              <w:widowControl w:val="0"/>
              <w:autoSpaceDE w:val="0"/>
              <w:autoSpaceDN w:val="0"/>
              <w:adjustRightInd w:val="0"/>
              <w:spacing w:before="60"/>
              <w:jc w:val="center"/>
              <w:rPr>
                <w:sz w:val="18"/>
                <w:szCs w:val="16"/>
              </w:rPr>
            </w:pPr>
          </w:p>
        </w:tc>
        <w:tc>
          <w:tcPr>
            <w:tcW w:w="980" w:type="dxa"/>
          </w:tcPr>
          <w:p w14:paraId="41F12CCA" w14:textId="77777777" w:rsidR="00733656" w:rsidRPr="009E48B1" w:rsidRDefault="00733656" w:rsidP="00685FD5">
            <w:pPr>
              <w:widowControl w:val="0"/>
              <w:autoSpaceDE w:val="0"/>
              <w:autoSpaceDN w:val="0"/>
              <w:adjustRightInd w:val="0"/>
              <w:spacing w:before="60"/>
              <w:jc w:val="center"/>
              <w:rPr>
                <w:sz w:val="18"/>
                <w:szCs w:val="16"/>
              </w:rPr>
            </w:pPr>
          </w:p>
        </w:tc>
      </w:tr>
      <w:tr w:rsidR="00733656" w:rsidRPr="009E48B1" w14:paraId="383F228F" w14:textId="77777777" w:rsidTr="00685FD5">
        <w:trPr>
          <w:trHeight w:val="104"/>
        </w:trPr>
        <w:tc>
          <w:tcPr>
            <w:tcW w:w="1560" w:type="dxa"/>
          </w:tcPr>
          <w:p w14:paraId="011E82D4" w14:textId="0C286E04" w:rsidR="00733656" w:rsidRPr="009E48B1" w:rsidRDefault="00733656" w:rsidP="00685FD5">
            <w:pPr>
              <w:widowControl w:val="0"/>
              <w:autoSpaceDE w:val="0"/>
              <w:autoSpaceDN w:val="0"/>
              <w:adjustRightInd w:val="0"/>
              <w:rPr>
                <w:sz w:val="18"/>
                <w:szCs w:val="16"/>
              </w:rPr>
            </w:pPr>
            <w:r w:rsidRPr="009E48B1">
              <w:rPr>
                <w:sz w:val="18"/>
                <w:szCs w:val="16"/>
              </w:rPr>
              <w:t>DV:</w:t>
            </w:r>
            <w:r w:rsidRPr="009E48B1">
              <w:rPr>
                <w:sz w:val="18"/>
                <w:szCs w:val="16"/>
              </w:rPr>
              <w:br/>
              <w:t>Status</w:t>
            </w:r>
          </w:p>
        </w:tc>
        <w:tc>
          <w:tcPr>
            <w:tcW w:w="980" w:type="dxa"/>
          </w:tcPr>
          <w:p w14:paraId="0A8DBF88" w14:textId="54CDA59F" w:rsidR="00733656" w:rsidRPr="009E48B1" w:rsidRDefault="00733656" w:rsidP="00685FD5">
            <w:pPr>
              <w:widowControl w:val="0"/>
              <w:autoSpaceDE w:val="0"/>
              <w:autoSpaceDN w:val="0"/>
              <w:adjustRightInd w:val="0"/>
              <w:jc w:val="center"/>
              <w:rPr>
                <w:sz w:val="18"/>
                <w:szCs w:val="16"/>
              </w:rPr>
            </w:pPr>
            <w:r w:rsidRPr="009E48B1">
              <w:rPr>
                <w:sz w:val="18"/>
                <w:szCs w:val="16"/>
              </w:rPr>
              <w:t>0.382***</w:t>
            </w:r>
          </w:p>
        </w:tc>
        <w:tc>
          <w:tcPr>
            <w:tcW w:w="980" w:type="dxa"/>
          </w:tcPr>
          <w:p w14:paraId="7AF986F1" w14:textId="0AB37643" w:rsidR="00733656" w:rsidRPr="009E48B1" w:rsidRDefault="00733656" w:rsidP="00685FD5">
            <w:pPr>
              <w:widowControl w:val="0"/>
              <w:autoSpaceDE w:val="0"/>
              <w:autoSpaceDN w:val="0"/>
              <w:adjustRightInd w:val="0"/>
              <w:jc w:val="center"/>
              <w:rPr>
                <w:sz w:val="18"/>
                <w:szCs w:val="16"/>
              </w:rPr>
            </w:pPr>
            <w:r w:rsidRPr="009E48B1">
              <w:rPr>
                <w:sz w:val="18"/>
                <w:szCs w:val="16"/>
              </w:rPr>
              <w:t>1</w:t>
            </w:r>
          </w:p>
        </w:tc>
        <w:tc>
          <w:tcPr>
            <w:tcW w:w="981" w:type="dxa"/>
          </w:tcPr>
          <w:p w14:paraId="51BABC48" w14:textId="492AB6E0" w:rsidR="00733656" w:rsidRPr="009E48B1" w:rsidRDefault="00733656" w:rsidP="00685FD5">
            <w:pPr>
              <w:widowControl w:val="0"/>
              <w:autoSpaceDE w:val="0"/>
              <w:autoSpaceDN w:val="0"/>
              <w:adjustRightInd w:val="0"/>
              <w:jc w:val="center"/>
              <w:rPr>
                <w:sz w:val="18"/>
                <w:szCs w:val="16"/>
              </w:rPr>
            </w:pPr>
          </w:p>
        </w:tc>
        <w:tc>
          <w:tcPr>
            <w:tcW w:w="1028" w:type="dxa"/>
          </w:tcPr>
          <w:p w14:paraId="03D5E79B" w14:textId="77777777" w:rsidR="00733656" w:rsidRPr="009E48B1" w:rsidRDefault="00733656" w:rsidP="00685FD5">
            <w:pPr>
              <w:widowControl w:val="0"/>
              <w:autoSpaceDE w:val="0"/>
              <w:autoSpaceDN w:val="0"/>
              <w:adjustRightInd w:val="0"/>
              <w:jc w:val="center"/>
              <w:rPr>
                <w:sz w:val="18"/>
                <w:szCs w:val="16"/>
              </w:rPr>
            </w:pPr>
          </w:p>
        </w:tc>
        <w:tc>
          <w:tcPr>
            <w:tcW w:w="980" w:type="dxa"/>
          </w:tcPr>
          <w:p w14:paraId="4022E9CB" w14:textId="77777777" w:rsidR="00733656" w:rsidRPr="009E48B1" w:rsidRDefault="00733656" w:rsidP="00685FD5">
            <w:pPr>
              <w:widowControl w:val="0"/>
              <w:autoSpaceDE w:val="0"/>
              <w:autoSpaceDN w:val="0"/>
              <w:adjustRightInd w:val="0"/>
              <w:spacing w:before="60"/>
              <w:jc w:val="center"/>
              <w:rPr>
                <w:sz w:val="18"/>
                <w:szCs w:val="16"/>
              </w:rPr>
            </w:pPr>
          </w:p>
        </w:tc>
        <w:tc>
          <w:tcPr>
            <w:tcW w:w="1052" w:type="dxa"/>
          </w:tcPr>
          <w:p w14:paraId="166FEB56" w14:textId="77777777" w:rsidR="00733656" w:rsidRPr="009E48B1" w:rsidRDefault="00733656" w:rsidP="00685FD5">
            <w:pPr>
              <w:widowControl w:val="0"/>
              <w:autoSpaceDE w:val="0"/>
              <w:autoSpaceDN w:val="0"/>
              <w:adjustRightInd w:val="0"/>
              <w:jc w:val="center"/>
              <w:rPr>
                <w:sz w:val="18"/>
                <w:szCs w:val="16"/>
              </w:rPr>
            </w:pPr>
          </w:p>
        </w:tc>
        <w:tc>
          <w:tcPr>
            <w:tcW w:w="980" w:type="dxa"/>
          </w:tcPr>
          <w:p w14:paraId="5EA40CDF" w14:textId="77777777" w:rsidR="00733656" w:rsidRPr="009E48B1" w:rsidRDefault="00733656" w:rsidP="00685FD5">
            <w:pPr>
              <w:widowControl w:val="0"/>
              <w:autoSpaceDE w:val="0"/>
              <w:autoSpaceDN w:val="0"/>
              <w:adjustRightInd w:val="0"/>
              <w:jc w:val="center"/>
              <w:rPr>
                <w:sz w:val="18"/>
                <w:szCs w:val="16"/>
              </w:rPr>
            </w:pPr>
          </w:p>
        </w:tc>
      </w:tr>
      <w:tr w:rsidR="00733656" w:rsidRPr="009E48B1" w14:paraId="5E5BED2E" w14:textId="77777777" w:rsidTr="00685FD5">
        <w:trPr>
          <w:trHeight w:val="340"/>
        </w:trPr>
        <w:tc>
          <w:tcPr>
            <w:tcW w:w="1560" w:type="dxa"/>
          </w:tcPr>
          <w:p w14:paraId="691D96D9" w14:textId="44A0B4CE" w:rsidR="00733656" w:rsidRPr="009E48B1" w:rsidRDefault="00733656" w:rsidP="00685FD5">
            <w:pPr>
              <w:widowControl w:val="0"/>
              <w:autoSpaceDE w:val="0"/>
              <w:autoSpaceDN w:val="0"/>
              <w:adjustRightInd w:val="0"/>
              <w:rPr>
                <w:sz w:val="18"/>
                <w:szCs w:val="16"/>
              </w:rPr>
            </w:pPr>
            <w:r w:rsidRPr="009E48B1">
              <w:rPr>
                <w:sz w:val="18"/>
                <w:szCs w:val="16"/>
              </w:rPr>
              <w:t>DV: Services</w:t>
            </w:r>
          </w:p>
        </w:tc>
        <w:tc>
          <w:tcPr>
            <w:tcW w:w="980" w:type="dxa"/>
          </w:tcPr>
          <w:p w14:paraId="2F30E6F0" w14:textId="62AC5B48" w:rsidR="00733656" w:rsidRPr="009E48B1" w:rsidRDefault="00733656" w:rsidP="00685FD5">
            <w:pPr>
              <w:widowControl w:val="0"/>
              <w:autoSpaceDE w:val="0"/>
              <w:autoSpaceDN w:val="0"/>
              <w:adjustRightInd w:val="0"/>
              <w:jc w:val="center"/>
              <w:rPr>
                <w:sz w:val="18"/>
                <w:szCs w:val="16"/>
              </w:rPr>
            </w:pPr>
            <w:r w:rsidRPr="009E48B1">
              <w:rPr>
                <w:sz w:val="18"/>
                <w:szCs w:val="16"/>
              </w:rPr>
              <w:t>0.947***</w:t>
            </w:r>
          </w:p>
        </w:tc>
        <w:tc>
          <w:tcPr>
            <w:tcW w:w="980" w:type="dxa"/>
          </w:tcPr>
          <w:p w14:paraId="02185271" w14:textId="21CCA7BB" w:rsidR="00733656" w:rsidRPr="009E48B1" w:rsidRDefault="00733656" w:rsidP="00685FD5">
            <w:pPr>
              <w:widowControl w:val="0"/>
              <w:autoSpaceDE w:val="0"/>
              <w:autoSpaceDN w:val="0"/>
              <w:adjustRightInd w:val="0"/>
              <w:jc w:val="center"/>
              <w:rPr>
                <w:sz w:val="18"/>
                <w:szCs w:val="16"/>
              </w:rPr>
            </w:pPr>
            <w:r w:rsidRPr="009E48B1">
              <w:rPr>
                <w:sz w:val="18"/>
                <w:szCs w:val="16"/>
              </w:rPr>
              <w:t>0.185</w:t>
            </w:r>
          </w:p>
        </w:tc>
        <w:tc>
          <w:tcPr>
            <w:tcW w:w="981" w:type="dxa"/>
          </w:tcPr>
          <w:p w14:paraId="7A1F76F0" w14:textId="434B7E09" w:rsidR="00733656" w:rsidRPr="009E48B1" w:rsidRDefault="00733656" w:rsidP="00685FD5">
            <w:pPr>
              <w:widowControl w:val="0"/>
              <w:autoSpaceDE w:val="0"/>
              <w:autoSpaceDN w:val="0"/>
              <w:adjustRightInd w:val="0"/>
              <w:jc w:val="center"/>
              <w:rPr>
                <w:sz w:val="18"/>
                <w:szCs w:val="16"/>
              </w:rPr>
            </w:pPr>
            <w:r w:rsidRPr="009E48B1">
              <w:rPr>
                <w:sz w:val="18"/>
                <w:szCs w:val="16"/>
              </w:rPr>
              <w:t>1</w:t>
            </w:r>
          </w:p>
        </w:tc>
        <w:tc>
          <w:tcPr>
            <w:tcW w:w="1028" w:type="dxa"/>
          </w:tcPr>
          <w:p w14:paraId="2422D6BE" w14:textId="06B69B80" w:rsidR="00733656" w:rsidRPr="009E48B1" w:rsidRDefault="00733656" w:rsidP="00685FD5">
            <w:pPr>
              <w:widowControl w:val="0"/>
              <w:autoSpaceDE w:val="0"/>
              <w:autoSpaceDN w:val="0"/>
              <w:adjustRightInd w:val="0"/>
              <w:jc w:val="center"/>
              <w:rPr>
                <w:sz w:val="18"/>
                <w:szCs w:val="16"/>
              </w:rPr>
            </w:pPr>
          </w:p>
        </w:tc>
        <w:tc>
          <w:tcPr>
            <w:tcW w:w="980" w:type="dxa"/>
          </w:tcPr>
          <w:p w14:paraId="679503AC" w14:textId="77777777" w:rsidR="00733656" w:rsidRPr="009E48B1" w:rsidRDefault="00733656" w:rsidP="00685FD5">
            <w:pPr>
              <w:widowControl w:val="0"/>
              <w:autoSpaceDE w:val="0"/>
              <w:autoSpaceDN w:val="0"/>
              <w:adjustRightInd w:val="0"/>
              <w:spacing w:before="60"/>
              <w:jc w:val="center"/>
              <w:rPr>
                <w:sz w:val="18"/>
                <w:szCs w:val="16"/>
              </w:rPr>
            </w:pPr>
          </w:p>
        </w:tc>
        <w:tc>
          <w:tcPr>
            <w:tcW w:w="1052" w:type="dxa"/>
          </w:tcPr>
          <w:p w14:paraId="5ABAD6B8" w14:textId="77777777" w:rsidR="00733656" w:rsidRPr="009E48B1" w:rsidRDefault="00733656" w:rsidP="00685FD5">
            <w:pPr>
              <w:widowControl w:val="0"/>
              <w:autoSpaceDE w:val="0"/>
              <w:autoSpaceDN w:val="0"/>
              <w:adjustRightInd w:val="0"/>
              <w:jc w:val="center"/>
              <w:rPr>
                <w:sz w:val="18"/>
                <w:szCs w:val="16"/>
              </w:rPr>
            </w:pPr>
          </w:p>
        </w:tc>
        <w:tc>
          <w:tcPr>
            <w:tcW w:w="980" w:type="dxa"/>
          </w:tcPr>
          <w:p w14:paraId="4CCC26A3" w14:textId="77777777" w:rsidR="00733656" w:rsidRPr="009E48B1" w:rsidRDefault="00733656" w:rsidP="00685FD5">
            <w:pPr>
              <w:widowControl w:val="0"/>
              <w:autoSpaceDE w:val="0"/>
              <w:autoSpaceDN w:val="0"/>
              <w:adjustRightInd w:val="0"/>
              <w:jc w:val="center"/>
              <w:rPr>
                <w:sz w:val="18"/>
                <w:szCs w:val="16"/>
              </w:rPr>
            </w:pPr>
          </w:p>
        </w:tc>
      </w:tr>
      <w:tr w:rsidR="00733656" w:rsidRPr="009E48B1" w14:paraId="7C12C9E1" w14:textId="77777777" w:rsidTr="00685FD5">
        <w:trPr>
          <w:trHeight w:val="340"/>
        </w:trPr>
        <w:tc>
          <w:tcPr>
            <w:tcW w:w="1560" w:type="dxa"/>
          </w:tcPr>
          <w:p w14:paraId="07A6DE13" w14:textId="367A030F" w:rsidR="00733656" w:rsidRPr="009E48B1" w:rsidRDefault="00733656" w:rsidP="00685FD5">
            <w:pPr>
              <w:widowControl w:val="0"/>
              <w:autoSpaceDE w:val="0"/>
              <w:autoSpaceDN w:val="0"/>
              <w:adjustRightInd w:val="0"/>
              <w:rPr>
                <w:sz w:val="18"/>
                <w:szCs w:val="16"/>
              </w:rPr>
            </w:pPr>
            <w:r w:rsidRPr="009E48B1">
              <w:rPr>
                <w:sz w:val="18"/>
                <w:szCs w:val="16"/>
              </w:rPr>
              <w:t>Population</w:t>
            </w:r>
          </w:p>
        </w:tc>
        <w:tc>
          <w:tcPr>
            <w:tcW w:w="980" w:type="dxa"/>
          </w:tcPr>
          <w:p w14:paraId="27A222A5" w14:textId="422EF596" w:rsidR="00733656" w:rsidRPr="009E48B1" w:rsidRDefault="00733656" w:rsidP="00685FD5">
            <w:pPr>
              <w:widowControl w:val="0"/>
              <w:autoSpaceDE w:val="0"/>
              <w:autoSpaceDN w:val="0"/>
              <w:adjustRightInd w:val="0"/>
              <w:jc w:val="center"/>
              <w:rPr>
                <w:sz w:val="18"/>
                <w:szCs w:val="16"/>
              </w:rPr>
            </w:pPr>
            <w:r w:rsidRPr="009E48B1">
              <w:rPr>
                <w:sz w:val="18"/>
                <w:szCs w:val="16"/>
              </w:rPr>
              <w:t>0.0540</w:t>
            </w:r>
          </w:p>
        </w:tc>
        <w:tc>
          <w:tcPr>
            <w:tcW w:w="980" w:type="dxa"/>
          </w:tcPr>
          <w:p w14:paraId="1217E012" w14:textId="1E905EED" w:rsidR="00733656" w:rsidRPr="009E48B1" w:rsidRDefault="00733656" w:rsidP="00685FD5">
            <w:pPr>
              <w:widowControl w:val="0"/>
              <w:autoSpaceDE w:val="0"/>
              <w:autoSpaceDN w:val="0"/>
              <w:adjustRightInd w:val="0"/>
              <w:jc w:val="center"/>
              <w:rPr>
                <w:sz w:val="18"/>
                <w:szCs w:val="16"/>
              </w:rPr>
            </w:pPr>
            <w:r w:rsidRPr="009E48B1">
              <w:rPr>
                <w:sz w:val="18"/>
                <w:szCs w:val="16"/>
              </w:rPr>
              <w:t>0.175</w:t>
            </w:r>
          </w:p>
        </w:tc>
        <w:tc>
          <w:tcPr>
            <w:tcW w:w="981" w:type="dxa"/>
          </w:tcPr>
          <w:p w14:paraId="38FBDAFF" w14:textId="23965F00" w:rsidR="00733656" w:rsidRPr="009E48B1" w:rsidRDefault="00733656" w:rsidP="00685FD5">
            <w:pPr>
              <w:widowControl w:val="0"/>
              <w:autoSpaceDE w:val="0"/>
              <w:autoSpaceDN w:val="0"/>
              <w:adjustRightInd w:val="0"/>
              <w:jc w:val="center"/>
              <w:rPr>
                <w:sz w:val="18"/>
                <w:szCs w:val="16"/>
              </w:rPr>
            </w:pPr>
            <w:r w:rsidRPr="009E48B1">
              <w:rPr>
                <w:sz w:val="18"/>
                <w:szCs w:val="16"/>
              </w:rPr>
              <w:t>0.0698</w:t>
            </w:r>
          </w:p>
        </w:tc>
        <w:tc>
          <w:tcPr>
            <w:tcW w:w="1028" w:type="dxa"/>
          </w:tcPr>
          <w:p w14:paraId="310D34EA" w14:textId="5AC73F9E" w:rsidR="00733656" w:rsidRPr="009E48B1" w:rsidRDefault="00733656" w:rsidP="00685FD5">
            <w:pPr>
              <w:widowControl w:val="0"/>
              <w:autoSpaceDE w:val="0"/>
              <w:autoSpaceDN w:val="0"/>
              <w:adjustRightInd w:val="0"/>
              <w:jc w:val="center"/>
              <w:rPr>
                <w:sz w:val="18"/>
                <w:szCs w:val="16"/>
              </w:rPr>
            </w:pPr>
            <w:r w:rsidRPr="009E48B1">
              <w:rPr>
                <w:sz w:val="18"/>
                <w:szCs w:val="16"/>
              </w:rPr>
              <w:t>1</w:t>
            </w:r>
          </w:p>
        </w:tc>
        <w:tc>
          <w:tcPr>
            <w:tcW w:w="980" w:type="dxa"/>
          </w:tcPr>
          <w:p w14:paraId="62B3CB66" w14:textId="77777777" w:rsidR="00733656" w:rsidRPr="009E48B1" w:rsidRDefault="00733656" w:rsidP="00685FD5">
            <w:pPr>
              <w:widowControl w:val="0"/>
              <w:autoSpaceDE w:val="0"/>
              <w:autoSpaceDN w:val="0"/>
              <w:adjustRightInd w:val="0"/>
              <w:spacing w:before="60"/>
              <w:jc w:val="center"/>
              <w:rPr>
                <w:sz w:val="18"/>
                <w:szCs w:val="16"/>
              </w:rPr>
            </w:pPr>
          </w:p>
        </w:tc>
        <w:tc>
          <w:tcPr>
            <w:tcW w:w="1052" w:type="dxa"/>
          </w:tcPr>
          <w:p w14:paraId="268EF274" w14:textId="77777777" w:rsidR="00733656" w:rsidRPr="009E48B1" w:rsidRDefault="00733656" w:rsidP="00685FD5">
            <w:pPr>
              <w:widowControl w:val="0"/>
              <w:autoSpaceDE w:val="0"/>
              <w:autoSpaceDN w:val="0"/>
              <w:adjustRightInd w:val="0"/>
              <w:jc w:val="center"/>
              <w:rPr>
                <w:sz w:val="18"/>
                <w:szCs w:val="16"/>
              </w:rPr>
            </w:pPr>
          </w:p>
        </w:tc>
        <w:tc>
          <w:tcPr>
            <w:tcW w:w="980" w:type="dxa"/>
          </w:tcPr>
          <w:p w14:paraId="54F82348" w14:textId="77777777" w:rsidR="00733656" w:rsidRPr="009E48B1" w:rsidRDefault="00733656" w:rsidP="00685FD5">
            <w:pPr>
              <w:widowControl w:val="0"/>
              <w:autoSpaceDE w:val="0"/>
              <w:autoSpaceDN w:val="0"/>
              <w:adjustRightInd w:val="0"/>
              <w:jc w:val="center"/>
              <w:rPr>
                <w:sz w:val="18"/>
                <w:szCs w:val="16"/>
              </w:rPr>
            </w:pPr>
          </w:p>
        </w:tc>
      </w:tr>
      <w:tr w:rsidR="00733656" w:rsidRPr="009E48B1" w14:paraId="4B110530" w14:textId="77777777" w:rsidTr="00685FD5">
        <w:trPr>
          <w:trHeight w:val="340"/>
        </w:trPr>
        <w:tc>
          <w:tcPr>
            <w:tcW w:w="1560" w:type="dxa"/>
          </w:tcPr>
          <w:p w14:paraId="77D7CA33" w14:textId="487BDD32" w:rsidR="00733656" w:rsidRPr="009E48B1" w:rsidRDefault="00733656" w:rsidP="00685FD5">
            <w:pPr>
              <w:widowControl w:val="0"/>
              <w:autoSpaceDE w:val="0"/>
              <w:autoSpaceDN w:val="0"/>
              <w:adjustRightInd w:val="0"/>
              <w:rPr>
                <w:sz w:val="18"/>
                <w:szCs w:val="16"/>
              </w:rPr>
            </w:pPr>
            <w:r w:rsidRPr="009E48B1">
              <w:rPr>
                <w:sz w:val="18"/>
                <w:szCs w:val="16"/>
              </w:rPr>
              <w:t>GDP per capita</w:t>
            </w:r>
          </w:p>
        </w:tc>
        <w:tc>
          <w:tcPr>
            <w:tcW w:w="980" w:type="dxa"/>
          </w:tcPr>
          <w:p w14:paraId="2C750455" w14:textId="6C584DAB" w:rsidR="00733656" w:rsidRPr="009E48B1" w:rsidRDefault="00733656" w:rsidP="00685FD5">
            <w:pPr>
              <w:widowControl w:val="0"/>
              <w:autoSpaceDE w:val="0"/>
              <w:autoSpaceDN w:val="0"/>
              <w:adjustRightInd w:val="0"/>
              <w:jc w:val="center"/>
              <w:rPr>
                <w:sz w:val="18"/>
                <w:szCs w:val="16"/>
              </w:rPr>
            </w:pPr>
            <w:r w:rsidRPr="009E48B1">
              <w:rPr>
                <w:sz w:val="18"/>
                <w:szCs w:val="16"/>
              </w:rPr>
              <w:t>0.373***</w:t>
            </w:r>
          </w:p>
        </w:tc>
        <w:tc>
          <w:tcPr>
            <w:tcW w:w="980" w:type="dxa"/>
          </w:tcPr>
          <w:p w14:paraId="203409D2" w14:textId="28E06837" w:rsidR="00733656" w:rsidRPr="009E48B1" w:rsidRDefault="00733656" w:rsidP="00685FD5">
            <w:pPr>
              <w:widowControl w:val="0"/>
              <w:autoSpaceDE w:val="0"/>
              <w:autoSpaceDN w:val="0"/>
              <w:adjustRightInd w:val="0"/>
              <w:jc w:val="center"/>
              <w:rPr>
                <w:sz w:val="18"/>
                <w:szCs w:val="16"/>
              </w:rPr>
            </w:pPr>
            <w:r w:rsidRPr="009E48B1">
              <w:rPr>
                <w:sz w:val="18"/>
                <w:szCs w:val="16"/>
              </w:rPr>
              <w:t>-0.0290</w:t>
            </w:r>
          </w:p>
        </w:tc>
        <w:tc>
          <w:tcPr>
            <w:tcW w:w="981" w:type="dxa"/>
          </w:tcPr>
          <w:p w14:paraId="07698812" w14:textId="447FD3D3" w:rsidR="00733656" w:rsidRPr="009E48B1" w:rsidRDefault="00733656" w:rsidP="00685FD5">
            <w:pPr>
              <w:widowControl w:val="0"/>
              <w:autoSpaceDE w:val="0"/>
              <w:autoSpaceDN w:val="0"/>
              <w:adjustRightInd w:val="0"/>
              <w:jc w:val="center"/>
              <w:rPr>
                <w:sz w:val="18"/>
                <w:szCs w:val="16"/>
              </w:rPr>
            </w:pPr>
            <w:r w:rsidRPr="009E48B1">
              <w:rPr>
                <w:sz w:val="18"/>
                <w:szCs w:val="16"/>
              </w:rPr>
              <w:t>0.444***</w:t>
            </w:r>
          </w:p>
        </w:tc>
        <w:tc>
          <w:tcPr>
            <w:tcW w:w="1028" w:type="dxa"/>
          </w:tcPr>
          <w:p w14:paraId="7695D8A7" w14:textId="29184C7D" w:rsidR="00733656" w:rsidRPr="009E48B1" w:rsidRDefault="00733656" w:rsidP="00685FD5">
            <w:pPr>
              <w:widowControl w:val="0"/>
              <w:autoSpaceDE w:val="0"/>
              <w:autoSpaceDN w:val="0"/>
              <w:adjustRightInd w:val="0"/>
              <w:jc w:val="center"/>
              <w:rPr>
                <w:sz w:val="18"/>
                <w:szCs w:val="16"/>
              </w:rPr>
            </w:pPr>
            <w:r w:rsidRPr="009E48B1">
              <w:rPr>
                <w:sz w:val="18"/>
                <w:szCs w:val="16"/>
              </w:rPr>
              <w:t>0.281**</w:t>
            </w:r>
          </w:p>
        </w:tc>
        <w:tc>
          <w:tcPr>
            <w:tcW w:w="980" w:type="dxa"/>
          </w:tcPr>
          <w:p w14:paraId="6DA56EC2" w14:textId="0C3F488C" w:rsidR="00733656" w:rsidRPr="009E48B1" w:rsidRDefault="00733656" w:rsidP="00685FD5">
            <w:pPr>
              <w:widowControl w:val="0"/>
              <w:autoSpaceDE w:val="0"/>
              <w:autoSpaceDN w:val="0"/>
              <w:adjustRightInd w:val="0"/>
              <w:jc w:val="center"/>
              <w:rPr>
                <w:sz w:val="18"/>
                <w:szCs w:val="16"/>
              </w:rPr>
            </w:pPr>
            <w:r w:rsidRPr="009E48B1">
              <w:rPr>
                <w:sz w:val="18"/>
                <w:szCs w:val="16"/>
              </w:rPr>
              <w:t>1</w:t>
            </w:r>
          </w:p>
        </w:tc>
        <w:tc>
          <w:tcPr>
            <w:tcW w:w="1052" w:type="dxa"/>
          </w:tcPr>
          <w:p w14:paraId="7E96FE7C" w14:textId="77777777" w:rsidR="00733656" w:rsidRPr="009E48B1" w:rsidRDefault="00733656" w:rsidP="00685FD5">
            <w:pPr>
              <w:widowControl w:val="0"/>
              <w:autoSpaceDE w:val="0"/>
              <w:autoSpaceDN w:val="0"/>
              <w:adjustRightInd w:val="0"/>
              <w:jc w:val="center"/>
              <w:rPr>
                <w:sz w:val="18"/>
                <w:szCs w:val="16"/>
              </w:rPr>
            </w:pPr>
          </w:p>
        </w:tc>
        <w:tc>
          <w:tcPr>
            <w:tcW w:w="980" w:type="dxa"/>
          </w:tcPr>
          <w:p w14:paraId="01ADDE8D" w14:textId="77777777" w:rsidR="00733656" w:rsidRPr="009E48B1" w:rsidRDefault="00733656" w:rsidP="00685FD5">
            <w:pPr>
              <w:widowControl w:val="0"/>
              <w:autoSpaceDE w:val="0"/>
              <w:autoSpaceDN w:val="0"/>
              <w:adjustRightInd w:val="0"/>
              <w:jc w:val="center"/>
              <w:rPr>
                <w:sz w:val="18"/>
                <w:szCs w:val="16"/>
              </w:rPr>
            </w:pPr>
          </w:p>
        </w:tc>
      </w:tr>
      <w:tr w:rsidR="00733656" w:rsidRPr="009E48B1" w14:paraId="4995FAE8" w14:textId="77777777" w:rsidTr="00685FD5">
        <w:trPr>
          <w:trHeight w:val="340"/>
        </w:trPr>
        <w:tc>
          <w:tcPr>
            <w:tcW w:w="1560" w:type="dxa"/>
          </w:tcPr>
          <w:p w14:paraId="6700CDA7" w14:textId="57C9048B" w:rsidR="00733656" w:rsidRPr="009E48B1" w:rsidRDefault="00733656" w:rsidP="00685FD5">
            <w:pPr>
              <w:widowControl w:val="0"/>
              <w:autoSpaceDE w:val="0"/>
              <w:autoSpaceDN w:val="0"/>
              <w:adjustRightInd w:val="0"/>
              <w:rPr>
                <w:sz w:val="18"/>
                <w:szCs w:val="16"/>
              </w:rPr>
            </w:pPr>
            <w:r w:rsidRPr="009E48B1">
              <w:rPr>
                <w:sz w:val="18"/>
                <w:szCs w:val="16"/>
              </w:rPr>
              <w:t>Share of migrant population</w:t>
            </w:r>
          </w:p>
        </w:tc>
        <w:tc>
          <w:tcPr>
            <w:tcW w:w="980" w:type="dxa"/>
          </w:tcPr>
          <w:p w14:paraId="24DE7EAC" w14:textId="440ADB53" w:rsidR="00733656" w:rsidRPr="009E48B1" w:rsidRDefault="00733656" w:rsidP="00685FD5">
            <w:pPr>
              <w:widowControl w:val="0"/>
              <w:autoSpaceDE w:val="0"/>
              <w:autoSpaceDN w:val="0"/>
              <w:adjustRightInd w:val="0"/>
              <w:jc w:val="center"/>
              <w:rPr>
                <w:sz w:val="18"/>
                <w:szCs w:val="16"/>
              </w:rPr>
            </w:pPr>
            <w:r w:rsidRPr="009E48B1">
              <w:rPr>
                <w:sz w:val="18"/>
                <w:szCs w:val="16"/>
              </w:rPr>
              <w:t>0.289**</w:t>
            </w:r>
          </w:p>
        </w:tc>
        <w:tc>
          <w:tcPr>
            <w:tcW w:w="980" w:type="dxa"/>
          </w:tcPr>
          <w:p w14:paraId="06AE61C2" w14:textId="604DEABA" w:rsidR="00733656" w:rsidRPr="009E48B1" w:rsidRDefault="00733656" w:rsidP="00685FD5">
            <w:pPr>
              <w:widowControl w:val="0"/>
              <w:autoSpaceDE w:val="0"/>
              <w:autoSpaceDN w:val="0"/>
              <w:adjustRightInd w:val="0"/>
              <w:jc w:val="center"/>
              <w:rPr>
                <w:sz w:val="18"/>
                <w:szCs w:val="16"/>
              </w:rPr>
            </w:pPr>
            <w:r w:rsidRPr="009E48B1">
              <w:rPr>
                <w:sz w:val="18"/>
                <w:szCs w:val="16"/>
              </w:rPr>
              <w:t>0.00715</w:t>
            </w:r>
          </w:p>
        </w:tc>
        <w:tc>
          <w:tcPr>
            <w:tcW w:w="981" w:type="dxa"/>
          </w:tcPr>
          <w:p w14:paraId="6AE8F7B6" w14:textId="6F8CD4B8" w:rsidR="00733656" w:rsidRPr="009E48B1" w:rsidRDefault="00733656" w:rsidP="00685FD5">
            <w:pPr>
              <w:widowControl w:val="0"/>
              <w:autoSpaceDE w:val="0"/>
              <w:autoSpaceDN w:val="0"/>
              <w:adjustRightInd w:val="0"/>
              <w:jc w:val="center"/>
              <w:rPr>
                <w:sz w:val="18"/>
                <w:szCs w:val="16"/>
              </w:rPr>
            </w:pPr>
            <w:r w:rsidRPr="009E48B1">
              <w:rPr>
                <w:sz w:val="18"/>
                <w:szCs w:val="16"/>
              </w:rPr>
              <w:t>0.312**</w:t>
            </w:r>
          </w:p>
        </w:tc>
        <w:tc>
          <w:tcPr>
            <w:tcW w:w="1028" w:type="dxa"/>
          </w:tcPr>
          <w:p w14:paraId="0673EFB7" w14:textId="08C98152" w:rsidR="00733656" w:rsidRPr="009E48B1" w:rsidRDefault="00733656" w:rsidP="00685FD5">
            <w:pPr>
              <w:widowControl w:val="0"/>
              <w:autoSpaceDE w:val="0"/>
              <w:autoSpaceDN w:val="0"/>
              <w:adjustRightInd w:val="0"/>
              <w:jc w:val="center"/>
              <w:rPr>
                <w:sz w:val="18"/>
                <w:szCs w:val="16"/>
              </w:rPr>
            </w:pPr>
            <w:r w:rsidRPr="009E48B1">
              <w:rPr>
                <w:sz w:val="18"/>
                <w:szCs w:val="16"/>
              </w:rPr>
              <w:t>0.142</w:t>
            </w:r>
          </w:p>
        </w:tc>
        <w:tc>
          <w:tcPr>
            <w:tcW w:w="980" w:type="dxa"/>
          </w:tcPr>
          <w:p w14:paraId="28BFF6DB" w14:textId="6F7AF3E9" w:rsidR="00733656" w:rsidRPr="009E48B1" w:rsidRDefault="00733656" w:rsidP="00685FD5">
            <w:pPr>
              <w:widowControl w:val="0"/>
              <w:autoSpaceDE w:val="0"/>
              <w:autoSpaceDN w:val="0"/>
              <w:adjustRightInd w:val="0"/>
              <w:jc w:val="center"/>
              <w:rPr>
                <w:sz w:val="18"/>
                <w:szCs w:val="16"/>
              </w:rPr>
            </w:pPr>
            <w:r w:rsidRPr="009E48B1">
              <w:rPr>
                <w:sz w:val="18"/>
                <w:szCs w:val="16"/>
              </w:rPr>
              <w:t>0.619***</w:t>
            </w:r>
          </w:p>
        </w:tc>
        <w:tc>
          <w:tcPr>
            <w:tcW w:w="1052" w:type="dxa"/>
          </w:tcPr>
          <w:p w14:paraId="676DEBF3" w14:textId="3572DE9D" w:rsidR="00733656" w:rsidRPr="009E48B1" w:rsidRDefault="00733656" w:rsidP="00685FD5">
            <w:pPr>
              <w:widowControl w:val="0"/>
              <w:autoSpaceDE w:val="0"/>
              <w:autoSpaceDN w:val="0"/>
              <w:adjustRightInd w:val="0"/>
              <w:jc w:val="center"/>
              <w:rPr>
                <w:sz w:val="18"/>
                <w:szCs w:val="16"/>
              </w:rPr>
            </w:pPr>
            <w:r w:rsidRPr="009E48B1">
              <w:rPr>
                <w:sz w:val="18"/>
                <w:szCs w:val="16"/>
              </w:rPr>
              <w:t>1</w:t>
            </w:r>
          </w:p>
        </w:tc>
        <w:tc>
          <w:tcPr>
            <w:tcW w:w="980" w:type="dxa"/>
          </w:tcPr>
          <w:p w14:paraId="7F01B28C" w14:textId="77777777" w:rsidR="00733656" w:rsidRPr="009E48B1" w:rsidRDefault="00733656" w:rsidP="00685FD5">
            <w:pPr>
              <w:widowControl w:val="0"/>
              <w:autoSpaceDE w:val="0"/>
              <w:autoSpaceDN w:val="0"/>
              <w:adjustRightInd w:val="0"/>
              <w:jc w:val="center"/>
              <w:rPr>
                <w:sz w:val="18"/>
                <w:szCs w:val="16"/>
              </w:rPr>
            </w:pPr>
          </w:p>
        </w:tc>
      </w:tr>
      <w:tr w:rsidR="00733656" w:rsidRPr="009E48B1" w14:paraId="43954574" w14:textId="77777777" w:rsidTr="00685FD5">
        <w:trPr>
          <w:trHeight w:val="340"/>
        </w:trPr>
        <w:tc>
          <w:tcPr>
            <w:tcW w:w="1560" w:type="dxa"/>
          </w:tcPr>
          <w:p w14:paraId="19C76509" w14:textId="12D2ECE1" w:rsidR="00733656" w:rsidRPr="009E48B1" w:rsidRDefault="00733656" w:rsidP="00685FD5">
            <w:pPr>
              <w:widowControl w:val="0"/>
              <w:autoSpaceDE w:val="0"/>
              <w:autoSpaceDN w:val="0"/>
              <w:adjustRightInd w:val="0"/>
              <w:spacing w:after="120"/>
              <w:rPr>
                <w:sz w:val="18"/>
                <w:szCs w:val="16"/>
                <w:lang w:val="en-US"/>
              </w:rPr>
            </w:pPr>
            <w:r w:rsidRPr="009E48B1">
              <w:rPr>
                <w:sz w:val="18"/>
                <w:szCs w:val="16"/>
                <w:lang w:val="en-US"/>
              </w:rPr>
              <w:t xml:space="preserve">Political </w:t>
            </w:r>
            <w:r w:rsidR="007A08FD" w:rsidRPr="009E48B1">
              <w:rPr>
                <w:sz w:val="18"/>
                <w:szCs w:val="16"/>
                <w:lang w:val="en-US"/>
              </w:rPr>
              <w:t>i</w:t>
            </w:r>
            <w:r w:rsidRPr="009E48B1">
              <w:rPr>
                <w:sz w:val="18"/>
                <w:szCs w:val="16"/>
                <w:lang w:val="en-US"/>
              </w:rPr>
              <w:t>deology of Mayor</w:t>
            </w:r>
          </w:p>
        </w:tc>
        <w:tc>
          <w:tcPr>
            <w:tcW w:w="980" w:type="dxa"/>
          </w:tcPr>
          <w:p w14:paraId="117BBA14" w14:textId="46ABE5EB" w:rsidR="00733656" w:rsidRPr="009E48B1" w:rsidRDefault="00733656" w:rsidP="00685FD5">
            <w:pPr>
              <w:widowControl w:val="0"/>
              <w:autoSpaceDE w:val="0"/>
              <w:autoSpaceDN w:val="0"/>
              <w:adjustRightInd w:val="0"/>
              <w:jc w:val="center"/>
              <w:rPr>
                <w:sz w:val="18"/>
                <w:szCs w:val="16"/>
                <w:lang w:val="en-US"/>
              </w:rPr>
            </w:pPr>
            <w:r w:rsidRPr="009E48B1">
              <w:rPr>
                <w:sz w:val="18"/>
                <w:szCs w:val="16"/>
              </w:rPr>
              <w:t>-0.233*</w:t>
            </w:r>
          </w:p>
        </w:tc>
        <w:tc>
          <w:tcPr>
            <w:tcW w:w="980" w:type="dxa"/>
          </w:tcPr>
          <w:p w14:paraId="529E4065" w14:textId="40D61DEC" w:rsidR="00733656" w:rsidRPr="009E48B1" w:rsidRDefault="00733656" w:rsidP="00685FD5">
            <w:pPr>
              <w:widowControl w:val="0"/>
              <w:autoSpaceDE w:val="0"/>
              <w:autoSpaceDN w:val="0"/>
              <w:adjustRightInd w:val="0"/>
              <w:jc w:val="center"/>
              <w:rPr>
                <w:sz w:val="18"/>
                <w:szCs w:val="16"/>
                <w:lang w:val="en-US"/>
              </w:rPr>
            </w:pPr>
            <w:r w:rsidRPr="009E48B1">
              <w:rPr>
                <w:sz w:val="18"/>
                <w:szCs w:val="16"/>
              </w:rPr>
              <w:t>-0.217*</w:t>
            </w:r>
          </w:p>
        </w:tc>
        <w:tc>
          <w:tcPr>
            <w:tcW w:w="981" w:type="dxa"/>
          </w:tcPr>
          <w:p w14:paraId="1C194633" w14:textId="2F0847AC" w:rsidR="00733656" w:rsidRPr="009E48B1" w:rsidRDefault="00733656" w:rsidP="00685FD5">
            <w:pPr>
              <w:widowControl w:val="0"/>
              <w:autoSpaceDE w:val="0"/>
              <w:autoSpaceDN w:val="0"/>
              <w:adjustRightInd w:val="0"/>
              <w:jc w:val="center"/>
              <w:rPr>
                <w:sz w:val="18"/>
                <w:szCs w:val="16"/>
                <w:lang w:val="en-US"/>
              </w:rPr>
            </w:pPr>
            <w:r w:rsidRPr="009E48B1">
              <w:rPr>
                <w:sz w:val="18"/>
                <w:szCs w:val="16"/>
              </w:rPr>
              <w:t>-0.235*</w:t>
            </w:r>
          </w:p>
        </w:tc>
        <w:tc>
          <w:tcPr>
            <w:tcW w:w="1028" w:type="dxa"/>
          </w:tcPr>
          <w:p w14:paraId="10A6CE66" w14:textId="7146CAB0" w:rsidR="00733656" w:rsidRPr="009E48B1" w:rsidRDefault="00733656" w:rsidP="00685FD5">
            <w:pPr>
              <w:widowControl w:val="0"/>
              <w:autoSpaceDE w:val="0"/>
              <w:autoSpaceDN w:val="0"/>
              <w:adjustRightInd w:val="0"/>
              <w:jc w:val="center"/>
              <w:rPr>
                <w:sz w:val="18"/>
                <w:szCs w:val="16"/>
                <w:lang w:val="en-US"/>
              </w:rPr>
            </w:pPr>
            <w:r w:rsidRPr="009E48B1">
              <w:rPr>
                <w:sz w:val="18"/>
                <w:szCs w:val="16"/>
              </w:rPr>
              <w:t>-0.194</w:t>
            </w:r>
          </w:p>
        </w:tc>
        <w:tc>
          <w:tcPr>
            <w:tcW w:w="980" w:type="dxa"/>
          </w:tcPr>
          <w:p w14:paraId="6A48D78C" w14:textId="3AD58653" w:rsidR="00733656" w:rsidRPr="009E48B1" w:rsidRDefault="00733656" w:rsidP="00685FD5">
            <w:pPr>
              <w:widowControl w:val="0"/>
              <w:autoSpaceDE w:val="0"/>
              <w:autoSpaceDN w:val="0"/>
              <w:adjustRightInd w:val="0"/>
              <w:jc w:val="center"/>
              <w:rPr>
                <w:sz w:val="18"/>
                <w:szCs w:val="16"/>
                <w:lang w:val="en-US"/>
              </w:rPr>
            </w:pPr>
            <w:r w:rsidRPr="009E48B1">
              <w:rPr>
                <w:sz w:val="18"/>
                <w:szCs w:val="16"/>
              </w:rPr>
              <w:t>-0.204</w:t>
            </w:r>
          </w:p>
        </w:tc>
        <w:tc>
          <w:tcPr>
            <w:tcW w:w="1052" w:type="dxa"/>
          </w:tcPr>
          <w:p w14:paraId="0782146B" w14:textId="001807A1" w:rsidR="00733656" w:rsidRPr="009E48B1" w:rsidRDefault="00733656" w:rsidP="00685FD5">
            <w:pPr>
              <w:widowControl w:val="0"/>
              <w:autoSpaceDE w:val="0"/>
              <w:autoSpaceDN w:val="0"/>
              <w:adjustRightInd w:val="0"/>
              <w:jc w:val="center"/>
              <w:rPr>
                <w:sz w:val="18"/>
                <w:szCs w:val="16"/>
                <w:lang w:val="en-US"/>
              </w:rPr>
            </w:pPr>
            <w:r w:rsidRPr="009E48B1">
              <w:rPr>
                <w:sz w:val="18"/>
                <w:szCs w:val="16"/>
              </w:rPr>
              <w:t>-0.408***</w:t>
            </w:r>
          </w:p>
        </w:tc>
        <w:tc>
          <w:tcPr>
            <w:tcW w:w="980" w:type="dxa"/>
          </w:tcPr>
          <w:p w14:paraId="2455F855" w14:textId="74B120A6" w:rsidR="00733656" w:rsidRPr="009E48B1" w:rsidRDefault="00733656" w:rsidP="00685FD5">
            <w:pPr>
              <w:widowControl w:val="0"/>
              <w:autoSpaceDE w:val="0"/>
              <w:autoSpaceDN w:val="0"/>
              <w:adjustRightInd w:val="0"/>
              <w:jc w:val="center"/>
              <w:rPr>
                <w:sz w:val="18"/>
                <w:szCs w:val="16"/>
              </w:rPr>
            </w:pPr>
            <w:r w:rsidRPr="009E48B1">
              <w:rPr>
                <w:sz w:val="18"/>
                <w:szCs w:val="16"/>
              </w:rPr>
              <w:t>1</w:t>
            </w:r>
          </w:p>
        </w:tc>
      </w:tr>
    </w:tbl>
    <w:p w14:paraId="2A901F2C" w14:textId="77777777" w:rsidR="00733656" w:rsidRPr="009E48B1" w:rsidRDefault="00733656" w:rsidP="00685FD5">
      <w:pPr>
        <w:widowControl w:val="0"/>
        <w:autoSpaceDE w:val="0"/>
        <w:autoSpaceDN w:val="0"/>
        <w:adjustRightInd w:val="0"/>
        <w:rPr>
          <w:sz w:val="20"/>
          <w:szCs w:val="20"/>
          <w:vertAlign w:val="superscript"/>
          <w:lang w:val="en-US"/>
        </w:rPr>
      </w:pPr>
    </w:p>
    <w:p w14:paraId="75AF3BB1" w14:textId="6DCE9DFF" w:rsidR="00FE0EB2" w:rsidRPr="009E48B1" w:rsidRDefault="00FE0EB2" w:rsidP="00685FD5">
      <w:pPr>
        <w:widowControl w:val="0"/>
        <w:autoSpaceDE w:val="0"/>
        <w:autoSpaceDN w:val="0"/>
        <w:adjustRightInd w:val="0"/>
        <w:rPr>
          <w:sz w:val="20"/>
          <w:szCs w:val="20"/>
          <w:lang w:val="en-US"/>
        </w:rPr>
      </w:pPr>
      <w:r w:rsidRPr="009E48B1">
        <w:rPr>
          <w:sz w:val="20"/>
          <w:szCs w:val="20"/>
          <w:vertAlign w:val="superscript"/>
          <w:lang w:val="en-US"/>
        </w:rPr>
        <w:t>*</w:t>
      </w:r>
      <w:r w:rsidRPr="009E48B1">
        <w:rPr>
          <w:sz w:val="20"/>
          <w:szCs w:val="20"/>
          <w:lang w:val="en-US"/>
        </w:rPr>
        <w:t xml:space="preserve"> </w:t>
      </w:r>
      <w:r w:rsidRPr="009E48B1">
        <w:rPr>
          <w:i/>
          <w:iCs/>
          <w:sz w:val="20"/>
          <w:szCs w:val="20"/>
          <w:lang w:val="en-US"/>
        </w:rPr>
        <w:t>p</w:t>
      </w:r>
      <w:r w:rsidRPr="009E48B1">
        <w:rPr>
          <w:sz w:val="20"/>
          <w:szCs w:val="20"/>
          <w:lang w:val="en-US"/>
        </w:rPr>
        <w:t xml:space="preserve"> &lt; 0.05, </w:t>
      </w:r>
      <w:r w:rsidRPr="009E48B1">
        <w:rPr>
          <w:sz w:val="20"/>
          <w:szCs w:val="20"/>
          <w:vertAlign w:val="superscript"/>
          <w:lang w:val="en-US"/>
        </w:rPr>
        <w:t>**</w:t>
      </w:r>
      <w:r w:rsidRPr="009E48B1">
        <w:rPr>
          <w:sz w:val="20"/>
          <w:szCs w:val="20"/>
          <w:lang w:val="en-US"/>
        </w:rPr>
        <w:t xml:space="preserve"> </w:t>
      </w:r>
      <w:r w:rsidRPr="009E48B1">
        <w:rPr>
          <w:i/>
          <w:iCs/>
          <w:sz w:val="20"/>
          <w:szCs w:val="20"/>
          <w:lang w:val="en-US"/>
        </w:rPr>
        <w:t>p</w:t>
      </w:r>
      <w:r w:rsidRPr="009E48B1">
        <w:rPr>
          <w:sz w:val="20"/>
          <w:szCs w:val="20"/>
          <w:lang w:val="en-US"/>
        </w:rPr>
        <w:t xml:space="preserve"> &lt; 0.01, </w:t>
      </w:r>
      <w:r w:rsidRPr="009E48B1">
        <w:rPr>
          <w:sz w:val="20"/>
          <w:szCs w:val="20"/>
          <w:vertAlign w:val="superscript"/>
          <w:lang w:val="en-US"/>
        </w:rPr>
        <w:t>***</w:t>
      </w:r>
      <w:r w:rsidRPr="009E48B1">
        <w:rPr>
          <w:sz w:val="20"/>
          <w:szCs w:val="20"/>
          <w:lang w:val="en-US"/>
        </w:rPr>
        <w:t xml:space="preserve"> </w:t>
      </w:r>
      <w:r w:rsidRPr="009E48B1">
        <w:rPr>
          <w:i/>
          <w:iCs/>
          <w:sz w:val="20"/>
          <w:szCs w:val="20"/>
          <w:lang w:val="en-US"/>
        </w:rPr>
        <w:t>p</w:t>
      </w:r>
      <w:r w:rsidRPr="009E48B1">
        <w:rPr>
          <w:sz w:val="20"/>
          <w:szCs w:val="20"/>
          <w:lang w:val="en-US"/>
        </w:rPr>
        <w:t xml:space="preserve"> &lt; 0.001</w:t>
      </w:r>
    </w:p>
    <w:p w14:paraId="53DE347F" w14:textId="22B090DF" w:rsidR="00FE0EB2" w:rsidRPr="009E48B1" w:rsidRDefault="00FE0EB2" w:rsidP="00685FD5">
      <w:pPr>
        <w:spacing w:after="120" w:line="360" w:lineRule="auto"/>
        <w:jc w:val="both"/>
        <w:rPr>
          <w:lang w:val="en-US"/>
        </w:rPr>
      </w:pPr>
    </w:p>
    <w:p w14:paraId="2433982B" w14:textId="2D07837F" w:rsidR="00200FC3" w:rsidRPr="009E48B1" w:rsidRDefault="004C289C" w:rsidP="000F71E2">
      <w:pPr>
        <w:pStyle w:val="Heading2"/>
        <w:pageBreakBefore/>
        <w:spacing w:after="120" w:line="480" w:lineRule="auto"/>
        <w:rPr>
          <w:rFonts w:ascii="Times New Roman" w:hAnsi="Times New Roman" w:cs="Times New Roman"/>
          <w:b/>
          <w:i/>
          <w:color w:val="auto"/>
          <w:sz w:val="24"/>
          <w:szCs w:val="24"/>
        </w:rPr>
      </w:pPr>
      <w:bookmarkStart w:id="1" w:name="_GoBack"/>
      <w:bookmarkEnd w:id="1"/>
      <w:r w:rsidRPr="009E48B1">
        <w:rPr>
          <w:rFonts w:ascii="Times New Roman" w:hAnsi="Times New Roman" w:cs="Times New Roman"/>
          <w:b/>
          <w:i/>
          <w:color w:val="auto"/>
          <w:sz w:val="24"/>
          <w:szCs w:val="24"/>
        </w:rPr>
        <w:lastRenderedPageBreak/>
        <w:t>A</w:t>
      </w:r>
      <w:r w:rsidR="007804EC" w:rsidRPr="009E48B1">
        <w:rPr>
          <w:rFonts w:ascii="Times New Roman" w:hAnsi="Times New Roman" w:cs="Times New Roman"/>
          <w:b/>
          <w:i/>
          <w:color w:val="auto"/>
          <w:sz w:val="24"/>
          <w:szCs w:val="24"/>
        </w:rPr>
        <w:t>.</w:t>
      </w:r>
      <w:r w:rsidRPr="009E48B1">
        <w:rPr>
          <w:rFonts w:ascii="Times New Roman" w:hAnsi="Times New Roman" w:cs="Times New Roman"/>
          <w:b/>
          <w:i/>
          <w:color w:val="auto"/>
          <w:sz w:val="24"/>
          <w:szCs w:val="24"/>
        </w:rPr>
        <w:t>3</w:t>
      </w:r>
      <w:r w:rsidR="000747EE" w:rsidRPr="009E48B1">
        <w:rPr>
          <w:rFonts w:ascii="Times New Roman" w:hAnsi="Times New Roman" w:cs="Times New Roman"/>
          <w:b/>
          <w:i/>
          <w:color w:val="auto"/>
          <w:sz w:val="24"/>
          <w:szCs w:val="24"/>
        </w:rPr>
        <w:t xml:space="preserve">: </w:t>
      </w:r>
      <w:r w:rsidR="00200FC3" w:rsidRPr="009E48B1">
        <w:rPr>
          <w:rFonts w:ascii="Times New Roman" w:hAnsi="Times New Roman" w:cs="Times New Roman"/>
          <w:b/>
          <w:i/>
          <w:color w:val="auto"/>
          <w:sz w:val="24"/>
          <w:szCs w:val="24"/>
        </w:rPr>
        <w:t xml:space="preserve">City </w:t>
      </w:r>
      <w:r w:rsidR="007804EC" w:rsidRPr="009E48B1">
        <w:rPr>
          <w:rFonts w:ascii="Times New Roman" w:hAnsi="Times New Roman" w:cs="Times New Roman"/>
          <w:b/>
          <w:i/>
          <w:color w:val="auto"/>
          <w:sz w:val="24"/>
          <w:szCs w:val="24"/>
        </w:rPr>
        <w:t>P</w:t>
      </w:r>
      <w:r w:rsidR="00200FC3" w:rsidRPr="009E48B1">
        <w:rPr>
          <w:rFonts w:ascii="Times New Roman" w:hAnsi="Times New Roman" w:cs="Times New Roman"/>
          <w:b/>
          <w:i/>
          <w:color w:val="auto"/>
          <w:sz w:val="24"/>
          <w:szCs w:val="24"/>
        </w:rPr>
        <w:t>rofiles</w:t>
      </w:r>
    </w:p>
    <w:p w14:paraId="035ABA81" w14:textId="4085A84E" w:rsidR="00A8760B" w:rsidRPr="009E48B1" w:rsidRDefault="00200FC3" w:rsidP="00685FD5">
      <w:pPr>
        <w:spacing w:after="120" w:line="360" w:lineRule="auto"/>
        <w:jc w:val="both"/>
        <w:rPr>
          <w:lang w:val="en-US"/>
        </w:rPr>
      </w:pPr>
      <w:r w:rsidRPr="009E48B1">
        <w:rPr>
          <w:lang w:val="en-US"/>
        </w:rPr>
        <w:t xml:space="preserve">This section contains brief portraits of all </w:t>
      </w:r>
      <w:r w:rsidR="005A230E" w:rsidRPr="009E48B1">
        <w:rPr>
          <w:lang w:val="en-US"/>
        </w:rPr>
        <w:t>26</w:t>
      </w:r>
      <w:r w:rsidRPr="009E48B1">
        <w:rPr>
          <w:lang w:val="en-US"/>
        </w:rPr>
        <w:t xml:space="preserve"> cities that have formulated an urban policy in support of irregular migrants. </w:t>
      </w:r>
      <w:r w:rsidR="00685FD5" w:rsidRPr="009E48B1">
        <w:rPr>
          <w:lang w:val="en-US"/>
        </w:rPr>
        <w:t>We listed the cities alphabetically and had experts validate them.</w:t>
      </w:r>
    </w:p>
    <w:p w14:paraId="29710FBF" w14:textId="77777777" w:rsidR="00073684" w:rsidRPr="009E48B1" w:rsidRDefault="00073684" w:rsidP="00685FD5">
      <w:pPr>
        <w:spacing w:after="120" w:line="360" w:lineRule="auto"/>
        <w:jc w:val="both"/>
        <w:rPr>
          <w:b/>
          <w:lang w:val="en-US"/>
        </w:rPr>
      </w:pPr>
      <w:r w:rsidRPr="009E48B1">
        <w:rPr>
          <w:b/>
          <w:lang w:val="en-US"/>
        </w:rPr>
        <w:t>Amsterdam</w:t>
      </w:r>
    </w:p>
    <w:p w14:paraId="37689535" w14:textId="1B77E538" w:rsidR="007906B0" w:rsidRPr="009E48B1" w:rsidRDefault="00073684" w:rsidP="00685FD5">
      <w:pPr>
        <w:spacing w:after="120" w:line="360" w:lineRule="auto"/>
        <w:jc w:val="both"/>
        <w:rPr>
          <w:lang w:val="en-US"/>
        </w:rPr>
      </w:pPr>
      <w:r w:rsidRPr="009E48B1">
        <w:rPr>
          <w:lang w:val="en-US"/>
        </w:rPr>
        <w:t>Amsterdam formulates policies that award a (more) secure status</w:t>
      </w:r>
      <w:r w:rsidR="00C37F69" w:rsidRPr="009E48B1">
        <w:rPr>
          <w:lang w:val="en-US"/>
        </w:rPr>
        <w:t xml:space="preserve"> through the partial non-enforcement of immigration law by city police and </w:t>
      </w:r>
      <w:r w:rsidR="008F04B4" w:rsidRPr="009E48B1">
        <w:rPr>
          <w:lang w:val="en-US"/>
        </w:rPr>
        <w:t xml:space="preserve">policies </w:t>
      </w:r>
      <w:r w:rsidRPr="009E48B1">
        <w:rPr>
          <w:lang w:val="en-US"/>
        </w:rPr>
        <w:t>that facilitate access to city services with regard to</w:t>
      </w:r>
      <w:r w:rsidR="0031502F" w:rsidRPr="009E48B1">
        <w:rPr>
          <w:lang w:val="en-US"/>
        </w:rPr>
        <w:t xml:space="preserve"> legal counseling,</w:t>
      </w:r>
      <w:r w:rsidRPr="009E48B1">
        <w:rPr>
          <w:lang w:val="en-US"/>
        </w:rPr>
        <w:t xml:space="preserve"> housing</w:t>
      </w:r>
      <w:r w:rsidR="00C7011C" w:rsidRPr="009E48B1">
        <w:rPr>
          <w:lang w:val="en-US"/>
        </w:rPr>
        <w:t xml:space="preserve">, </w:t>
      </w:r>
      <w:r w:rsidRPr="009E48B1">
        <w:rPr>
          <w:lang w:val="en-US"/>
        </w:rPr>
        <w:t xml:space="preserve">health care </w:t>
      </w:r>
      <w:r w:rsidR="007906B0" w:rsidRPr="009E48B1">
        <w:rPr>
          <w:lang w:val="en-US"/>
        </w:rPr>
        <w:t xml:space="preserve">and welfare. </w:t>
      </w:r>
    </w:p>
    <w:p w14:paraId="42A0A202" w14:textId="682B0D3A" w:rsidR="00A8760B" w:rsidRPr="009E48B1" w:rsidRDefault="00073684" w:rsidP="00685FD5">
      <w:pPr>
        <w:spacing w:after="120" w:line="360" w:lineRule="auto"/>
        <w:jc w:val="both"/>
        <w:rPr>
          <w:lang w:val="en-US"/>
        </w:rPr>
      </w:pPr>
      <w:r w:rsidRPr="009E48B1">
        <w:rPr>
          <w:lang w:val="en-US"/>
        </w:rPr>
        <w:t xml:space="preserve">The city of Amsterdam </w:t>
      </w:r>
      <w:r w:rsidR="00A8760B" w:rsidRPr="009E48B1">
        <w:rPr>
          <w:lang w:val="en-US"/>
        </w:rPr>
        <w:t xml:space="preserve">introduced the policy </w:t>
      </w:r>
      <w:r w:rsidR="002A4036" w:rsidRPr="009E48B1">
        <w:rPr>
          <w:lang w:val="en-US"/>
        </w:rPr>
        <w:t>“</w:t>
      </w:r>
      <w:r w:rsidR="005F4BF8" w:rsidRPr="009E48B1">
        <w:rPr>
          <w:lang w:val="en-US"/>
        </w:rPr>
        <w:t>f</w:t>
      </w:r>
      <w:r w:rsidRPr="009E48B1">
        <w:rPr>
          <w:lang w:val="en-US"/>
        </w:rPr>
        <w:t>ree in, free out</w:t>
      </w:r>
      <w:r w:rsidR="002A4036" w:rsidRPr="009E48B1">
        <w:rPr>
          <w:lang w:val="en-US"/>
        </w:rPr>
        <w:t>”</w:t>
      </w:r>
      <w:r w:rsidR="000F31EF" w:rsidRPr="009E48B1">
        <w:rPr>
          <w:lang w:val="en-US"/>
        </w:rPr>
        <w:t>,</w:t>
      </w:r>
      <w:r w:rsidR="00A8760B" w:rsidRPr="009E48B1">
        <w:rPr>
          <w:i/>
          <w:lang w:val="en-US"/>
        </w:rPr>
        <w:t xml:space="preserve"> </w:t>
      </w:r>
      <w:r w:rsidR="00A8760B" w:rsidRPr="009E48B1">
        <w:rPr>
          <w:lang w:val="en-US"/>
        </w:rPr>
        <w:t xml:space="preserve">which guarantees that irregular migrants can freely enter and leave the police station to report a crime, whether </w:t>
      </w:r>
      <w:r w:rsidR="002A4036" w:rsidRPr="009E48B1">
        <w:rPr>
          <w:lang w:val="en-US"/>
        </w:rPr>
        <w:t xml:space="preserve">it be </w:t>
      </w:r>
      <w:r w:rsidR="00A8760B" w:rsidRPr="009E48B1">
        <w:rPr>
          <w:lang w:val="en-US"/>
        </w:rPr>
        <w:t>as a victim or witness</w:t>
      </w:r>
      <w:r w:rsidR="002A4036" w:rsidRPr="009E48B1">
        <w:rPr>
          <w:lang w:val="en-US"/>
        </w:rPr>
        <w:t>.</w:t>
      </w:r>
      <w:r w:rsidR="00A8760B" w:rsidRPr="009E48B1">
        <w:rPr>
          <w:rStyle w:val="FootnoteReference"/>
          <w:lang w:val="en-US"/>
        </w:rPr>
        <w:footnoteReference w:id="2"/>
      </w:r>
      <w:r w:rsidR="00A8760B" w:rsidRPr="009E48B1">
        <w:rPr>
          <w:lang w:val="en-US"/>
        </w:rPr>
        <w:t xml:space="preserve"> The city policy </w:t>
      </w:r>
      <w:r w:rsidR="00C100C1" w:rsidRPr="009E48B1">
        <w:rPr>
          <w:lang w:val="en-US"/>
        </w:rPr>
        <w:t>and</w:t>
      </w:r>
      <w:r w:rsidR="00A8760B" w:rsidRPr="009E48B1">
        <w:rPr>
          <w:lang w:val="en-US"/>
        </w:rPr>
        <w:t xml:space="preserve"> local migrant support organizations held monthly information events for irregular </w:t>
      </w:r>
      <w:r w:rsidR="00C100C1" w:rsidRPr="009E48B1">
        <w:rPr>
          <w:lang w:val="en-US"/>
        </w:rPr>
        <w:t>migrants</w:t>
      </w:r>
      <w:r w:rsidR="00A8760B" w:rsidRPr="009E48B1">
        <w:rPr>
          <w:lang w:val="en-US"/>
        </w:rPr>
        <w:t xml:space="preserve"> at a local support center (</w:t>
      </w:r>
      <w:r w:rsidR="00A8760B" w:rsidRPr="009E48B1">
        <w:rPr>
          <w:i/>
          <w:lang w:val="en-US"/>
        </w:rPr>
        <w:t>the Wereldhuis</w:t>
      </w:r>
      <w:r w:rsidR="00A8760B" w:rsidRPr="009E48B1">
        <w:rPr>
          <w:lang w:val="en-US"/>
        </w:rPr>
        <w:t xml:space="preserve">) to inform them of the policy and about their right to report a crime. The police </w:t>
      </w:r>
      <w:r w:rsidR="00BA3188" w:rsidRPr="009E48B1">
        <w:rPr>
          <w:lang w:val="en-US"/>
        </w:rPr>
        <w:t xml:space="preserve">also stated that they </w:t>
      </w:r>
      <w:r w:rsidR="002A4036" w:rsidRPr="009E48B1">
        <w:rPr>
          <w:lang w:val="en-US"/>
        </w:rPr>
        <w:t xml:space="preserve">would </w:t>
      </w:r>
      <w:r w:rsidR="00BA3188" w:rsidRPr="009E48B1">
        <w:rPr>
          <w:lang w:val="en-US"/>
        </w:rPr>
        <w:t xml:space="preserve">not patrol the </w:t>
      </w:r>
      <w:r w:rsidR="00A8760B" w:rsidRPr="009E48B1">
        <w:rPr>
          <w:lang w:val="en-US"/>
        </w:rPr>
        <w:t xml:space="preserve">areas around the </w:t>
      </w:r>
      <w:r w:rsidR="00A8760B" w:rsidRPr="009E48B1">
        <w:rPr>
          <w:i/>
          <w:lang w:val="en-US"/>
        </w:rPr>
        <w:t>Wereldhuis</w:t>
      </w:r>
      <w:r w:rsidR="002A4036" w:rsidRPr="009E48B1">
        <w:rPr>
          <w:i/>
          <w:lang w:val="en-US"/>
        </w:rPr>
        <w:t>.</w:t>
      </w:r>
      <w:r w:rsidR="00BA3188" w:rsidRPr="009E48B1">
        <w:rPr>
          <w:rStyle w:val="FootnoteReference"/>
          <w:sz w:val="23"/>
          <w:szCs w:val="23"/>
          <w:lang w:val="en-US"/>
        </w:rPr>
        <w:footnoteReference w:id="3"/>
      </w:r>
      <w:r w:rsidR="00BA3188" w:rsidRPr="009E48B1">
        <w:rPr>
          <w:lang w:val="en-US"/>
        </w:rPr>
        <w:t xml:space="preserve"> </w:t>
      </w:r>
      <w:r w:rsidR="00A8760B" w:rsidRPr="009E48B1">
        <w:rPr>
          <w:lang w:val="en-US"/>
        </w:rPr>
        <w:t>The Amsterdam Zuid-Oost</w:t>
      </w:r>
      <w:r w:rsidR="00C100C1" w:rsidRPr="009E48B1">
        <w:rPr>
          <w:lang w:val="en-US"/>
        </w:rPr>
        <w:t xml:space="preserve"> </w:t>
      </w:r>
      <w:r w:rsidR="002A4036" w:rsidRPr="009E48B1">
        <w:rPr>
          <w:lang w:val="en-US"/>
        </w:rPr>
        <w:t xml:space="preserve">police </w:t>
      </w:r>
      <w:r w:rsidR="00C100C1" w:rsidRPr="009E48B1">
        <w:rPr>
          <w:lang w:val="en-US"/>
        </w:rPr>
        <w:t>piloted the program</w:t>
      </w:r>
      <w:r w:rsidR="00A8760B" w:rsidRPr="009E48B1">
        <w:rPr>
          <w:lang w:val="en-US"/>
        </w:rPr>
        <w:t xml:space="preserve"> in collaboration with local migrant support organizations </w:t>
      </w:r>
      <w:r w:rsidR="002A4036" w:rsidRPr="009E48B1">
        <w:rPr>
          <w:lang w:val="en-US"/>
        </w:rPr>
        <w:t>and</w:t>
      </w:r>
      <w:r w:rsidR="00A8760B" w:rsidRPr="009E48B1">
        <w:rPr>
          <w:lang w:val="en-US"/>
        </w:rPr>
        <w:t xml:space="preserve"> with the consent of the Dutch Ministry of Justice and Security. </w:t>
      </w:r>
      <w:r w:rsidR="000F31EF" w:rsidRPr="009E48B1">
        <w:rPr>
          <w:lang w:val="en-US"/>
        </w:rPr>
        <w:t xml:space="preserve">Dutch policy-makers interpreted this “free in, free out” as  a </w:t>
      </w:r>
      <w:r w:rsidR="00A8760B" w:rsidRPr="009E48B1">
        <w:rPr>
          <w:lang w:val="en-US"/>
        </w:rPr>
        <w:t xml:space="preserve">way to implement the </w:t>
      </w:r>
      <w:r w:rsidR="00C37F69" w:rsidRPr="009E48B1">
        <w:rPr>
          <w:lang w:val="en-US"/>
        </w:rPr>
        <w:t xml:space="preserve">2012 </w:t>
      </w:r>
      <w:r w:rsidR="00A8760B" w:rsidRPr="009E48B1">
        <w:rPr>
          <w:lang w:val="en-US"/>
        </w:rPr>
        <w:t xml:space="preserve">EU Victims Directive </w:t>
      </w:r>
      <w:r w:rsidR="002A4036" w:rsidRPr="009E48B1">
        <w:rPr>
          <w:lang w:val="en-US"/>
        </w:rPr>
        <w:t xml:space="preserve">, which </w:t>
      </w:r>
      <w:r w:rsidR="00A8760B" w:rsidRPr="009E48B1">
        <w:rPr>
          <w:lang w:val="en-US"/>
        </w:rPr>
        <w:t>requires confidential support for victims of domestic violence</w:t>
      </w:r>
      <w:r w:rsidR="002A4036" w:rsidRPr="009E48B1">
        <w:rPr>
          <w:lang w:val="en-US"/>
        </w:rPr>
        <w:t>,</w:t>
      </w:r>
      <w:r w:rsidR="00A8760B" w:rsidRPr="009E48B1">
        <w:rPr>
          <w:lang w:val="en-US"/>
        </w:rPr>
        <w:t xml:space="preserve"> regardless of their residence status</w:t>
      </w:r>
      <w:r w:rsidR="002A4036" w:rsidRPr="009E48B1">
        <w:rPr>
          <w:lang w:val="en-US"/>
        </w:rPr>
        <w:t>.</w:t>
      </w:r>
      <w:r w:rsidR="00A8760B" w:rsidRPr="009E48B1">
        <w:rPr>
          <w:lang w:val="en-US"/>
        </w:rPr>
        <w:t xml:space="preserve"> </w:t>
      </w:r>
      <w:r w:rsidR="002A4036" w:rsidRPr="009E48B1">
        <w:rPr>
          <w:lang w:val="en-US"/>
        </w:rPr>
        <w:t xml:space="preserve">However, </w:t>
      </w:r>
      <w:r w:rsidR="00A8760B" w:rsidRPr="009E48B1">
        <w:rPr>
          <w:lang w:val="en-US"/>
        </w:rPr>
        <w:t xml:space="preserve">Amsterdam deliberately extended this policy to victims </w:t>
      </w:r>
      <w:r w:rsidR="00C37F69" w:rsidRPr="009E48B1">
        <w:rPr>
          <w:lang w:val="en-US"/>
        </w:rPr>
        <w:t xml:space="preserve">and witnesses </w:t>
      </w:r>
      <w:r w:rsidR="00A8760B" w:rsidRPr="009E48B1">
        <w:rPr>
          <w:lang w:val="en-US"/>
        </w:rPr>
        <w:t>of all crimes</w:t>
      </w:r>
      <w:r w:rsidR="002A4036" w:rsidRPr="009E48B1">
        <w:rPr>
          <w:lang w:val="en-US"/>
        </w:rPr>
        <w:t>.</w:t>
      </w:r>
      <w:r w:rsidR="00BA3188" w:rsidRPr="009E48B1">
        <w:rPr>
          <w:rStyle w:val="FootnoteReference"/>
          <w:lang w:val="en-US"/>
        </w:rPr>
        <w:footnoteReference w:id="4"/>
      </w:r>
      <w:r w:rsidR="00A8760B" w:rsidRPr="009E48B1">
        <w:rPr>
          <w:lang w:val="en-US"/>
        </w:rPr>
        <w:t xml:space="preserve"> After, the successful </w:t>
      </w:r>
      <w:r w:rsidR="00C37F69" w:rsidRPr="009E48B1">
        <w:rPr>
          <w:lang w:val="en-US"/>
        </w:rPr>
        <w:t>test</w:t>
      </w:r>
      <w:r w:rsidR="00A8760B" w:rsidRPr="009E48B1">
        <w:rPr>
          <w:lang w:val="en-US"/>
        </w:rPr>
        <w:t xml:space="preserve"> in Amsterdam, other Dutch cities</w:t>
      </w:r>
      <w:r w:rsidR="00C100C1" w:rsidRPr="009E48B1">
        <w:rPr>
          <w:lang w:val="en-US"/>
        </w:rPr>
        <w:t xml:space="preserve"> took over the policy</w:t>
      </w:r>
      <w:r w:rsidR="002A4036" w:rsidRPr="009E48B1">
        <w:rPr>
          <w:lang w:val="en-US"/>
        </w:rPr>
        <w:t>,</w:t>
      </w:r>
      <w:r w:rsidR="00C100C1" w:rsidRPr="009E48B1">
        <w:rPr>
          <w:lang w:val="en-US"/>
        </w:rPr>
        <w:t xml:space="preserve"> and it was </w:t>
      </w:r>
      <w:r w:rsidR="00A8760B" w:rsidRPr="009E48B1">
        <w:rPr>
          <w:lang w:val="en-US"/>
        </w:rPr>
        <w:t>formally introduced as</w:t>
      </w:r>
      <w:r w:rsidR="002A4036" w:rsidRPr="009E48B1">
        <w:rPr>
          <w:lang w:val="en-US"/>
        </w:rPr>
        <w:t xml:space="preserve"> a</w:t>
      </w:r>
      <w:r w:rsidR="00A8760B" w:rsidRPr="009E48B1">
        <w:rPr>
          <w:lang w:val="en-US"/>
        </w:rPr>
        <w:t xml:space="preserve"> national policy in 2015. </w:t>
      </w:r>
    </w:p>
    <w:p w14:paraId="17782FDB" w14:textId="2A5B0181" w:rsidR="00455830" w:rsidRPr="009E48B1" w:rsidRDefault="00C100C1" w:rsidP="00685FD5">
      <w:pPr>
        <w:spacing w:after="120" w:line="360" w:lineRule="auto"/>
        <w:jc w:val="both"/>
        <w:rPr>
          <w:lang w:val="en-US"/>
        </w:rPr>
      </w:pPr>
      <w:r w:rsidRPr="009E48B1">
        <w:rPr>
          <w:lang w:val="en-US"/>
        </w:rPr>
        <w:t xml:space="preserve">The </w:t>
      </w:r>
      <w:r w:rsidR="005548F9" w:rsidRPr="009E48B1">
        <w:rPr>
          <w:lang w:val="en-US"/>
        </w:rPr>
        <w:t xml:space="preserve">city of Amsterdam’s </w:t>
      </w:r>
      <w:r w:rsidRPr="009E48B1">
        <w:rPr>
          <w:lang w:val="en-US"/>
        </w:rPr>
        <w:t xml:space="preserve">Office for Undocumented Migrants offers </w:t>
      </w:r>
      <w:r w:rsidR="002A4036" w:rsidRPr="009E48B1">
        <w:rPr>
          <w:lang w:val="en-US"/>
        </w:rPr>
        <w:t>many</w:t>
      </w:r>
      <w:r w:rsidRPr="009E48B1">
        <w:rPr>
          <w:lang w:val="en-US"/>
        </w:rPr>
        <w:t xml:space="preserve"> services to irregular migrants</w:t>
      </w:r>
      <w:r w:rsidR="002A4036" w:rsidRPr="009E48B1">
        <w:rPr>
          <w:lang w:val="en-US"/>
        </w:rPr>
        <w:t>.</w:t>
      </w:r>
      <w:r w:rsidRPr="009E48B1">
        <w:rPr>
          <w:rStyle w:val="FootnoteReference"/>
          <w:lang w:val="en-US"/>
        </w:rPr>
        <w:footnoteReference w:id="5"/>
      </w:r>
      <w:r w:rsidRPr="009E48B1">
        <w:rPr>
          <w:lang w:val="en-US"/>
        </w:rPr>
        <w:t xml:space="preserve"> </w:t>
      </w:r>
      <w:r w:rsidR="000F31EF" w:rsidRPr="009E48B1">
        <w:rPr>
          <w:lang w:val="en-US"/>
        </w:rPr>
        <w:t>These service policies are integrated in the “24-Hour Reception for Undocumented Migrants” plan.</w:t>
      </w:r>
      <w:r w:rsidR="000F31EF" w:rsidRPr="009E48B1">
        <w:rPr>
          <w:rStyle w:val="FootnoteReference"/>
          <w:lang w:val="en-US"/>
        </w:rPr>
        <w:footnoteReference w:id="6"/>
      </w:r>
      <w:r w:rsidR="00C706E9" w:rsidRPr="009E48B1">
        <w:rPr>
          <w:lang w:val="en-US"/>
        </w:rPr>
        <w:t xml:space="preserve"> </w:t>
      </w:r>
      <w:r w:rsidR="002A4036" w:rsidRPr="009E48B1">
        <w:rPr>
          <w:lang w:val="en-US"/>
        </w:rPr>
        <w:t xml:space="preserve">It </w:t>
      </w:r>
      <w:r w:rsidRPr="009E48B1">
        <w:rPr>
          <w:lang w:val="en-US"/>
        </w:rPr>
        <w:t>offer</w:t>
      </w:r>
      <w:r w:rsidR="002A4036" w:rsidRPr="009E48B1">
        <w:rPr>
          <w:lang w:val="en-US"/>
        </w:rPr>
        <w:t>s</w:t>
      </w:r>
      <w:r w:rsidRPr="009E48B1">
        <w:rPr>
          <w:lang w:val="en-US"/>
        </w:rPr>
        <w:t xml:space="preserve"> legal counseling services that explicitly target asylum seekers </w:t>
      </w:r>
      <w:r w:rsidR="002A4036" w:rsidRPr="009E48B1">
        <w:rPr>
          <w:lang w:val="en-US"/>
        </w:rPr>
        <w:t>with</w:t>
      </w:r>
      <w:r w:rsidRPr="009E48B1">
        <w:rPr>
          <w:lang w:val="en-US"/>
        </w:rPr>
        <w:t xml:space="preserve"> rejected</w:t>
      </w:r>
      <w:r w:rsidR="002A4036" w:rsidRPr="009E48B1">
        <w:rPr>
          <w:lang w:val="en-US"/>
        </w:rPr>
        <w:t xml:space="preserve"> asylum applications</w:t>
      </w:r>
      <w:r w:rsidRPr="009E48B1">
        <w:rPr>
          <w:lang w:val="en-US"/>
        </w:rPr>
        <w:t xml:space="preserve">. </w:t>
      </w:r>
      <w:r w:rsidR="006525DE" w:rsidRPr="009E48B1">
        <w:rPr>
          <w:lang w:val="en-US"/>
        </w:rPr>
        <w:t xml:space="preserve">It </w:t>
      </w:r>
      <w:r w:rsidRPr="009E48B1">
        <w:rPr>
          <w:lang w:val="en-US"/>
        </w:rPr>
        <w:t>also offer</w:t>
      </w:r>
      <w:r w:rsidR="006525DE" w:rsidRPr="009E48B1">
        <w:rPr>
          <w:lang w:val="en-US"/>
        </w:rPr>
        <w:t>s</w:t>
      </w:r>
      <w:r w:rsidRPr="009E48B1">
        <w:rPr>
          <w:lang w:val="en-US"/>
        </w:rPr>
        <w:t xml:space="preserve"> medical screening, a 24-hour shelter, and welfare</w:t>
      </w:r>
      <w:r w:rsidR="005548F9" w:rsidRPr="009E48B1">
        <w:rPr>
          <w:lang w:val="en-US"/>
        </w:rPr>
        <w:t xml:space="preserve"> </w:t>
      </w:r>
      <w:r w:rsidR="005548F9" w:rsidRPr="009E48B1">
        <w:rPr>
          <w:lang w:val="en-US"/>
        </w:rPr>
        <w:lastRenderedPageBreak/>
        <w:t>provisions</w:t>
      </w:r>
      <w:r w:rsidRPr="009E48B1">
        <w:rPr>
          <w:lang w:val="en-US"/>
        </w:rPr>
        <w:t xml:space="preserve">. </w:t>
      </w:r>
      <w:r w:rsidR="005548F9" w:rsidRPr="009E48B1">
        <w:rPr>
          <w:lang w:val="en-US"/>
        </w:rPr>
        <w:t>In terms of</w:t>
      </w:r>
      <w:r w:rsidRPr="009E48B1">
        <w:rPr>
          <w:lang w:val="en-US"/>
        </w:rPr>
        <w:t xml:space="preserve"> health care, the city also support</w:t>
      </w:r>
      <w:r w:rsidR="006525DE" w:rsidRPr="009E48B1">
        <w:rPr>
          <w:lang w:val="en-US"/>
        </w:rPr>
        <w:t>s</w:t>
      </w:r>
      <w:r w:rsidRPr="009E48B1">
        <w:rPr>
          <w:lang w:val="en-US"/>
        </w:rPr>
        <w:t xml:space="preserve"> </w:t>
      </w:r>
      <w:r w:rsidR="00073684" w:rsidRPr="009E48B1">
        <w:rPr>
          <w:lang w:val="en-US"/>
        </w:rPr>
        <w:t xml:space="preserve">local NGOs that offer assistance and services to irregular migrants. The city thereby directly finances medication that these patients could probably not </w:t>
      </w:r>
      <w:r w:rsidR="003C6BBB" w:rsidRPr="009E48B1">
        <w:rPr>
          <w:lang w:val="en-US"/>
        </w:rPr>
        <w:t xml:space="preserve">otherwise </w:t>
      </w:r>
      <w:r w:rsidR="00073684" w:rsidRPr="009E48B1">
        <w:rPr>
          <w:lang w:val="en-US"/>
        </w:rPr>
        <w:t>afford</w:t>
      </w:r>
      <w:r w:rsidR="003C6BBB" w:rsidRPr="009E48B1">
        <w:rPr>
          <w:lang w:val="en-US"/>
        </w:rPr>
        <w:t>,</w:t>
      </w:r>
      <w:r w:rsidR="00073684" w:rsidRPr="009E48B1">
        <w:rPr>
          <w:lang w:val="en-US"/>
        </w:rPr>
        <w:t xml:space="preserve"> </w:t>
      </w:r>
      <w:r w:rsidRPr="009E48B1">
        <w:rPr>
          <w:lang w:val="en-US"/>
        </w:rPr>
        <w:t xml:space="preserve">and </w:t>
      </w:r>
      <w:r w:rsidR="003C6BBB" w:rsidRPr="009E48B1">
        <w:rPr>
          <w:lang w:val="en-US"/>
        </w:rPr>
        <w:t xml:space="preserve">it </w:t>
      </w:r>
      <w:r w:rsidRPr="009E48B1">
        <w:rPr>
          <w:lang w:val="en-US"/>
        </w:rPr>
        <w:t>contribute</w:t>
      </w:r>
      <w:r w:rsidR="003C6BBB" w:rsidRPr="009E48B1">
        <w:rPr>
          <w:lang w:val="en-US"/>
        </w:rPr>
        <w:t>s</w:t>
      </w:r>
      <w:r w:rsidRPr="009E48B1">
        <w:rPr>
          <w:lang w:val="en-US"/>
        </w:rPr>
        <w:t xml:space="preserve"> to the </w:t>
      </w:r>
      <w:r w:rsidR="00073684" w:rsidRPr="009E48B1">
        <w:rPr>
          <w:lang w:val="en-US"/>
        </w:rPr>
        <w:t>costs of health services</w:t>
      </w:r>
      <w:r w:rsidR="003C6BBB" w:rsidRPr="009E48B1">
        <w:rPr>
          <w:lang w:val="en-US"/>
        </w:rPr>
        <w:t>.</w:t>
      </w:r>
      <w:r w:rsidRPr="009E48B1">
        <w:rPr>
          <w:rStyle w:val="FootnoteReference"/>
          <w:lang w:val="en-US"/>
        </w:rPr>
        <w:footnoteReference w:id="7"/>
      </w:r>
      <w:r w:rsidRPr="009E48B1">
        <w:rPr>
          <w:lang w:val="en-US"/>
        </w:rPr>
        <w:t xml:space="preserve"> </w:t>
      </w:r>
      <w:r w:rsidR="003C6BBB" w:rsidRPr="009E48B1">
        <w:rPr>
          <w:lang w:val="en-US"/>
        </w:rPr>
        <w:t>In terms of</w:t>
      </w:r>
      <w:r w:rsidRPr="009E48B1">
        <w:rPr>
          <w:lang w:val="en-US"/>
        </w:rPr>
        <w:t xml:space="preserve"> housing, </w:t>
      </w:r>
      <w:r w:rsidR="00C37F69" w:rsidRPr="009E48B1">
        <w:rPr>
          <w:lang w:val="en-US"/>
        </w:rPr>
        <w:t xml:space="preserve">city authorities offer </w:t>
      </w:r>
      <w:r w:rsidRPr="009E48B1">
        <w:rPr>
          <w:lang w:val="en-US"/>
        </w:rPr>
        <w:t xml:space="preserve">a 24h-shelter for </w:t>
      </w:r>
      <w:r w:rsidR="00562F63" w:rsidRPr="009E48B1">
        <w:rPr>
          <w:lang w:val="en-US"/>
        </w:rPr>
        <w:t xml:space="preserve">irregular migrants </w:t>
      </w:r>
      <w:r w:rsidR="00C37F69" w:rsidRPr="009E48B1">
        <w:rPr>
          <w:lang w:val="en-US"/>
        </w:rPr>
        <w:t>in cooperation with</w:t>
      </w:r>
      <w:r w:rsidR="00BA3188" w:rsidRPr="009E48B1">
        <w:rPr>
          <w:lang w:val="en-US"/>
        </w:rPr>
        <w:t xml:space="preserve"> </w:t>
      </w:r>
      <w:r w:rsidR="00562F63" w:rsidRPr="009E48B1">
        <w:rPr>
          <w:lang w:val="en-US"/>
        </w:rPr>
        <w:t>NGO</w:t>
      </w:r>
      <w:r w:rsidR="00C37F69" w:rsidRPr="009E48B1">
        <w:rPr>
          <w:lang w:val="en-US"/>
        </w:rPr>
        <w:t>s</w:t>
      </w:r>
      <w:r w:rsidR="00562F63" w:rsidRPr="009E48B1">
        <w:rPr>
          <w:lang w:val="en-US"/>
        </w:rPr>
        <w:t xml:space="preserve">. </w:t>
      </w:r>
      <w:r w:rsidR="003C6BBB" w:rsidRPr="009E48B1">
        <w:rPr>
          <w:lang w:val="en-US"/>
        </w:rPr>
        <w:t>Regarding</w:t>
      </w:r>
      <w:r w:rsidRPr="009E48B1">
        <w:rPr>
          <w:lang w:val="en-US"/>
        </w:rPr>
        <w:t xml:space="preserve"> welfare, the </w:t>
      </w:r>
      <w:r w:rsidR="00562F63" w:rsidRPr="009E48B1">
        <w:rPr>
          <w:lang w:val="en-US"/>
        </w:rPr>
        <w:t xml:space="preserve">city provides monthly allowances to irregular migrants who </w:t>
      </w:r>
      <w:r w:rsidR="003C6BBB" w:rsidRPr="009E48B1">
        <w:rPr>
          <w:lang w:val="en-US"/>
        </w:rPr>
        <w:t>lack</w:t>
      </w:r>
      <w:r w:rsidR="00562F63" w:rsidRPr="009E48B1">
        <w:rPr>
          <w:lang w:val="en-US"/>
        </w:rPr>
        <w:t xml:space="preserve"> sufficient funds. </w:t>
      </w:r>
    </w:p>
    <w:p w14:paraId="005573BB" w14:textId="47086892" w:rsidR="00C706E9" w:rsidRPr="009E48B1" w:rsidRDefault="00C706E9" w:rsidP="00685FD5">
      <w:pPr>
        <w:spacing w:after="120" w:line="360" w:lineRule="auto"/>
        <w:jc w:val="both"/>
        <w:rPr>
          <w:lang w:val="en-US"/>
        </w:rPr>
      </w:pPr>
      <w:r w:rsidRPr="009E48B1">
        <w:rPr>
          <w:lang w:val="en-US"/>
        </w:rPr>
        <w:t>These services are offered by the city in cooperation with NGOs. Since 2018, these service policies for irregular migrants are part of a national pilot project (</w:t>
      </w:r>
      <w:r w:rsidRPr="009E48B1">
        <w:rPr>
          <w:i/>
          <w:lang w:val="en-US"/>
        </w:rPr>
        <w:t>Landelijke Vreemdelingen Voorziening</w:t>
      </w:r>
      <w:r w:rsidRPr="009E48B1">
        <w:rPr>
          <w:lang w:val="en-US"/>
        </w:rPr>
        <w:t>). Thus, some of these services are financed by the Dutch state. The idea of the pilot project is that irregular migrants have access to basic services but they have to agree that NGOs are working with them to provide a “permanent solution”, which is defined as either finding a way to obtain a permanent residence status or “voluntary return”. Yet, it is unclear whether this pilot program is extended given the different policy rationales of the city/NGOs and the Dutch national state towards irregular migrants.</w:t>
      </w:r>
      <w:r w:rsidRPr="009E48B1">
        <w:rPr>
          <w:rStyle w:val="FootnoteReference"/>
          <w:lang w:val="en-US"/>
        </w:rPr>
        <w:footnoteReference w:id="8"/>
      </w:r>
    </w:p>
    <w:p w14:paraId="5334769F" w14:textId="3BD1B6E6" w:rsidR="00D44271" w:rsidRPr="009E48B1" w:rsidRDefault="00D44271" w:rsidP="00685FD5">
      <w:pPr>
        <w:spacing w:after="120" w:line="360" w:lineRule="auto"/>
        <w:jc w:val="both"/>
        <w:rPr>
          <w:b/>
          <w:lang w:val="en-US"/>
        </w:rPr>
      </w:pPr>
      <w:r w:rsidRPr="009E48B1">
        <w:rPr>
          <w:b/>
          <w:lang w:val="en-US"/>
        </w:rPr>
        <w:t>Barcelona</w:t>
      </w:r>
    </w:p>
    <w:p w14:paraId="4CC6C812" w14:textId="79D92701" w:rsidR="0010277D" w:rsidRPr="009E48B1" w:rsidRDefault="0010277D" w:rsidP="00685FD5">
      <w:pPr>
        <w:spacing w:after="120" w:line="360" w:lineRule="auto"/>
        <w:jc w:val="both"/>
        <w:rPr>
          <w:lang w:val="en-US"/>
        </w:rPr>
      </w:pPr>
      <w:r w:rsidRPr="009E48B1">
        <w:rPr>
          <w:lang w:val="en-US"/>
        </w:rPr>
        <w:t xml:space="preserve">Barcelona formulates policies in support of irregular migrants that award a (more) secure status </w:t>
      </w:r>
      <w:r w:rsidR="00455830" w:rsidRPr="009E48B1">
        <w:rPr>
          <w:lang w:val="en-US"/>
        </w:rPr>
        <w:t xml:space="preserve">by offering an inclusive </w:t>
      </w:r>
      <w:r w:rsidR="00455830" w:rsidRPr="009E48B1">
        <w:rPr>
          <w:i/>
          <w:lang w:val="en-US"/>
        </w:rPr>
        <w:t>Padrón M</w:t>
      </w:r>
      <w:r w:rsidR="00D807F6" w:rsidRPr="009E48B1">
        <w:rPr>
          <w:i/>
          <w:lang w:val="en-US"/>
        </w:rPr>
        <w:t>unicipal</w:t>
      </w:r>
      <w:r w:rsidR="00D807F6" w:rsidRPr="009E48B1">
        <w:rPr>
          <w:lang w:val="en-US"/>
        </w:rPr>
        <w:t xml:space="preserve"> </w:t>
      </w:r>
      <w:r w:rsidR="00455830" w:rsidRPr="009E48B1">
        <w:rPr>
          <w:lang w:val="en-US"/>
        </w:rPr>
        <w:t>a</w:t>
      </w:r>
      <w:r w:rsidR="00D807F6" w:rsidRPr="009E48B1">
        <w:rPr>
          <w:lang w:val="en-US"/>
        </w:rPr>
        <w:t xml:space="preserve">pproach </w:t>
      </w:r>
      <w:r w:rsidRPr="009E48B1">
        <w:rPr>
          <w:lang w:val="en-US"/>
        </w:rPr>
        <w:t xml:space="preserve">and </w:t>
      </w:r>
      <w:r w:rsidR="003C6BBB" w:rsidRPr="009E48B1">
        <w:rPr>
          <w:lang w:val="en-US"/>
        </w:rPr>
        <w:t xml:space="preserve">by formulating </w:t>
      </w:r>
      <w:r w:rsidR="00455830" w:rsidRPr="009E48B1">
        <w:rPr>
          <w:lang w:val="en-US"/>
        </w:rPr>
        <w:t xml:space="preserve">policies </w:t>
      </w:r>
      <w:r w:rsidRPr="009E48B1">
        <w:rPr>
          <w:lang w:val="en-US"/>
        </w:rPr>
        <w:t>that facilitate access to city services</w:t>
      </w:r>
      <w:r w:rsidR="00C37F69" w:rsidRPr="009E48B1">
        <w:rPr>
          <w:lang w:val="en-US"/>
        </w:rPr>
        <w:t xml:space="preserve"> including </w:t>
      </w:r>
      <w:r w:rsidRPr="009E48B1">
        <w:rPr>
          <w:lang w:val="en-US"/>
        </w:rPr>
        <w:t xml:space="preserve">information and counselling services as well as food and housing services. </w:t>
      </w:r>
    </w:p>
    <w:p w14:paraId="5178935F" w14:textId="72E87AAF" w:rsidR="0010277D" w:rsidRPr="009E48B1" w:rsidRDefault="0010277D" w:rsidP="00685FD5">
      <w:pPr>
        <w:spacing w:after="120" w:line="360" w:lineRule="auto"/>
        <w:jc w:val="both"/>
        <w:rPr>
          <w:lang w:val="en-US"/>
        </w:rPr>
      </w:pPr>
      <w:r w:rsidRPr="009E48B1">
        <w:rPr>
          <w:lang w:val="en-US"/>
        </w:rPr>
        <w:t xml:space="preserve">The city of Barcelona </w:t>
      </w:r>
      <w:r w:rsidR="00C37F69" w:rsidRPr="009E48B1">
        <w:rPr>
          <w:lang w:val="en-US"/>
        </w:rPr>
        <w:t xml:space="preserve">have </w:t>
      </w:r>
      <w:r w:rsidRPr="009E48B1">
        <w:rPr>
          <w:lang w:val="en-US"/>
        </w:rPr>
        <w:t>explicitly opened the</w:t>
      </w:r>
      <w:r w:rsidRPr="009E48B1">
        <w:rPr>
          <w:i/>
          <w:lang w:val="en-US"/>
        </w:rPr>
        <w:t xml:space="preserve"> </w:t>
      </w:r>
      <w:r w:rsidR="00455830" w:rsidRPr="009E48B1">
        <w:rPr>
          <w:i/>
          <w:lang w:val="en-US"/>
        </w:rPr>
        <w:t>Padrón M</w:t>
      </w:r>
      <w:r w:rsidRPr="009E48B1">
        <w:rPr>
          <w:i/>
          <w:lang w:val="en-US"/>
        </w:rPr>
        <w:t>unicipal</w:t>
      </w:r>
      <w:r w:rsidR="00562F63" w:rsidRPr="009E48B1">
        <w:rPr>
          <w:i/>
          <w:lang w:val="en-US"/>
        </w:rPr>
        <w:t xml:space="preserve"> </w:t>
      </w:r>
      <w:r w:rsidR="00455830" w:rsidRPr="009E48B1">
        <w:rPr>
          <w:lang w:val="en-US"/>
        </w:rPr>
        <w:t xml:space="preserve">registry </w:t>
      </w:r>
      <w:r w:rsidR="003C6BBB" w:rsidRPr="009E48B1">
        <w:rPr>
          <w:lang w:val="en-US"/>
        </w:rPr>
        <w:t>t</w:t>
      </w:r>
      <w:r w:rsidR="00562F63" w:rsidRPr="009E48B1">
        <w:rPr>
          <w:lang w:val="en-US"/>
        </w:rPr>
        <w:t xml:space="preserve">o </w:t>
      </w:r>
      <w:r w:rsidR="00455830" w:rsidRPr="009E48B1">
        <w:rPr>
          <w:lang w:val="en-US"/>
        </w:rPr>
        <w:t xml:space="preserve">irregular </w:t>
      </w:r>
      <w:r w:rsidR="00562F63" w:rsidRPr="009E48B1">
        <w:rPr>
          <w:lang w:val="en-US"/>
        </w:rPr>
        <w:t>migrants</w:t>
      </w:r>
      <w:r w:rsidRPr="009E48B1">
        <w:rPr>
          <w:lang w:val="en-US"/>
        </w:rPr>
        <w:t xml:space="preserve">. The threshold </w:t>
      </w:r>
      <w:r w:rsidR="003C6BBB" w:rsidRPr="009E48B1">
        <w:rPr>
          <w:lang w:val="en-US"/>
        </w:rPr>
        <w:t xml:space="preserve">for </w:t>
      </w:r>
      <w:r w:rsidR="00455830" w:rsidRPr="009E48B1">
        <w:rPr>
          <w:lang w:val="en-US"/>
        </w:rPr>
        <w:t>register</w:t>
      </w:r>
      <w:r w:rsidR="003C6BBB" w:rsidRPr="009E48B1">
        <w:rPr>
          <w:lang w:val="en-US"/>
        </w:rPr>
        <w:t>ing</w:t>
      </w:r>
      <w:r w:rsidR="00455830" w:rsidRPr="009E48B1">
        <w:rPr>
          <w:lang w:val="en-US"/>
        </w:rPr>
        <w:t xml:space="preserve"> in the </w:t>
      </w:r>
      <w:r w:rsidR="00455830" w:rsidRPr="009E48B1">
        <w:rPr>
          <w:i/>
          <w:lang w:val="en-US"/>
        </w:rPr>
        <w:t>P</w:t>
      </w:r>
      <w:r w:rsidR="00455830" w:rsidRPr="009E48B1">
        <w:rPr>
          <w:i/>
          <w:iCs/>
          <w:lang w:val="en-US"/>
        </w:rPr>
        <w:t>adrón M</w:t>
      </w:r>
      <w:r w:rsidRPr="009E48B1">
        <w:rPr>
          <w:i/>
          <w:iCs/>
          <w:lang w:val="en-US"/>
        </w:rPr>
        <w:t>unicipal</w:t>
      </w:r>
      <w:r w:rsidRPr="009E48B1">
        <w:rPr>
          <w:lang w:val="en-US"/>
        </w:rPr>
        <w:t xml:space="preserve"> is set deliberately low</w:t>
      </w:r>
      <w:r w:rsidR="003C6BBB" w:rsidRPr="009E48B1">
        <w:rPr>
          <w:lang w:val="en-US"/>
        </w:rPr>
        <w:t>;</w:t>
      </w:r>
      <w:r w:rsidR="00C37F69" w:rsidRPr="009E48B1">
        <w:rPr>
          <w:lang w:val="en-US"/>
        </w:rPr>
        <w:t xml:space="preserve"> Barcelona has also opened registration to people who do not have </w:t>
      </w:r>
      <w:r w:rsidRPr="009E48B1">
        <w:rPr>
          <w:bCs/>
          <w:lang w:val="en-US"/>
        </w:rPr>
        <w:t>a fixed address.</w:t>
      </w:r>
      <w:r w:rsidRPr="009E48B1">
        <w:rPr>
          <w:rStyle w:val="FootnoteReference"/>
          <w:lang w:val="en-US"/>
        </w:rPr>
        <w:footnoteReference w:id="9"/>
      </w:r>
      <w:r w:rsidRPr="009E48B1">
        <w:rPr>
          <w:lang w:val="en-US"/>
        </w:rPr>
        <w:t xml:space="preserve"> </w:t>
      </w:r>
      <w:r w:rsidR="00455830" w:rsidRPr="009E48B1">
        <w:rPr>
          <w:lang w:val="en-US"/>
        </w:rPr>
        <w:t xml:space="preserve">Barcelona also </w:t>
      </w:r>
      <w:r w:rsidR="00C37F69" w:rsidRPr="009E48B1">
        <w:rPr>
          <w:lang w:val="en-US"/>
        </w:rPr>
        <w:t>hosts</w:t>
      </w:r>
      <w:r w:rsidRPr="009E48B1">
        <w:rPr>
          <w:lang w:val="en-US"/>
        </w:rPr>
        <w:t xml:space="preserve"> a labor </w:t>
      </w:r>
      <w:r w:rsidRPr="009E48B1">
        <w:rPr>
          <w:lang w:val="en-US"/>
        </w:rPr>
        <w:lastRenderedPageBreak/>
        <w:t>market integration program designed to facilitate the integration of irregular migrants into the regular labor market</w:t>
      </w:r>
      <w:r w:rsidR="00A91319" w:rsidRPr="009E48B1">
        <w:rPr>
          <w:lang w:val="en-US"/>
        </w:rPr>
        <w:t>.</w:t>
      </w:r>
      <w:r w:rsidRPr="009E48B1">
        <w:rPr>
          <w:rStyle w:val="FootnoteReference"/>
          <w:lang w:val="en-US"/>
        </w:rPr>
        <w:footnoteReference w:id="10"/>
      </w:r>
      <w:r w:rsidRPr="009E48B1">
        <w:rPr>
          <w:lang w:val="en-US"/>
        </w:rPr>
        <w:t xml:space="preserve"> This </w:t>
      </w:r>
      <w:r w:rsidR="00C37F69" w:rsidRPr="009E48B1">
        <w:rPr>
          <w:lang w:val="en-US"/>
        </w:rPr>
        <w:t xml:space="preserve">program </w:t>
      </w:r>
      <w:r w:rsidRPr="009E48B1">
        <w:rPr>
          <w:lang w:val="en-US"/>
        </w:rPr>
        <w:t>should</w:t>
      </w:r>
      <w:r w:rsidR="00455830" w:rsidRPr="009E48B1">
        <w:rPr>
          <w:lang w:val="en-US"/>
        </w:rPr>
        <w:t xml:space="preserve"> facilitate</w:t>
      </w:r>
      <w:r w:rsidRPr="009E48B1">
        <w:rPr>
          <w:lang w:val="en-US"/>
        </w:rPr>
        <w:t xml:space="preserve"> regularization in the long run.</w:t>
      </w:r>
    </w:p>
    <w:p w14:paraId="19BA85F8" w14:textId="4D26F813" w:rsidR="0010277D" w:rsidRPr="009E48B1" w:rsidRDefault="0010277D" w:rsidP="00685FD5">
      <w:pPr>
        <w:spacing w:after="120" w:line="360" w:lineRule="auto"/>
        <w:jc w:val="both"/>
        <w:rPr>
          <w:lang w:val="en-US"/>
        </w:rPr>
      </w:pPr>
      <w:r w:rsidRPr="009E48B1">
        <w:rPr>
          <w:lang w:val="en-US"/>
        </w:rPr>
        <w:t>In 2017, Barcelona adopted an action plan (</w:t>
      </w:r>
      <w:r w:rsidRPr="009E48B1">
        <w:rPr>
          <w:i/>
          <w:lang w:val="en-US"/>
        </w:rPr>
        <w:t>Mesura de Govern</w:t>
      </w:r>
      <w:r w:rsidRPr="009E48B1">
        <w:rPr>
          <w:lang w:val="en-US"/>
        </w:rPr>
        <w:t>) that aims to improve the living conditions of irregular migrants in the city by f</w:t>
      </w:r>
      <w:r w:rsidRPr="009E48B1">
        <w:rPr>
          <w:iCs/>
          <w:lang w:val="en-US"/>
        </w:rPr>
        <w:t xml:space="preserve">acilitating </w:t>
      </w:r>
      <w:r w:rsidR="00A91319" w:rsidRPr="009E48B1">
        <w:rPr>
          <w:iCs/>
          <w:lang w:val="en-US"/>
        </w:rPr>
        <w:t xml:space="preserve">their </w:t>
      </w:r>
      <w:r w:rsidRPr="009E48B1">
        <w:rPr>
          <w:iCs/>
          <w:lang w:val="en-US"/>
        </w:rPr>
        <w:t xml:space="preserve">access to city services. </w:t>
      </w:r>
      <w:r w:rsidRPr="009E48B1">
        <w:rPr>
          <w:lang w:val="es-ES"/>
        </w:rPr>
        <w:t>Barcelona operates information and counse</w:t>
      </w:r>
      <w:r w:rsidR="003D13CE" w:rsidRPr="009E48B1">
        <w:rPr>
          <w:lang w:val="es-ES"/>
        </w:rPr>
        <w:t>l</w:t>
      </w:r>
      <w:r w:rsidRPr="009E48B1">
        <w:rPr>
          <w:lang w:val="es-ES"/>
        </w:rPr>
        <w:t xml:space="preserve">ing centers called </w:t>
      </w:r>
      <w:r w:rsidRPr="009E48B1">
        <w:rPr>
          <w:i/>
          <w:lang w:val="es-ES"/>
        </w:rPr>
        <w:t>Servicio de Atención a Inmigrantes, Emigrantes y Refugiados</w:t>
      </w:r>
      <w:r w:rsidRPr="009E48B1">
        <w:rPr>
          <w:lang w:val="es-ES"/>
        </w:rPr>
        <w:t xml:space="preserve"> (SAIER) in cooperation with various NGOs. </w:t>
      </w:r>
      <w:r w:rsidRPr="009E48B1">
        <w:rPr>
          <w:lang w:val="en-US"/>
        </w:rPr>
        <w:t>The services</w:t>
      </w:r>
      <w:r w:rsidR="00A91319" w:rsidRPr="009E48B1">
        <w:rPr>
          <w:lang w:val="en-US"/>
        </w:rPr>
        <w:t xml:space="preserve"> they provide</w:t>
      </w:r>
      <w:r w:rsidRPr="009E48B1">
        <w:rPr>
          <w:lang w:val="en-US"/>
        </w:rPr>
        <w:t xml:space="preserve"> include legal counseling</w:t>
      </w:r>
      <w:r w:rsidR="00A91319" w:rsidRPr="009E48B1">
        <w:rPr>
          <w:lang w:val="en-US"/>
        </w:rPr>
        <w:t xml:space="preserve"> and</w:t>
      </w:r>
      <w:r w:rsidRPr="009E48B1">
        <w:rPr>
          <w:lang w:val="en-US"/>
        </w:rPr>
        <w:t xml:space="preserve"> information </w:t>
      </w:r>
      <w:r w:rsidR="00A91319" w:rsidRPr="009E48B1">
        <w:rPr>
          <w:lang w:val="en-US"/>
        </w:rPr>
        <w:t xml:space="preserve">about </w:t>
      </w:r>
      <w:r w:rsidRPr="009E48B1">
        <w:rPr>
          <w:lang w:val="en-US"/>
        </w:rPr>
        <w:t>accommodation</w:t>
      </w:r>
      <w:r w:rsidR="006D394B" w:rsidRPr="009E48B1">
        <w:rPr>
          <w:lang w:val="en-US"/>
        </w:rPr>
        <w:t>s</w:t>
      </w:r>
      <w:r w:rsidR="00A91319" w:rsidRPr="009E48B1">
        <w:rPr>
          <w:lang w:val="en-US"/>
        </w:rPr>
        <w:t>.</w:t>
      </w:r>
      <w:r w:rsidRPr="009E48B1">
        <w:rPr>
          <w:lang w:val="en-US"/>
        </w:rPr>
        <w:t xml:space="preserve"> </w:t>
      </w:r>
      <w:r w:rsidR="00A91319" w:rsidRPr="009E48B1">
        <w:rPr>
          <w:lang w:val="en-US"/>
        </w:rPr>
        <w:t>L</w:t>
      </w:r>
      <w:r w:rsidRPr="009E48B1">
        <w:rPr>
          <w:lang w:val="en-US"/>
        </w:rPr>
        <w:t xml:space="preserve">anguage classes </w:t>
      </w:r>
      <w:r w:rsidR="00A91319" w:rsidRPr="009E48B1">
        <w:rPr>
          <w:lang w:val="en-US"/>
        </w:rPr>
        <w:t>are</w:t>
      </w:r>
      <w:r w:rsidRPr="009E48B1">
        <w:rPr>
          <w:lang w:val="en-US"/>
        </w:rPr>
        <w:t xml:space="preserve"> offered to all residents of Barcelona, regardless of their residenc</w:t>
      </w:r>
      <w:r w:rsidR="00536140" w:rsidRPr="009E48B1">
        <w:rPr>
          <w:lang w:val="en-US"/>
        </w:rPr>
        <w:t>e</w:t>
      </w:r>
      <w:r w:rsidRPr="009E48B1">
        <w:rPr>
          <w:lang w:val="en-US"/>
        </w:rPr>
        <w:t xml:space="preserve"> status. The consultations are free</w:t>
      </w:r>
      <w:r w:rsidR="00A91319" w:rsidRPr="009E48B1">
        <w:rPr>
          <w:lang w:val="en-US"/>
        </w:rPr>
        <w:t>.</w:t>
      </w:r>
      <w:r w:rsidRPr="009E48B1">
        <w:rPr>
          <w:rStyle w:val="FootnoteReference"/>
          <w:lang w:val="en-US"/>
        </w:rPr>
        <w:footnoteReference w:id="11"/>
      </w:r>
      <w:r w:rsidRPr="009E48B1">
        <w:rPr>
          <w:lang w:val="en-US"/>
        </w:rPr>
        <w:t xml:space="preserve"> Furthermore, the city supports the Network of Social Organizations for Legal Advice for Foreigners and Immigrants (XESAJE)</w:t>
      </w:r>
      <w:r w:rsidR="00A91319" w:rsidRPr="009E48B1">
        <w:rPr>
          <w:lang w:val="en-US"/>
        </w:rPr>
        <w:t>, which</w:t>
      </w:r>
      <w:r w:rsidRPr="009E48B1">
        <w:rPr>
          <w:lang w:val="en-US"/>
        </w:rPr>
        <w:t xml:space="preserve"> provide</w:t>
      </w:r>
      <w:r w:rsidR="00A91319" w:rsidRPr="009E48B1">
        <w:rPr>
          <w:lang w:val="en-US"/>
        </w:rPr>
        <w:t>s</w:t>
      </w:r>
      <w:r w:rsidRPr="009E48B1">
        <w:rPr>
          <w:lang w:val="en-US"/>
        </w:rPr>
        <w:t xml:space="preserve"> </w:t>
      </w:r>
      <w:r w:rsidR="006D394B" w:rsidRPr="009E48B1">
        <w:rPr>
          <w:lang w:val="en-US"/>
        </w:rPr>
        <w:t xml:space="preserve">free </w:t>
      </w:r>
      <w:r w:rsidR="00C37F69" w:rsidRPr="009E48B1">
        <w:rPr>
          <w:lang w:val="en-US"/>
        </w:rPr>
        <w:t xml:space="preserve">legal </w:t>
      </w:r>
      <w:r w:rsidR="00455830" w:rsidRPr="009E48B1">
        <w:rPr>
          <w:lang w:val="en-US"/>
        </w:rPr>
        <w:t>counseling</w:t>
      </w:r>
      <w:r w:rsidRPr="009E48B1">
        <w:rPr>
          <w:lang w:val="en-US"/>
        </w:rPr>
        <w:t xml:space="preserve"> service</w:t>
      </w:r>
      <w:r w:rsidR="00455830" w:rsidRPr="009E48B1">
        <w:rPr>
          <w:lang w:val="en-US"/>
        </w:rPr>
        <w:t>s</w:t>
      </w:r>
      <w:r w:rsidR="00A91319" w:rsidRPr="009E48B1">
        <w:rPr>
          <w:lang w:val="en-US"/>
        </w:rPr>
        <w:t xml:space="preserve"> </w:t>
      </w:r>
      <w:r w:rsidRPr="009E48B1">
        <w:rPr>
          <w:lang w:val="en-US"/>
        </w:rPr>
        <w:t xml:space="preserve">to </w:t>
      </w:r>
      <w:r w:rsidR="00A91319" w:rsidRPr="009E48B1">
        <w:rPr>
          <w:lang w:val="en-US"/>
        </w:rPr>
        <w:t>anyone</w:t>
      </w:r>
      <w:r w:rsidRPr="009E48B1">
        <w:rPr>
          <w:lang w:val="en-US"/>
        </w:rPr>
        <w:t xml:space="preserve"> </w:t>
      </w:r>
      <w:r w:rsidR="00A91319" w:rsidRPr="009E48B1">
        <w:rPr>
          <w:lang w:val="en-US"/>
        </w:rPr>
        <w:t xml:space="preserve">who </w:t>
      </w:r>
      <w:r w:rsidRPr="009E48B1">
        <w:rPr>
          <w:lang w:val="en-US"/>
        </w:rPr>
        <w:t>need</w:t>
      </w:r>
      <w:r w:rsidR="00A91319" w:rsidRPr="009E48B1">
        <w:rPr>
          <w:lang w:val="en-US"/>
        </w:rPr>
        <w:t>s</w:t>
      </w:r>
      <w:r w:rsidRPr="009E48B1">
        <w:rPr>
          <w:lang w:val="en-US"/>
        </w:rPr>
        <w:t xml:space="preserve"> </w:t>
      </w:r>
      <w:r w:rsidR="00C37F69" w:rsidRPr="009E48B1">
        <w:rPr>
          <w:lang w:val="en-US"/>
        </w:rPr>
        <w:t>help</w:t>
      </w:r>
      <w:r w:rsidRPr="009E48B1">
        <w:rPr>
          <w:lang w:val="en-US"/>
        </w:rPr>
        <w:t xml:space="preserve"> with immigration procedures. More than 50 NGOs are </w:t>
      </w:r>
      <w:r w:rsidR="00A91319" w:rsidRPr="009E48B1">
        <w:rPr>
          <w:lang w:val="en-US"/>
        </w:rPr>
        <w:t xml:space="preserve">currently </w:t>
      </w:r>
      <w:r w:rsidRPr="009E48B1">
        <w:rPr>
          <w:lang w:val="en-US"/>
        </w:rPr>
        <w:t>part of the network</w:t>
      </w:r>
      <w:r w:rsidR="00A91319" w:rsidRPr="009E48B1">
        <w:rPr>
          <w:lang w:val="en-US"/>
        </w:rPr>
        <w:t>,</w:t>
      </w:r>
      <w:r w:rsidRPr="009E48B1">
        <w:rPr>
          <w:lang w:val="en-US"/>
        </w:rPr>
        <w:t xml:space="preserve"> and they work with trade unions, the Barcelona Bar Association</w:t>
      </w:r>
      <w:r w:rsidR="006D394B" w:rsidRPr="009E48B1">
        <w:rPr>
          <w:lang w:val="en-US"/>
        </w:rPr>
        <w:t>,</w:t>
      </w:r>
      <w:r w:rsidRPr="009E48B1">
        <w:rPr>
          <w:lang w:val="en-US"/>
        </w:rPr>
        <w:t xml:space="preserve"> and the </w:t>
      </w:r>
      <w:r w:rsidR="00C37F69" w:rsidRPr="009E48B1">
        <w:rPr>
          <w:lang w:val="en-US"/>
        </w:rPr>
        <w:t>city administration</w:t>
      </w:r>
      <w:r w:rsidRPr="009E48B1">
        <w:rPr>
          <w:rStyle w:val="FootnoteReference"/>
          <w:lang w:val="en-US"/>
        </w:rPr>
        <w:footnoteReference w:id="12"/>
      </w:r>
      <w:r w:rsidRPr="009E48B1">
        <w:rPr>
          <w:lang w:val="en-US"/>
        </w:rPr>
        <w:t xml:space="preserve">. </w:t>
      </w:r>
    </w:p>
    <w:p w14:paraId="6564A4FB" w14:textId="78D527AF" w:rsidR="00455830" w:rsidRPr="009E48B1" w:rsidRDefault="0010277D" w:rsidP="00685FD5">
      <w:pPr>
        <w:spacing w:after="120" w:line="360" w:lineRule="auto"/>
        <w:jc w:val="both"/>
        <w:rPr>
          <w:b/>
          <w:lang w:val="en-US"/>
        </w:rPr>
      </w:pPr>
      <w:r w:rsidRPr="009E48B1">
        <w:rPr>
          <w:lang w:val="en-US"/>
        </w:rPr>
        <w:t xml:space="preserve">Furthermore, Barcelona established a city agency that aims to provide decent living conditions for people </w:t>
      </w:r>
      <w:r w:rsidR="00A91319" w:rsidRPr="009E48B1">
        <w:rPr>
          <w:lang w:val="en-US"/>
        </w:rPr>
        <w:t xml:space="preserve">who </w:t>
      </w:r>
      <w:r w:rsidRPr="009E48B1">
        <w:rPr>
          <w:lang w:val="en-US"/>
        </w:rPr>
        <w:t>liv</w:t>
      </w:r>
      <w:r w:rsidR="00A91319" w:rsidRPr="009E48B1">
        <w:rPr>
          <w:lang w:val="en-US"/>
        </w:rPr>
        <w:t>e</w:t>
      </w:r>
      <w:r w:rsidRPr="009E48B1">
        <w:rPr>
          <w:lang w:val="en-US"/>
        </w:rPr>
        <w:t xml:space="preserve"> in irregular settlements. The agency has already </w:t>
      </w:r>
      <w:r w:rsidR="00A91319" w:rsidRPr="009E48B1">
        <w:rPr>
          <w:lang w:val="en-US"/>
        </w:rPr>
        <w:t xml:space="preserve">had success, as can be seen </w:t>
      </w:r>
      <w:r w:rsidRPr="009E48B1">
        <w:rPr>
          <w:lang w:val="en-US"/>
        </w:rPr>
        <w:t xml:space="preserve">in the case of the largest irregular settlement in Barcelona, the Calle Puigcerdà. </w:t>
      </w:r>
      <w:r w:rsidR="00C37F69" w:rsidRPr="009E48B1">
        <w:rPr>
          <w:lang w:val="en-US"/>
        </w:rPr>
        <w:t>P</w:t>
      </w:r>
      <w:r w:rsidRPr="009E48B1">
        <w:rPr>
          <w:lang w:val="en-US"/>
        </w:rPr>
        <w:t>eople</w:t>
      </w:r>
      <w:r w:rsidR="00455830" w:rsidRPr="009E48B1">
        <w:rPr>
          <w:lang w:val="en-US"/>
        </w:rPr>
        <w:t xml:space="preserve"> living</w:t>
      </w:r>
      <w:r w:rsidRPr="009E48B1">
        <w:rPr>
          <w:lang w:val="en-US"/>
        </w:rPr>
        <w:t xml:space="preserve"> there were provided with </w:t>
      </w:r>
      <w:r w:rsidR="00C37F69" w:rsidRPr="009E48B1">
        <w:rPr>
          <w:lang w:val="en-US"/>
        </w:rPr>
        <w:t xml:space="preserve">options for </w:t>
      </w:r>
      <w:r w:rsidRPr="009E48B1">
        <w:rPr>
          <w:lang w:val="en-US"/>
        </w:rPr>
        <w:t xml:space="preserve">permanent accommodation, legal advice, training, and support </w:t>
      </w:r>
      <w:r w:rsidR="00FE210B" w:rsidRPr="009E48B1">
        <w:rPr>
          <w:lang w:val="en-US"/>
        </w:rPr>
        <w:t xml:space="preserve">for </w:t>
      </w:r>
      <w:r w:rsidRPr="009E48B1">
        <w:rPr>
          <w:lang w:val="en-US"/>
        </w:rPr>
        <w:t>finding a job</w:t>
      </w:r>
      <w:r w:rsidR="00FE210B" w:rsidRPr="009E48B1">
        <w:rPr>
          <w:lang w:val="en-US"/>
        </w:rPr>
        <w:t>.</w:t>
      </w:r>
      <w:r w:rsidRPr="009E48B1">
        <w:rPr>
          <w:rStyle w:val="FootnoteReference"/>
          <w:lang w:val="en-US"/>
        </w:rPr>
        <w:footnoteReference w:id="13"/>
      </w:r>
    </w:p>
    <w:p w14:paraId="334B9EA4" w14:textId="1F08B928" w:rsidR="00325D2E" w:rsidRPr="009E48B1" w:rsidRDefault="00325D2E" w:rsidP="00685FD5">
      <w:pPr>
        <w:spacing w:after="120" w:line="360" w:lineRule="auto"/>
        <w:jc w:val="both"/>
        <w:rPr>
          <w:b/>
          <w:lang w:val="en-US"/>
        </w:rPr>
      </w:pPr>
      <w:r w:rsidRPr="009E48B1">
        <w:rPr>
          <w:b/>
          <w:lang w:val="en-US"/>
        </w:rPr>
        <w:t>Berlin</w:t>
      </w:r>
    </w:p>
    <w:p w14:paraId="16947EDB" w14:textId="03B11F20" w:rsidR="00C45339" w:rsidRPr="009E48B1" w:rsidRDefault="00325D2E" w:rsidP="00685FD5">
      <w:pPr>
        <w:spacing w:after="120" w:line="360" w:lineRule="auto"/>
        <w:jc w:val="both"/>
        <w:rPr>
          <w:lang w:val="en-US"/>
        </w:rPr>
      </w:pPr>
      <w:r w:rsidRPr="009E48B1">
        <w:rPr>
          <w:lang w:val="en-US"/>
        </w:rPr>
        <w:t>Berlin formulates policies that facilitate access to city services</w:t>
      </w:r>
      <w:r w:rsidR="005D5E6E" w:rsidRPr="009E48B1">
        <w:rPr>
          <w:lang w:val="en-US"/>
        </w:rPr>
        <w:t>, including</w:t>
      </w:r>
      <w:r w:rsidRPr="009E48B1">
        <w:rPr>
          <w:lang w:val="en-US"/>
        </w:rPr>
        <w:t xml:space="preserve"> </w:t>
      </w:r>
      <w:r w:rsidR="00C45339" w:rsidRPr="009E48B1">
        <w:rPr>
          <w:lang w:val="en-US"/>
        </w:rPr>
        <w:t xml:space="preserve">legal </w:t>
      </w:r>
      <w:r w:rsidRPr="009E48B1">
        <w:rPr>
          <w:lang w:val="en-US"/>
        </w:rPr>
        <w:t xml:space="preserve">counseling </w:t>
      </w:r>
      <w:r w:rsidR="005D5E6E" w:rsidRPr="009E48B1">
        <w:rPr>
          <w:lang w:val="en-US"/>
        </w:rPr>
        <w:t>and</w:t>
      </w:r>
      <w:r w:rsidR="00C45339" w:rsidRPr="009E48B1">
        <w:rPr>
          <w:lang w:val="en-US"/>
        </w:rPr>
        <w:t xml:space="preserve"> health care services.</w:t>
      </w:r>
    </w:p>
    <w:p w14:paraId="20347D99" w14:textId="25332A1C" w:rsidR="00C45339" w:rsidRPr="009E48B1" w:rsidRDefault="00325D2E" w:rsidP="00685FD5">
      <w:pPr>
        <w:spacing w:after="120" w:line="360" w:lineRule="auto"/>
        <w:jc w:val="both"/>
        <w:rPr>
          <w:lang w:val="en-US"/>
        </w:rPr>
      </w:pPr>
      <w:r w:rsidRPr="009E48B1">
        <w:rPr>
          <w:lang w:val="en-US"/>
        </w:rPr>
        <w:lastRenderedPageBreak/>
        <w:t xml:space="preserve">The city of Berlin </w:t>
      </w:r>
      <w:r w:rsidR="00C45339" w:rsidRPr="009E48B1">
        <w:rPr>
          <w:lang w:val="en-US"/>
        </w:rPr>
        <w:t>hosts</w:t>
      </w:r>
      <w:r w:rsidR="00537412" w:rsidRPr="009E48B1">
        <w:rPr>
          <w:lang w:val="en-US"/>
        </w:rPr>
        <w:t xml:space="preserve"> </w:t>
      </w:r>
      <w:r w:rsidR="005D5E6E" w:rsidRPr="009E48B1">
        <w:rPr>
          <w:lang w:val="en-US"/>
        </w:rPr>
        <w:t xml:space="preserve">a </w:t>
      </w:r>
      <w:r w:rsidR="00537412" w:rsidRPr="009E48B1">
        <w:rPr>
          <w:lang w:val="en-US"/>
        </w:rPr>
        <w:t>so-called Welcome Center that is explicitly open to all migrant</w:t>
      </w:r>
      <w:r w:rsidR="005D5E6E" w:rsidRPr="009E48B1">
        <w:rPr>
          <w:lang w:val="en-US"/>
        </w:rPr>
        <w:t>s</w:t>
      </w:r>
      <w:r w:rsidR="00537412" w:rsidRPr="009E48B1">
        <w:rPr>
          <w:lang w:val="en-US"/>
        </w:rPr>
        <w:t xml:space="preserve"> regardless of their residenc</w:t>
      </w:r>
      <w:r w:rsidR="00536140" w:rsidRPr="009E48B1">
        <w:rPr>
          <w:lang w:val="en-US"/>
        </w:rPr>
        <w:t>e</w:t>
      </w:r>
      <w:r w:rsidR="00537412" w:rsidRPr="009E48B1">
        <w:rPr>
          <w:lang w:val="en-US"/>
        </w:rPr>
        <w:t xml:space="preserve"> status. </w:t>
      </w:r>
      <w:r w:rsidR="00C45339" w:rsidRPr="009E48B1">
        <w:rPr>
          <w:lang w:val="en-US"/>
        </w:rPr>
        <w:t xml:space="preserve">One aim of the </w:t>
      </w:r>
      <w:r w:rsidRPr="009E48B1">
        <w:rPr>
          <w:lang w:val="en-US"/>
        </w:rPr>
        <w:t xml:space="preserve">center </w:t>
      </w:r>
      <w:r w:rsidR="00C45339" w:rsidRPr="009E48B1">
        <w:rPr>
          <w:lang w:val="en-US"/>
        </w:rPr>
        <w:t xml:space="preserve">is </w:t>
      </w:r>
      <w:r w:rsidRPr="009E48B1">
        <w:rPr>
          <w:lang w:val="en-US"/>
        </w:rPr>
        <w:t xml:space="preserve">to </w:t>
      </w:r>
      <w:r w:rsidR="005D5E6E" w:rsidRPr="009E48B1">
        <w:rPr>
          <w:lang w:val="en-US"/>
        </w:rPr>
        <w:t xml:space="preserve">provide </w:t>
      </w:r>
      <w:r w:rsidRPr="009E48B1">
        <w:rPr>
          <w:lang w:val="en-US"/>
        </w:rPr>
        <w:t xml:space="preserve">counselling </w:t>
      </w:r>
      <w:r w:rsidR="005D5E6E" w:rsidRPr="009E48B1">
        <w:rPr>
          <w:lang w:val="en-US"/>
        </w:rPr>
        <w:t>on</w:t>
      </w:r>
      <w:r w:rsidR="00537412" w:rsidRPr="009E48B1">
        <w:rPr>
          <w:lang w:val="en-US"/>
        </w:rPr>
        <w:t xml:space="preserve"> legal immigration issues</w:t>
      </w:r>
      <w:r w:rsidR="005D5E6E" w:rsidRPr="009E48B1">
        <w:rPr>
          <w:lang w:val="en-US"/>
        </w:rPr>
        <w:t>.</w:t>
      </w:r>
      <w:r w:rsidR="00E32BB3" w:rsidRPr="009E48B1">
        <w:rPr>
          <w:rStyle w:val="FootnoteReference"/>
          <w:lang w:val="en-US"/>
        </w:rPr>
        <w:footnoteReference w:id="14"/>
      </w:r>
    </w:p>
    <w:p w14:paraId="026F7FFC" w14:textId="484EA51C" w:rsidR="004D660C" w:rsidRPr="009E48B1" w:rsidRDefault="005D5E6E" w:rsidP="00685FD5">
      <w:pPr>
        <w:spacing w:after="120" w:line="360" w:lineRule="auto"/>
        <w:jc w:val="both"/>
        <w:rPr>
          <w:lang w:val="en-US"/>
        </w:rPr>
      </w:pPr>
      <w:r w:rsidRPr="009E48B1">
        <w:rPr>
          <w:lang w:val="en-US"/>
        </w:rPr>
        <w:t>In terms of healthcare</w:t>
      </w:r>
      <w:r w:rsidR="00325D2E" w:rsidRPr="009E48B1">
        <w:rPr>
          <w:lang w:val="en-US"/>
        </w:rPr>
        <w:t xml:space="preserve">, Berlin </w:t>
      </w:r>
      <w:r w:rsidR="00A80EAC" w:rsidRPr="009E48B1">
        <w:rPr>
          <w:lang w:val="en-US"/>
        </w:rPr>
        <w:t xml:space="preserve">has set up the </w:t>
      </w:r>
      <w:r w:rsidR="00A80EAC" w:rsidRPr="009E48B1">
        <w:rPr>
          <w:i/>
          <w:iCs/>
          <w:lang w:val="en-US"/>
        </w:rPr>
        <w:t>Humanitarian Consultation Hours</w:t>
      </w:r>
      <w:r w:rsidR="00A80EAC" w:rsidRPr="009E48B1">
        <w:rPr>
          <w:lang w:val="en-US"/>
        </w:rPr>
        <w:t xml:space="preserve"> (Humanitäre Sprechstunde)</w:t>
      </w:r>
      <w:r w:rsidRPr="009E48B1">
        <w:rPr>
          <w:lang w:val="en-US"/>
        </w:rPr>
        <w:t xml:space="preserve">. It is </w:t>
      </w:r>
      <w:r w:rsidR="00A80EAC" w:rsidRPr="009E48B1">
        <w:rPr>
          <w:lang w:val="en-US"/>
        </w:rPr>
        <w:t xml:space="preserve">a low-threshold drop-in </w:t>
      </w:r>
      <w:r w:rsidR="00AF2641" w:rsidRPr="009E48B1">
        <w:rPr>
          <w:lang w:val="en-US"/>
        </w:rPr>
        <w:t>center</w:t>
      </w:r>
      <w:r w:rsidR="00A80EAC" w:rsidRPr="009E48B1">
        <w:rPr>
          <w:lang w:val="en-US"/>
        </w:rPr>
        <w:t xml:space="preserve"> </w:t>
      </w:r>
      <w:r w:rsidRPr="009E48B1">
        <w:rPr>
          <w:lang w:val="en-US"/>
        </w:rPr>
        <w:t xml:space="preserve">that specifically provides irregular migrants with </w:t>
      </w:r>
      <w:r w:rsidR="00A80EAC" w:rsidRPr="009E48B1">
        <w:rPr>
          <w:lang w:val="en-US"/>
        </w:rPr>
        <w:t>medical consultation</w:t>
      </w:r>
      <w:r w:rsidRPr="009E48B1">
        <w:rPr>
          <w:lang w:val="en-US"/>
        </w:rPr>
        <w:t>s</w:t>
      </w:r>
      <w:r w:rsidR="00A80EAC" w:rsidRPr="009E48B1">
        <w:rPr>
          <w:lang w:val="en-US"/>
        </w:rPr>
        <w:t xml:space="preserve"> and basic health services</w:t>
      </w:r>
      <w:r w:rsidRPr="009E48B1">
        <w:rPr>
          <w:lang w:val="en-US"/>
        </w:rPr>
        <w:t>.</w:t>
      </w:r>
      <w:r w:rsidR="00A80EAC" w:rsidRPr="009E48B1">
        <w:rPr>
          <w:rStyle w:val="FootnoteReference"/>
          <w:lang w:val="en-US"/>
        </w:rPr>
        <w:footnoteReference w:id="15"/>
      </w:r>
      <w:r w:rsidR="00A80EAC" w:rsidRPr="009E48B1">
        <w:rPr>
          <w:lang w:val="en-US"/>
        </w:rPr>
        <w:t xml:space="preserve"> The city </w:t>
      </w:r>
      <w:r w:rsidR="00325D2E" w:rsidRPr="009E48B1">
        <w:rPr>
          <w:lang w:val="en-US"/>
        </w:rPr>
        <w:t xml:space="preserve">has </w:t>
      </w:r>
      <w:r w:rsidR="00537412" w:rsidRPr="009E48B1">
        <w:rPr>
          <w:lang w:val="en-US"/>
        </w:rPr>
        <w:t xml:space="preserve">also </w:t>
      </w:r>
      <w:r w:rsidR="00325D2E" w:rsidRPr="009E48B1">
        <w:rPr>
          <w:lang w:val="en-US"/>
        </w:rPr>
        <w:t xml:space="preserve">set up a </w:t>
      </w:r>
      <w:r w:rsidR="00624164" w:rsidRPr="009E48B1">
        <w:rPr>
          <w:i/>
          <w:iCs/>
          <w:lang w:val="en-US"/>
        </w:rPr>
        <w:t>C</w:t>
      </w:r>
      <w:r w:rsidR="00325D2E" w:rsidRPr="009E48B1">
        <w:rPr>
          <w:i/>
          <w:iCs/>
          <w:lang w:val="en-US"/>
        </w:rPr>
        <w:t xml:space="preserve">learing </w:t>
      </w:r>
      <w:r w:rsidR="00624164" w:rsidRPr="009E48B1">
        <w:rPr>
          <w:i/>
          <w:iCs/>
          <w:lang w:val="en-US"/>
        </w:rPr>
        <w:t>O</w:t>
      </w:r>
      <w:r w:rsidR="00325D2E" w:rsidRPr="009E48B1">
        <w:rPr>
          <w:i/>
          <w:iCs/>
          <w:lang w:val="en-US"/>
        </w:rPr>
        <w:t>ffice</w:t>
      </w:r>
      <w:r w:rsidR="00325D2E" w:rsidRPr="009E48B1">
        <w:rPr>
          <w:lang w:val="en-US"/>
        </w:rPr>
        <w:t xml:space="preserve"> that is open </w:t>
      </w:r>
      <w:r w:rsidRPr="009E48B1">
        <w:rPr>
          <w:lang w:val="en-US"/>
        </w:rPr>
        <w:t>anyone</w:t>
      </w:r>
      <w:r w:rsidR="00325D2E" w:rsidRPr="009E48B1">
        <w:rPr>
          <w:lang w:val="en-US"/>
        </w:rPr>
        <w:t xml:space="preserve"> without health insurance and irrespective of residenc</w:t>
      </w:r>
      <w:r w:rsidR="00536140" w:rsidRPr="009E48B1">
        <w:rPr>
          <w:lang w:val="en-US"/>
        </w:rPr>
        <w:t>e</w:t>
      </w:r>
      <w:r w:rsidR="00325D2E" w:rsidRPr="009E48B1">
        <w:rPr>
          <w:lang w:val="en-US"/>
        </w:rPr>
        <w:t xml:space="preserve"> status</w:t>
      </w:r>
      <w:r w:rsidRPr="009E48B1">
        <w:rPr>
          <w:lang w:val="en-US"/>
        </w:rPr>
        <w:t>.</w:t>
      </w:r>
      <w:r w:rsidR="000438C4" w:rsidRPr="009E48B1">
        <w:rPr>
          <w:rStyle w:val="FootnoteReference"/>
          <w:lang w:val="en-US"/>
        </w:rPr>
        <w:footnoteReference w:id="16"/>
      </w:r>
      <w:r w:rsidR="00325D2E" w:rsidRPr="009E48B1">
        <w:rPr>
          <w:lang w:val="en-US"/>
        </w:rPr>
        <w:t xml:space="preserve"> The </w:t>
      </w:r>
      <w:r w:rsidR="00AA1D11" w:rsidRPr="009E48B1">
        <w:rPr>
          <w:lang w:val="en-US"/>
        </w:rPr>
        <w:t>office aims</w:t>
      </w:r>
      <w:r w:rsidR="00325D2E" w:rsidRPr="009E48B1">
        <w:rPr>
          <w:lang w:val="en-US"/>
        </w:rPr>
        <w:t xml:space="preserve"> to assess whether it is possible to refer patients to </w:t>
      </w:r>
      <w:r w:rsidR="00D807F6" w:rsidRPr="009E48B1">
        <w:rPr>
          <w:lang w:val="en-US"/>
        </w:rPr>
        <w:t xml:space="preserve">the public </w:t>
      </w:r>
      <w:r w:rsidR="00325D2E" w:rsidRPr="009E48B1">
        <w:rPr>
          <w:lang w:val="en-US"/>
        </w:rPr>
        <w:t>health care system. This clarification is confidential and even anonymous if desired</w:t>
      </w:r>
      <w:r w:rsidRPr="009E48B1">
        <w:rPr>
          <w:lang w:val="en-US"/>
        </w:rPr>
        <w:t>.</w:t>
      </w:r>
      <w:r w:rsidR="00AF2641" w:rsidRPr="009E48B1">
        <w:rPr>
          <w:rStyle w:val="FootnoteReference"/>
          <w:lang w:val="en-US"/>
        </w:rPr>
        <w:footnoteReference w:id="17"/>
      </w:r>
      <w:r w:rsidR="00AF2641" w:rsidRPr="009E48B1">
        <w:rPr>
          <w:lang w:val="en-US"/>
        </w:rPr>
        <w:t xml:space="preserve"> </w:t>
      </w:r>
      <w:r w:rsidR="00325D2E" w:rsidRPr="009E48B1">
        <w:rPr>
          <w:lang w:val="en-US"/>
        </w:rPr>
        <w:t xml:space="preserve">Half of the costs for the </w:t>
      </w:r>
      <w:r w:rsidR="00624164" w:rsidRPr="009E48B1">
        <w:rPr>
          <w:lang w:val="en-US"/>
        </w:rPr>
        <w:t>C</w:t>
      </w:r>
      <w:r w:rsidR="00325D2E" w:rsidRPr="009E48B1">
        <w:rPr>
          <w:lang w:val="en-US"/>
        </w:rPr>
        <w:t xml:space="preserve">learing </w:t>
      </w:r>
      <w:r w:rsidR="00624164" w:rsidRPr="009E48B1">
        <w:rPr>
          <w:lang w:val="en-US"/>
        </w:rPr>
        <w:t>O</w:t>
      </w:r>
      <w:r w:rsidR="00325D2E" w:rsidRPr="009E48B1">
        <w:rPr>
          <w:lang w:val="en-US"/>
        </w:rPr>
        <w:t xml:space="preserve">ffice are borne by the </w:t>
      </w:r>
      <w:r w:rsidR="00122353" w:rsidRPr="009E48B1">
        <w:rPr>
          <w:lang w:val="en-US"/>
        </w:rPr>
        <w:t>city government (</w:t>
      </w:r>
      <w:r w:rsidR="00325D2E" w:rsidRPr="009E48B1">
        <w:rPr>
          <w:lang w:val="en-US"/>
        </w:rPr>
        <w:t>Senate</w:t>
      </w:r>
      <w:r w:rsidR="00122353" w:rsidRPr="009E48B1">
        <w:rPr>
          <w:lang w:val="en-US"/>
        </w:rPr>
        <w:t>)</w:t>
      </w:r>
      <w:r w:rsidR="00325D2E" w:rsidRPr="009E48B1">
        <w:rPr>
          <w:lang w:val="en-US"/>
        </w:rPr>
        <w:t>.</w:t>
      </w:r>
      <w:r w:rsidR="000438C4" w:rsidRPr="009E48B1">
        <w:rPr>
          <w:rStyle w:val="FootnoteReference"/>
          <w:lang w:val="en-US"/>
        </w:rPr>
        <w:footnoteReference w:id="18"/>
      </w:r>
      <w:r w:rsidR="00325D2E" w:rsidRPr="009E48B1">
        <w:rPr>
          <w:lang w:val="en-US"/>
        </w:rPr>
        <w:t xml:space="preserve"> </w:t>
      </w:r>
    </w:p>
    <w:p w14:paraId="4A1A8A9B" w14:textId="08DB2808" w:rsidR="00325D2E" w:rsidRPr="009E48B1" w:rsidRDefault="00325D2E" w:rsidP="00685FD5">
      <w:pPr>
        <w:spacing w:after="120" w:line="360" w:lineRule="auto"/>
        <w:jc w:val="both"/>
        <w:rPr>
          <w:b/>
          <w:lang w:val="en-US"/>
        </w:rPr>
      </w:pPr>
      <w:r w:rsidRPr="009E48B1">
        <w:rPr>
          <w:b/>
          <w:lang w:val="en-US"/>
        </w:rPr>
        <w:t>Bochum</w:t>
      </w:r>
    </w:p>
    <w:p w14:paraId="76CEC821" w14:textId="77777777" w:rsidR="00C45339" w:rsidRPr="009E48B1" w:rsidRDefault="000438C4" w:rsidP="00685FD5">
      <w:pPr>
        <w:spacing w:after="120" w:line="360" w:lineRule="auto"/>
        <w:jc w:val="both"/>
        <w:rPr>
          <w:lang w:val="en-US"/>
        </w:rPr>
      </w:pPr>
      <w:r w:rsidRPr="009E48B1">
        <w:rPr>
          <w:lang w:val="en-US"/>
        </w:rPr>
        <w:t xml:space="preserve">Bochum </w:t>
      </w:r>
      <w:r w:rsidR="00325D2E" w:rsidRPr="009E48B1">
        <w:rPr>
          <w:lang w:val="en-US"/>
        </w:rPr>
        <w:t xml:space="preserve">formulates policies that facilitate access to city services with regard to </w:t>
      </w:r>
      <w:r w:rsidR="00C45339" w:rsidRPr="009E48B1">
        <w:rPr>
          <w:lang w:val="en-US"/>
        </w:rPr>
        <w:t>health care services.</w:t>
      </w:r>
    </w:p>
    <w:p w14:paraId="774426B6" w14:textId="4C0D329D" w:rsidR="00325D2E" w:rsidRPr="009E48B1" w:rsidRDefault="00325D2E" w:rsidP="00685FD5">
      <w:pPr>
        <w:spacing w:after="120" w:line="360" w:lineRule="auto"/>
        <w:jc w:val="both"/>
        <w:rPr>
          <w:lang w:val="en-US"/>
        </w:rPr>
      </w:pPr>
      <w:r w:rsidRPr="009E48B1">
        <w:rPr>
          <w:lang w:val="en-US"/>
        </w:rPr>
        <w:t>The city</w:t>
      </w:r>
      <w:r w:rsidR="00B96573" w:rsidRPr="009E48B1">
        <w:rPr>
          <w:lang w:val="en-US"/>
        </w:rPr>
        <w:t xml:space="preserve"> of Bochum</w:t>
      </w:r>
      <w:r w:rsidRPr="009E48B1">
        <w:rPr>
          <w:lang w:val="en-US"/>
        </w:rPr>
        <w:t xml:space="preserve"> supports the NGO</w:t>
      </w:r>
      <w:r w:rsidR="00F91E6A" w:rsidRPr="009E48B1">
        <w:rPr>
          <w:lang w:val="en-US"/>
        </w:rPr>
        <w:t>,</w:t>
      </w:r>
      <w:r w:rsidR="00D44271" w:rsidRPr="009E48B1">
        <w:rPr>
          <w:lang w:val="en-US"/>
        </w:rPr>
        <w:t xml:space="preserve"> </w:t>
      </w:r>
      <w:r w:rsidR="00D44271" w:rsidRPr="009E48B1">
        <w:rPr>
          <w:i/>
          <w:iCs/>
          <w:lang w:val="en-US"/>
        </w:rPr>
        <w:t>Medical Aid for Refugees</w:t>
      </w:r>
      <w:r w:rsidR="00A56C6A" w:rsidRPr="009E48B1">
        <w:rPr>
          <w:i/>
          <w:iCs/>
          <w:lang w:val="en-US"/>
        </w:rPr>
        <w:t xml:space="preserve"> MFH</w:t>
      </w:r>
      <w:r w:rsidRPr="009E48B1">
        <w:rPr>
          <w:lang w:val="en-US"/>
        </w:rPr>
        <w:t xml:space="preserve"> </w:t>
      </w:r>
      <w:r w:rsidR="00D44271" w:rsidRPr="009E48B1">
        <w:rPr>
          <w:lang w:val="en-US"/>
        </w:rPr>
        <w:t>(</w:t>
      </w:r>
      <w:r w:rsidRPr="009E48B1">
        <w:rPr>
          <w:iCs/>
          <w:lang w:val="en-US"/>
        </w:rPr>
        <w:t>Medizinische Flüchtlingshilfe</w:t>
      </w:r>
      <w:r w:rsidR="00D44271" w:rsidRPr="009E48B1">
        <w:rPr>
          <w:lang w:val="en-US"/>
        </w:rPr>
        <w:t>)</w:t>
      </w:r>
      <w:r w:rsidR="00F91E6A" w:rsidRPr="009E48B1">
        <w:rPr>
          <w:lang w:val="en-US"/>
        </w:rPr>
        <w:t>,</w:t>
      </w:r>
      <w:r w:rsidRPr="009E48B1">
        <w:rPr>
          <w:lang w:val="en-US"/>
        </w:rPr>
        <w:t xml:space="preserve"> annually through </w:t>
      </w:r>
      <w:r w:rsidR="005077A7" w:rsidRPr="009E48B1">
        <w:rPr>
          <w:lang w:val="en-US"/>
        </w:rPr>
        <w:t xml:space="preserve">pro rata </w:t>
      </w:r>
      <w:r w:rsidRPr="009E48B1">
        <w:rPr>
          <w:lang w:val="en-US"/>
        </w:rPr>
        <w:t xml:space="preserve">financing of the organization’s </w:t>
      </w:r>
      <w:r w:rsidR="00D44271" w:rsidRPr="009E48B1">
        <w:rPr>
          <w:lang w:val="en-US"/>
        </w:rPr>
        <w:t xml:space="preserve">payroll costs and </w:t>
      </w:r>
      <w:r w:rsidRPr="009E48B1">
        <w:rPr>
          <w:lang w:val="en-US"/>
        </w:rPr>
        <w:t xml:space="preserve">material </w:t>
      </w:r>
      <w:r w:rsidR="00D44271" w:rsidRPr="009E48B1">
        <w:rPr>
          <w:lang w:val="en-US"/>
        </w:rPr>
        <w:t>expenses</w:t>
      </w:r>
      <w:r w:rsidR="00F91E6A" w:rsidRPr="009E48B1">
        <w:rPr>
          <w:lang w:val="en-US"/>
        </w:rPr>
        <w:t>.</w:t>
      </w:r>
      <w:r w:rsidR="00441CC2" w:rsidRPr="009E48B1">
        <w:rPr>
          <w:rStyle w:val="FootnoteReference"/>
          <w:lang w:val="en-US"/>
        </w:rPr>
        <w:footnoteReference w:id="19"/>
      </w:r>
      <w:r w:rsidR="00A56C6A" w:rsidRPr="009E48B1">
        <w:rPr>
          <w:lang w:val="en-US"/>
        </w:rPr>
        <w:t xml:space="preserve"> MHF offer preliminary medical examination</w:t>
      </w:r>
      <w:r w:rsidR="00F91E6A" w:rsidRPr="009E48B1">
        <w:rPr>
          <w:lang w:val="en-US"/>
        </w:rPr>
        <w:t>s</w:t>
      </w:r>
      <w:r w:rsidR="0038338D" w:rsidRPr="009E48B1">
        <w:rPr>
          <w:lang w:val="en-US"/>
        </w:rPr>
        <w:t xml:space="preserve"> and refer</w:t>
      </w:r>
      <w:r w:rsidR="00F91E6A" w:rsidRPr="009E48B1">
        <w:rPr>
          <w:lang w:val="en-US"/>
        </w:rPr>
        <w:t>s</w:t>
      </w:r>
      <w:r w:rsidR="0038338D" w:rsidRPr="009E48B1">
        <w:rPr>
          <w:lang w:val="en-US"/>
        </w:rPr>
        <w:t xml:space="preserve"> patients to medical </w:t>
      </w:r>
      <w:r w:rsidR="001513FC" w:rsidRPr="009E48B1">
        <w:rPr>
          <w:lang w:val="en-US"/>
        </w:rPr>
        <w:t>clinics</w:t>
      </w:r>
      <w:r w:rsidR="00EB50BC" w:rsidRPr="009E48B1">
        <w:rPr>
          <w:lang w:val="en-US"/>
        </w:rPr>
        <w:t xml:space="preserve"> that</w:t>
      </w:r>
      <w:r w:rsidR="0038338D" w:rsidRPr="009E48B1">
        <w:rPr>
          <w:lang w:val="en-US"/>
        </w:rPr>
        <w:t xml:space="preserve"> are committed to work</w:t>
      </w:r>
      <w:r w:rsidR="00F91E6A" w:rsidRPr="009E48B1">
        <w:rPr>
          <w:lang w:val="en-US"/>
        </w:rPr>
        <w:t>ing</w:t>
      </w:r>
      <w:r w:rsidR="0038338D" w:rsidRPr="009E48B1">
        <w:rPr>
          <w:lang w:val="en-US"/>
        </w:rPr>
        <w:t xml:space="preserve"> with </w:t>
      </w:r>
      <w:r w:rsidR="00584510" w:rsidRPr="009E48B1">
        <w:rPr>
          <w:lang w:val="en-US"/>
        </w:rPr>
        <w:t>migrants</w:t>
      </w:r>
      <w:r w:rsidR="0038338D" w:rsidRPr="009E48B1">
        <w:rPr>
          <w:lang w:val="en-US"/>
        </w:rPr>
        <w:t xml:space="preserve">. </w:t>
      </w:r>
      <w:r w:rsidR="00A56C6A" w:rsidRPr="009E48B1">
        <w:rPr>
          <w:lang w:val="en-US"/>
        </w:rPr>
        <w:t xml:space="preserve">MHF treats </w:t>
      </w:r>
      <w:r w:rsidR="0038338D" w:rsidRPr="009E48B1">
        <w:rPr>
          <w:lang w:val="en-US"/>
        </w:rPr>
        <w:t xml:space="preserve">all patients – including </w:t>
      </w:r>
      <w:r w:rsidR="00A56C6A" w:rsidRPr="009E48B1">
        <w:rPr>
          <w:lang w:val="en-US"/>
        </w:rPr>
        <w:t>irregular migrants</w:t>
      </w:r>
      <w:r w:rsidR="0038338D" w:rsidRPr="009E48B1">
        <w:rPr>
          <w:lang w:val="en-US"/>
        </w:rPr>
        <w:t xml:space="preserve"> -</w:t>
      </w:r>
      <w:r w:rsidR="00A56C6A" w:rsidRPr="009E48B1">
        <w:rPr>
          <w:lang w:val="en-US"/>
        </w:rPr>
        <w:t xml:space="preserve"> free of charge and anonymously</w:t>
      </w:r>
      <w:r w:rsidR="0038338D" w:rsidRPr="009E48B1">
        <w:rPr>
          <w:lang w:val="en-US"/>
        </w:rPr>
        <w:t xml:space="preserve">. </w:t>
      </w:r>
      <w:r w:rsidR="00F91E6A" w:rsidRPr="009E48B1">
        <w:rPr>
          <w:lang w:val="en-US"/>
        </w:rPr>
        <w:t xml:space="preserve">Its </w:t>
      </w:r>
      <w:r w:rsidR="0038338D" w:rsidRPr="009E48B1">
        <w:rPr>
          <w:lang w:val="en-US"/>
        </w:rPr>
        <w:t>staff is also trained in other areas</w:t>
      </w:r>
      <w:r w:rsidR="00F91E6A" w:rsidRPr="009E48B1">
        <w:rPr>
          <w:lang w:val="en-US"/>
        </w:rPr>
        <w:t>,</w:t>
      </w:r>
      <w:r w:rsidR="0038338D" w:rsidRPr="009E48B1">
        <w:rPr>
          <w:lang w:val="en-US"/>
        </w:rPr>
        <w:t xml:space="preserve"> such as psychotherapy, social services (for adults and unaccompanied minors), and the counseling of refugees</w:t>
      </w:r>
      <w:r w:rsidR="00F91E6A" w:rsidRPr="009E48B1">
        <w:rPr>
          <w:lang w:val="en-US"/>
        </w:rPr>
        <w:t>.</w:t>
      </w:r>
      <w:r w:rsidR="00441CC2" w:rsidRPr="009E48B1">
        <w:rPr>
          <w:rStyle w:val="FootnoteReference"/>
          <w:lang w:val="en-US"/>
        </w:rPr>
        <w:footnoteReference w:id="20"/>
      </w:r>
      <w:r w:rsidRPr="009E48B1">
        <w:rPr>
          <w:lang w:val="en-US"/>
        </w:rPr>
        <w:t>.</w:t>
      </w:r>
    </w:p>
    <w:p w14:paraId="1C869225" w14:textId="77777777" w:rsidR="00325D2E" w:rsidRPr="009E48B1" w:rsidRDefault="00325D2E" w:rsidP="00685FD5">
      <w:pPr>
        <w:spacing w:after="120" w:line="360" w:lineRule="auto"/>
        <w:jc w:val="both"/>
        <w:rPr>
          <w:b/>
          <w:lang w:val="en-US"/>
        </w:rPr>
      </w:pPr>
      <w:r w:rsidRPr="009E48B1">
        <w:rPr>
          <w:b/>
          <w:lang w:val="en-US"/>
        </w:rPr>
        <w:t>Bologna</w:t>
      </w:r>
    </w:p>
    <w:p w14:paraId="6826D3EF" w14:textId="315B8EC6" w:rsidR="00C91463" w:rsidRPr="009E48B1" w:rsidRDefault="00325D2E" w:rsidP="00685FD5">
      <w:pPr>
        <w:spacing w:after="120" w:line="360" w:lineRule="auto"/>
        <w:jc w:val="both"/>
        <w:rPr>
          <w:lang w:val="en-US"/>
        </w:rPr>
      </w:pPr>
      <w:r w:rsidRPr="009E48B1">
        <w:rPr>
          <w:lang w:val="en-US"/>
        </w:rPr>
        <w:t xml:space="preserve">Bologna formulates policies that facilitate access to city services with regard to health care services. </w:t>
      </w:r>
    </w:p>
    <w:p w14:paraId="71A1495D" w14:textId="73289F24" w:rsidR="00325D2E" w:rsidRPr="009E48B1" w:rsidRDefault="0038338D" w:rsidP="00685FD5">
      <w:pPr>
        <w:spacing w:after="120" w:line="360" w:lineRule="auto"/>
        <w:jc w:val="both"/>
        <w:rPr>
          <w:lang w:val="en-US"/>
        </w:rPr>
      </w:pPr>
      <w:r w:rsidRPr="009E48B1">
        <w:rPr>
          <w:lang w:val="en-US"/>
        </w:rPr>
        <w:lastRenderedPageBreak/>
        <w:t xml:space="preserve">The </w:t>
      </w:r>
      <w:r w:rsidR="0025395A" w:rsidRPr="009E48B1">
        <w:rPr>
          <w:lang w:val="en-US"/>
        </w:rPr>
        <w:t>c</w:t>
      </w:r>
      <w:r w:rsidRPr="009E48B1">
        <w:rPr>
          <w:lang w:val="en-US"/>
        </w:rPr>
        <w:t xml:space="preserve">ity of </w:t>
      </w:r>
      <w:r w:rsidR="00D46A18" w:rsidRPr="009E48B1">
        <w:rPr>
          <w:lang w:val="en-US"/>
        </w:rPr>
        <w:t>Bologna</w:t>
      </w:r>
      <w:r w:rsidRPr="009E48B1">
        <w:rPr>
          <w:lang w:val="en-US"/>
        </w:rPr>
        <w:t xml:space="preserve"> </w:t>
      </w:r>
      <w:r w:rsidR="00584510" w:rsidRPr="009E48B1">
        <w:rPr>
          <w:lang w:val="en-US"/>
        </w:rPr>
        <w:t xml:space="preserve">cooperates with </w:t>
      </w:r>
      <w:r w:rsidRPr="009E48B1">
        <w:rPr>
          <w:lang w:val="en-US"/>
        </w:rPr>
        <w:t>NGO</w:t>
      </w:r>
      <w:r w:rsidR="00584510" w:rsidRPr="009E48B1">
        <w:rPr>
          <w:lang w:val="en-US"/>
        </w:rPr>
        <w:t>s</w:t>
      </w:r>
      <w:r w:rsidRPr="009E48B1">
        <w:rPr>
          <w:lang w:val="en-US"/>
        </w:rPr>
        <w:t xml:space="preserve"> to provide health care services</w:t>
      </w:r>
      <w:r w:rsidR="00584510" w:rsidRPr="009E48B1">
        <w:rPr>
          <w:lang w:val="en-US"/>
        </w:rPr>
        <w:t xml:space="preserve"> to irregular migrants</w:t>
      </w:r>
      <w:r w:rsidRPr="009E48B1">
        <w:rPr>
          <w:lang w:val="en-US"/>
        </w:rPr>
        <w:t xml:space="preserve">. </w:t>
      </w:r>
      <w:r w:rsidR="00325D2E" w:rsidRPr="009E48B1">
        <w:rPr>
          <w:lang w:val="en-US"/>
        </w:rPr>
        <w:t>The Health Authority of Bologna has an agreement with the faith-based organization</w:t>
      </w:r>
      <w:r w:rsidR="00F91E6A" w:rsidRPr="009E48B1">
        <w:rPr>
          <w:lang w:val="en-US"/>
        </w:rPr>
        <w:t>,</w:t>
      </w:r>
      <w:r w:rsidR="00325D2E" w:rsidRPr="009E48B1">
        <w:rPr>
          <w:lang w:val="en-US"/>
        </w:rPr>
        <w:t xml:space="preserve"> </w:t>
      </w:r>
      <w:r w:rsidR="00325D2E" w:rsidRPr="009E48B1">
        <w:rPr>
          <w:i/>
          <w:lang w:val="en-US"/>
        </w:rPr>
        <w:t>Confraternita Della Misericordia</w:t>
      </w:r>
      <w:r w:rsidR="00325D2E" w:rsidRPr="009E48B1">
        <w:rPr>
          <w:lang w:val="en-US"/>
        </w:rPr>
        <w:t xml:space="preserve">, which runs a medical center called </w:t>
      </w:r>
      <w:r w:rsidR="00325D2E" w:rsidRPr="009E48B1">
        <w:rPr>
          <w:i/>
          <w:lang w:val="en-US"/>
        </w:rPr>
        <w:t>Irnerio Biavati</w:t>
      </w:r>
      <w:r w:rsidR="00325D2E" w:rsidRPr="009E48B1">
        <w:rPr>
          <w:lang w:val="en-US"/>
        </w:rPr>
        <w:t xml:space="preserve">. The </w:t>
      </w:r>
      <w:r w:rsidR="00584510" w:rsidRPr="009E48B1">
        <w:rPr>
          <w:lang w:val="en-US"/>
        </w:rPr>
        <w:t>medical center explicitly aims to help</w:t>
      </w:r>
      <w:r w:rsidR="00531F40" w:rsidRPr="009E48B1">
        <w:rPr>
          <w:lang w:val="en-US"/>
        </w:rPr>
        <w:t xml:space="preserve"> </w:t>
      </w:r>
      <w:r w:rsidR="00EA5210" w:rsidRPr="009E48B1">
        <w:rPr>
          <w:lang w:val="en-US"/>
        </w:rPr>
        <w:t xml:space="preserve">– among other target groups - </w:t>
      </w:r>
      <w:r w:rsidR="00325D2E" w:rsidRPr="009E48B1">
        <w:rPr>
          <w:lang w:val="en-US"/>
        </w:rPr>
        <w:t xml:space="preserve">migrants </w:t>
      </w:r>
      <w:r w:rsidR="00584510" w:rsidRPr="009E48B1">
        <w:rPr>
          <w:lang w:val="en-US"/>
        </w:rPr>
        <w:t xml:space="preserve">without </w:t>
      </w:r>
      <w:r w:rsidR="00F91E6A" w:rsidRPr="009E48B1">
        <w:rPr>
          <w:lang w:val="en-US"/>
        </w:rPr>
        <w:t xml:space="preserve">a </w:t>
      </w:r>
      <w:r w:rsidR="00584510" w:rsidRPr="009E48B1">
        <w:rPr>
          <w:lang w:val="en-US"/>
        </w:rPr>
        <w:t xml:space="preserve">residence status and </w:t>
      </w:r>
      <w:r w:rsidR="00325D2E" w:rsidRPr="009E48B1">
        <w:rPr>
          <w:lang w:val="en-US"/>
        </w:rPr>
        <w:t xml:space="preserve">who live in precarious situations. In 2016 and 2017, the </w:t>
      </w:r>
      <w:r w:rsidR="001513FC" w:rsidRPr="009E48B1">
        <w:rPr>
          <w:lang w:val="en-US"/>
        </w:rPr>
        <w:t>city of Bologna finacilaly s</w:t>
      </w:r>
      <w:r w:rsidR="00325D2E" w:rsidRPr="009E48B1">
        <w:rPr>
          <w:lang w:val="en-US"/>
        </w:rPr>
        <w:t xml:space="preserve">upported the </w:t>
      </w:r>
      <w:r w:rsidR="001513FC" w:rsidRPr="009E48B1">
        <w:rPr>
          <w:lang w:val="en-US"/>
        </w:rPr>
        <w:t>medical center</w:t>
      </w:r>
      <w:r w:rsidR="00531F40" w:rsidRPr="009E48B1">
        <w:rPr>
          <w:rStyle w:val="FootnoteReference"/>
          <w:lang w:val="en-US"/>
        </w:rPr>
        <w:footnoteReference w:id="21"/>
      </w:r>
      <w:r w:rsidR="00325D2E" w:rsidRPr="009E48B1">
        <w:rPr>
          <w:lang w:val="en-US"/>
        </w:rPr>
        <w:t xml:space="preserve">. A more recent annual report is not yet available, but </w:t>
      </w:r>
      <w:r w:rsidR="00874689" w:rsidRPr="009E48B1">
        <w:rPr>
          <w:lang w:val="en-US"/>
        </w:rPr>
        <w:t>previous</w:t>
      </w:r>
      <w:r w:rsidR="00325D2E" w:rsidRPr="009E48B1">
        <w:rPr>
          <w:lang w:val="en-US"/>
        </w:rPr>
        <w:t xml:space="preserve"> annual reports also mention the </w:t>
      </w:r>
      <w:r w:rsidR="001513FC" w:rsidRPr="009E48B1">
        <w:rPr>
          <w:lang w:val="en-US"/>
        </w:rPr>
        <w:t>financial support</w:t>
      </w:r>
      <w:r w:rsidR="00874689" w:rsidRPr="009E48B1">
        <w:rPr>
          <w:lang w:val="en-US"/>
        </w:rPr>
        <w:t>.</w:t>
      </w:r>
      <w:r w:rsidR="00531F40" w:rsidRPr="009E48B1">
        <w:rPr>
          <w:rStyle w:val="FootnoteReference"/>
          <w:lang w:val="en-US"/>
        </w:rPr>
        <w:footnoteReference w:id="22"/>
      </w:r>
      <w:r w:rsidR="00325D2E" w:rsidRPr="009E48B1">
        <w:rPr>
          <w:lang w:val="en-US"/>
        </w:rPr>
        <w:t xml:space="preserve"> </w:t>
      </w:r>
    </w:p>
    <w:p w14:paraId="432B0C3C" w14:textId="77777777" w:rsidR="00325D2E" w:rsidRPr="009E48B1" w:rsidRDefault="00325D2E" w:rsidP="00685FD5">
      <w:pPr>
        <w:spacing w:after="120" w:line="360" w:lineRule="auto"/>
        <w:jc w:val="both"/>
        <w:rPr>
          <w:b/>
          <w:lang w:val="en-US"/>
        </w:rPr>
      </w:pPr>
      <w:r w:rsidRPr="009E48B1">
        <w:rPr>
          <w:b/>
          <w:lang w:val="en-US"/>
        </w:rPr>
        <w:t>Bremen</w:t>
      </w:r>
    </w:p>
    <w:p w14:paraId="0722A7BE" w14:textId="690289D6" w:rsidR="00C91463" w:rsidRPr="009E48B1" w:rsidRDefault="00325D2E" w:rsidP="00685FD5">
      <w:pPr>
        <w:spacing w:after="120" w:line="360" w:lineRule="auto"/>
        <w:jc w:val="both"/>
        <w:rPr>
          <w:lang w:val="en-US"/>
        </w:rPr>
      </w:pPr>
      <w:r w:rsidRPr="009E48B1">
        <w:rPr>
          <w:lang w:val="en-US"/>
        </w:rPr>
        <w:t xml:space="preserve">Bremen formulates policies that facilitate access to city services with regard to health care services. </w:t>
      </w:r>
    </w:p>
    <w:p w14:paraId="5F887DA2" w14:textId="7F133DAD" w:rsidR="00C6554E" w:rsidRPr="009E48B1" w:rsidRDefault="00B96573" w:rsidP="00685FD5">
      <w:pPr>
        <w:pStyle w:val="NormalWeb"/>
        <w:spacing w:after="120" w:afterAutospacing="0" w:line="360" w:lineRule="auto"/>
        <w:jc w:val="both"/>
        <w:rPr>
          <w:lang w:val="en-US"/>
        </w:rPr>
      </w:pPr>
      <w:r w:rsidRPr="009E48B1">
        <w:rPr>
          <w:lang w:val="en-US"/>
        </w:rPr>
        <w:t>T</w:t>
      </w:r>
      <w:r w:rsidR="00325D2E" w:rsidRPr="009E48B1">
        <w:rPr>
          <w:lang w:val="en-US"/>
        </w:rPr>
        <w:t xml:space="preserve">he </w:t>
      </w:r>
      <w:r w:rsidR="0025395A" w:rsidRPr="009E48B1">
        <w:rPr>
          <w:lang w:val="en-US"/>
        </w:rPr>
        <w:t>c</w:t>
      </w:r>
      <w:r w:rsidR="00325D2E" w:rsidRPr="009E48B1">
        <w:rPr>
          <w:lang w:val="en-US"/>
        </w:rPr>
        <w:t xml:space="preserve">ity of Bremen </w:t>
      </w:r>
      <w:r w:rsidR="00E54ACA" w:rsidRPr="009E48B1">
        <w:rPr>
          <w:lang w:val="en-US"/>
        </w:rPr>
        <w:t xml:space="preserve">has set up the so-called </w:t>
      </w:r>
      <w:r w:rsidR="00E54ACA" w:rsidRPr="009E48B1">
        <w:rPr>
          <w:i/>
          <w:iCs/>
          <w:lang w:val="en-US"/>
        </w:rPr>
        <w:t>Humanitarian Consultation Hours</w:t>
      </w:r>
      <w:r w:rsidR="00E54ACA" w:rsidRPr="009E48B1">
        <w:rPr>
          <w:lang w:val="en-US"/>
        </w:rPr>
        <w:t xml:space="preserve"> (Humanitäre Sprechstunde)</w:t>
      </w:r>
      <w:r w:rsidR="00EB50BC" w:rsidRPr="009E48B1">
        <w:rPr>
          <w:lang w:val="en-US"/>
        </w:rPr>
        <w:t>,</w:t>
      </w:r>
      <w:r w:rsidR="00A80EAC" w:rsidRPr="009E48B1">
        <w:rPr>
          <w:rStyle w:val="FootnoteReference"/>
          <w:lang w:val="en-US"/>
        </w:rPr>
        <w:t xml:space="preserve"> </w:t>
      </w:r>
      <w:r w:rsidR="00A80EAC" w:rsidRPr="009E48B1">
        <w:rPr>
          <w:lang w:val="en-US"/>
        </w:rPr>
        <w:t xml:space="preserve">a drop-in </w:t>
      </w:r>
      <w:r w:rsidR="0062252E" w:rsidRPr="009E48B1">
        <w:rPr>
          <w:lang w:val="en-US"/>
        </w:rPr>
        <w:t>center</w:t>
      </w:r>
      <w:r w:rsidR="00A80EAC" w:rsidRPr="009E48B1">
        <w:rPr>
          <w:lang w:val="en-US"/>
        </w:rPr>
        <w:t xml:space="preserve"> </w:t>
      </w:r>
      <w:r w:rsidR="0087056B" w:rsidRPr="009E48B1">
        <w:rPr>
          <w:lang w:val="en-US"/>
        </w:rPr>
        <w:t xml:space="preserve">that </w:t>
      </w:r>
      <w:r w:rsidR="00FC1384" w:rsidRPr="009E48B1">
        <w:rPr>
          <w:lang w:val="en-US"/>
        </w:rPr>
        <w:t xml:space="preserve">specifically </w:t>
      </w:r>
      <w:r w:rsidR="0087056B" w:rsidRPr="009E48B1">
        <w:rPr>
          <w:lang w:val="en-US"/>
        </w:rPr>
        <w:t xml:space="preserve">provides </w:t>
      </w:r>
      <w:r w:rsidR="00A80EAC" w:rsidRPr="009E48B1">
        <w:rPr>
          <w:lang w:val="en-US"/>
        </w:rPr>
        <w:t>medical consultation</w:t>
      </w:r>
      <w:r w:rsidR="0087056B" w:rsidRPr="009E48B1">
        <w:rPr>
          <w:lang w:val="en-US"/>
        </w:rPr>
        <w:t>s</w:t>
      </w:r>
      <w:r w:rsidR="00A80EAC" w:rsidRPr="009E48B1">
        <w:rPr>
          <w:lang w:val="en-US"/>
        </w:rPr>
        <w:t xml:space="preserve"> and basic health services to irregular migrants</w:t>
      </w:r>
      <w:r w:rsidR="00FC1384" w:rsidRPr="009E48B1">
        <w:rPr>
          <w:lang w:val="en-US"/>
        </w:rPr>
        <w:t>.</w:t>
      </w:r>
      <w:r w:rsidR="00A80EAC" w:rsidRPr="009E48B1">
        <w:rPr>
          <w:rStyle w:val="FootnoteReference"/>
          <w:lang w:val="en-US"/>
        </w:rPr>
        <w:footnoteReference w:id="23"/>
      </w:r>
      <w:r w:rsidR="00CE25F4" w:rsidRPr="009E48B1">
        <w:rPr>
          <w:lang w:val="en-US"/>
        </w:rPr>
        <w:t xml:space="preserve"> </w:t>
      </w:r>
      <w:r w:rsidR="00FC1384" w:rsidRPr="009E48B1">
        <w:rPr>
          <w:lang w:val="en-US"/>
        </w:rPr>
        <w:t xml:space="preserve">The </w:t>
      </w:r>
      <w:r w:rsidR="00114BEB" w:rsidRPr="009E48B1">
        <w:rPr>
          <w:lang w:val="en-US"/>
        </w:rPr>
        <w:t xml:space="preserve">Humanitarian Consultation Hours </w:t>
      </w:r>
      <w:r w:rsidR="00FC1384" w:rsidRPr="009E48B1">
        <w:rPr>
          <w:lang w:val="en-US"/>
        </w:rPr>
        <w:t xml:space="preserve">has </w:t>
      </w:r>
      <w:r w:rsidR="00114BEB" w:rsidRPr="009E48B1">
        <w:rPr>
          <w:lang w:val="en-US"/>
        </w:rPr>
        <w:t>been set up for irregular migrants without health insurance. The medical service is free</w:t>
      </w:r>
      <w:r w:rsidR="00FC1384" w:rsidRPr="009E48B1">
        <w:rPr>
          <w:lang w:val="en-US"/>
        </w:rPr>
        <w:t>,</w:t>
      </w:r>
      <w:r w:rsidR="00114BEB" w:rsidRPr="009E48B1">
        <w:rPr>
          <w:lang w:val="en-US"/>
        </w:rPr>
        <w:t xml:space="preserve"> and patients are treated anonymously</w:t>
      </w:r>
      <w:r w:rsidR="00FC1384" w:rsidRPr="009E48B1">
        <w:rPr>
          <w:lang w:val="en-US"/>
        </w:rPr>
        <w:t>.</w:t>
      </w:r>
      <w:r w:rsidR="00114BEB" w:rsidRPr="009E48B1">
        <w:rPr>
          <w:rStyle w:val="FootnoteReference"/>
          <w:lang w:val="en-US"/>
        </w:rPr>
        <w:footnoteReference w:id="24"/>
      </w:r>
      <w:r w:rsidR="00114BEB" w:rsidRPr="009E48B1">
        <w:rPr>
          <w:lang w:val="en-US"/>
        </w:rPr>
        <w:t xml:space="preserve"> In cooperation with the </w:t>
      </w:r>
      <w:r w:rsidR="00114BEB" w:rsidRPr="009E48B1">
        <w:rPr>
          <w:i/>
          <w:iCs/>
          <w:lang w:val="en-US"/>
        </w:rPr>
        <w:t>Association for Internal Mission in Bremen</w:t>
      </w:r>
      <w:r w:rsidR="00114BEB" w:rsidRPr="009E48B1">
        <w:rPr>
          <w:lang w:val="en-US"/>
        </w:rPr>
        <w:t xml:space="preserve"> (</w:t>
      </w:r>
      <w:r w:rsidR="00114BEB" w:rsidRPr="009E48B1">
        <w:rPr>
          <w:iCs/>
          <w:lang w:val="en-US"/>
        </w:rPr>
        <w:t>Verein für Innere Mission in Bremen e.V</w:t>
      </w:r>
      <w:r w:rsidR="00114BEB" w:rsidRPr="009E48B1">
        <w:rPr>
          <w:lang w:val="en-US"/>
        </w:rPr>
        <w:t>)</w:t>
      </w:r>
      <w:r w:rsidR="00FC1384" w:rsidRPr="009E48B1">
        <w:rPr>
          <w:lang w:val="en-US"/>
        </w:rPr>
        <w:t>,</w:t>
      </w:r>
      <w:r w:rsidR="00114BEB" w:rsidRPr="009E48B1">
        <w:rPr>
          <w:rStyle w:val="FootnoteReference"/>
          <w:lang w:val="en-US"/>
        </w:rPr>
        <w:footnoteReference w:id="25"/>
      </w:r>
      <w:r w:rsidR="00114BEB" w:rsidRPr="009E48B1">
        <w:rPr>
          <w:lang w:val="en-US"/>
        </w:rPr>
        <w:t xml:space="preserve"> the Health Department </w:t>
      </w:r>
      <w:r w:rsidR="00C6554E" w:rsidRPr="009E48B1">
        <w:rPr>
          <w:lang w:val="en-US"/>
        </w:rPr>
        <w:t xml:space="preserve">of Bremen </w:t>
      </w:r>
      <w:r w:rsidR="00114BEB" w:rsidRPr="009E48B1">
        <w:rPr>
          <w:lang w:val="en-US"/>
        </w:rPr>
        <w:t>offers basic care for health problems and advises patients on further health-related issues.</w:t>
      </w:r>
    </w:p>
    <w:p w14:paraId="679EAD4F" w14:textId="77777777" w:rsidR="00325D2E" w:rsidRPr="009E48B1" w:rsidRDefault="00325D2E" w:rsidP="00685FD5">
      <w:pPr>
        <w:spacing w:after="120" w:line="360" w:lineRule="auto"/>
        <w:jc w:val="both"/>
        <w:rPr>
          <w:b/>
          <w:lang w:val="en-US"/>
        </w:rPr>
      </w:pPr>
      <w:r w:rsidRPr="009E48B1">
        <w:rPr>
          <w:b/>
          <w:lang w:val="en-US"/>
        </w:rPr>
        <w:t>Cologne</w:t>
      </w:r>
    </w:p>
    <w:p w14:paraId="51EF218A" w14:textId="3F81E2A4" w:rsidR="00307951" w:rsidRPr="009E48B1" w:rsidRDefault="00325D2E" w:rsidP="00685FD5">
      <w:pPr>
        <w:spacing w:after="120" w:line="360" w:lineRule="auto"/>
        <w:jc w:val="both"/>
        <w:rPr>
          <w:lang w:val="en-US"/>
        </w:rPr>
      </w:pPr>
      <w:r w:rsidRPr="009E48B1">
        <w:rPr>
          <w:lang w:val="en-US"/>
        </w:rPr>
        <w:t xml:space="preserve">Cologne formulates policies that facilitate access to city services with regard </w:t>
      </w:r>
      <w:r w:rsidR="005738C0" w:rsidRPr="009E48B1">
        <w:rPr>
          <w:lang w:val="en-US"/>
        </w:rPr>
        <w:t xml:space="preserve">to legal counseling </w:t>
      </w:r>
      <w:r w:rsidR="0025395A" w:rsidRPr="009E48B1">
        <w:rPr>
          <w:lang w:val="en-US"/>
        </w:rPr>
        <w:t xml:space="preserve">and </w:t>
      </w:r>
      <w:r w:rsidRPr="009E48B1">
        <w:rPr>
          <w:lang w:val="en-US"/>
        </w:rPr>
        <w:t xml:space="preserve">health care services. </w:t>
      </w:r>
    </w:p>
    <w:p w14:paraId="5651D98F" w14:textId="13C2B04D" w:rsidR="00325D2E" w:rsidRPr="009E48B1" w:rsidRDefault="00C6554E" w:rsidP="00685FD5">
      <w:pPr>
        <w:spacing w:after="120" w:line="360" w:lineRule="auto"/>
        <w:jc w:val="both"/>
        <w:rPr>
          <w:lang w:val="en-US"/>
        </w:rPr>
      </w:pPr>
      <w:r w:rsidRPr="009E48B1">
        <w:rPr>
          <w:lang w:val="en-US"/>
        </w:rPr>
        <w:t>T</w:t>
      </w:r>
      <w:r w:rsidR="00307951" w:rsidRPr="009E48B1">
        <w:rPr>
          <w:lang w:val="en-US"/>
        </w:rPr>
        <w:t xml:space="preserve">he </w:t>
      </w:r>
      <w:r w:rsidR="0025395A" w:rsidRPr="009E48B1">
        <w:rPr>
          <w:lang w:val="en-US"/>
        </w:rPr>
        <w:t>c</w:t>
      </w:r>
      <w:r w:rsidR="00307951" w:rsidRPr="009E48B1">
        <w:rPr>
          <w:lang w:val="en-US"/>
        </w:rPr>
        <w:t xml:space="preserve">ity of Cologne has set up a </w:t>
      </w:r>
      <w:r w:rsidR="00307951" w:rsidRPr="009E48B1">
        <w:rPr>
          <w:i/>
          <w:iCs/>
          <w:lang w:val="en-US"/>
        </w:rPr>
        <w:t>Clearing Office</w:t>
      </w:r>
      <w:r w:rsidR="00307951" w:rsidRPr="009E48B1">
        <w:rPr>
          <w:lang w:val="en-US"/>
        </w:rPr>
        <w:t xml:space="preserve"> that is open to people without health insurance and irrespective of residenc</w:t>
      </w:r>
      <w:r w:rsidR="004119A8" w:rsidRPr="009E48B1">
        <w:rPr>
          <w:lang w:val="en-US"/>
        </w:rPr>
        <w:t>e</w:t>
      </w:r>
      <w:r w:rsidR="00307951" w:rsidRPr="009E48B1">
        <w:rPr>
          <w:lang w:val="en-US"/>
        </w:rPr>
        <w:t xml:space="preserve"> status. The aim of the Clearing Office is to assess whether it is possible to refer patients to </w:t>
      </w:r>
      <w:r w:rsidR="0025395A" w:rsidRPr="009E48B1">
        <w:rPr>
          <w:lang w:val="en-US"/>
        </w:rPr>
        <w:t xml:space="preserve">the </w:t>
      </w:r>
      <w:r w:rsidR="00307951" w:rsidRPr="009E48B1">
        <w:rPr>
          <w:lang w:val="en-US"/>
        </w:rPr>
        <w:t xml:space="preserve">standard health care system. This </w:t>
      </w:r>
      <w:r w:rsidR="001513FC" w:rsidRPr="009E48B1">
        <w:rPr>
          <w:lang w:val="en-US"/>
        </w:rPr>
        <w:t xml:space="preserve">assessment </w:t>
      </w:r>
      <w:r w:rsidR="00307951" w:rsidRPr="009E48B1">
        <w:rPr>
          <w:lang w:val="en-US"/>
        </w:rPr>
        <w:t>is confidential and anonymous if desired</w:t>
      </w:r>
      <w:r w:rsidR="00BE2988" w:rsidRPr="009E48B1">
        <w:rPr>
          <w:lang w:val="en-US"/>
        </w:rPr>
        <w:t>.</w:t>
      </w:r>
      <w:r w:rsidR="00325D2E" w:rsidRPr="009E48B1">
        <w:rPr>
          <w:lang w:val="en-US"/>
        </w:rPr>
        <w:t xml:space="preserve"> If people are not able to access the standard health care system, the clearing </w:t>
      </w:r>
      <w:r w:rsidR="00325D2E" w:rsidRPr="009E48B1">
        <w:rPr>
          <w:lang w:val="en-US"/>
        </w:rPr>
        <w:lastRenderedPageBreak/>
        <w:t>office refers the patients to institutions that offer medical care anonymously and free of charge</w:t>
      </w:r>
      <w:r w:rsidR="00BE2988" w:rsidRPr="009E48B1">
        <w:rPr>
          <w:lang w:val="en-US"/>
        </w:rPr>
        <w:t>.</w:t>
      </w:r>
      <w:r w:rsidR="00325D2E" w:rsidRPr="009E48B1">
        <w:rPr>
          <w:lang w:val="en-US"/>
        </w:rPr>
        <w:t xml:space="preserve"> One of the target groups of the </w:t>
      </w:r>
      <w:r w:rsidR="00307951" w:rsidRPr="009E48B1">
        <w:rPr>
          <w:lang w:val="en-US"/>
        </w:rPr>
        <w:t>C</w:t>
      </w:r>
      <w:r w:rsidR="00325D2E" w:rsidRPr="009E48B1">
        <w:rPr>
          <w:lang w:val="en-US"/>
        </w:rPr>
        <w:t xml:space="preserve">learing </w:t>
      </w:r>
      <w:r w:rsidR="00307951" w:rsidRPr="009E48B1">
        <w:rPr>
          <w:lang w:val="en-US"/>
        </w:rPr>
        <w:t>O</w:t>
      </w:r>
      <w:r w:rsidR="00325D2E" w:rsidRPr="009E48B1">
        <w:rPr>
          <w:lang w:val="en-US"/>
        </w:rPr>
        <w:t>ffice are irregular migrants</w:t>
      </w:r>
      <w:r w:rsidR="0025395A" w:rsidRPr="009E48B1">
        <w:rPr>
          <w:lang w:val="en-US"/>
        </w:rPr>
        <w:t>.</w:t>
      </w:r>
      <w:r w:rsidR="00BE2988" w:rsidRPr="009E48B1">
        <w:rPr>
          <w:rStyle w:val="FootnoteReference"/>
          <w:lang w:val="en-US"/>
        </w:rPr>
        <w:footnoteReference w:id="26"/>
      </w:r>
      <w:r w:rsidRPr="009E48B1">
        <w:rPr>
          <w:lang w:val="en-US"/>
        </w:rPr>
        <w:t xml:space="preserve"> </w:t>
      </w:r>
    </w:p>
    <w:p w14:paraId="23484B88" w14:textId="77777777" w:rsidR="00325D2E" w:rsidRPr="009E48B1" w:rsidRDefault="00325D2E" w:rsidP="00685FD5">
      <w:pPr>
        <w:spacing w:after="120" w:line="360" w:lineRule="auto"/>
        <w:jc w:val="both"/>
        <w:rPr>
          <w:b/>
          <w:lang w:val="en-US"/>
        </w:rPr>
      </w:pPr>
      <w:r w:rsidRPr="009E48B1">
        <w:rPr>
          <w:b/>
          <w:lang w:val="en-US"/>
        </w:rPr>
        <w:t>Düsseldorf</w:t>
      </w:r>
    </w:p>
    <w:p w14:paraId="3030BDEC" w14:textId="2EF235C4" w:rsidR="00E54ACA" w:rsidRPr="009E48B1" w:rsidRDefault="00325D2E" w:rsidP="0017519E">
      <w:pPr>
        <w:spacing w:after="120" w:line="360" w:lineRule="auto"/>
        <w:jc w:val="both"/>
        <w:rPr>
          <w:lang w:val="en-US"/>
        </w:rPr>
      </w:pPr>
      <w:r w:rsidRPr="009E48B1">
        <w:rPr>
          <w:lang w:val="en-US"/>
        </w:rPr>
        <w:t xml:space="preserve">Düsseldorf formulates policies that facilitate access to city services with regard to health care services. </w:t>
      </w:r>
    </w:p>
    <w:p w14:paraId="7622FF02" w14:textId="02182169" w:rsidR="00325D2E" w:rsidRPr="009E48B1" w:rsidRDefault="00325D2E" w:rsidP="0017519E">
      <w:pPr>
        <w:spacing w:after="120" w:line="360" w:lineRule="auto"/>
        <w:jc w:val="both"/>
        <w:rPr>
          <w:b/>
          <w:lang w:val="en-US"/>
        </w:rPr>
      </w:pPr>
      <w:r w:rsidRPr="009E48B1">
        <w:rPr>
          <w:lang w:val="en-US"/>
        </w:rPr>
        <w:t xml:space="preserve">In June 2015, the </w:t>
      </w:r>
      <w:r w:rsidR="00F5454C" w:rsidRPr="009E48B1">
        <w:rPr>
          <w:lang w:val="en-US"/>
        </w:rPr>
        <w:t xml:space="preserve">city of Düsseldorf’s </w:t>
      </w:r>
      <w:r w:rsidRPr="009E48B1">
        <w:rPr>
          <w:lang w:val="en-US"/>
        </w:rPr>
        <w:t>Committee for Health and Social Affairs launched the model project</w:t>
      </w:r>
      <w:r w:rsidR="004119A8" w:rsidRPr="009E48B1">
        <w:rPr>
          <w:lang w:val="en-US"/>
        </w:rPr>
        <w:t>,</w:t>
      </w:r>
      <w:r w:rsidRPr="009E48B1">
        <w:rPr>
          <w:lang w:val="en-US"/>
        </w:rPr>
        <w:t xml:space="preserve"> “Care concept for </w:t>
      </w:r>
      <w:r w:rsidR="00C6554E" w:rsidRPr="009E48B1">
        <w:rPr>
          <w:lang w:val="en-US"/>
        </w:rPr>
        <w:t xml:space="preserve">undocumented persons </w:t>
      </w:r>
      <w:r w:rsidRPr="009E48B1">
        <w:rPr>
          <w:lang w:val="en-US"/>
        </w:rPr>
        <w:t>in acute medical emergencies in Düsseldorf</w:t>
      </w:r>
      <w:r w:rsidR="00F5454C" w:rsidRPr="009E48B1">
        <w:rPr>
          <w:lang w:val="en-US"/>
        </w:rPr>
        <w:t>.</w:t>
      </w:r>
      <w:r w:rsidRPr="009E48B1">
        <w:rPr>
          <w:lang w:val="en-US"/>
        </w:rPr>
        <w:t>”</w:t>
      </w:r>
      <w:r w:rsidR="00066F8A" w:rsidRPr="009E48B1">
        <w:rPr>
          <w:rStyle w:val="FootnoteReference"/>
          <w:lang w:val="en-US"/>
        </w:rPr>
        <w:footnoteReference w:id="27"/>
      </w:r>
      <w:r w:rsidR="00F5454C" w:rsidRPr="009E48B1">
        <w:rPr>
          <w:lang w:val="en-US"/>
        </w:rPr>
        <w:t xml:space="preserve"> </w:t>
      </w:r>
      <w:r w:rsidR="001513FC" w:rsidRPr="009E48B1">
        <w:rPr>
          <w:lang w:val="en-US"/>
        </w:rPr>
        <w:t>Together with two NGOs</w:t>
      </w:r>
      <w:r w:rsidR="008054C6" w:rsidRPr="009E48B1">
        <w:rPr>
          <w:lang w:val="en-US"/>
        </w:rPr>
        <w:t xml:space="preserve">, Düsseldorf </w:t>
      </w:r>
      <w:r w:rsidR="00E54ACA" w:rsidRPr="009E48B1">
        <w:rPr>
          <w:lang w:val="en-US"/>
        </w:rPr>
        <w:t xml:space="preserve">has set up a </w:t>
      </w:r>
      <w:r w:rsidR="00E54ACA" w:rsidRPr="009E48B1">
        <w:rPr>
          <w:iCs/>
          <w:lang w:val="en-US"/>
        </w:rPr>
        <w:t>Clearing Office</w:t>
      </w:r>
      <w:r w:rsidR="00E54ACA" w:rsidRPr="009E48B1">
        <w:rPr>
          <w:lang w:val="en-US"/>
        </w:rPr>
        <w:t xml:space="preserve"> that is open to people without health insurance and irrespective of residenc</w:t>
      </w:r>
      <w:r w:rsidR="00C6554E" w:rsidRPr="009E48B1">
        <w:rPr>
          <w:lang w:val="en-US"/>
        </w:rPr>
        <w:t>e</w:t>
      </w:r>
      <w:r w:rsidR="00E54ACA" w:rsidRPr="009E48B1">
        <w:rPr>
          <w:lang w:val="en-US"/>
        </w:rPr>
        <w:t xml:space="preserve"> status. The aim of the Clearing Office is to assess whether it is possible to refer patients to </w:t>
      </w:r>
      <w:r w:rsidR="00F5454C" w:rsidRPr="009E48B1">
        <w:rPr>
          <w:lang w:val="en-US"/>
        </w:rPr>
        <w:t xml:space="preserve">the </w:t>
      </w:r>
      <w:r w:rsidR="00E54ACA" w:rsidRPr="009E48B1">
        <w:rPr>
          <w:lang w:val="en-US"/>
        </w:rPr>
        <w:t xml:space="preserve">standard health care system. This </w:t>
      </w:r>
      <w:r w:rsidR="001513FC" w:rsidRPr="009E48B1">
        <w:rPr>
          <w:lang w:val="en-US"/>
        </w:rPr>
        <w:t xml:space="preserve">assessment </w:t>
      </w:r>
      <w:r w:rsidR="00E54ACA" w:rsidRPr="009E48B1">
        <w:rPr>
          <w:lang w:val="en-US"/>
        </w:rPr>
        <w:t xml:space="preserve">is confidential and anonymous if desired. </w:t>
      </w:r>
      <w:r w:rsidRPr="009E48B1">
        <w:rPr>
          <w:lang w:val="en-US"/>
        </w:rPr>
        <w:t xml:space="preserve">In addition, a </w:t>
      </w:r>
      <w:r w:rsidR="001513FC" w:rsidRPr="009E48B1">
        <w:rPr>
          <w:lang w:val="en-US"/>
        </w:rPr>
        <w:t xml:space="preserve">city </w:t>
      </w:r>
      <w:r w:rsidRPr="009E48B1">
        <w:rPr>
          <w:lang w:val="en-US"/>
        </w:rPr>
        <w:t xml:space="preserve">fund was established to </w:t>
      </w:r>
      <w:r w:rsidR="00C6554E" w:rsidRPr="009E48B1">
        <w:rPr>
          <w:lang w:val="en-US"/>
        </w:rPr>
        <w:t xml:space="preserve">fund health care services for </w:t>
      </w:r>
      <w:r w:rsidRPr="009E48B1">
        <w:rPr>
          <w:lang w:val="en-US"/>
        </w:rPr>
        <w:t>irregular migrants that have no ac</w:t>
      </w:r>
      <w:r w:rsidR="002228A4" w:rsidRPr="009E48B1">
        <w:rPr>
          <w:lang w:val="en-US"/>
        </w:rPr>
        <w:t>c</w:t>
      </w:r>
      <w:r w:rsidRPr="009E48B1">
        <w:rPr>
          <w:lang w:val="en-US"/>
        </w:rPr>
        <w:t>es</w:t>
      </w:r>
      <w:r w:rsidR="002228A4" w:rsidRPr="009E48B1">
        <w:rPr>
          <w:lang w:val="en-US"/>
        </w:rPr>
        <w:t>s</w:t>
      </w:r>
      <w:r w:rsidRPr="009E48B1">
        <w:rPr>
          <w:lang w:val="en-US"/>
        </w:rPr>
        <w:t xml:space="preserve"> to the standard health care system. The project ended in May 2018, but </w:t>
      </w:r>
      <w:r w:rsidR="001513FC" w:rsidRPr="009E48B1">
        <w:rPr>
          <w:lang w:val="en-US"/>
        </w:rPr>
        <w:t xml:space="preserve">the funding </w:t>
      </w:r>
      <w:r w:rsidR="00F5454C" w:rsidRPr="009E48B1">
        <w:rPr>
          <w:lang w:val="en-US"/>
        </w:rPr>
        <w:t>for the project</w:t>
      </w:r>
      <w:r w:rsidRPr="009E48B1">
        <w:rPr>
          <w:lang w:val="en-US"/>
        </w:rPr>
        <w:t xml:space="preserve"> was extended so that </w:t>
      </w:r>
      <w:r w:rsidR="00F5454C" w:rsidRPr="009E48B1">
        <w:rPr>
          <w:lang w:val="en-US"/>
        </w:rPr>
        <w:t>it</w:t>
      </w:r>
      <w:r w:rsidRPr="009E48B1">
        <w:rPr>
          <w:lang w:val="en-US"/>
        </w:rPr>
        <w:t xml:space="preserve"> could continue until the end of 2018</w:t>
      </w:r>
      <w:r w:rsidR="00F5454C" w:rsidRPr="009E48B1">
        <w:rPr>
          <w:lang w:val="en-US"/>
        </w:rPr>
        <w:t>.</w:t>
      </w:r>
      <w:r w:rsidR="003C6B84" w:rsidRPr="009E48B1">
        <w:rPr>
          <w:rStyle w:val="FootnoteReference"/>
          <w:lang w:val="en-US"/>
        </w:rPr>
        <w:footnoteReference w:id="28"/>
      </w:r>
      <w:r w:rsidRPr="009E48B1">
        <w:rPr>
          <w:lang w:val="en-US"/>
        </w:rPr>
        <w:t xml:space="preserve"> The decision as to whether the </w:t>
      </w:r>
      <w:r w:rsidR="00C859D5" w:rsidRPr="009E48B1">
        <w:rPr>
          <w:lang w:val="en-US"/>
        </w:rPr>
        <w:t>C</w:t>
      </w:r>
      <w:r w:rsidRPr="009E48B1">
        <w:rPr>
          <w:lang w:val="en-US"/>
        </w:rPr>
        <w:t xml:space="preserve">learing </w:t>
      </w:r>
      <w:r w:rsidR="00C859D5" w:rsidRPr="009E48B1">
        <w:rPr>
          <w:lang w:val="en-US"/>
        </w:rPr>
        <w:t>O</w:t>
      </w:r>
      <w:r w:rsidRPr="009E48B1">
        <w:rPr>
          <w:lang w:val="en-US"/>
        </w:rPr>
        <w:t>ffice and the fund should receive permanent funding</w:t>
      </w:r>
      <w:r w:rsidR="00527F2F" w:rsidRPr="009E48B1">
        <w:rPr>
          <w:lang w:val="en-US"/>
        </w:rPr>
        <w:t xml:space="preserve"> </w:t>
      </w:r>
      <w:r w:rsidR="00F5454C" w:rsidRPr="009E48B1">
        <w:rPr>
          <w:lang w:val="en-US"/>
        </w:rPr>
        <w:t>was</w:t>
      </w:r>
      <w:r w:rsidR="00527F2F" w:rsidRPr="009E48B1">
        <w:rPr>
          <w:lang w:val="en-US"/>
        </w:rPr>
        <w:t xml:space="preserve"> discussed </w:t>
      </w:r>
      <w:r w:rsidR="00F5454C" w:rsidRPr="009E48B1">
        <w:rPr>
          <w:lang w:val="en-US"/>
        </w:rPr>
        <w:t xml:space="preserve">following the </w:t>
      </w:r>
      <w:r w:rsidR="00527F2F" w:rsidRPr="009E48B1">
        <w:rPr>
          <w:lang w:val="en-US"/>
        </w:rPr>
        <w:t>evaluation of the program</w:t>
      </w:r>
      <w:r w:rsidR="00F5454C" w:rsidRPr="009E48B1">
        <w:rPr>
          <w:lang w:val="en-US"/>
        </w:rPr>
        <w:t>.</w:t>
      </w:r>
      <w:r w:rsidR="008054C6" w:rsidRPr="009E48B1">
        <w:rPr>
          <w:rStyle w:val="FootnoteReference"/>
          <w:lang w:val="en-US"/>
        </w:rPr>
        <w:footnoteReference w:id="29"/>
      </w:r>
      <w:r w:rsidR="00194673" w:rsidRPr="009E48B1">
        <w:rPr>
          <w:lang w:val="en-US"/>
        </w:rPr>
        <w:t xml:space="preserve"> </w:t>
      </w:r>
      <w:r w:rsidR="00C6554E" w:rsidRPr="009E48B1">
        <w:rPr>
          <w:lang w:val="en-US"/>
        </w:rPr>
        <w:t xml:space="preserve">It was decided that the </w:t>
      </w:r>
      <w:r w:rsidR="00194673" w:rsidRPr="009E48B1">
        <w:rPr>
          <w:lang w:val="en-US"/>
        </w:rPr>
        <w:t xml:space="preserve">project </w:t>
      </w:r>
      <w:r w:rsidR="00F5454C" w:rsidRPr="009E48B1">
        <w:rPr>
          <w:lang w:val="en-US"/>
        </w:rPr>
        <w:t xml:space="preserve">would </w:t>
      </w:r>
      <w:r w:rsidR="00C6554E" w:rsidRPr="009E48B1">
        <w:rPr>
          <w:lang w:val="en-US"/>
        </w:rPr>
        <w:t xml:space="preserve">be organized by </w:t>
      </w:r>
      <w:r w:rsidR="00F5454C" w:rsidRPr="009E48B1">
        <w:rPr>
          <w:lang w:val="en-US"/>
        </w:rPr>
        <w:t xml:space="preserve">Düsseldorf’s </w:t>
      </w:r>
      <w:r w:rsidR="00194673" w:rsidRPr="009E48B1">
        <w:rPr>
          <w:lang w:val="en-US"/>
        </w:rPr>
        <w:t>Committee of Health Care and Social Affairs in the be</w:t>
      </w:r>
      <w:r w:rsidR="00C6554E" w:rsidRPr="009E48B1">
        <w:rPr>
          <w:lang w:val="en-US"/>
        </w:rPr>
        <w:t xml:space="preserve">ginning of the </w:t>
      </w:r>
      <w:r w:rsidR="00F5454C" w:rsidRPr="009E48B1">
        <w:rPr>
          <w:lang w:val="en-US"/>
        </w:rPr>
        <w:t xml:space="preserve">2019 </w:t>
      </w:r>
      <w:r w:rsidR="00C6554E" w:rsidRPr="009E48B1">
        <w:rPr>
          <w:lang w:val="en-US"/>
        </w:rPr>
        <w:t>fiscal year</w:t>
      </w:r>
      <w:r w:rsidR="00F5454C" w:rsidRPr="009E48B1">
        <w:rPr>
          <w:lang w:val="en-US"/>
        </w:rPr>
        <w:t>.</w:t>
      </w:r>
      <w:r w:rsidR="00194673" w:rsidRPr="009E48B1">
        <w:rPr>
          <w:rStyle w:val="FootnoteReference"/>
          <w:lang w:val="en-US"/>
        </w:rPr>
        <w:footnoteReference w:id="30"/>
      </w:r>
    </w:p>
    <w:p w14:paraId="379DE6F0" w14:textId="77777777" w:rsidR="00325D2E" w:rsidRPr="009E48B1" w:rsidRDefault="00325D2E" w:rsidP="00685FD5">
      <w:pPr>
        <w:spacing w:after="120" w:line="360" w:lineRule="auto"/>
        <w:jc w:val="both"/>
        <w:rPr>
          <w:b/>
          <w:lang w:val="en-US"/>
        </w:rPr>
      </w:pPr>
      <w:r w:rsidRPr="009E48B1">
        <w:rPr>
          <w:b/>
          <w:lang w:val="en-US"/>
        </w:rPr>
        <w:t xml:space="preserve">Florence </w:t>
      </w:r>
    </w:p>
    <w:p w14:paraId="71F6A320" w14:textId="72C66A12" w:rsidR="002228A4" w:rsidRPr="009E48B1" w:rsidRDefault="00325D2E" w:rsidP="00685FD5">
      <w:pPr>
        <w:spacing w:after="120" w:line="360" w:lineRule="auto"/>
        <w:jc w:val="both"/>
        <w:rPr>
          <w:lang w:val="en-US"/>
        </w:rPr>
      </w:pPr>
      <w:r w:rsidRPr="009E48B1">
        <w:rPr>
          <w:lang w:val="en-US"/>
        </w:rPr>
        <w:t xml:space="preserve">Florence formulates policies that facilitate access to city services with regard to health care services. </w:t>
      </w:r>
    </w:p>
    <w:p w14:paraId="3FB15EBA" w14:textId="78281EFA" w:rsidR="00325D2E" w:rsidRPr="009E48B1" w:rsidRDefault="00ED4537" w:rsidP="00685FD5">
      <w:pPr>
        <w:spacing w:after="120" w:line="360" w:lineRule="auto"/>
        <w:jc w:val="both"/>
        <w:rPr>
          <w:lang w:val="en-US"/>
        </w:rPr>
      </w:pPr>
      <w:r w:rsidRPr="009E48B1">
        <w:rPr>
          <w:lang w:val="en-US"/>
        </w:rPr>
        <w:t xml:space="preserve">The city of Florence is part of </w:t>
      </w:r>
      <w:r w:rsidR="00FD369B" w:rsidRPr="009E48B1">
        <w:rPr>
          <w:lang w:val="en-US"/>
        </w:rPr>
        <w:t>the</w:t>
      </w:r>
      <w:r w:rsidRPr="009E48B1">
        <w:rPr>
          <w:i/>
          <w:iCs/>
          <w:lang w:val="en-US"/>
        </w:rPr>
        <w:t xml:space="preserve"> Community Health Partnership</w:t>
      </w:r>
      <w:r w:rsidR="00FD369B" w:rsidRPr="009E48B1">
        <w:rPr>
          <w:i/>
          <w:iCs/>
          <w:lang w:val="en-US"/>
        </w:rPr>
        <w:t xml:space="preserve"> of Florence</w:t>
      </w:r>
      <w:r w:rsidRPr="009E48B1">
        <w:rPr>
          <w:lang w:val="en-US"/>
        </w:rPr>
        <w:t xml:space="preserve"> (Società della salute di Firenze</w:t>
      </w:r>
      <w:r w:rsidR="00C6554E" w:rsidRPr="009E48B1">
        <w:rPr>
          <w:lang w:val="en-US"/>
        </w:rPr>
        <w:t xml:space="preserve">). </w:t>
      </w:r>
      <w:r w:rsidR="001513FC" w:rsidRPr="009E48B1">
        <w:rPr>
          <w:lang w:val="en-US"/>
        </w:rPr>
        <w:t xml:space="preserve">This Partnership </w:t>
      </w:r>
      <w:r w:rsidR="000D0005" w:rsidRPr="009E48B1">
        <w:rPr>
          <w:lang w:val="en-US"/>
        </w:rPr>
        <w:t xml:space="preserve">was </w:t>
      </w:r>
      <w:r w:rsidRPr="009E48B1">
        <w:rPr>
          <w:lang w:val="en-US"/>
        </w:rPr>
        <w:t>established in 2004 to improve</w:t>
      </w:r>
      <w:r w:rsidR="001513FC" w:rsidRPr="009E48B1">
        <w:rPr>
          <w:lang w:val="en-US"/>
        </w:rPr>
        <w:t xml:space="preserve"> people’s integration into social and health services and to include disadvantaged people, especially migrants into these services. This Partnership/program explicitly includes services for irregular migrants within its </w:t>
      </w:r>
      <w:r w:rsidR="001513FC" w:rsidRPr="009E48B1">
        <w:rPr>
          <w:lang w:val="en-US"/>
        </w:rPr>
        <w:lastRenderedPageBreak/>
        <w:t>agenda</w:t>
      </w:r>
      <w:r w:rsidR="004119A8" w:rsidRPr="009E48B1">
        <w:rPr>
          <w:lang w:val="en-US"/>
        </w:rPr>
        <w:t>.</w:t>
      </w:r>
      <w:r w:rsidRPr="009E48B1">
        <w:rPr>
          <w:rStyle w:val="FootnoteReference"/>
          <w:lang w:val="en-US"/>
        </w:rPr>
        <w:footnoteReference w:id="31"/>
      </w:r>
      <w:r w:rsidRPr="009E48B1">
        <w:rPr>
          <w:lang w:val="en-US"/>
        </w:rPr>
        <w:t xml:space="preserve"> </w:t>
      </w:r>
      <w:r w:rsidR="00C6554E" w:rsidRPr="009E48B1">
        <w:rPr>
          <w:lang w:val="en-US"/>
        </w:rPr>
        <w:t xml:space="preserve">One health service project ensures </w:t>
      </w:r>
      <w:r w:rsidR="00F5454C" w:rsidRPr="009E48B1">
        <w:rPr>
          <w:lang w:val="en-US"/>
        </w:rPr>
        <w:t>that</w:t>
      </w:r>
      <w:r w:rsidR="00C6554E" w:rsidRPr="009E48B1">
        <w:rPr>
          <w:lang w:val="en-US"/>
        </w:rPr>
        <w:t xml:space="preserve"> migrants who cannot </w:t>
      </w:r>
      <w:r w:rsidR="00F5454C" w:rsidRPr="009E48B1">
        <w:rPr>
          <w:lang w:val="en-US"/>
        </w:rPr>
        <w:t>register</w:t>
      </w:r>
      <w:r w:rsidR="00C6554E" w:rsidRPr="009E48B1">
        <w:rPr>
          <w:lang w:val="en-US"/>
        </w:rPr>
        <w:t xml:space="preserve"> </w:t>
      </w:r>
      <w:r w:rsidR="00F5454C" w:rsidRPr="009E48B1">
        <w:rPr>
          <w:lang w:val="en-US"/>
        </w:rPr>
        <w:t xml:space="preserve">in </w:t>
      </w:r>
      <w:r w:rsidR="00C6554E" w:rsidRPr="009E48B1">
        <w:rPr>
          <w:lang w:val="en-US"/>
        </w:rPr>
        <w:t>the national health system</w:t>
      </w:r>
      <w:r w:rsidR="00C21569" w:rsidRPr="009E48B1">
        <w:rPr>
          <w:lang w:val="en-US"/>
        </w:rPr>
        <w:t xml:space="preserve"> </w:t>
      </w:r>
      <w:r w:rsidR="00F5454C" w:rsidRPr="009E48B1">
        <w:rPr>
          <w:lang w:val="en-US"/>
        </w:rPr>
        <w:t xml:space="preserve">receive care </w:t>
      </w:r>
      <w:r w:rsidR="00C21569" w:rsidRPr="009E48B1">
        <w:rPr>
          <w:lang w:val="en-US"/>
        </w:rPr>
        <w:t xml:space="preserve">if they had car accidents </w:t>
      </w:r>
      <w:r w:rsidR="00DB331B" w:rsidRPr="009E48B1">
        <w:rPr>
          <w:lang w:val="en-US"/>
        </w:rPr>
        <w:t xml:space="preserve">and care for </w:t>
      </w:r>
      <w:r w:rsidR="00C21569" w:rsidRPr="009E48B1">
        <w:rPr>
          <w:lang w:val="en-US"/>
        </w:rPr>
        <w:t>patients who are affected by serious diseases</w:t>
      </w:r>
      <w:r w:rsidR="00DB331B" w:rsidRPr="009E48B1">
        <w:rPr>
          <w:lang w:val="en-US"/>
        </w:rPr>
        <w:t>.</w:t>
      </w:r>
      <w:r w:rsidR="00C6554E" w:rsidRPr="009E48B1">
        <w:rPr>
          <w:rStyle w:val="FootnoteReference"/>
          <w:lang w:val="en-US"/>
        </w:rPr>
        <w:footnoteReference w:id="32"/>
      </w:r>
      <w:r w:rsidR="00C6554E" w:rsidRPr="009E48B1">
        <w:rPr>
          <w:lang w:val="en-US"/>
        </w:rPr>
        <w:t xml:space="preserve"> </w:t>
      </w:r>
      <w:r w:rsidR="00DB331B" w:rsidRPr="009E48B1">
        <w:rPr>
          <w:lang w:val="en-US"/>
        </w:rPr>
        <w:t>These services are organized</w:t>
      </w:r>
      <w:r w:rsidR="00C6554E" w:rsidRPr="009E48B1">
        <w:rPr>
          <w:lang w:val="en-US"/>
        </w:rPr>
        <w:t xml:space="preserve"> by the </w:t>
      </w:r>
      <w:r w:rsidR="00325D2E" w:rsidRPr="009E48B1">
        <w:rPr>
          <w:lang w:val="en-US"/>
        </w:rPr>
        <w:t>city of Florence in collaboration with the Tuscan Government</w:t>
      </w:r>
      <w:r w:rsidR="005D0DC5" w:rsidRPr="009E48B1">
        <w:rPr>
          <w:lang w:val="en-US"/>
        </w:rPr>
        <w:t xml:space="preserve">, the university hospital </w:t>
      </w:r>
      <w:r w:rsidR="00DB331B" w:rsidRPr="009E48B1">
        <w:rPr>
          <w:lang w:val="en-US"/>
        </w:rPr>
        <w:t xml:space="preserve">of </w:t>
      </w:r>
      <w:r w:rsidR="005D0DC5" w:rsidRPr="009E48B1">
        <w:rPr>
          <w:lang w:val="en-US"/>
        </w:rPr>
        <w:t>Careggi</w:t>
      </w:r>
      <w:r w:rsidR="00DB331B" w:rsidRPr="009E48B1">
        <w:rPr>
          <w:lang w:val="en-US"/>
        </w:rPr>
        <w:t>,</w:t>
      </w:r>
      <w:r w:rsidR="00325D2E" w:rsidRPr="009E48B1">
        <w:rPr>
          <w:lang w:val="en-US"/>
        </w:rPr>
        <w:t xml:space="preserve"> and </w:t>
      </w:r>
      <w:r w:rsidR="005D0DC5" w:rsidRPr="009E48B1">
        <w:rPr>
          <w:lang w:val="en-US"/>
        </w:rPr>
        <w:t xml:space="preserve">the NGO </w:t>
      </w:r>
      <w:r w:rsidR="00325D2E" w:rsidRPr="009E48B1">
        <w:rPr>
          <w:lang w:val="en-US"/>
        </w:rPr>
        <w:t>Caritas</w:t>
      </w:r>
      <w:r w:rsidR="00C6554E" w:rsidRPr="009E48B1">
        <w:rPr>
          <w:lang w:val="en-US"/>
        </w:rPr>
        <w:t xml:space="preserve">. </w:t>
      </w:r>
    </w:p>
    <w:p w14:paraId="128BE1BC" w14:textId="307538AA" w:rsidR="00325D2E" w:rsidRPr="009E48B1" w:rsidRDefault="00325D2E" w:rsidP="00685FD5">
      <w:pPr>
        <w:spacing w:after="120" w:line="360" w:lineRule="auto"/>
        <w:jc w:val="both"/>
        <w:rPr>
          <w:lang w:val="en-US"/>
        </w:rPr>
      </w:pPr>
    </w:p>
    <w:p w14:paraId="40754DED" w14:textId="77777777" w:rsidR="00325D2E" w:rsidRPr="009E48B1" w:rsidRDefault="00325D2E" w:rsidP="00685FD5">
      <w:pPr>
        <w:spacing w:after="120" w:line="360" w:lineRule="auto"/>
        <w:jc w:val="both"/>
        <w:rPr>
          <w:b/>
          <w:lang w:val="en-US"/>
        </w:rPr>
      </w:pPr>
      <w:r w:rsidRPr="009E48B1">
        <w:rPr>
          <w:b/>
          <w:lang w:val="en-US"/>
        </w:rPr>
        <w:t>Frankfurt</w:t>
      </w:r>
    </w:p>
    <w:p w14:paraId="2766E385" w14:textId="36394CD7" w:rsidR="009F37DB" w:rsidRPr="009E48B1" w:rsidRDefault="00325D2E" w:rsidP="00685FD5">
      <w:pPr>
        <w:pStyle w:val="NormalWeb"/>
        <w:spacing w:after="120" w:afterAutospacing="0" w:line="360" w:lineRule="auto"/>
        <w:jc w:val="both"/>
        <w:rPr>
          <w:lang w:val="en-US"/>
        </w:rPr>
      </w:pPr>
      <w:r w:rsidRPr="009E48B1">
        <w:rPr>
          <w:lang w:val="en-US"/>
        </w:rPr>
        <w:t xml:space="preserve">Frankfurt formulates policies that facilitate access to city services with regard to health care services. </w:t>
      </w:r>
    </w:p>
    <w:p w14:paraId="56878A3E" w14:textId="19C47D86" w:rsidR="00295132" w:rsidRPr="009E48B1" w:rsidRDefault="004E566E" w:rsidP="00685FD5">
      <w:pPr>
        <w:spacing w:after="120" w:line="360" w:lineRule="auto"/>
        <w:jc w:val="both"/>
        <w:rPr>
          <w:lang w:val="en-US"/>
        </w:rPr>
      </w:pPr>
      <w:r w:rsidRPr="009E48B1">
        <w:rPr>
          <w:lang w:val="en-US"/>
        </w:rPr>
        <w:t>In 2001</w:t>
      </w:r>
      <w:r w:rsidR="00C21569" w:rsidRPr="009E48B1">
        <w:rPr>
          <w:lang w:val="en-US"/>
        </w:rPr>
        <w:t>,</w:t>
      </w:r>
      <w:r w:rsidRPr="009E48B1">
        <w:rPr>
          <w:lang w:val="en-US"/>
        </w:rPr>
        <w:t xml:space="preserve"> t</w:t>
      </w:r>
      <w:r w:rsidR="00325D2E" w:rsidRPr="009E48B1">
        <w:rPr>
          <w:lang w:val="en-US"/>
        </w:rPr>
        <w:t>he city of Frankfurt</w:t>
      </w:r>
      <w:r w:rsidR="00DB331B" w:rsidRPr="009E48B1">
        <w:rPr>
          <w:lang w:val="en-US"/>
        </w:rPr>
        <w:t>,</w:t>
      </w:r>
      <w:r w:rsidRPr="009E48B1">
        <w:rPr>
          <w:lang w:val="en-US"/>
        </w:rPr>
        <w:t xml:space="preserve"> in cooperation with the NGO </w:t>
      </w:r>
      <w:r w:rsidRPr="009E48B1">
        <w:rPr>
          <w:i/>
          <w:iCs/>
          <w:lang w:val="en-US"/>
        </w:rPr>
        <w:t>Maisha</w:t>
      </w:r>
      <w:r w:rsidR="00144059" w:rsidRPr="009E48B1">
        <w:rPr>
          <w:i/>
          <w:iCs/>
          <w:lang w:val="en-US"/>
        </w:rPr>
        <w:t xml:space="preserve"> </w:t>
      </w:r>
      <w:r w:rsidR="00144059" w:rsidRPr="009E48B1">
        <w:rPr>
          <w:lang w:val="en-US"/>
        </w:rPr>
        <w:t>(Selbshilfegruppe Afrikanischer Frauen in Deutschland)</w:t>
      </w:r>
      <w:r w:rsidR="00DB331B" w:rsidRPr="009E48B1">
        <w:rPr>
          <w:lang w:val="en-US"/>
        </w:rPr>
        <w:t>,</w:t>
      </w:r>
      <w:r w:rsidR="00325D2E" w:rsidRPr="009E48B1">
        <w:rPr>
          <w:lang w:val="en-US"/>
        </w:rPr>
        <w:t xml:space="preserve"> </w:t>
      </w:r>
      <w:r w:rsidR="00906D97" w:rsidRPr="009E48B1">
        <w:rPr>
          <w:lang w:val="en-US"/>
        </w:rPr>
        <w:t xml:space="preserve">set up the so-called </w:t>
      </w:r>
      <w:r w:rsidR="00906D97" w:rsidRPr="009E48B1">
        <w:rPr>
          <w:i/>
          <w:iCs/>
          <w:lang w:val="en-US"/>
        </w:rPr>
        <w:t xml:space="preserve">Humanitarian Consultation Hours </w:t>
      </w:r>
      <w:r w:rsidR="00906D97" w:rsidRPr="009E48B1">
        <w:rPr>
          <w:lang w:val="en-US"/>
        </w:rPr>
        <w:t>(Humanitäre Sprechstunde)</w:t>
      </w:r>
      <w:r w:rsidR="00DB331B" w:rsidRPr="009E48B1">
        <w:rPr>
          <w:lang w:val="en-US"/>
        </w:rPr>
        <w:t>.</w:t>
      </w:r>
      <w:r w:rsidR="00906D97" w:rsidRPr="009E48B1">
        <w:rPr>
          <w:lang w:val="en-US"/>
        </w:rPr>
        <w:t xml:space="preserve"> </w:t>
      </w:r>
      <w:r w:rsidR="00DB331B" w:rsidRPr="009E48B1">
        <w:rPr>
          <w:lang w:val="en-US"/>
        </w:rPr>
        <w:t xml:space="preserve">This </w:t>
      </w:r>
      <w:r w:rsidR="00906D97" w:rsidRPr="009E48B1">
        <w:rPr>
          <w:lang w:val="en-US"/>
        </w:rPr>
        <w:t>municipal medical consultation center</w:t>
      </w:r>
      <w:r w:rsidR="00DB331B" w:rsidRPr="009E48B1">
        <w:rPr>
          <w:lang w:val="en-US"/>
        </w:rPr>
        <w:t xml:space="preserve"> includes</w:t>
      </w:r>
      <w:r w:rsidR="00906D97" w:rsidRPr="009E48B1">
        <w:rPr>
          <w:lang w:val="en-US"/>
        </w:rPr>
        <w:t xml:space="preserve"> </w:t>
      </w:r>
      <w:r w:rsidR="00C21569" w:rsidRPr="009E48B1">
        <w:rPr>
          <w:lang w:val="en-US"/>
        </w:rPr>
        <w:t xml:space="preserve">a </w:t>
      </w:r>
      <w:r w:rsidR="00906D97" w:rsidRPr="009E48B1">
        <w:rPr>
          <w:lang w:val="en-US"/>
        </w:rPr>
        <w:t xml:space="preserve">drop-in </w:t>
      </w:r>
      <w:r w:rsidR="003347B8" w:rsidRPr="009E48B1">
        <w:rPr>
          <w:lang w:val="en-US"/>
        </w:rPr>
        <w:t>option</w:t>
      </w:r>
      <w:r w:rsidR="00C21569" w:rsidRPr="009E48B1">
        <w:rPr>
          <w:lang w:val="en-US"/>
        </w:rPr>
        <w:t xml:space="preserve"> that </w:t>
      </w:r>
      <w:r w:rsidR="00DB331B" w:rsidRPr="009E48B1">
        <w:rPr>
          <w:lang w:val="en-US"/>
        </w:rPr>
        <w:t xml:space="preserve">specifically </w:t>
      </w:r>
      <w:r w:rsidR="00C21569" w:rsidRPr="009E48B1">
        <w:rPr>
          <w:lang w:val="en-US"/>
        </w:rPr>
        <w:t xml:space="preserve">provides </w:t>
      </w:r>
      <w:r w:rsidR="00906D97" w:rsidRPr="009E48B1">
        <w:rPr>
          <w:lang w:val="en-US"/>
        </w:rPr>
        <w:t>medical consultation</w:t>
      </w:r>
      <w:r w:rsidR="00DB331B" w:rsidRPr="009E48B1">
        <w:rPr>
          <w:lang w:val="en-US"/>
        </w:rPr>
        <w:t>s</w:t>
      </w:r>
      <w:r w:rsidR="00906D97" w:rsidRPr="009E48B1">
        <w:rPr>
          <w:lang w:val="en-US"/>
        </w:rPr>
        <w:t xml:space="preserve"> and basic health services to irregular migrants without health insurance</w:t>
      </w:r>
      <w:r w:rsidR="00C21569" w:rsidRPr="009E48B1">
        <w:rPr>
          <w:lang w:val="en-US"/>
        </w:rPr>
        <w:t xml:space="preserve">. It also </w:t>
      </w:r>
      <w:r w:rsidR="00906D97" w:rsidRPr="009E48B1">
        <w:rPr>
          <w:lang w:val="en-US"/>
        </w:rPr>
        <w:t xml:space="preserve">advises these patients on further health-related issues. This health care service is free and </w:t>
      </w:r>
      <w:r w:rsidR="00C21569" w:rsidRPr="009E48B1">
        <w:rPr>
          <w:lang w:val="en-US"/>
        </w:rPr>
        <w:t xml:space="preserve">can also </w:t>
      </w:r>
      <w:r w:rsidR="00DB331B" w:rsidRPr="009E48B1">
        <w:rPr>
          <w:lang w:val="en-US"/>
        </w:rPr>
        <w:t xml:space="preserve">be </w:t>
      </w:r>
      <w:r w:rsidR="003347B8" w:rsidRPr="009E48B1">
        <w:rPr>
          <w:lang w:val="en-US"/>
        </w:rPr>
        <w:t xml:space="preserve">carried out </w:t>
      </w:r>
      <w:r w:rsidR="00906D97" w:rsidRPr="009E48B1">
        <w:rPr>
          <w:lang w:val="en-US"/>
        </w:rPr>
        <w:t>anonymous</w:t>
      </w:r>
      <w:r w:rsidR="00C21569" w:rsidRPr="009E48B1">
        <w:rPr>
          <w:lang w:val="en-US"/>
        </w:rPr>
        <w:t>ly</w:t>
      </w:r>
      <w:r w:rsidR="00DB331B" w:rsidRPr="009E48B1">
        <w:rPr>
          <w:lang w:val="en-US"/>
        </w:rPr>
        <w:t>.</w:t>
      </w:r>
      <w:r w:rsidR="00906D97" w:rsidRPr="009E48B1">
        <w:rPr>
          <w:rStyle w:val="FootnoteReference"/>
          <w:lang w:val="en-US"/>
        </w:rPr>
        <w:footnoteReference w:id="33"/>
      </w:r>
      <w:r w:rsidRPr="009E48B1">
        <w:rPr>
          <w:lang w:val="en-US"/>
        </w:rPr>
        <w:t xml:space="preserve"> </w:t>
      </w:r>
      <w:r w:rsidR="007E1D3D" w:rsidRPr="009E48B1">
        <w:rPr>
          <w:lang w:val="en-US"/>
        </w:rPr>
        <w:t>The Humanitarian Consultation Hours</w:t>
      </w:r>
      <w:r w:rsidR="00DB331B" w:rsidRPr="009E48B1">
        <w:rPr>
          <w:lang w:val="en-US"/>
        </w:rPr>
        <w:t>’ activities</w:t>
      </w:r>
      <w:r w:rsidR="007E1D3D" w:rsidRPr="009E48B1">
        <w:rPr>
          <w:lang w:val="en-US"/>
        </w:rPr>
        <w:t xml:space="preserve"> are financed by F</w:t>
      </w:r>
      <w:r w:rsidR="00C21569" w:rsidRPr="009E48B1">
        <w:rPr>
          <w:lang w:val="en-US"/>
        </w:rPr>
        <w:t xml:space="preserve">rankfurt’s Department of Health, </w:t>
      </w:r>
      <w:r w:rsidR="007E1D3D" w:rsidRPr="009E48B1">
        <w:rPr>
          <w:lang w:val="en-US"/>
        </w:rPr>
        <w:t>the Department for Women</w:t>
      </w:r>
      <w:r w:rsidR="00C21569" w:rsidRPr="009E48B1">
        <w:rPr>
          <w:lang w:val="en-US"/>
        </w:rPr>
        <w:t xml:space="preserve"> and the </w:t>
      </w:r>
      <w:r w:rsidR="007E1D3D" w:rsidRPr="009E48B1">
        <w:rPr>
          <w:lang w:val="en-US"/>
        </w:rPr>
        <w:t>Department of Social Care</w:t>
      </w:r>
      <w:r w:rsidR="00DB331B" w:rsidRPr="009E48B1">
        <w:rPr>
          <w:lang w:val="en-US"/>
        </w:rPr>
        <w:t>.</w:t>
      </w:r>
      <w:r w:rsidR="00144059" w:rsidRPr="009E48B1">
        <w:rPr>
          <w:rStyle w:val="FootnoteReference"/>
          <w:lang w:val="en-US"/>
        </w:rPr>
        <w:footnoteReference w:id="34"/>
      </w:r>
      <w:r w:rsidR="007E1D3D" w:rsidRPr="009E48B1">
        <w:rPr>
          <w:lang w:val="en-US"/>
        </w:rPr>
        <w:t xml:space="preserve"> </w:t>
      </w:r>
      <w:r w:rsidR="00325D2E" w:rsidRPr="009E48B1">
        <w:rPr>
          <w:lang w:val="en-US"/>
        </w:rPr>
        <w:t xml:space="preserve">In the event of serious health problems, patients can be referred to a network of specialized doctors. Health care is anonymous and </w:t>
      </w:r>
      <w:r w:rsidR="00DB331B" w:rsidRPr="009E48B1">
        <w:rPr>
          <w:lang w:val="en-US"/>
        </w:rPr>
        <w:t xml:space="preserve">mostly </w:t>
      </w:r>
      <w:r w:rsidR="00325D2E" w:rsidRPr="009E48B1">
        <w:rPr>
          <w:lang w:val="en-US"/>
        </w:rPr>
        <w:t>free (patients only contribute to the treatment costs according to their means)</w:t>
      </w:r>
      <w:r w:rsidR="00DB331B" w:rsidRPr="009E48B1">
        <w:rPr>
          <w:lang w:val="en-US"/>
        </w:rPr>
        <w:t>.</w:t>
      </w:r>
      <w:r w:rsidR="00153C01" w:rsidRPr="009E48B1">
        <w:rPr>
          <w:rStyle w:val="FootnoteReference"/>
          <w:lang w:val="en-US"/>
        </w:rPr>
        <w:footnoteReference w:id="35"/>
      </w:r>
      <w:r w:rsidR="00325D2E" w:rsidRPr="009E48B1">
        <w:rPr>
          <w:lang w:val="en-US"/>
        </w:rPr>
        <w:t xml:space="preserve"> </w:t>
      </w:r>
    </w:p>
    <w:p w14:paraId="3733346D" w14:textId="243D1627" w:rsidR="00325D2E" w:rsidRPr="009E48B1" w:rsidRDefault="00325D2E" w:rsidP="00685FD5">
      <w:pPr>
        <w:spacing w:after="120" w:line="360" w:lineRule="auto"/>
        <w:jc w:val="both"/>
        <w:rPr>
          <w:b/>
          <w:lang w:val="en-US"/>
        </w:rPr>
      </w:pPr>
      <w:r w:rsidRPr="009E48B1">
        <w:rPr>
          <w:b/>
          <w:lang w:val="en-US"/>
        </w:rPr>
        <w:t>Genoa</w:t>
      </w:r>
    </w:p>
    <w:p w14:paraId="4B03C420" w14:textId="22102A7D" w:rsidR="000A2E06" w:rsidRPr="009E48B1" w:rsidRDefault="00325D2E" w:rsidP="00685FD5">
      <w:pPr>
        <w:pStyle w:val="NormalWeb"/>
        <w:spacing w:after="120" w:afterAutospacing="0" w:line="360" w:lineRule="auto"/>
        <w:jc w:val="both"/>
        <w:rPr>
          <w:lang w:val="en-US"/>
        </w:rPr>
      </w:pPr>
      <w:r w:rsidRPr="009E48B1">
        <w:rPr>
          <w:lang w:val="en-US"/>
        </w:rPr>
        <w:t xml:space="preserve">Genoa formulates policies that facilitate access to city services with regard to housing services. </w:t>
      </w:r>
    </w:p>
    <w:p w14:paraId="426EFBE9" w14:textId="46E98768" w:rsidR="00325D2E" w:rsidRPr="009E48B1" w:rsidRDefault="00325D2E" w:rsidP="00685FD5">
      <w:pPr>
        <w:pStyle w:val="NormalWeb"/>
        <w:spacing w:after="120" w:afterAutospacing="0" w:line="360" w:lineRule="auto"/>
        <w:jc w:val="both"/>
        <w:rPr>
          <w:lang w:val="en-US"/>
        </w:rPr>
      </w:pPr>
      <w:r w:rsidRPr="009E48B1">
        <w:rPr>
          <w:lang w:val="en-US"/>
        </w:rPr>
        <w:t xml:space="preserve">The </w:t>
      </w:r>
      <w:r w:rsidR="00906D97" w:rsidRPr="009E48B1">
        <w:rPr>
          <w:lang w:val="en-US"/>
        </w:rPr>
        <w:t>c</w:t>
      </w:r>
      <w:r w:rsidRPr="009E48B1">
        <w:rPr>
          <w:lang w:val="en-US"/>
        </w:rPr>
        <w:t>ity</w:t>
      </w:r>
      <w:r w:rsidR="001D037F" w:rsidRPr="009E48B1">
        <w:rPr>
          <w:lang w:val="en-US"/>
        </w:rPr>
        <w:t xml:space="preserve"> of Genoa</w:t>
      </w:r>
      <w:r w:rsidR="00DB331B" w:rsidRPr="009E48B1">
        <w:rPr>
          <w:lang w:val="en-US"/>
        </w:rPr>
        <w:t>, directly through its offices,</w:t>
      </w:r>
      <w:r w:rsidR="001D037F" w:rsidRPr="009E48B1">
        <w:rPr>
          <w:lang w:val="en-US"/>
        </w:rPr>
        <w:t xml:space="preserve"> </w:t>
      </w:r>
      <w:r w:rsidR="00C21569" w:rsidRPr="009E48B1">
        <w:rPr>
          <w:lang w:val="en-US"/>
        </w:rPr>
        <w:t xml:space="preserve">organizes </w:t>
      </w:r>
      <w:r w:rsidR="003347B8" w:rsidRPr="009E48B1">
        <w:rPr>
          <w:lang w:val="en-US"/>
        </w:rPr>
        <w:t xml:space="preserve">housing </w:t>
      </w:r>
      <w:r w:rsidR="00C21569" w:rsidRPr="009E48B1">
        <w:rPr>
          <w:lang w:val="en-US"/>
        </w:rPr>
        <w:t xml:space="preserve">opportunities </w:t>
      </w:r>
      <w:r w:rsidR="001D037F" w:rsidRPr="009E48B1">
        <w:rPr>
          <w:lang w:val="en-US"/>
        </w:rPr>
        <w:t xml:space="preserve">to irregular migrants </w:t>
      </w:r>
      <w:r w:rsidR="00631E9F" w:rsidRPr="009E48B1">
        <w:rPr>
          <w:lang w:val="en-US"/>
        </w:rPr>
        <w:t xml:space="preserve">(including unaccompanied minors, pregnant women, victims of trafficking, irregular elderly people or undocumented Roma). Genoa </w:t>
      </w:r>
      <w:r w:rsidR="00C21569" w:rsidRPr="009E48B1">
        <w:rPr>
          <w:lang w:val="en-US"/>
        </w:rPr>
        <w:t xml:space="preserve">thereby </w:t>
      </w:r>
      <w:r w:rsidR="00DB331B" w:rsidRPr="009E48B1">
        <w:rPr>
          <w:lang w:val="en-US"/>
        </w:rPr>
        <w:t xml:space="preserve">takes </w:t>
      </w:r>
      <w:r w:rsidR="00C21569" w:rsidRPr="009E48B1">
        <w:rPr>
          <w:lang w:val="en-US"/>
        </w:rPr>
        <w:t>advantage of complex</w:t>
      </w:r>
      <w:r w:rsidR="00631E9F" w:rsidRPr="009E48B1">
        <w:rPr>
          <w:lang w:val="en-US"/>
        </w:rPr>
        <w:t xml:space="preserve"> Italian </w:t>
      </w:r>
      <w:r w:rsidR="00631E9F" w:rsidRPr="009E48B1">
        <w:rPr>
          <w:lang w:val="en-US"/>
        </w:rPr>
        <w:lastRenderedPageBreak/>
        <w:t xml:space="preserve">immigration legislation </w:t>
      </w:r>
      <w:r w:rsidR="00DB331B" w:rsidRPr="009E48B1">
        <w:rPr>
          <w:lang w:val="en-US"/>
        </w:rPr>
        <w:t xml:space="preserve">to </w:t>
      </w:r>
      <w:r w:rsidR="00631E9F" w:rsidRPr="009E48B1">
        <w:rPr>
          <w:lang w:val="en-US"/>
        </w:rPr>
        <w:t>prioritiz</w:t>
      </w:r>
      <w:r w:rsidR="00DB331B" w:rsidRPr="009E48B1">
        <w:rPr>
          <w:lang w:val="en-US"/>
        </w:rPr>
        <w:t>e</w:t>
      </w:r>
      <w:r w:rsidR="00631E9F" w:rsidRPr="009E48B1">
        <w:rPr>
          <w:lang w:val="en-US"/>
        </w:rPr>
        <w:t xml:space="preserve"> the implementation of </w:t>
      </w:r>
      <w:r w:rsidR="00DB331B" w:rsidRPr="009E48B1">
        <w:rPr>
          <w:lang w:val="en-US"/>
        </w:rPr>
        <w:t xml:space="preserve">its </w:t>
      </w:r>
      <w:r w:rsidR="00631E9F" w:rsidRPr="009E48B1">
        <w:rPr>
          <w:lang w:val="en-US"/>
        </w:rPr>
        <w:t xml:space="preserve">legal duties to assist vulnerable people over </w:t>
      </w:r>
      <w:r w:rsidR="00C21569" w:rsidRPr="009E48B1">
        <w:rPr>
          <w:lang w:val="en-US"/>
        </w:rPr>
        <w:t xml:space="preserve">enforcing national </w:t>
      </w:r>
      <w:r w:rsidR="00631E9F" w:rsidRPr="009E48B1">
        <w:rPr>
          <w:lang w:val="en-US"/>
        </w:rPr>
        <w:t>immigration l</w:t>
      </w:r>
      <w:r w:rsidR="00C21569" w:rsidRPr="009E48B1">
        <w:rPr>
          <w:lang w:val="en-US"/>
        </w:rPr>
        <w:t>aw</w:t>
      </w:r>
      <w:r w:rsidR="00DB331B" w:rsidRPr="009E48B1">
        <w:rPr>
          <w:lang w:val="en-US"/>
        </w:rPr>
        <w:t>.</w:t>
      </w:r>
      <w:r w:rsidR="001D037F" w:rsidRPr="009E48B1">
        <w:rPr>
          <w:rStyle w:val="FootnoteReference"/>
          <w:lang w:val="en-US"/>
        </w:rPr>
        <w:footnoteReference w:id="36"/>
      </w:r>
      <w:r w:rsidR="002F12AD" w:rsidRPr="009E48B1">
        <w:rPr>
          <w:lang w:val="en-US"/>
        </w:rPr>
        <w:t xml:space="preserve"> </w:t>
      </w:r>
    </w:p>
    <w:p w14:paraId="492EE2D0" w14:textId="77777777" w:rsidR="00325D2E" w:rsidRPr="009E48B1" w:rsidRDefault="00325D2E" w:rsidP="00685FD5">
      <w:pPr>
        <w:spacing w:after="120" w:line="360" w:lineRule="auto"/>
        <w:jc w:val="both"/>
        <w:rPr>
          <w:b/>
          <w:lang w:val="en-US"/>
        </w:rPr>
      </w:pPr>
      <w:r w:rsidRPr="009E48B1">
        <w:rPr>
          <w:b/>
          <w:lang w:val="en-US"/>
        </w:rPr>
        <w:t>Gothenburg</w:t>
      </w:r>
    </w:p>
    <w:p w14:paraId="4B1E79A7" w14:textId="5B046B31" w:rsidR="000A2E06" w:rsidRPr="009E48B1" w:rsidRDefault="00325D2E" w:rsidP="00685FD5">
      <w:pPr>
        <w:spacing w:after="120" w:line="360" w:lineRule="auto"/>
        <w:jc w:val="both"/>
        <w:rPr>
          <w:lang w:val="en-US"/>
        </w:rPr>
      </w:pPr>
      <w:r w:rsidRPr="009E48B1">
        <w:rPr>
          <w:lang w:val="en-US"/>
        </w:rPr>
        <w:t>Gothenburg formulates policies that facilitate access to city services with regard to housing</w:t>
      </w:r>
      <w:r w:rsidR="00D739A2" w:rsidRPr="009E48B1">
        <w:rPr>
          <w:lang w:val="en-US"/>
        </w:rPr>
        <w:t xml:space="preserve">, </w:t>
      </w:r>
      <w:r w:rsidRPr="009E48B1">
        <w:rPr>
          <w:lang w:val="en-US"/>
        </w:rPr>
        <w:t>health care services</w:t>
      </w:r>
      <w:r w:rsidR="00D739A2" w:rsidRPr="009E48B1">
        <w:rPr>
          <w:lang w:val="en-US"/>
        </w:rPr>
        <w:t xml:space="preserve"> as well as access to welfare</w:t>
      </w:r>
      <w:r w:rsidRPr="009E48B1">
        <w:rPr>
          <w:lang w:val="en-US"/>
        </w:rPr>
        <w:t xml:space="preserve">. </w:t>
      </w:r>
    </w:p>
    <w:p w14:paraId="29AA7099" w14:textId="14F951E6" w:rsidR="00936C9D" w:rsidRPr="009E48B1" w:rsidRDefault="00325D2E" w:rsidP="00685FD5">
      <w:pPr>
        <w:spacing w:after="120" w:line="360" w:lineRule="auto"/>
        <w:jc w:val="both"/>
        <w:rPr>
          <w:lang w:val="en-US"/>
        </w:rPr>
      </w:pPr>
      <w:r w:rsidRPr="009E48B1">
        <w:rPr>
          <w:lang w:val="en-US"/>
        </w:rPr>
        <w:t>The city</w:t>
      </w:r>
      <w:r w:rsidR="000A2E06" w:rsidRPr="009E48B1">
        <w:rPr>
          <w:lang w:val="en-US"/>
        </w:rPr>
        <w:t xml:space="preserve"> of Gothenburg</w:t>
      </w:r>
      <w:r w:rsidRPr="009E48B1">
        <w:rPr>
          <w:lang w:val="en-US"/>
        </w:rPr>
        <w:t xml:space="preserve"> </w:t>
      </w:r>
      <w:r w:rsidR="000A2E06" w:rsidRPr="009E48B1">
        <w:rPr>
          <w:lang w:val="en-US"/>
        </w:rPr>
        <w:t>financially supports</w:t>
      </w:r>
      <w:r w:rsidRPr="009E48B1">
        <w:rPr>
          <w:lang w:val="en-US"/>
        </w:rPr>
        <w:t xml:space="preserve"> NGOs that </w:t>
      </w:r>
      <w:r w:rsidR="000A3C3B" w:rsidRPr="009E48B1">
        <w:rPr>
          <w:lang w:val="en-US"/>
        </w:rPr>
        <w:t xml:space="preserve">offer </w:t>
      </w:r>
      <w:r w:rsidRPr="009E48B1">
        <w:rPr>
          <w:lang w:val="en-US"/>
        </w:rPr>
        <w:t xml:space="preserve">food and housing </w:t>
      </w:r>
      <w:r w:rsidR="000A2E06" w:rsidRPr="009E48B1">
        <w:rPr>
          <w:lang w:val="en-US"/>
        </w:rPr>
        <w:t>as well as</w:t>
      </w:r>
      <w:r w:rsidRPr="009E48B1">
        <w:rPr>
          <w:lang w:val="en-US"/>
        </w:rPr>
        <w:t xml:space="preserve"> health care to people in need</w:t>
      </w:r>
      <w:r w:rsidR="00DB331B" w:rsidRPr="009E48B1">
        <w:rPr>
          <w:lang w:val="en-US"/>
        </w:rPr>
        <w:t>,</w:t>
      </w:r>
      <w:r w:rsidRPr="009E48B1">
        <w:rPr>
          <w:lang w:val="en-US"/>
        </w:rPr>
        <w:t xml:space="preserve"> </w:t>
      </w:r>
      <w:r w:rsidR="000A3C3B" w:rsidRPr="009E48B1">
        <w:rPr>
          <w:lang w:val="en-US"/>
        </w:rPr>
        <w:t>including</w:t>
      </w:r>
      <w:r w:rsidRPr="009E48B1">
        <w:rPr>
          <w:lang w:val="en-US"/>
        </w:rPr>
        <w:t xml:space="preserve"> irregular migrants</w:t>
      </w:r>
      <w:r w:rsidR="00DB331B" w:rsidRPr="009E48B1">
        <w:rPr>
          <w:lang w:val="en-US"/>
        </w:rPr>
        <w:t>,</w:t>
      </w:r>
      <w:r w:rsidRPr="009E48B1">
        <w:rPr>
          <w:lang w:val="en-US"/>
        </w:rPr>
        <w:t xml:space="preserve"> through so called </w:t>
      </w:r>
      <w:r w:rsidRPr="009E48B1">
        <w:rPr>
          <w:i/>
          <w:lang w:val="en-US"/>
        </w:rPr>
        <w:t>Ideational Public Partnerships</w:t>
      </w:r>
      <w:r w:rsidRPr="009E48B1">
        <w:rPr>
          <w:lang w:val="en-US"/>
        </w:rPr>
        <w:t xml:space="preserve">. Several shelters that offer housing for irregular migrant women (with the main </w:t>
      </w:r>
      <w:r w:rsidR="00DB331B" w:rsidRPr="009E48B1">
        <w:rPr>
          <w:lang w:val="en-US"/>
        </w:rPr>
        <w:t xml:space="preserve">aim of </w:t>
      </w:r>
      <w:r w:rsidRPr="009E48B1">
        <w:rPr>
          <w:lang w:val="en-US"/>
        </w:rPr>
        <w:t>protect</w:t>
      </w:r>
      <w:r w:rsidR="00DB331B" w:rsidRPr="009E48B1">
        <w:rPr>
          <w:lang w:val="en-US"/>
        </w:rPr>
        <w:t>ing</w:t>
      </w:r>
      <w:r w:rsidRPr="009E48B1">
        <w:rPr>
          <w:lang w:val="en-US"/>
        </w:rPr>
        <w:t xml:space="preserve"> them from violence) are supported </w:t>
      </w:r>
      <w:r w:rsidR="008C44B1" w:rsidRPr="009E48B1">
        <w:rPr>
          <w:lang w:val="en-US"/>
        </w:rPr>
        <w:t xml:space="preserve">by </w:t>
      </w:r>
      <w:r w:rsidRPr="009E48B1">
        <w:rPr>
          <w:lang w:val="en-US"/>
        </w:rPr>
        <w:t xml:space="preserve">the city. There is also a partnership between the city and the NGO </w:t>
      </w:r>
      <w:r w:rsidRPr="009E48B1">
        <w:rPr>
          <w:i/>
          <w:lang w:val="en-US"/>
        </w:rPr>
        <w:t>Räddningsmission</w:t>
      </w:r>
      <w:r w:rsidRPr="009E48B1">
        <w:rPr>
          <w:lang w:val="en-US"/>
        </w:rPr>
        <w:t xml:space="preserve"> </w:t>
      </w:r>
      <w:r w:rsidR="00916F67" w:rsidRPr="009E48B1">
        <w:rPr>
          <w:lang w:val="en-US"/>
        </w:rPr>
        <w:t xml:space="preserve">that </w:t>
      </w:r>
      <w:r w:rsidRPr="009E48B1">
        <w:rPr>
          <w:lang w:val="en-US"/>
        </w:rPr>
        <w:t>run</w:t>
      </w:r>
      <w:r w:rsidR="00916F67" w:rsidRPr="009E48B1">
        <w:rPr>
          <w:lang w:val="en-US"/>
        </w:rPr>
        <w:t>s</w:t>
      </w:r>
      <w:r w:rsidRPr="009E48B1">
        <w:rPr>
          <w:lang w:val="en-US"/>
        </w:rPr>
        <w:t xml:space="preserve"> an emergency housing facility that is also open </w:t>
      </w:r>
      <w:r w:rsidR="00916F67" w:rsidRPr="009E48B1">
        <w:rPr>
          <w:lang w:val="en-US"/>
        </w:rPr>
        <w:t xml:space="preserve">to </w:t>
      </w:r>
      <w:r w:rsidRPr="009E48B1">
        <w:rPr>
          <w:lang w:val="en-US"/>
        </w:rPr>
        <w:t>irregular migrants</w:t>
      </w:r>
      <w:r w:rsidR="00916F67" w:rsidRPr="009E48B1">
        <w:rPr>
          <w:lang w:val="en-US"/>
        </w:rPr>
        <w:t>.</w:t>
      </w:r>
      <w:r w:rsidR="000A3C3B" w:rsidRPr="009E48B1">
        <w:rPr>
          <w:rStyle w:val="FootnoteReference"/>
          <w:lang w:val="en-US"/>
        </w:rPr>
        <w:footnoteReference w:id="37"/>
      </w:r>
      <w:r w:rsidR="000A2E06" w:rsidRPr="009E48B1">
        <w:rPr>
          <w:lang w:val="en-US"/>
        </w:rPr>
        <w:t xml:space="preserve"> T</w:t>
      </w:r>
      <w:r w:rsidRPr="009E48B1">
        <w:rPr>
          <w:lang w:val="en-US"/>
        </w:rPr>
        <w:t xml:space="preserve">he NGO </w:t>
      </w:r>
      <w:r w:rsidRPr="009E48B1">
        <w:rPr>
          <w:i/>
          <w:lang w:val="en-US"/>
        </w:rPr>
        <w:t>Rosengenska</w:t>
      </w:r>
      <w:r w:rsidRPr="009E48B1">
        <w:rPr>
          <w:lang w:val="en-US"/>
        </w:rPr>
        <w:t xml:space="preserve"> offers health care to irregular migrants. It </w:t>
      </w:r>
      <w:r w:rsidR="008C44B1" w:rsidRPr="009E48B1">
        <w:rPr>
          <w:lang w:val="en-US"/>
        </w:rPr>
        <w:t>also</w:t>
      </w:r>
      <w:r w:rsidRPr="009E48B1">
        <w:rPr>
          <w:lang w:val="en-US"/>
        </w:rPr>
        <w:t xml:space="preserve"> receives financial support through an </w:t>
      </w:r>
      <w:r w:rsidRPr="009E48B1">
        <w:rPr>
          <w:i/>
          <w:lang w:val="en-US"/>
        </w:rPr>
        <w:t>Ideational Public Partnership</w:t>
      </w:r>
      <w:r w:rsidR="00916F67" w:rsidRPr="009E48B1">
        <w:rPr>
          <w:i/>
          <w:lang w:val="en-US"/>
        </w:rPr>
        <w:t>.</w:t>
      </w:r>
      <w:r w:rsidR="000A3C3B" w:rsidRPr="009E48B1">
        <w:rPr>
          <w:rStyle w:val="FootnoteReference"/>
          <w:lang w:val="en-US"/>
        </w:rPr>
        <w:footnoteReference w:id="38"/>
      </w:r>
      <w:r w:rsidRPr="009E48B1">
        <w:rPr>
          <w:lang w:val="en-US"/>
        </w:rPr>
        <w:t xml:space="preserve"> Finally, Gothenburg is one of the 23 municipalities in Sweden that pay </w:t>
      </w:r>
      <w:r w:rsidR="008C44B1" w:rsidRPr="009E48B1">
        <w:rPr>
          <w:lang w:val="en-US"/>
        </w:rPr>
        <w:t>welfare provision</w:t>
      </w:r>
      <w:r w:rsidR="00916F67" w:rsidRPr="009E48B1">
        <w:rPr>
          <w:lang w:val="en-US"/>
        </w:rPr>
        <w:t>s</w:t>
      </w:r>
      <w:r w:rsidRPr="009E48B1">
        <w:rPr>
          <w:lang w:val="en-US"/>
        </w:rPr>
        <w:t xml:space="preserve"> to support irregular migrants</w:t>
      </w:r>
      <w:r w:rsidR="00916F67" w:rsidRPr="009E48B1">
        <w:rPr>
          <w:lang w:val="en-US"/>
        </w:rPr>
        <w:t>.</w:t>
      </w:r>
      <w:r w:rsidR="000A3C3B" w:rsidRPr="009E48B1">
        <w:rPr>
          <w:rStyle w:val="FootnoteReference"/>
          <w:lang w:val="en-US"/>
        </w:rPr>
        <w:footnoteReference w:id="39"/>
      </w:r>
      <w:r w:rsidR="008C44B1" w:rsidRPr="009E48B1">
        <w:rPr>
          <w:lang w:val="en-US"/>
        </w:rPr>
        <w:t xml:space="preserve"> These welfare provision</w:t>
      </w:r>
      <w:r w:rsidR="00916F67" w:rsidRPr="009E48B1">
        <w:rPr>
          <w:lang w:val="en-US"/>
        </w:rPr>
        <w:t>s</w:t>
      </w:r>
      <w:r w:rsidR="008C44B1" w:rsidRPr="009E48B1">
        <w:rPr>
          <w:lang w:val="en-US"/>
        </w:rPr>
        <w:t xml:space="preserve"> mainly aim to support families with children in the short term,</w:t>
      </w:r>
      <w:r w:rsidR="00916F67" w:rsidRPr="009E48B1">
        <w:rPr>
          <w:lang w:val="en-US"/>
        </w:rPr>
        <w:t xml:space="preserve"> however, </w:t>
      </w:r>
      <w:r w:rsidR="001D3789" w:rsidRPr="009E48B1">
        <w:rPr>
          <w:lang w:val="en-US"/>
        </w:rPr>
        <w:t xml:space="preserve">there </w:t>
      </w:r>
      <w:r w:rsidR="00916F67" w:rsidRPr="009E48B1">
        <w:rPr>
          <w:lang w:val="en-US"/>
        </w:rPr>
        <w:t xml:space="preserve">are </w:t>
      </w:r>
      <w:r w:rsidR="001D3789" w:rsidRPr="009E48B1">
        <w:rPr>
          <w:lang w:val="en-US"/>
        </w:rPr>
        <w:t xml:space="preserve">many cases </w:t>
      </w:r>
      <w:r w:rsidR="00916F67" w:rsidRPr="009E48B1">
        <w:rPr>
          <w:lang w:val="en-US"/>
        </w:rPr>
        <w:t xml:space="preserve">of </w:t>
      </w:r>
      <w:r w:rsidR="001D3789" w:rsidRPr="009E48B1">
        <w:rPr>
          <w:lang w:val="en-US"/>
        </w:rPr>
        <w:t xml:space="preserve">social security contributions </w:t>
      </w:r>
      <w:r w:rsidR="00916F67" w:rsidRPr="009E48B1">
        <w:rPr>
          <w:lang w:val="en-US"/>
        </w:rPr>
        <w:t xml:space="preserve">being </w:t>
      </w:r>
      <w:r w:rsidR="001D3789" w:rsidRPr="009E48B1">
        <w:rPr>
          <w:lang w:val="en-US"/>
        </w:rPr>
        <w:t xml:space="preserve">paid over a long period of time. </w:t>
      </w:r>
    </w:p>
    <w:p w14:paraId="6C313676" w14:textId="05D186AD" w:rsidR="00D44271" w:rsidRPr="009E48B1" w:rsidRDefault="00D44271" w:rsidP="00685FD5">
      <w:pPr>
        <w:spacing w:after="120" w:line="360" w:lineRule="auto"/>
        <w:jc w:val="both"/>
        <w:rPr>
          <w:b/>
          <w:lang w:val="en-US"/>
        </w:rPr>
      </w:pPr>
      <w:r w:rsidRPr="009E48B1">
        <w:rPr>
          <w:b/>
          <w:lang w:val="en-US"/>
        </w:rPr>
        <w:t>Hamburg</w:t>
      </w:r>
    </w:p>
    <w:p w14:paraId="4DE01E15" w14:textId="3713D3F8" w:rsidR="000A2E06" w:rsidRPr="009E48B1" w:rsidRDefault="00D44271" w:rsidP="00685FD5">
      <w:pPr>
        <w:spacing w:after="120" w:line="360" w:lineRule="auto"/>
        <w:jc w:val="both"/>
        <w:rPr>
          <w:lang w:val="en-US"/>
        </w:rPr>
      </w:pPr>
      <w:r w:rsidRPr="009E48B1">
        <w:rPr>
          <w:lang w:val="en-US"/>
        </w:rPr>
        <w:t xml:space="preserve">Hamburg formulates policies that facilitate access to city services with regard to </w:t>
      </w:r>
      <w:r w:rsidR="001513FC" w:rsidRPr="009E48B1">
        <w:rPr>
          <w:lang w:val="en-US"/>
        </w:rPr>
        <w:t xml:space="preserve">legal </w:t>
      </w:r>
      <w:r w:rsidR="00196D7A" w:rsidRPr="009E48B1">
        <w:rPr>
          <w:lang w:val="en-US"/>
        </w:rPr>
        <w:t>counseling</w:t>
      </w:r>
      <w:r w:rsidR="00E036AE" w:rsidRPr="009E48B1">
        <w:rPr>
          <w:lang w:val="en-US"/>
        </w:rPr>
        <w:t xml:space="preserve"> as well as </w:t>
      </w:r>
      <w:r w:rsidRPr="009E48B1">
        <w:rPr>
          <w:lang w:val="en-US"/>
        </w:rPr>
        <w:t xml:space="preserve">health care services. </w:t>
      </w:r>
    </w:p>
    <w:p w14:paraId="62160BDB" w14:textId="6630096F" w:rsidR="00325D2E" w:rsidRPr="009E48B1" w:rsidRDefault="00196D7A" w:rsidP="00685FD5">
      <w:pPr>
        <w:spacing w:after="120" w:line="360" w:lineRule="auto"/>
        <w:jc w:val="both"/>
        <w:rPr>
          <w:lang w:val="en-US"/>
        </w:rPr>
      </w:pPr>
      <w:r w:rsidRPr="009E48B1">
        <w:rPr>
          <w:lang w:val="en-US"/>
        </w:rPr>
        <w:t>The city of Hamburg offers anonymous case consultations through t</w:t>
      </w:r>
      <w:r w:rsidR="00D44271" w:rsidRPr="009E48B1">
        <w:rPr>
          <w:lang w:val="en-US"/>
        </w:rPr>
        <w:t xml:space="preserve">he Foreigners Office of Hamburg. </w:t>
      </w:r>
      <w:r w:rsidR="001513FC" w:rsidRPr="009E48B1">
        <w:rPr>
          <w:lang w:val="en-US"/>
        </w:rPr>
        <w:t xml:space="preserve">Without requiring identification verification, </w:t>
      </w:r>
      <w:r w:rsidR="00D44271" w:rsidRPr="009E48B1">
        <w:rPr>
          <w:lang w:val="en-US"/>
        </w:rPr>
        <w:t xml:space="preserve">the office assesses whether a residence permit or suspension of deportation </w:t>
      </w:r>
      <w:r w:rsidR="008C44B1" w:rsidRPr="009E48B1">
        <w:rPr>
          <w:lang w:val="en-US"/>
        </w:rPr>
        <w:t>(</w:t>
      </w:r>
      <w:r w:rsidR="008C44B1" w:rsidRPr="009E48B1">
        <w:rPr>
          <w:i/>
          <w:lang w:val="en-US"/>
        </w:rPr>
        <w:t>Duldung</w:t>
      </w:r>
      <w:r w:rsidR="008C44B1" w:rsidRPr="009E48B1">
        <w:rPr>
          <w:lang w:val="en-US"/>
        </w:rPr>
        <w:t xml:space="preserve">) </w:t>
      </w:r>
      <w:r w:rsidR="00D44271" w:rsidRPr="009E48B1">
        <w:rPr>
          <w:lang w:val="en-US"/>
        </w:rPr>
        <w:t>can be granted</w:t>
      </w:r>
      <w:r w:rsidR="00916F67" w:rsidRPr="009E48B1">
        <w:rPr>
          <w:lang w:val="en-US"/>
        </w:rPr>
        <w:t>.</w:t>
      </w:r>
      <w:r w:rsidR="008C44B1" w:rsidRPr="009E48B1">
        <w:rPr>
          <w:lang w:val="en-US"/>
        </w:rPr>
        <w:t xml:space="preserve"> </w:t>
      </w:r>
      <w:r w:rsidR="00C859D5" w:rsidRPr="009E48B1">
        <w:rPr>
          <w:rStyle w:val="FootnoteReference"/>
          <w:lang w:val="en-US"/>
        </w:rPr>
        <w:footnoteReference w:id="40"/>
      </w:r>
      <w:r w:rsidR="00D44271" w:rsidRPr="009E48B1">
        <w:rPr>
          <w:lang w:val="en-US"/>
        </w:rPr>
        <w:t xml:space="preserve"> </w:t>
      </w:r>
      <w:r w:rsidR="008C44B1" w:rsidRPr="009E48B1">
        <w:rPr>
          <w:lang w:val="en-US"/>
        </w:rPr>
        <w:t>T</w:t>
      </w:r>
      <w:r w:rsidR="00D44271" w:rsidRPr="009E48B1">
        <w:rPr>
          <w:lang w:val="en-US"/>
        </w:rPr>
        <w:t xml:space="preserve">he Offices for Internal, Health and Social Affairs also support a </w:t>
      </w:r>
      <w:r w:rsidR="00C859D5" w:rsidRPr="009E48B1">
        <w:rPr>
          <w:i/>
          <w:iCs/>
          <w:lang w:val="en-US"/>
        </w:rPr>
        <w:t>Clearing Office</w:t>
      </w:r>
      <w:r w:rsidR="00C859D5" w:rsidRPr="009E48B1">
        <w:rPr>
          <w:lang w:val="en-US"/>
        </w:rPr>
        <w:t xml:space="preserve"> that is open to people without health insurance and irrespective of residenc</w:t>
      </w:r>
      <w:r w:rsidR="00536140" w:rsidRPr="009E48B1">
        <w:rPr>
          <w:lang w:val="en-US"/>
        </w:rPr>
        <w:t>e</w:t>
      </w:r>
      <w:r w:rsidR="00C859D5" w:rsidRPr="009E48B1">
        <w:rPr>
          <w:lang w:val="en-US"/>
        </w:rPr>
        <w:t xml:space="preserve"> status. The Clearing Office </w:t>
      </w:r>
      <w:r w:rsidR="00916F67" w:rsidRPr="009E48B1">
        <w:rPr>
          <w:lang w:val="en-US"/>
        </w:rPr>
        <w:t xml:space="preserve">aims </w:t>
      </w:r>
      <w:r w:rsidR="00C859D5" w:rsidRPr="009E48B1">
        <w:rPr>
          <w:lang w:val="en-US"/>
        </w:rPr>
        <w:t xml:space="preserve">to assess whether it is possible to </w:t>
      </w:r>
      <w:r w:rsidR="00C859D5" w:rsidRPr="009E48B1">
        <w:rPr>
          <w:lang w:val="en-US"/>
        </w:rPr>
        <w:lastRenderedPageBreak/>
        <w:t>refer patients to</w:t>
      </w:r>
      <w:r w:rsidR="00916F67" w:rsidRPr="009E48B1">
        <w:rPr>
          <w:lang w:val="en-US"/>
        </w:rPr>
        <w:t xml:space="preserve"> the</w:t>
      </w:r>
      <w:r w:rsidR="00C859D5" w:rsidRPr="009E48B1">
        <w:rPr>
          <w:lang w:val="en-US"/>
        </w:rPr>
        <w:t xml:space="preserve"> standard health care system. This </w:t>
      </w:r>
      <w:r w:rsidR="001513FC" w:rsidRPr="009E48B1">
        <w:rPr>
          <w:lang w:val="en-US"/>
        </w:rPr>
        <w:t xml:space="preserve">assessment </w:t>
      </w:r>
      <w:r w:rsidR="00C859D5" w:rsidRPr="009E48B1">
        <w:rPr>
          <w:lang w:val="en-US"/>
        </w:rPr>
        <w:t>is confidential and anonymous if desired</w:t>
      </w:r>
      <w:r w:rsidR="00916F67" w:rsidRPr="009E48B1">
        <w:rPr>
          <w:lang w:val="en-US"/>
        </w:rPr>
        <w:t>.</w:t>
      </w:r>
      <w:r w:rsidR="00E86473" w:rsidRPr="009E48B1">
        <w:rPr>
          <w:rStyle w:val="FootnoteReference"/>
          <w:lang w:val="en-US"/>
        </w:rPr>
        <w:footnoteReference w:id="41"/>
      </w:r>
      <w:r w:rsidR="00D44271" w:rsidRPr="009E48B1">
        <w:rPr>
          <w:lang w:val="en-US"/>
        </w:rPr>
        <w:t xml:space="preserve"> If those seeking help cannot be successfully integrated into the regulatory systems, treatment costs for acute care can be covered by an emergency fund set up for this purpose</w:t>
      </w:r>
      <w:r w:rsidR="00916F67" w:rsidRPr="009E48B1">
        <w:rPr>
          <w:lang w:val="en-US"/>
        </w:rPr>
        <w:t>.</w:t>
      </w:r>
      <w:r w:rsidR="00C859D5" w:rsidRPr="009E48B1">
        <w:rPr>
          <w:lang w:val="en-US"/>
        </w:rPr>
        <w:t xml:space="preserve"> </w:t>
      </w:r>
      <w:r w:rsidR="00C859D5" w:rsidRPr="009E48B1">
        <w:rPr>
          <w:rStyle w:val="FootnoteReference"/>
          <w:lang w:val="en-US"/>
        </w:rPr>
        <w:footnoteReference w:id="42"/>
      </w:r>
      <w:r w:rsidR="00D44271" w:rsidRPr="009E48B1">
        <w:rPr>
          <w:lang w:val="en-US"/>
        </w:rPr>
        <w:t xml:space="preserve"> </w:t>
      </w:r>
    </w:p>
    <w:p w14:paraId="02D1C2C1" w14:textId="77777777" w:rsidR="00325D2E" w:rsidRPr="009E48B1" w:rsidRDefault="00325D2E" w:rsidP="00685FD5">
      <w:pPr>
        <w:spacing w:after="120" w:line="360" w:lineRule="auto"/>
        <w:jc w:val="both"/>
        <w:rPr>
          <w:b/>
          <w:lang w:val="en-US"/>
        </w:rPr>
      </w:pPr>
      <w:r w:rsidRPr="009E48B1">
        <w:rPr>
          <w:b/>
          <w:lang w:val="en-US"/>
        </w:rPr>
        <w:t>Hannover</w:t>
      </w:r>
    </w:p>
    <w:p w14:paraId="45FB7639" w14:textId="2538716C" w:rsidR="00E86473" w:rsidRPr="009E48B1" w:rsidRDefault="00325D2E" w:rsidP="00685FD5">
      <w:pPr>
        <w:spacing w:after="120" w:line="360" w:lineRule="auto"/>
        <w:jc w:val="both"/>
        <w:rPr>
          <w:lang w:val="en-US"/>
        </w:rPr>
      </w:pPr>
      <w:r w:rsidRPr="009E48B1">
        <w:rPr>
          <w:lang w:val="en-US"/>
        </w:rPr>
        <w:t xml:space="preserve">Hannover formulates policies that facilitate access to city services with regard to </w:t>
      </w:r>
      <w:r w:rsidR="001513FC" w:rsidRPr="009E48B1">
        <w:rPr>
          <w:lang w:val="en-US"/>
        </w:rPr>
        <w:t xml:space="preserve">legal </w:t>
      </w:r>
      <w:r w:rsidRPr="009E48B1">
        <w:rPr>
          <w:lang w:val="en-US"/>
        </w:rPr>
        <w:t xml:space="preserve">counseling </w:t>
      </w:r>
      <w:r w:rsidR="00916F67" w:rsidRPr="009E48B1">
        <w:rPr>
          <w:lang w:val="en-US"/>
        </w:rPr>
        <w:t>and</w:t>
      </w:r>
      <w:r w:rsidRPr="009E48B1">
        <w:rPr>
          <w:lang w:val="en-US"/>
        </w:rPr>
        <w:t xml:space="preserve"> health care services. </w:t>
      </w:r>
    </w:p>
    <w:p w14:paraId="5199ACA7" w14:textId="595224BE" w:rsidR="00325D2E" w:rsidRPr="009E48B1" w:rsidRDefault="00E83637" w:rsidP="00685FD5">
      <w:pPr>
        <w:spacing w:after="120" w:line="360" w:lineRule="auto"/>
        <w:jc w:val="both"/>
        <w:rPr>
          <w:lang w:val="en-US"/>
        </w:rPr>
      </w:pPr>
      <w:r w:rsidRPr="009E48B1">
        <w:rPr>
          <w:lang w:val="en-US"/>
        </w:rPr>
        <w:t xml:space="preserve">The </w:t>
      </w:r>
      <w:r w:rsidR="00906D97" w:rsidRPr="009E48B1">
        <w:rPr>
          <w:lang w:val="en-US"/>
        </w:rPr>
        <w:t>c</w:t>
      </w:r>
      <w:r w:rsidRPr="009E48B1">
        <w:rPr>
          <w:lang w:val="en-US"/>
        </w:rPr>
        <w:t xml:space="preserve">ity of Hannover </w:t>
      </w:r>
      <w:r w:rsidR="00325D2E" w:rsidRPr="009E48B1">
        <w:rPr>
          <w:lang w:val="en-US"/>
        </w:rPr>
        <w:t xml:space="preserve">cooperates with the NGO </w:t>
      </w:r>
      <w:r w:rsidR="00325D2E" w:rsidRPr="009E48B1">
        <w:rPr>
          <w:i/>
          <w:iCs/>
          <w:lang w:val="en-US"/>
        </w:rPr>
        <w:t>kargah</w:t>
      </w:r>
      <w:r w:rsidR="00325D2E" w:rsidRPr="009E48B1">
        <w:rPr>
          <w:lang w:val="en-US"/>
        </w:rPr>
        <w:t xml:space="preserve"> </w:t>
      </w:r>
      <w:r w:rsidR="00916F67" w:rsidRPr="009E48B1">
        <w:rPr>
          <w:lang w:val="en-US"/>
        </w:rPr>
        <w:t xml:space="preserve">to </w:t>
      </w:r>
      <w:r w:rsidRPr="009E48B1">
        <w:rPr>
          <w:lang w:val="en-US"/>
        </w:rPr>
        <w:t xml:space="preserve">offer </w:t>
      </w:r>
      <w:r w:rsidR="00916F67" w:rsidRPr="009E48B1">
        <w:rPr>
          <w:lang w:val="en-US"/>
        </w:rPr>
        <w:t xml:space="preserve">legal and social </w:t>
      </w:r>
      <w:r w:rsidRPr="009E48B1">
        <w:rPr>
          <w:lang w:val="en-US"/>
        </w:rPr>
        <w:t xml:space="preserve">counselling for </w:t>
      </w:r>
      <w:r w:rsidR="00325D2E" w:rsidRPr="009E48B1">
        <w:rPr>
          <w:lang w:val="en-US"/>
        </w:rPr>
        <w:t>irregular migrants</w:t>
      </w:r>
      <w:r w:rsidR="00916F67" w:rsidRPr="009E48B1">
        <w:rPr>
          <w:lang w:val="en-US"/>
        </w:rPr>
        <w:t>.</w:t>
      </w:r>
      <w:r w:rsidR="008C44B1" w:rsidRPr="009E48B1">
        <w:rPr>
          <w:rStyle w:val="FootnoteReference"/>
          <w:lang w:val="en-US"/>
        </w:rPr>
        <w:footnoteReference w:id="43"/>
      </w:r>
      <w:r w:rsidR="00325D2E" w:rsidRPr="009E48B1">
        <w:rPr>
          <w:lang w:val="en-US"/>
        </w:rPr>
        <w:t xml:space="preserve"> The </w:t>
      </w:r>
      <w:r w:rsidR="001513FC" w:rsidRPr="009E48B1">
        <w:rPr>
          <w:lang w:val="en-US"/>
        </w:rPr>
        <w:t xml:space="preserve">city </w:t>
      </w:r>
      <w:r w:rsidR="00325D2E" w:rsidRPr="009E48B1">
        <w:rPr>
          <w:lang w:val="en-US"/>
        </w:rPr>
        <w:t>also financially supports the</w:t>
      </w:r>
      <w:r w:rsidR="000016B6" w:rsidRPr="009E48B1">
        <w:rPr>
          <w:lang w:val="en-US"/>
        </w:rPr>
        <w:t xml:space="preserve"> </w:t>
      </w:r>
      <w:r w:rsidR="00E86473" w:rsidRPr="009E48B1">
        <w:rPr>
          <w:lang w:val="en-US"/>
        </w:rPr>
        <w:t>NGO</w:t>
      </w:r>
      <w:r w:rsidR="00325D2E" w:rsidRPr="009E48B1">
        <w:rPr>
          <w:lang w:val="en-US"/>
        </w:rPr>
        <w:t xml:space="preserve"> </w:t>
      </w:r>
      <w:r w:rsidR="00325D2E" w:rsidRPr="009E48B1">
        <w:rPr>
          <w:i/>
          <w:iCs/>
          <w:lang w:val="en-US"/>
        </w:rPr>
        <w:t>Maltese Migrants Medicine</w:t>
      </w:r>
      <w:r w:rsidR="00325D2E" w:rsidRPr="009E48B1">
        <w:rPr>
          <w:lang w:val="en-US"/>
        </w:rPr>
        <w:t xml:space="preserve"> (</w:t>
      </w:r>
      <w:r w:rsidR="00325D2E" w:rsidRPr="009E48B1">
        <w:rPr>
          <w:iCs/>
          <w:lang w:val="en-US"/>
        </w:rPr>
        <w:t>Malteser Migranten Medizin</w:t>
      </w:r>
      <w:r w:rsidR="00325D2E" w:rsidRPr="009E48B1">
        <w:rPr>
          <w:lang w:val="en-US"/>
        </w:rPr>
        <w:t>), which offers health care services for irregular migrants</w:t>
      </w:r>
      <w:r w:rsidR="00E86473" w:rsidRPr="009E48B1">
        <w:rPr>
          <w:lang w:val="en-US"/>
        </w:rPr>
        <w:t xml:space="preserve"> without access to healthcare</w:t>
      </w:r>
      <w:r w:rsidR="00916F67" w:rsidRPr="009E48B1">
        <w:rPr>
          <w:lang w:val="en-US"/>
        </w:rPr>
        <w:t>.</w:t>
      </w:r>
      <w:r w:rsidR="000016B6" w:rsidRPr="009E48B1">
        <w:rPr>
          <w:rStyle w:val="FootnoteReference"/>
          <w:lang w:val="en-US"/>
        </w:rPr>
        <w:footnoteReference w:id="44"/>
      </w:r>
    </w:p>
    <w:p w14:paraId="0F817011" w14:textId="74861B43" w:rsidR="00325D2E" w:rsidRPr="009E48B1" w:rsidRDefault="00325D2E" w:rsidP="00685FD5">
      <w:pPr>
        <w:spacing w:after="120" w:line="360" w:lineRule="auto"/>
        <w:jc w:val="both"/>
        <w:rPr>
          <w:b/>
          <w:lang w:val="en-US"/>
        </w:rPr>
      </w:pPr>
      <w:r w:rsidRPr="009E48B1">
        <w:rPr>
          <w:b/>
          <w:lang w:val="en-US"/>
        </w:rPr>
        <w:t>Helsinki</w:t>
      </w:r>
    </w:p>
    <w:p w14:paraId="787D5E36" w14:textId="77777777" w:rsidR="001513FC" w:rsidRPr="009E48B1" w:rsidRDefault="00325D2E" w:rsidP="00685FD5">
      <w:pPr>
        <w:spacing w:after="120" w:line="360" w:lineRule="auto"/>
        <w:jc w:val="both"/>
        <w:rPr>
          <w:lang w:val="en-US"/>
        </w:rPr>
      </w:pPr>
      <w:r w:rsidRPr="009E48B1">
        <w:rPr>
          <w:lang w:val="en-US"/>
        </w:rPr>
        <w:t xml:space="preserve">Helsinki formulates policies that facilitate access to city services with regard to health care services. </w:t>
      </w:r>
    </w:p>
    <w:p w14:paraId="4739272F" w14:textId="14A06C8D" w:rsidR="00325D2E" w:rsidRPr="009E48B1" w:rsidRDefault="001513FC" w:rsidP="00685FD5">
      <w:pPr>
        <w:spacing w:after="120" w:line="360" w:lineRule="auto"/>
        <w:jc w:val="both"/>
        <w:rPr>
          <w:lang w:val="en-US"/>
        </w:rPr>
      </w:pPr>
      <w:r w:rsidRPr="009E48B1">
        <w:rPr>
          <w:lang w:val="en-US"/>
        </w:rPr>
        <w:t xml:space="preserve">In 2013, </w:t>
      </w:r>
      <w:r w:rsidR="00330609" w:rsidRPr="009E48B1">
        <w:rPr>
          <w:lang w:val="en-US"/>
        </w:rPr>
        <w:t>t</w:t>
      </w:r>
      <w:r w:rsidR="00795CBE" w:rsidRPr="009E48B1">
        <w:rPr>
          <w:lang w:val="en-US"/>
        </w:rPr>
        <w:t xml:space="preserve">he city of Helsinki was the first Finnish city </w:t>
      </w:r>
      <w:r w:rsidR="00330609" w:rsidRPr="009E48B1">
        <w:rPr>
          <w:lang w:val="en-US"/>
        </w:rPr>
        <w:t>to</w:t>
      </w:r>
      <w:r w:rsidR="00795CBE" w:rsidRPr="009E48B1">
        <w:rPr>
          <w:lang w:val="en-US"/>
        </w:rPr>
        <w:t xml:space="preserve"> commit </w:t>
      </w:r>
      <w:r w:rsidR="008C44B1" w:rsidRPr="009E48B1">
        <w:rPr>
          <w:lang w:val="en-US"/>
        </w:rPr>
        <w:t xml:space="preserve">itself </w:t>
      </w:r>
      <w:r w:rsidR="00795CBE" w:rsidRPr="009E48B1">
        <w:rPr>
          <w:lang w:val="en-US"/>
        </w:rPr>
        <w:t>to uphold</w:t>
      </w:r>
      <w:r w:rsidR="00E0765E" w:rsidRPr="009E48B1">
        <w:rPr>
          <w:lang w:val="en-US"/>
        </w:rPr>
        <w:t>ing</w:t>
      </w:r>
      <w:r w:rsidR="00795CBE" w:rsidRPr="009E48B1">
        <w:rPr>
          <w:lang w:val="en-US"/>
        </w:rPr>
        <w:t xml:space="preserve"> the fundamental rights of irregular migrants. The city of Helsinki decided to provide free health care to irregular migrants living in the city by mainly focusing on minors and pregnant women</w:t>
      </w:r>
      <w:r w:rsidR="00E0765E" w:rsidRPr="009E48B1">
        <w:rPr>
          <w:lang w:val="en-US"/>
        </w:rPr>
        <w:t>.</w:t>
      </w:r>
      <w:r w:rsidR="00795CBE" w:rsidRPr="009E48B1">
        <w:rPr>
          <w:rStyle w:val="FootnoteReference"/>
        </w:rPr>
        <w:footnoteReference w:id="45"/>
      </w:r>
      <w:r w:rsidR="00795CBE" w:rsidRPr="009E48B1">
        <w:rPr>
          <w:lang w:val="en-US"/>
        </w:rPr>
        <w:t xml:space="preserve"> The NGO </w:t>
      </w:r>
      <w:r w:rsidR="00795CBE" w:rsidRPr="009E48B1">
        <w:rPr>
          <w:i/>
          <w:lang w:val="en-US"/>
        </w:rPr>
        <w:t>Global Clinic</w:t>
      </w:r>
      <w:r w:rsidR="00795CBE" w:rsidRPr="009E48B1">
        <w:rPr>
          <w:lang w:val="en-US"/>
        </w:rPr>
        <w:t xml:space="preserve"> and the city of Helsinki collaborated to create </w:t>
      </w:r>
      <w:r w:rsidR="008C44B1" w:rsidRPr="009E48B1">
        <w:rPr>
          <w:lang w:val="en-US"/>
        </w:rPr>
        <w:t xml:space="preserve">best practice protocols to </w:t>
      </w:r>
      <w:r w:rsidRPr="009E48B1">
        <w:rPr>
          <w:lang w:val="en-US"/>
        </w:rPr>
        <w:t xml:space="preserve">go along with these </w:t>
      </w:r>
      <w:r w:rsidR="008C44B1" w:rsidRPr="009E48B1">
        <w:rPr>
          <w:lang w:val="en-US"/>
        </w:rPr>
        <w:t>new health care services</w:t>
      </w:r>
      <w:r w:rsidR="00E0765E" w:rsidRPr="009E48B1">
        <w:rPr>
          <w:lang w:val="en-US"/>
        </w:rPr>
        <w:t>.</w:t>
      </w:r>
      <w:r w:rsidR="00795CBE" w:rsidRPr="009E48B1">
        <w:rPr>
          <w:rStyle w:val="FootnoteReference"/>
        </w:rPr>
        <w:footnoteReference w:id="46"/>
      </w:r>
      <w:r w:rsidR="00795CBE" w:rsidRPr="009E48B1">
        <w:rPr>
          <w:lang w:val="en-US"/>
        </w:rPr>
        <w:t xml:space="preserve"> Public health care services for undocumented migrants are now provided via public health care centers and hospitals. In November 2017, the Helsinki City Council decided to expand </w:t>
      </w:r>
      <w:r w:rsidR="00E0765E" w:rsidRPr="009E48B1">
        <w:rPr>
          <w:lang w:val="en-US"/>
        </w:rPr>
        <w:t xml:space="preserve">irregular migrants’ </w:t>
      </w:r>
      <w:r w:rsidR="00795CBE" w:rsidRPr="009E48B1">
        <w:rPr>
          <w:lang w:val="en-US"/>
        </w:rPr>
        <w:t xml:space="preserve">rights to health care. Whereas irregular migrants </w:t>
      </w:r>
      <w:r w:rsidR="00E0765E" w:rsidRPr="009E48B1">
        <w:rPr>
          <w:lang w:val="en-US"/>
        </w:rPr>
        <w:t>previously only had</w:t>
      </w:r>
      <w:r w:rsidR="00795CBE" w:rsidRPr="009E48B1">
        <w:rPr>
          <w:lang w:val="en-US"/>
        </w:rPr>
        <w:t xml:space="preserve"> access to the health system in urgent cases, they</w:t>
      </w:r>
      <w:r w:rsidR="00E0765E" w:rsidRPr="009E48B1">
        <w:rPr>
          <w:lang w:val="en-US"/>
        </w:rPr>
        <w:t xml:space="preserve"> now</w:t>
      </w:r>
      <w:r w:rsidR="00795CBE" w:rsidRPr="009E48B1">
        <w:rPr>
          <w:lang w:val="en-US"/>
        </w:rPr>
        <w:t xml:space="preserve"> have access to basic care such as vaccinations or treatment of chronic illnesses</w:t>
      </w:r>
      <w:r w:rsidR="00E0765E" w:rsidRPr="009E48B1">
        <w:rPr>
          <w:lang w:val="en-US"/>
        </w:rPr>
        <w:t>.</w:t>
      </w:r>
      <w:r w:rsidR="00795CBE" w:rsidRPr="009E48B1">
        <w:rPr>
          <w:rStyle w:val="FootnoteReference"/>
        </w:rPr>
        <w:footnoteReference w:id="47"/>
      </w:r>
    </w:p>
    <w:p w14:paraId="76A105DF" w14:textId="14C46DF7" w:rsidR="00325D2E" w:rsidRPr="009E48B1" w:rsidRDefault="00325D2E" w:rsidP="00685FD5">
      <w:pPr>
        <w:spacing w:after="120" w:line="360" w:lineRule="auto"/>
        <w:jc w:val="both"/>
        <w:rPr>
          <w:b/>
          <w:lang w:val="en-US"/>
        </w:rPr>
      </w:pPr>
      <w:r w:rsidRPr="009E48B1">
        <w:rPr>
          <w:b/>
          <w:lang w:val="en-US"/>
        </w:rPr>
        <w:lastRenderedPageBreak/>
        <w:t xml:space="preserve">Liege </w:t>
      </w:r>
    </w:p>
    <w:p w14:paraId="43D7BC99" w14:textId="32C56740" w:rsidR="00A356F3" w:rsidRPr="009E48B1" w:rsidRDefault="00325D2E" w:rsidP="00685FD5">
      <w:pPr>
        <w:spacing w:after="120" w:line="360" w:lineRule="auto"/>
        <w:jc w:val="both"/>
        <w:rPr>
          <w:lang w:val="en-US"/>
        </w:rPr>
      </w:pPr>
      <w:r w:rsidRPr="009E48B1">
        <w:rPr>
          <w:lang w:val="en-US"/>
        </w:rPr>
        <w:t xml:space="preserve">Liege formulates policies that facilitate access to city services with regard to health care services. </w:t>
      </w:r>
    </w:p>
    <w:p w14:paraId="1A6B2703" w14:textId="5C397AC5" w:rsidR="00325D2E" w:rsidRPr="009E48B1" w:rsidRDefault="00325D2E" w:rsidP="00685FD5">
      <w:pPr>
        <w:spacing w:after="120" w:line="360" w:lineRule="auto"/>
        <w:jc w:val="both"/>
        <w:rPr>
          <w:lang w:val="en-US"/>
        </w:rPr>
      </w:pPr>
      <w:r w:rsidRPr="009E48B1">
        <w:rPr>
          <w:lang w:val="en-US"/>
        </w:rPr>
        <w:t xml:space="preserve">The </w:t>
      </w:r>
      <w:r w:rsidR="00906D97" w:rsidRPr="009E48B1">
        <w:rPr>
          <w:lang w:val="en-US"/>
        </w:rPr>
        <w:t>c</w:t>
      </w:r>
      <w:r w:rsidRPr="009E48B1">
        <w:rPr>
          <w:lang w:val="en-US"/>
        </w:rPr>
        <w:t xml:space="preserve">ity of Liege has set up an intermediary office to facilitate </w:t>
      </w:r>
      <w:r w:rsidR="00E0765E" w:rsidRPr="009E48B1">
        <w:rPr>
          <w:lang w:val="en-US"/>
        </w:rPr>
        <w:t xml:space="preserve">irregular migrants’ </w:t>
      </w:r>
      <w:r w:rsidRPr="009E48B1">
        <w:rPr>
          <w:lang w:val="en-US"/>
        </w:rPr>
        <w:t>access to the official health care system</w:t>
      </w:r>
      <w:r w:rsidR="005B075E" w:rsidRPr="009E48B1">
        <w:rPr>
          <w:lang w:val="en-US"/>
        </w:rPr>
        <w:t>.</w:t>
      </w:r>
      <w:r w:rsidRPr="009E48B1">
        <w:rPr>
          <w:lang w:val="en-US"/>
        </w:rPr>
        <w:t xml:space="preserve"> </w:t>
      </w:r>
      <w:r w:rsidR="00E0765E" w:rsidRPr="009E48B1">
        <w:rPr>
          <w:lang w:val="en-US"/>
        </w:rPr>
        <w:t>Consequently</w:t>
      </w:r>
      <w:r w:rsidRPr="009E48B1">
        <w:rPr>
          <w:lang w:val="en-US"/>
        </w:rPr>
        <w:t xml:space="preserve">, </w:t>
      </w:r>
      <w:r w:rsidRPr="009E48B1">
        <w:rPr>
          <w:i/>
          <w:iCs/>
          <w:lang w:val="en-US"/>
        </w:rPr>
        <w:t>Médecins Sans Frontières</w:t>
      </w:r>
      <w:r w:rsidRPr="009E48B1">
        <w:rPr>
          <w:lang w:val="en-US"/>
        </w:rPr>
        <w:t xml:space="preserve"> (MSF) </w:t>
      </w:r>
      <w:r w:rsidR="00776BD8" w:rsidRPr="009E48B1">
        <w:rPr>
          <w:lang w:val="en-US"/>
        </w:rPr>
        <w:t xml:space="preserve">ceased </w:t>
      </w:r>
      <w:r w:rsidR="00E0765E" w:rsidRPr="009E48B1">
        <w:rPr>
          <w:lang w:val="en-US"/>
        </w:rPr>
        <w:t xml:space="preserve">its </w:t>
      </w:r>
      <w:r w:rsidR="00776BD8" w:rsidRPr="009E48B1">
        <w:rPr>
          <w:lang w:val="en-US"/>
        </w:rPr>
        <w:t xml:space="preserve">health care </w:t>
      </w:r>
      <w:r w:rsidR="008C44B1" w:rsidRPr="009E48B1">
        <w:rPr>
          <w:lang w:val="en-US"/>
        </w:rPr>
        <w:t>program</w:t>
      </w:r>
      <w:r w:rsidR="00776BD8" w:rsidRPr="009E48B1">
        <w:rPr>
          <w:lang w:val="en-US"/>
        </w:rPr>
        <w:t xml:space="preserve"> </w:t>
      </w:r>
      <w:r w:rsidRPr="009E48B1">
        <w:rPr>
          <w:lang w:val="en-US"/>
        </w:rPr>
        <w:t xml:space="preserve">in Liege </w:t>
      </w:r>
      <w:r w:rsidR="00E0765E" w:rsidRPr="009E48B1">
        <w:rPr>
          <w:lang w:val="en-US"/>
        </w:rPr>
        <w:t xml:space="preserve">given that </w:t>
      </w:r>
      <w:r w:rsidRPr="009E48B1">
        <w:rPr>
          <w:lang w:val="en-US"/>
        </w:rPr>
        <w:t xml:space="preserve">health care services for irregular migrants </w:t>
      </w:r>
      <w:r w:rsidR="00776BD8" w:rsidRPr="009E48B1">
        <w:rPr>
          <w:lang w:val="en-US"/>
        </w:rPr>
        <w:t>are now provided by the</w:t>
      </w:r>
      <w:r w:rsidRPr="009E48B1">
        <w:rPr>
          <w:lang w:val="en-US"/>
        </w:rPr>
        <w:t xml:space="preserve"> </w:t>
      </w:r>
      <w:r w:rsidR="00776BD8" w:rsidRPr="009E48B1">
        <w:rPr>
          <w:lang w:val="en-US"/>
        </w:rPr>
        <w:t>c</w:t>
      </w:r>
      <w:r w:rsidRPr="009E48B1">
        <w:rPr>
          <w:lang w:val="en-US"/>
        </w:rPr>
        <w:t>ity</w:t>
      </w:r>
      <w:r w:rsidR="00776BD8" w:rsidRPr="009E48B1">
        <w:rPr>
          <w:lang w:val="en-US"/>
        </w:rPr>
        <w:t xml:space="preserve"> administration</w:t>
      </w:r>
      <w:r w:rsidR="00E0765E" w:rsidRPr="009E48B1">
        <w:rPr>
          <w:lang w:val="en-US"/>
        </w:rPr>
        <w:t>.</w:t>
      </w:r>
      <w:r w:rsidR="00792931" w:rsidRPr="009E48B1">
        <w:rPr>
          <w:rStyle w:val="FootnoteReference"/>
          <w:lang w:val="en-US"/>
        </w:rPr>
        <w:footnoteReference w:id="48"/>
      </w:r>
      <w:r w:rsidRPr="009E48B1">
        <w:rPr>
          <w:lang w:val="en-US"/>
        </w:rPr>
        <w:t xml:space="preserve"> T</w:t>
      </w:r>
      <w:r w:rsidR="00776BD8" w:rsidRPr="009E48B1">
        <w:rPr>
          <w:lang w:val="en-US"/>
        </w:rPr>
        <w:t xml:space="preserve">he </w:t>
      </w:r>
      <w:r w:rsidR="00906D97" w:rsidRPr="009E48B1">
        <w:rPr>
          <w:lang w:val="en-US"/>
        </w:rPr>
        <w:t>c</w:t>
      </w:r>
      <w:r w:rsidR="00776BD8" w:rsidRPr="009E48B1">
        <w:rPr>
          <w:lang w:val="en-US"/>
        </w:rPr>
        <w:t xml:space="preserve">ity of Liege </w:t>
      </w:r>
      <w:r w:rsidRPr="009E48B1">
        <w:rPr>
          <w:lang w:val="en-US"/>
        </w:rPr>
        <w:t xml:space="preserve">is </w:t>
      </w:r>
      <w:r w:rsidR="00E0765E" w:rsidRPr="009E48B1">
        <w:rPr>
          <w:lang w:val="en-US"/>
        </w:rPr>
        <w:t xml:space="preserve">therefore </w:t>
      </w:r>
      <w:r w:rsidRPr="009E48B1">
        <w:rPr>
          <w:lang w:val="en-US"/>
        </w:rPr>
        <w:t>one of the few cases in which an urban practice replace</w:t>
      </w:r>
      <w:r w:rsidR="00E0765E" w:rsidRPr="009E48B1">
        <w:rPr>
          <w:lang w:val="en-US"/>
        </w:rPr>
        <w:t>d</w:t>
      </w:r>
      <w:r w:rsidRPr="009E48B1">
        <w:rPr>
          <w:lang w:val="en-US"/>
        </w:rPr>
        <w:t xml:space="preserve"> services </w:t>
      </w:r>
      <w:r w:rsidR="00E0765E" w:rsidRPr="009E48B1">
        <w:rPr>
          <w:lang w:val="en-US"/>
        </w:rPr>
        <w:t xml:space="preserve">that were </w:t>
      </w:r>
      <w:r w:rsidRPr="009E48B1">
        <w:rPr>
          <w:lang w:val="en-US"/>
        </w:rPr>
        <w:t>previously provided by an NGO</w:t>
      </w:r>
      <w:r w:rsidR="00BC14CD" w:rsidRPr="009E48B1">
        <w:rPr>
          <w:rStyle w:val="FootnoteReference"/>
          <w:lang w:val="en-US"/>
        </w:rPr>
        <w:footnoteReference w:id="49"/>
      </w:r>
      <w:r w:rsidRPr="009E48B1">
        <w:rPr>
          <w:lang w:val="en-US"/>
        </w:rPr>
        <w:t>.</w:t>
      </w:r>
    </w:p>
    <w:p w14:paraId="50041E4C" w14:textId="72546703" w:rsidR="00D44271" w:rsidRPr="009E48B1" w:rsidRDefault="00D44271" w:rsidP="00685FD5">
      <w:pPr>
        <w:spacing w:after="120" w:line="360" w:lineRule="auto"/>
        <w:jc w:val="both"/>
        <w:rPr>
          <w:b/>
          <w:lang w:val="en-US"/>
        </w:rPr>
      </w:pPr>
      <w:r w:rsidRPr="009E48B1">
        <w:rPr>
          <w:b/>
          <w:lang w:val="en-US"/>
        </w:rPr>
        <w:t>Madrid</w:t>
      </w:r>
    </w:p>
    <w:p w14:paraId="48872E34" w14:textId="77777777" w:rsidR="004A4CD4" w:rsidRPr="009E48B1" w:rsidRDefault="00D44271" w:rsidP="00685FD5">
      <w:pPr>
        <w:spacing w:after="120" w:line="360" w:lineRule="auto"/>
        <w:jc w:val="both"/>
        <w:rPr>
          <w:lang w:val="en-US"/>
        </w:rPr>
      </w:pPr>
      <w:r w:rsidRPr="009E48B1">
        <w:rPr>
          <w:lang w:val="en-US"/>
        </w:rPr>
        <w:t xml:space="preserve">Madrid </w:t>
      </w:r>
      <w:r w:rsidR="00910828" w:rsidRPr="009E48B1">
        <w:rPr>
          <w:lang w:val="en-US"/>
        </w:rPr>
        <w:t xml:space="preserve">formulates policies in support of irregular migrants that award a (more) secure status </w:t>
      </w:r>
      <w:r w:rsidR="00DC2660" w:rsidRPr="009E48B1">
        <w:rPr>
          <w:lang w:val="en-US"/>
        </w:rPr>
        <w:t xml:space="preserve">through </w:t>
      </w:r>
      <w:r w:rsidR="002D1EB6" w:rsidRPr="009E48B1">
        <w:rPr>
          <w:lang w:val="en-US"/>
        </w:rPr>
        <w:t xml:space="preserve">an inclusive </w:t>
      </w:r>
      <w:r w:rsidR="002D1EB6" w:rsidRPr="009E48B1">
        <w:rPr>
          <w:i/>
          <w:iCs/>
          <w:lang w:val="en-US"/>
        </w:rPr>
        <w:t>Padrón M</w:t>
      </w:r>
      <w:r w:rsidR="00910828" w:rsidRPr="009E48B1">
        <w:rPr>
          <w:i/>
          <w:iCs/>
          <w:lang w:val="en-US"/>
        </w:rPr>
        <w:t xml:space="preserve">unicipal </w:t>
      </w:r>
      <w:r w:rsidR="00910828" w:rsidRPr="009E48B1">
        <w:rPr>
          <w:lang w:val="en-US"/>
        </w:rPr>
        <w:t>approach</w:t>
      </w:r>
      <w:r w:rsidR="002A606E" w:rsidRPr="009E48B1">
        <w:rPr>
          <w:i/>
          <w:lang w:val="en-US"/>
        </w:rPr>
        <w:t xml:space="preserve"> </w:t>
      </w:r>
      <w:r w:rsidRPr="009E48B1">
        <w:rPr>
          <w:lang w:val="en-US"/>
        </w:rPr>
        <w:t xml:space="preserve">as well as policies that facilitate access to city services </w:t>
      </w:r>
      <w:r w:rsidR="00DC2660" w:rsidRPr="009E48B1">
        <w:rPr>
          <w:lang w:val="en-US"/>
        </w:rPr>
        <w:t>like</w:t>
      </w:r>
      <w:r w:rsidRPr="009E48B1">
        <w:rPr>
          <w:lang w:val="en-US"/>
        </w:rPr>
        <w:t xml:space="preserve"> housing </w:t>
      </w:r>
      <w:r w:rsidR="002D1EB6" w:rsidRPr="009E48B1">
        <w:rPr>
          <w:lang w:val="en-US"/>
        </w:rPr>
        <w:t xml:space="preserve">and </w:t>
      </w:r>
      <w:r w:rsidRPr="009E48B1">
        <w:rPr>
          <w:lang w:val="en-US"/>
        </w:rPr>
        <w:t xml:space="preserve">health care services. </w:t>
      </w:r>
    </w:p>
    <w:p w14:paraId="5902B461" w14:textId="7DEFFED0" w:rsidR="00D44271" w:rsidRPr="009E48B1" w:rsidRDefault="00287B20" w:rsidP="00685FD5">
      <w:pPr>
        <w:spacing w:after="120" w:line="360" w:lineRule="auto"/>
        <w:jc w:val="both"/>
        <w:rPr>
          <w:szCs w:val="22"/>
          <w:lang w:val="en-US"/>
        </w:rPr>
      </w:pPr>
      <w:r w:rsidRPr="009E48B1">
        <w:rPr>
          <w:lang w:val="en-US"/>
        </w:rPr>
        <w:t xml:space="preserve">The city of Madrid is one of the Spanish examples that </w:t>
      </w:r>
      <w:r w:rsidR="002D1EB6" w:rsidRPr="009E48B1">
        <w:rPr>
          <w:lang w:val="en-US"/>
        </w:rPr>
        <w:t>faci</w:t>
      </w:r>
      <w:r w:rsidR="00AA0C6B" w:rsidRPr="009E48B1">
        <w:rPr>
          <w:lang w:val="en-US"/>
        </w:rPr>
        <w:t xml:space="preserve">litate </w:t>
      </w:r>
      <w:r w:rsidR="00DC2660" w:rsidRPr="009E48B1">
        <w:rPr>
          <w:lang w:val="en-US"/>
        </w:rPr>
        <w:t>irregular migrants’</w:t>
      </w:r>
      <w:r w:rsidR="00DC2660" w:rsidRPr="009E48B1" w:rsidDel="00DC2660">
        <w:rPr>
          <w:lang w:val="en-US"/>
        </w:rPr>
        <w:t xml:space="preserve"> </w:t>
      </w:r>
      <w:r w:rsidR="002D1EB6" w:rsidRPr="009E48B1">
        <w:rPr>
          <w:lang w:val="en-US"/>
        </w:rPr>
        <w:t>registr</w:t>
      </w:r>
      <w:r w:rsidR="00DC2660" w:rsidRPr="009E48B1">
        <w:rPr>
          <w:lang w:val="en-US"/>
        </w:rPr>
        <w:t>ation</w:t>
      </w:r>
      <w:r w:rsidR="002D1EB6" w:rsidRPr="009E48B1">
        <w:rPr>
          <w:lang w:val="en-US"/>
        </w:rPr>
        <w:t xml:space="preserve"> in</w:t>
      </w:r>
      <w:r w:rsidR="00DC2660" w:rsidRPr="009E48B1">
        <w:rPr>
          <w:lang w:val="en-US"/>
        </w:rPr>
        <w:t>to</w:t>
      </w:r>
      <w:r w:rsidR="002D1EB6" w:rsidRPr="009E48B1">
        <w:rPr>
          <w:lang w:val="en-US"/>
        </w:rPr>
        <w:t xml:space="preserve"> the </w:t>
      </w:r>
      <w:r w:rsidR="00DC2660" w:rsidRPr="009E48B1">
        <w:rPr>
          <w:i/>
          <w:lang w:val="en-US"/>
        </w:rPr>
        <w:t>P</w:t>
      </w:r>
      <w:r w:rsidRPr="009E48B1">
        <w:rPr>
          <w:i/>
          <w:lang w:val="en-US"/>
        </w:rPr>
        <w:t xml:space="preserve">adrón </w:t>
      </w:r>
      <w:r w:rsidR="00DC2660" w:rsidRPr="009E48B1">
        <w:rPr>
          <w:i/>
          <w:lang w:val="en-US"/>
        </w:rPr>
        <w:t>M</w:t>
      </w:r>
      <w:r w:rsidRPr="009E48B1">
        <w:rPr>
          <w:i/>
          <w:lang w:val="en-US"/>
        </w:rPr>
        <w:t>unicipal</w:t>
      </w:r>
      <w:r w:rsidR="002D1EB6" w:rsidRPr="009E48B1">
        <w:rPr>
          <w:lang w:val="en-US"/>
        </w:rPr>
        <w:t>.</w:t>
      </w:r>
      <w:r w:rsidRPr="009E48B1">
        <w:rPr>
          <w:lang w:val="en-US"/>
        </w:rPr>
        <w:t xml:space="preserve"> </w:t>
      </w:r>
      <w:r w:rsidR="004A4CD4" w:rsidRPr="009E48B1">
        <w:rPr>
          <w:lang w:val="en-US"/>
        </w:rPr>
        <w:t xml:space="preserve">Anyone with an address can register in the Padr’on, and confirmation that a person has been living in Madrid for six months can also be provided by </w:t>
      </w:r>
      <w:r w:rsidR="002D1EB6" w:rsidRPr="009E48B1">
        <w:rPr>
          <w:lang w:val="en-US"/>
        </w:rPr>
        <w:t>a social service worker or an association</w:t>
      </w:r>
      <w:r w:rsidR="00DC2660" w:rsidRPr="009E48B1">
        <w:rPr>
          <w:lang w:val="en-US"/>
        </w:rPr>
        <w:t>.</w:t>
      </w:r>
      <w:r w:rsidR="002D1EB6" w:rsidRPr="009E48B1">
        <w:rPr>
          <w:rStyle w:val="FootnoteReference"/>
          <w:lang w:val="en-US"/>
        </w:rPr>
        <w:footnoteReference w:id="50"/>
      </w:r>
      <w:r w:rsidR="002D1EB6" w:rsidRPr="009E48B1">
        <w:rPr>
          <w:lang w:val="en-US"/>
        </w:rPr>
        <w:t xml:space="preserve"> The c</w:t>
      </w:r>
      <w:r w:rsidR="00D44271" w:rsidRPr="009E48B1">
        <w:rPr>
          <w:lang w:val="en-US"/>
        </w:rPr>
        <w:t xml:space="preserve">ity has introduced the </w:t>
      </w:r>
      <w:r w:rsidR="00D44271" w:rsidRPr="009E48B1">
        <w:rPr>
          <w:i/>
          <w:lang w:val="en-US"/>
        </w:rPr>
        <w:t>tarjeta de vecindad</w:t>
      </w:r>
      <w:r w:rsidR="00DC2660" w:rsidRPr="009E48B1">
        <w:rPr>
          <w:lang w:val="en-US"/>
        </w:rPr>
        <w:t>:</w:t>
      </w:r>
      <w:r w:rsidR="00D44271" w:rsidRPr="009E48B1">
        <w:rPr>
          <w:lang w:val="en-US"/>
        </w:rPr>
        <w:t xml:space="preserve"> a card that irregular migrants can apply for after a six-month stay in Madrid. The card facilitates proof of </w:t>
      </w:r>
      <w:r w:rsidR="009954F7" w:rsidRPr="009E48B1">
        <w:rPr>
          <w:lang w:val="en-US"/>
        </w:rPr>
        <w:t xml:space="preserve">a person’s </w:t>
      </w:r>
      <w:r w:rsidR="00D44271" w:rsidRPr="009E48B1">
        <w:rPr>
          <w:lang w:val="en-US"/>
        </w:rPr>
        <w:t xml:space="preserve">“social </w:t>
      </w:r>
      <w:r w:rsidR="002D1EB6" w:rsidRPr="009E48B1">
        <w:rPr>
          <w:lang w:val="en-US"/>
        </w:rPr>
        <w:t>integration</w:t>
      </w:r>
      <w:r w:rsidR="00D44271" w:rsidRPr="009E48B1">
        <w:rPr>
          <w:lang w:val="en-US"/>
        </w:rPr>
        <w:t>”</w:t>
      </w:r>
      <w:r w:rsidR="004A4CD4" w:rsidRPr="009E48B1">
        <w:rPr>
          <w:lang w:val="en-US"/>
        </w:rPr>
        <w:t xml:space="preserve"> which can be used later on as part of a regularization program</w:t>
      </w:r>
      <w:r w:rsidR="002D1EB6" w:rsidRPr="009E48B1">
        <w:rPr>
          <w:lang w:val="en-US"/>
        </w:rPr>
        <w:t>. This card also grants i</w:t>
      </w:r>
      <w:r w:rsidR="00D44271" w:rsidRPr="009E48B1">
        <w:rPr>
          <w:lang w:val="en-US"/>
        </w:rPr>
        <w:t>rregular migrants access to various municipal services such as libraries, sports facilities, health centers, and administrative facilities</w:t>
      </w:r>
      <w:r w:rsidR="007F04A9" w:rsidRPr="009E48B1">
        <w:rPr>
          <w:lang w:val="en-US"/>
        </w:rPr>
        <w:t>.</w:t>
      </w:r>
      <w:r w:rsidR="00A356F3" w:rsidRPr="009E48B1">
        <w:rPr>
          <w:rStyle w:val="FootnoteReference"/>
          <w:lang w:val="en-US"/>
        </w:rPr>
        <w:footnoteReference w:id="51"/>
      </w:r>
      <w:r w:rsidR="00A356F3" w:rsidRPr="009E48B1">
        <w:rPr>
          <w:lang w:val="en-US"/>
        </w:rPr>
        <w:t xml:space="preserve"> </w:t>
      </w:r>
      <w:r w:rsidR="002D1EB6" w:rsidRPr="009E48B1">
        <w:rPr>
          <w:lang w:val="en-US"/>
        </w:rPr>
        <w:t xml:space="preserve">The city </w:t>
      </w:r>
      <w:r w:rsidR="007F04A9" w:rsidRPr="009E48B1">
        <w:rPr>
          <w:lang w:val="en-US"/>
        </w:rPr>
        <w:t xml:space="preserve">also </w:t>
      </w:r>
      <w:r w:rsidR="002D1EB6" w:rsidRPr="009E48B1">
        <w:rPr>
          <w:lang w:val="en-US"/>
        </w:rPr>
        <w:t xml:space="preserve">funds </w:t>
      </w:r>
      <w:r w:rsidR="00D44271" w:rsidRPr="009E48B1">
        <w:rPr>
          <w:lang w:val="en-US"/>
        </w:rPr>
        <w:t xml:space="preserve">an </w:t>
      </w:r>
      <w:r w:rsidR="00D44271" w:rsidRPr="009E48B1">
        <w:rPr>
          <w:color w:val="000000" w:themeColor="text1"/>
          <w:lang w:val="en-US"/>
        </w:rPr>
        <w:t xml:space="preserve">NGO </w:t>
      </w:r>
      <w:r w:rsidR="007F04A9" w:rsidRPr="009E48B1">
        <w:rPr>
          <w:lang w:val="en-US"/>
        </w:rPr>
        <w:t xml:space="preserve">that </w:t>
      </w:r>
      <w:r w:rsidR="00D44271" w:rsidRPr="009E48B1">
        <w:rPr>
          <w:lang w:val="en-US"/>
        </w:rPr>
        <w:t xml:space="preserve">mediates between tenants and homeowners. The NGO </w:t>
      </w:r>
      <w:r w:rsidR="007F04A9" w:rsidRPr="009E48B1">
        <w:rPr>
          <w:lang w:val="en-US"/>
        </w:rPr>
        <w:t xml:space="preserve">protects </w:t>
      </w:r>
      <w:r w:rsidR="00D44271" w:rsidRPr="009E48B1">
        <w:rPr>
          <w:lang w:val="en-US"/>
        </w:rPr>
        <w:t>the identity of the tenants until a tenancy agreement is signe</w:t>
      </w:r>
      <w:r w:rsidR="002D1EB6" w:rsidRPr="009E48B1">
        <w:rPr>
          <w:lang w:val="en-US"/>
        </w:rPr>
        <w:t xml:space="preserve">d. This prevents discrimination and prevents landlords </w:t>
      </w:r>
      <w:r w:rsidR="007F04A9" w:rsidRPr="009E48B1">
        <w:rPr>
          <w:lang w:val="en-US"/>
        </w:rPr>
        <w:t xml:space="preserve">from </w:t>
      </w:r>
      <w:r w:rsidR="00D44271" w:rsidRPr="009E48B1">
        <w:rPr>
          <w:lang w:val="en-US"/>
        </w:rPr>
        <w:t>ask</w:t>
      </w:r>
      <w:r w:rsidR="007F04A9" w:rsidRPr="009E48B1">
        <w:rPr>
          <w:lang w:val="en-US"/>
        </w:rPr>
        <w:t>ing</w:t>
      </w:r>
      <w:r w:rsidR="00D44271" w:rsidRPr="009E48B1">
        <w:rPr>
          <w:lang w:val="en-US"/>
        </w:rPr>
        <w:t xml:space="preserve"> for documents that irregular migrants cannot provide due to their status</w:t>
      </w:r>
      <w:r w:rsidR="007F04A9" w:rsidRPr="009E48B1">
        <w:rPr>
          <w:lang w:val="en-US"/>
        </w:rPr>
        <w:t>.</w:t>
      </w:r>
      <w:r w:rsidR="0093374F" w:rsidRPr="009E48B1">
        <w:rPr>
          <w:rStyle w:val="FootnoteReference"/>
          <w:lang w:val="en-US"/>
        </w:rPr>
        <w:footnoteReference w:id="52"/>
      </w:r>
      <w:r w:rsidR="00D44271" w:rsidRPr="009E48B1">
        <w:rPr>
          <w:lang w:val="en-US"/>
        </w:rPr>
        <w:t xml:space="preserve"> </w:t>
      </w:r>
    </w:p>
    <w:p w14:paraId="57CEDEAE" w14:textId="1548CD85" w:rsidR="00D44271" w:rsidRPr="009E48B1" w:rsidRDefault="00D44271" w:rsidP="00685FD5">
      <w:pPr>
        <w:spacing w:after="120" w:line="360" w:lineRule="auto"/>
        <w:jc w:val="both"/>
        <w:rPr>
          <w:b/>
          <w:lang w:val="en-US"/>
        </w:rPr>
      </w:pPr>
      <w:r w:rsidRPr="009E48B1">
        <w:rPr>
          <w:b/>
          <w:lang w:val="en-US"/>
        </w:rPr>
        <w:t>Málaga</w:t>
      </w:r>
    </w:p>
    <w:p w14:paraId="26791B0D" w14:textId="070F6102" w:rsidR="00BB1AC4" w:rsidRPr="009E48B1" w:rsidRDefault="00BB1AC4" w:rsidP="00685FD5">
      <w:pPr>
        <w:spacing w:after="120" w:line="360" w:lineRule="auto"/>
        <w:jc w:val="both"/>
        <w:rPr>
          <w:lang w:val="en-US"/>
        </w:rPr>
      </w:pPr>
      <w:r w:rsidRPr="009E48B1">
        <w:rPr>
          <w:lang w:val="en-US"/>
        </w:rPr>
        <w:lastRenderedPageBreak/>
        <w:t xml:space="preserve">Málaga </w:t>
      </w:r>
      <w:r w:rsidR="00910828" w:rsidRPr="009E48B1">
        <w:rPr>
          <w:lang w:val="en-US"/>
        </w:rPr>
        <w:t xml:space="preserve">formulates policies in support of irregular migrants that award a (more) secure status </w:t>
      </w:r>
      <w:r w:rsidR="007F04A9" w:rsidRPr="009E48B1">
        <w:rPr>
          <w:lang w:val="en-US"/>
        </w:rPr>
        <w:t xml:space="preserve">through </w:t>
      </w:r>
      <w:r w:rsidR="00B26531" w:rsidRPr="009E48B1">
        <w:rPr>
          <w:lang w:val="en-US"/>
        </w:rPr>
        <w:t>an inclusive</w:t>
      </w:r>
      <w:r w:rsidR="00910828" w:rsidRPr="009E48B1">
        <w:rPr>
          <w:lang w:val="en-US"/>
        </w:rPr>
        <w:t xml:space="preserve"> </w:t>
      </w:r>
      <w:r w:rsidR="00B26531" w:rsidRPr="009E48B1">
        <w:rPr>
          <w:i/>
          <w:iCs/>
          <w:lang w:val="en-US"/>
        </w:rPr>
        <w:t>P</w:t>
      </w:r>
      <w:r w:rsidR="00910828" w:rsidRPr="009E48B1">
        <w:rPr>
          <w:i/>
          <w:iCs/>
          <w:lang w:val="en-US"/>
        </w:rPr>
        <w:t xml:space="preserve">adrón </w:t>
      </w:r>
      <w:r w:rsidR="00B26531" w:rsidRPr="009E48B1">
        <w:rPr>
          <w:i/>
          <w:iCs/>
          <w:lang w:val="en-US"/>
        </w:rPr>
        <w:t>M</w:t>
      </w:r>
      <w:r w:rsidR="00910828" w:rsidRPr="009E48B1">
        <w:rPr>
          <w:i/>
          <w:iCs/>
          <w:lang w:val="en-US"/>
        </w:rPr>
        <w:t>unicipal</w:t>
      </w:r>
      <w:r w:rsidR="00910828" w:rsidRPr="009E48B1">
        <w:rPr>
          <w:lang w:val="en-US"/>
        </w:rPr>
        <w:t xml:space="preserve"> approach</w:t>
      </w:r>
      <w:r w:rsidR="002A606E" w:rsidRPr="009E48B1">
        <w:rPr>
          <w:i/>
          <w:lang w:val="en-US"/>
        </w:rPr>
        <w:t>.</w:t>
      </w:r>
    </w:p>
    <w:p w14:paraId="435A922F" w14:textId="50588C72" w:rsidR="002D1EB6" w:rsidRPr="009E48B1" w:rsidRDefault="00287B20" w:rsidP="00685FD5">
      <w:pPr>
        <w:spacing w:after="120" w:line="360" w:lineRule="auto"/>
        <w:jc w:val="both"/>
        <w:rPr>
          <w:lang w:val="en-US"/>
        </w:rPr>
      </w:pPr>
      <w:r w:rsidRPr="009E48B1">
        <w:rPr>
          <w:lang w:val="en-US"/>
        </w:rPr>
        <w:t>The city of Málaga is one of the Spanish exa</w:t>
      </w:r>
      <w:r w:rsidR="002D1EB6" w:rsidRPr="009E48B1">
        <w:rPr>
          <w:lang w:val="en-US"/>
        </w:rPr>
        <w:t>mples that tries to facilitate the regularization of irregular migrants’ t</w:t>
      </w:r>
      <w:r w:rsidR="007F04A9" w:rsidRPr="009E48B1">
        <w:rPr>
          <w:lang w:val="en-US"/>
        </w:rPr>
        <w:t>h</w:t>
      </w:r>
      <w:r w:rsidR="002D1EB6" w:rsidRPr="009E48B1">
        <w:rPr>
          <w:lang w:val="en-US"/>
        </w:rPr>
        <w:t xml:space="preserve">rough the </w:t>
      </w:r>
      <w:r w:rsidR="002D1EB6" w:rsidRPr="009E48B1">
        <w:rPr>
          <w:i/>
          <w:lang w:val="en-US"/>
        </w:rPr>
        <w:t>P</w:t>
      </w:r>
      <w:r w:rsidRPr="009E48B1">
        <w:rPr>
          <w:i/>
          <w:lang w:val="en-US"/>
        </w:rPr>
        <w:t xml:space="preserve">adrón </w:t>
      </w:r>
      <w:r w:rsidR="002D1EB6" w:rsidRPr="009E48B1">
        <w:rPr>
          <w:i/>
          <w:lang w:val="en-US"/>
        </w:rPr>
        <w:t>M</w:t>
      </w:r>
      <w:r w:rsidRPr="009E48B1">
        <w:rPr>
          <w:i/>
          <w:lang w:val="en-US"/>
        </w:rPr>
        <w:t>unicipal</w:t>
      </w:r>
      <w:r w:rsidRPr="009E48B1">
        <w:rPr>
          <w:lang w:val="en-US"/>
        </w:rPr>
        <w:t xml:space="preserve">. </w:t>
      </w:r>
      <w:r w:rsidR="002D1EB6" w:rsidRPr="009E48B1">
        <w:rPr>
          <w:lang w:val="en-US"/>
        </w:rPr>
        <w:t xml:space="preserve">The city </w:t>
      </w:r>
      <w:r w:rsidR="00D44271" w:rsidRPr="009E48B1">
        <w:rPr>
          <w:lang w:val="en-US"/>
        </w:rPr>
        <w:t xml:space="preserve">regularly approaches companies with the aim </w:t>
      </w:r>
      <w:r w:rsidR="007F04A9" w:rsidRPr="009E48B1">
        <w:rPr>
          <w:lang w:val="en-US"/>
        </w:rPr>
        <w:t xml:space="preserve">of </w:t>
      </w:r>
      <w:r w:rsidR="00D44271" w:rsidRPr="009E48B1">
        <w:rPr>
          <w:lang w:val="en-US"/>
        </w:rPr>
        <w:t>facilitat</w:t>
      </w:r>
      <w:r w:rsidR="007F04A9" w:rsidRPr="009E48B1">
        <w:rPr>
          <w:lang w:val="en-US"/>
        </w:rPr>
        <w:t>ing</w:t>
      </w:r>
      <w:r w:rsidR="00D44271" w:rsidRPr="009E48B1">
        <w:rPr>
          <w:lang w:val="en-US"/>
        </w:rPr>
        <w:t xml:space="preserve"> employment contracts between </w:t>
      </w:r>
      <w:r w:rsidR="002D1EB6" w:rsidRPr="009E48B1">
        <w:rPr>
          <w:lang w:val="en-US"/>
        </w:rPr>
        <w:t xml:space="preserve">local </w:t>
      </w:r>
      <w:r w:rsidR="00D44271" w:rsidRPr="009E48B1">
        <w:rPr>
          <w:lang w:val="en-US"/>
        </w:rPr>
        <w:t xml:space="preserve">companies and irregular migrants. </w:t>
      </w:r>
      <w:r w:rsidR="002D1EB6" w:rsidRPr="009E48B1">
        <w:rPr>
          <w:lang w:val="en-US"/>
        </w:rPr>
        <w:t>One goal of this i</w:t>
      </w:r>
      <w:r w:rsidR="007F04A9" w:rsidRPr="009E48B1">
        <w:rPr>
          <w:lang w:val="en-US"/>
        </w:rPr>
        <w:t>n</w:t>
      </w:r>
      <w:r w:rsidR="002D1EB6" w:rsidRPr="009E48B1">
        <w:rPr>
          <w:lang w:val="en-US"/>
        </w:rPr>
        <w:t>it</w:t>
      </w:r>
      <w:r w:rsidR="007F04A9" w:rsidRPr="009E48B1">
        <w:rPr>
          <w:lang w:val="en-US"/>
        </w:rPr>
        <w:t>i</w:t>
      </w:r>
      <w:r w:rsidR="002D1EB6" w:rsidRPr="009E48B1">
        <w:rPr>
          <w:lang w:val="en-US"/>
        </w:rPr>
        <w:t>ative is to facilitate irregular migrants</w:t>
      </w:r>
      <w:r w:rsidR="007F04A9" w:rsidRPr="009E48B1">
        <w:rPr>
          <w:lang w:val="en-US"/>
        </w:rPr>
        <w:t>’ access</w:t>
      </w:r>
      <w:r w:rsidR="002D1EB6" w:rsidRPr="009E48B1">
        <w:rPr>
          <w:lang w:val="en-US"/>
        </w:rPr>
        <w:t xml:space="preserve"> </w:t>
      </w:r>
      <w:r w:rsidR="007F04A9" w:rsidRPr="009E48B1">
        <w:rPr>
          <w:lang w:val="en-US"/>
        </w:rPr>
        <w:t xml:space="preserve">to </w:t>
      </w:r>
      <w:r w:rsidR="002D1EB6" w:rsidRPr="009E48B1">
        <w:rPr>
          <w:lang w:val="en-US"/>
        </w:rPr>
        <w:t xml:space="preserve">a work contract </w:t>
      </w:r>
      <w:r w:rsidR="007F04A9" w:rsidRPr="009E48B1">
        <w:rPr>
          <w:lang w:val="en-US"/>
        </w:rPr>
        <w:t xml:space="preserve">so they </w:t>
      </w:r>
      <w:r w:rsidR="002D1EB6" w:rsidRPr="009E48B1">
        <w:rPr>
          <w:lang w:val="en-US"/>
        </w:rPr>
        <w:t>can apply for regularization (if they meet the other criteria for regularization)</w:t>
      </w:r>
      <w:r w:rsidR="007F04A9" w:rsidRPr="009E48B1">
        <w:rPr>
          <w:lang w:val="en-US"/>
        </w:rPr>
        <w:t>.</w:t>
      </w:r>
      <w:r w:rsidR="00BB1AC4" w:rsidRPr="009E48B1">
        <w:rPr>
          <w:rStyle w:val="FootnoteReference"/>
          <w:lang w:val="en-US"/>
        </w:rPr>
        <w:footnoteReference w:id="53"/>
      </w:r>
    </w:p>
    <w:p w14:paraId="7010C435" w14:textId="77777777" w:rsidR="00B42C05" w:rsidRPr="009E48B1" w:rsidRDefault="00B42C05" w:rsidP="00685FD5">
      <w:pPr>
        <w:spacing w:after="120" w:line="360" w:lineRule="auto"/>
        <w:jc w:val="both"/>
        <w:rPr>
          <w:lang w:val="en-US"/>
        </w:rPr>
      </w:pPr>
    </w:p>
    <w:p w14:paraId="02AA4A2D" w14:textId="7737ABA2" w:rsidR="003C03D4" w:rsidRPr="009E48B1" w:rsidRDefault="003C03D4" w:rsidP="00685FD5">
      <w:pPr>
        <w:spacing w:after="120" w:line="360" w:lineRule="auto"/>
        <w:jc w:val="both"/>
        <w:rPr>
          <w:b/>
          <w:lang w:val="en-US"/>
        </w:rPr>
      </w:pPr>
      <w:r w:rsidRPr="009E48B1">
        <w:rPr>
          <w:b/>
          <w:lang w:val="en-US"/>
        </w:rPr>
        <w:t>Malmö</w:t>
      </w:r>
    </w:p>
    <w:p w14:paraId="1FC7CDE4" w14:textId="18AB6014" w:rsidR="00AE0264" w:rsidRPr="009E48B1" w:rsidRDefault="00BB1AC4" w:rsidP="00685FD5">
      <w:pPr>
        <w:spacing w:after="120" w:line="360" w:lineRule="auto"/>
        <w:jc w:val="both"/>
        <w:rPr>
          <w:lang w:val="en-US"/>
        </w:rPr>
      </w:pPr>
      <w:r w:rsidRPr="009E48B1">
        <w:rPr>
          <w:color w:val="000000" w:themeColor="text1"/>
          <w:lang w:val="en-US"/>
        </w:rPr>
        <w:t xml:space="preserve">Malmö </w:t>
      </w:r>
      <w:r w:rsidR="00AE0264" w:rsidRPr="009E48B1">
        <w:rPr>
          <w:color w:val="000000" w:themeColor="text1"/>
          <w:lang w:val="en-US"/>
        </w:rPr>
        <w:t xml:space="preserve">formulates policies that </w:t>
      </w:r>
      <w:r w:rsidR="00AE0264" w:rsidRPr="009E48B1">
        <w:rPr>
          <w:lang w:val="en-US"/>
        </w:rPr>
        <w:t xml:space="preserve">facilitate access to city services with </w:t>
      </w:r>
      <w:r w:rsidR="002D1EB6" w:rsidRPr="009E48B1">
        <w:rPr>
          <w:lang w:val="en-US"/>
        </w:rPr>
        <w:t>regard</w:t>
      </w:r>
      <w:r w:rsidR="00AE0264" w:rsidRPr="009E48B1">
        <w:rPr>
          <w:lang w:val="en-US"/>
        </w:rPr>
        <w:t xml:space="preserve"> to welfare.</w:t>
      </w:r>
      <w:r w:rsidR="007F04A9" w:rsidRPr="009E48B1">
        <w:rPr>
          <w:color w:val="000000" w:themeColor="text1"/>
          <w:lang w:val="en-US"/>
        </w:rPr>
        <w:t xml:space="preserve"> </w:t>
      </w:r>
    </w:p>
    <w:p w14:paraId="5B6BDA3A" w14:textId="33D2FBA5" w:rsidR="00FA77A4" w:rsidRPr="009E48B1" w:rsidRDefault="003C03D4" w:rsidP="00685FD5">
      <w:pPr>
        <w:spacing w:after="120" w:line="360" w:lineRule="auto"/>
        <w:jc w:val="both"/>
        <w:rPr>
          <w:lang w:val="en-US"/>
        </w:rPr>
      </w:pPr>
      <w:r w:rsidRPr="009E48B1">
        <w:rPr>
          <w:color w:val="000000" w:themeColor="text1"/>
          <w:lang w:val="en-US"/>
        </w:rPr>
        <w:t>The city of Malmö provides financial support for</w:t>
      </w:r>
      <w:r w:rsidR="004A4CD4" w:rsidRPr="009E48B1">
        <w:rPr>
          <w:lang w:val="en-US"/>
        </w:rPr>
        <w:t xml:space="preserve"> </w:t>
      </w:r>
      <w:r w:rsidR="004A4CD4" w:rsidRPr="009E48B1">
        <w:rPr>
          <w:color w:val="000000" w:themeColor="text1"/>
          <w:lang w:val="en-US"/>
        </w:rPr>
        <w:t>irregular migrants who are minors</w:t>
      </w:r>
      <w:r w:rsidR="007F04A9" w:rsidRPr="009E48B1">
        <w:rPr>
          <w:color w:val="000000" w:themeColor="text1"/>
          <w:lang w:val="en-US"/>
        </w:rPr>
        <w:t>.</w:t>
      </w:r>
      <w:r w:rsidR="00BB1AC4" w:rsidRPr="009E48B1">
        <w:rPr>
          <w:rStyle w:val="FootnoteReference"/>
          <w:color w:val="000000" w:themeColor="text1"/>
          <w:lang w:val="en-US"/>
        </w:rPr>
        <w:footnoteReference w:id="54"/>
      </w:r>
      <w:r w:rsidRPr="009E48B1">
        <w:rPr>
          <w:color w:val="000000" w:themeColor="text1"/>
          <w:lang w:val="en-US"/>
        </w:rPr>
        <w:t xml:space="preserve"> </w:t>
      </w:r>
      <w:r w:rsidR="007F04A9" w:rsidRPr="009E48B1">
        <w:rPr>
          <w:color w:val="000000" w:themeColor="text1"/>
          <w:lang w:val="en-US"/>
        </w:rPr>
        <w:t>Additionally</w:t>
      </w:r>
      <w:r w:rsidRPr="009E48B1">
        <w:rPr>
          <w:color w:val="000000" w:themeColor="text1"/>
          <w:lang w:val="en-US"/>
        </w:rPr>
        <w:t xml:space="preserve">, irregular migrants </w:t>
      </w:r>
      <w:r w:rsidR="007F04A9" w:rsidRPr="009E48B1">
        <w:rPr>
          <w:color w:val="000000" w:themeColor="text1"/>
          <w:lang w:val="en-US"/>
        </w:rPr>
        <w:t xml:space="preserve">who find themselves </w:t>
      </w:r>
      <w:r w:rsidRPr="009E48B1">
        <w:rPr>
          <w:color w:val="000000" w:themeColor="text1"/>
          <w:lang w:val="en-US"/>
        </w:rPr>
        <w:t xml:space="preserve">in emergency situations </w:t>
      </w:r>
      <w:r w:rsidR="00FA77A4" w:rsidRPr="009E48B1">
        <w:rPr>
          <w:color w:val="000000" w:themeColor="text1"/>
          <w:lang w:val="en-US"/>
        </w:rPr>
        <w:t xml:space="preserve">can apply for </w:t>
      </w:r>
      <w:r w:rsidRPr="009E48B1">
        <w:rPr>
          <w:color w:val="000000" w:themeColor="text1"/>
          <w:lang w:val="en-US"/>
        </w:rPr>
        <w:t>social assistance</w:t>
      </w:r>
      <w:r w:rsidR="007F04A9" w:rsidRPr="009E48B1">
        <w:rPr>
          <w:color w:val="000000" w:themeColor="text1"/>
          <w:lang w:val="en-US"/>
        </w:rPr>
        <w:t>.</w:t>
      </w:r>
      <w:r w:rsidR="00BB1AC4" w:rsidRPr="009E48B1">
        <w:rPr>
          <w:rStyle w:val="FootnoteReference"/>
          <w:color w:val="000000" w:themeColor="text1"/>
          <w:lang w:val="en-US"/>
        </w:rPr>
        <w:footnoteReference w:id="55"/>
      </w:r>
      <w:r w:rsidR="007F04A9" w:rsidRPr="009E48B1">
        <w:rPr>
          <w:color w:val="000000" w:themeColor="text1"/>
          <w:lang w:val="en-US"/>
        </w:rPr>
        <w:t xml:space="preserve"> </w:t>
      </w:r>
      <w:r w:rsidR="00AE0264" w:rsidRPr="009E48B1">
        <w:rPr>
          <w:lang w:val="en-US"/>
        </w:rPr>
        <w:t xml:space="preserve">The city of Malmö is one of 23 municipalities in Sweden that has </w:t>
      </w:r>
      <w:r w:rsidR="007F04A9" w:rsidRPr="009E48B1">
        <w:rPr>
          <w:lang w:val="en-US"/>
        </w:rPr>
        <w:t xml:space="preserve">reportedly </w:t>
      </w:r>
      <w:r w:rsidR="00AE0264" w:rsidRPr="009E48B1">
        <w:rPr>
          <w:lang w:val="en-US"/>
        </w:rPr>
        <w:t>provided social assistance to irregular migrants</w:t>
      </w:r>
      <w:r w:rsidR="007F04A9" w:rsidRPr="009E48B1">
        <w:rPr>
          <w:lang w:val="en-US"/>
        </w:rPr>
        <w:t>.</w:t>
      </w:r>
      <w:r w:rsidR="00AE0264" w:rsidRPr="009E48B1">
        <w:rPr>
          <w:rStyle w:val="FootnoteReference"/>
        </w:rPr>
        <w:footnoteReference w:id="56"/>
      </w:r>
    </w:p>
    <w:p w14:paraId="57AD6000" w14:textId="44DA276F" w:rsidR="00325D2E" w:rsidRPr="009E48B1" w:rsidRDefault="00325D2E" w:rsidP="00685FD5">
      <w:pPr>
        <w:spacing w:after="120" w:line="360" w:lineRule="auto"/>
        <w:jc w:val="both"/>
        <w:rPr>
          <w:b/>
          <w:lang w:val="en-US"/>
        </w:rPr>
      </w:pPr>
      <w:r w:rsidRPr="009E48B1">
        <w:rPr>
          <w:b/>
          <w:lang w:val="en-US"/>
        </w:rPr>
        <w:t>Milan</w:t>
      </w:r>
    </w:p>
    <w:p w14:paraId="3D772565" w14:textId="400CA99B" w:rsidR="0096359F" w:rsidRPr="009E48B1" w:rsidRDefault="00217FB3" w:rsidP="00685FD5">
      <w:pPr>
        <w:spacing w:after="120" w:line="360" w:lineRule="auto"/>
        <w:jc w:val="both"/>
        <w:rPr>
          <w:lang w:val="en-US"/>
        </w:rPr>
      </w:pPr>
      <w:r w:rsidRPr="009E48B1">
        <w:rPr>
          <w:lang w:val="en-US"/>
        </w:rPr>
        <w:t>Milan</w:t>
      </w:r>
      <w:r w:rsidR="00325D2E" w:rsidRPr="009E48B1">
        <w:rPr>
          <w:lang w:val="en-US"/>
        </w:rPr>
        <w:t xml:space="preserve"> formulates policies that facilitate access to city services with regard to health care services.</w:t>
      </w:r>
      <w:r w:rsidR="007F04A9" w:rsidRPr="009E48B1">
        <w:rPr>
          <w:lang w:val="en-US"/>
        </w:rPr>
        <w:t xml:space="preserve"> </w:t>
      </w:r>
      <w:r w:rsidR="00325D2E" w:rsidRPr="009E48B1">
        <w:rPr>
          <w:lang w:val="en-US"/>
        </w:rPr>
        <w:t xml:space="preserve"> </w:t>
      </w:r>
    </w:p>
    <w:p w14:paraId="6D2016B6" w14:textId="1A053A6B" w:rsidR="00BB1AC4" w:rsidRPr="009E48B1" w:rsidRDefault="0096359F" w:rsidP="00685FD5">
      <w:pPr>
        <w:spacing w:after="120" w:line="360" w:lineRule="auto"/>
        <w:jc w:val="both"/>
        <w:rPr>
          <w:lang w:val="en-US"/>
        </w:rPr>
      </w:pPr>
      <w:r w:rsidRPr="009E48B1">
        <w:rPr>
          <w:lang w:val="en-US"/>
        </w:rPr>
        <w:t xml:space="preserve">The health department of the city of Milan collaborated with the NGO </w:t>
      </w:r>
      <w:r w:rsidRPr="009E48B1">
        <w:rPr>
          <w:i/>
          <w:iCs/>
          <w:lang w:val="en-US"/>
        </w:rPr>
        <w:t xml:space="preserve">Crinali </w:t>
      </w:r>
      <w:r w:rsidRPr="009E48B1">
        <w:rPr>
          <w:lang w:val="en-US"/>
        </w:rPr>
        <w:t>to set up a center for health services</w:t>
      </w:r>
      <w:r w:rsidR="007F04A9" w:rsidRPr="009E48B1">
        <w:rPr>
          <w:lang w:val="en-US"/>
        </w:rPr>
        <w:t>.</w:t>
      </w:r>
      <w:r w:rsidRPr="009E48B1">
        <w:rPr>
          <w:i/>
          <w:iCs/>
          <w:lang w:val="en-US"/>
        </w:rPr>
        <w:t xml:space="preserve"> </w:t>
      </w:r>
      <w:r w:rsidRPr="009E48B1">
        <w:rPr>
          <w:rStyle w:val="FootnoteReference"/>
          <w:lang w:val="en-US"/>
        </w:rPr>
        <w:footnoteReference w:id="57"/>
      </w:r>
      <w:r w:rsidRPr="009E48B1">
        <w:rPr>
          <w:i/>
          <w:iCs/>
          <w:lang w:val="en-US"/>
        </w:rPr>
        <w:t xml:space="preserve"> </w:t>
      </w:r>
      <w:r w:rsidRPr="009E48B1">
        <w:rPr>
          <w:lang w:val="en-US"/>
        </w:rPr>
        <w:t xml:space="preserve">The center is </w:t>
      </w:r>
      <w:r w:rsidR="00FA77A4" w:rsidRPr="009E48B1">
        <w:rPr>
          <w:lang w:val="en-US"/>
        </w:rPr>
        <w:t xml:space="preserve">now </w:t>
      </w:r>
      <w:r w:rsidRPr="009E48B1">
        <w:rPr>
          <w:lang w:val="en-US"/>
        </w:rPr>
        <w:t>operated by t</w:t>
      </w:r>
      <w:r w:rsidR="00325D2E" w:rsidRPr="009E48B1">
        <w:rPr>
          <w:lang w:val="en-US"/>
        </w:rPr>
        <w:t xml:space="preserve">he </w:t>
      </w:r>
      <w:r w:rsidR="00325D2E" w:rsidRPr="009E48B1">
        <w:rPr>
          <w:i/>
          <w:lang w:val="en-US"/>
        </w:rPr>
        <w:t>San Carlo Borromeo</w:t>
      </w:r>
      <w:r w:rsidR="00325D2E" w:rsidRPr="009E48B1">
        <w:rPr>
          <w:lang w:val="en-US"/>
        </w:rPr>
        <w:t xml:space="preserve"> hospital</w:t>
      </w:r>
      <w:r w:rsidR="00FA77A4" w:rsidRPr="009E48B1">
        <w:rPr>
          <w:lang w:val="en-US"/>
        </w:rPr>
        <w:t>.</w:t>
      </w:r>
      <w:r w:rsidR="008512F4" w:rsidRPr="009E48B1">
        <w:rPr>
          <w:rStyle w:val="FootnoteReference"/>
          <w:lang w:val="en-US"/>
        </w:rPr>
        <w:footnoteReference w:id="58"/>
      </w:r>
      <w:r w:rsidR="00FA77A4" w:rsidRPr="009E48B1">
        <w:rPr>
          <w:lang w:val="en-US"/>
        </w:rPr>
        <w:t xml:space="preserve"> </w:t>
      </w:r>
      <w:r w:rsidR="00325D2E" w:rsidRPr="009E48B1">
        <w:rPr>
          <w:lang w:val="en-US"/>
        </w:rPr>
        <w:t xml:space="preserve">Even though information </w:t>
      </w:r>
      <w:r w:rsidR="007F04A9" w:rsidRPr="009E48B1">
        <w:rPr>
          <w:lang w:val="en-US"/>
        </w:rPr>
        <w:t xml:space="preserve">about </w:t>
      </w:r>
      <w:r w:rsidR="00325D2E" w:rsidRPr="009E48B1">
        <w:rPr>
          <w:lang w:val="en-US"/>
        </w:rPr>
        <w:t>these two medical centers stems from a</w:t>
      </w:r>
      <w:r w:rsidR="007F04A9" w:rsidRPr="009E48B1">
        <w:rPr>
          <w:lang w:val="en-US"/>
        </w:rPr>
        <w:t xml:space="preserve"> 2011</w:t>
      </w:r>
      <w:r w:rsidR="00325D2E" w:rsidRPr="009E48B1">
        <w:rPr>
          <w:lang w:val="en-US"/>
        </w:rPr>
        <w:t xml:space="preserve"> report, it can be assumed that the information in the report is still up to date for two reasons: On the one hand, the San Carlo Borromeo Hospital</w:t>
      </w:r>
      <w:r w:rsidR="007F04A9" w:rsidRPr="009E48B1">
        <w:rPr>
          <w:lang w:val="en-US"/>
        </w:rPr>
        <w:t xml:space="preserve"> website </w:t>
      </w:r>
      <w:r w:rsidR="00BC14CD" w:rsidRPr="009E48B1">
        <w:rPr>
          <w:rStyle w:val="FootnoteReference"/>
          <w:lang w:val="en-US"/>
        </w:rPr>
        <w:footnoteReference w:id="59"/>
      </w:r>
      <w:r w:rsidR="007F04A9" w:rsidRPr="009E48B1">
        <w:rPr>
          <w:lang w:val="en-US"/>
        </w:rPr>
        <w:t xml:space="preserve"> </w:t>
      </w:r>
      <w:r w:rsidR="00325D2E" w:rsidRPr="009E48B1">
        <w:rPr>
          <w:lang w:val="en-US"/>
        </w:rPr>
        <w:t>mentions that the hospital has twice been awarded</w:t>
      </w:r>
      <w:r w:rsidR="007F04A9" w:rsidRPr="009E48B1">
        <w:rPr>
          <w:lang w:val="en-US"/>
        </w:rPr>
        <w:t xml:space="preserve"> the</w:t>
      </w:r>
      <w:r w:rsidR="00325D2E" w:rsidRPr="009E48B1">
        <w:rPr>
          <w:lang w:val="en-US"/>
        </w:rPr>
        <w:t xml:space="preserve"> </w:t>
      </w:r>
      <w:r w:rsidR="00325D2E" w:rsidRPr="009E48B1">
        <w:rPr>
          <w:i/>
          <w:lang w:val="en-US"/>
        </w:rPr>
        <w:t xml:space="preserve">Bollini Rosa </w:t>
      </w:r>
      <w:r w:rsidR="004A4CD4" w:rsidRPr="009E48B1">
        <w:rPr>
          <w:lang w:val="en-US"/>
        </w:rPr>
        <w:t xml:space="preserve">price </w:t>
      </w:r>
      <w:r w:rsidR="00325D2E" w:rsidRPr="009E48B1">
        <w:rPr>
          <w:lang w:val="en-US"/>
        </w:rPr>
        <w:t xml:space="preserve">for giving special attention to women. </w:t>
      </w:r>
      <w:r w:rsidR="007F04A9" w:rsidRPr="009E48B1">
        <w:rPr>
          <w:lang w:val="en-US"/>
        </w:rPr>
        <w:t>Additinoally</w:t>
      </w:r>
      <w:r w:rsidR="00325D2E" w:rsidRPr="009E48B1">
        <w:rPr>
          <w:lang w:val="en-US"/>
        </w:rPr>
        <w:t xml:space="preserve">, </w:t>
      </w:r>
      <w:r w:rsidR="001769DC" w:rsidRPr="009E48B1">
        <w:rPr>
          <w:lang w:val="en-US"/>
        </w:rPr>
        <w:t>when searching for</w:t>
      </w:r>
      <w:r w:rsidR="00325D2E" w:rsidRPr="009E48B1">
        <w:rPr>
          <w:lang w:val="en-US"/>
        </w:rPr>
        <w:t xml:space="preserve"> </w:t>
      </w:r>
      <w:r w:rsidR="00325D2E" w:rsidRPr="009E48B1">
        <w:rPr>
          <w:i/>
          <w:lang w:val="en-US"/>
        </w:rPr>
        <w:t xml:space="preserve">Centro di </w:t>
      </w:r>
      <w:r w:rsidR="00325D2E" w:rsidRPr="009E48B1">
        <w:rPr>
          <w:i/>
          <w:lang w:val="en-US"/>
        </w:rPr>
        <w:lastRenderedPageBreak/>
        <w:t>salute e ascolto per le donne immigrate</w:t>
      </w:r>
      <w:r w:rsidR="00325D2E" w:rsidRPr="009E48B1">
        <w:rPr>
          <w:lang w:val="en-US"/>
        </w:rPr>
        <w:t xml:space="preserve">, </w:t>
      </w:r>
      <w:r w:rsidR="001769DC" w:rsidRPr="009E48B1">
        <w:rPr>
          <w:lang w:val="en-US"/>
        </w:rPr>
        <w:t>one can</w:t>
      </w:r>
      <w:r w:rsidR="00325D2E" w:rsidRPr="009E48B1">
        <w:rPr>
          <w:lang w:val="en-US"/>
        </w:rPr>
        <w:t xml:space="preserve"> find various entries – including one from December 2018 – that a </w:t>
      </w:r>
      <w:r w:rsidR="00325D2E" w:rsidRPr="009E48B1">
        <w:rPr>
          <w:i/>
          <w:lang w:val="en-US"/>
        </w:rPr>
        <w:t>Centro di Ascolto per Donne Immigrate e Soccorso Donna</w:t>
      </w:r>
      <w:r w:rsidR="00325D2E" w:rsidRPr="009E48B1">
        <w:rPr>
          <w:lang w:val="en-US"/>
        </w:rPr>
        <w:t xml:space="preserve"> is being planned</w:t>
      </w:r>
      <w:r w:rsidR="00390A89" w:rsidRPr="009E48B1">
        <w:rPr>
          <w:lang w:val="en-US"/>
        </w:rPr>
        <w:t>.</w:t>
      </w:r>
      <w:r w:rsidR="00BC14CD" w:rsidRPr="009E48B1">
        <w:rPr>
          <w:rStyle w:val="FootnoteReference"/>
          <w:lang w:val="en-US"/>
        </w:rPr>
        <w:footnoteReference w:id="60"/>
      </w:r>
      <w:r w:rsidR="00325D2E" w:rsidRPr="009E48B1">
        <w:rPr>
          <w:lang w:val="en-US"/>
        </w:rPr>
        <w:t xml:space="preserve"> </w:t>
      </w:r>
    </w:p>
    <w:p w14:paraId="2FBCC20C" w14:textId="027C434F" w:rsidR="00325D2E" w:rsidRPr="009E48B1" w:rsidRDefault="00325D2E" w:rsidP="00685FD5">
      <w:pPr>
        <w:spacing w:after="120" w:line="360" w:lineRule="auto"/>
        <w:jc w:val="both"/>
        <w:rPr>
          <w:b/>
          <w:lang w:val="en-US"/>
        </w:rPr>
      </w:pPr>
      <w:r w:rsidRPr="009E48B1">
        <w:rPr>
          <w:b/>
          <w:lang w:val="en-US"/>
        </w:rPr>
        <w:t>Munich</w:t>
      </w:r>
    </w:p>
    <w:p w14:paraId="7CA34EE6" w14:textId="5F8FE967" w:rsidR="0096359F" w:rsidRPr="009E48B1" w:rsidRDefault="00325D2E" w:rsidP="00685FD5">
      <w:pPr>
        <w:spacing w:after="120" w:line="360" w:lineRule="auto"/>
        <w:jc w:val="both"/>
        <w:rPr>
          <w:lang w:val="en-US"/>
        </w:rPr>
      </w:pPr>
      <w:r w:rsidRPr="009E48B1">
        <w:rPr>
          <w:lang w:val="en-US"/>
        </w:rPr>
        <w:t>Munich formulates policies</w:t>
      </w:r>
      <w:r w:rsidR="00187D90" w:rsidRPr="009E48B1">
        <w:rPr>
          <w:lang w:val="en-US"/>
        </w:rPr>
        <w:t xml:space="preserve"> that facilitate access to </w:t>
      </w:r>
      <w:r w:rsidRPr="009E48B1">
        <w:rPr>
          <w:lang w:val="en-US"/>
        </w:rPr>
        <w:t xml:space="preserve">health care services. </w:t>
      </w:r>
    </w:p>
    <w:p w14:paraId="2B579529" w14:textId="4FF0989B" w:rsidR="00187D90" w:rsidRPr="009E48B1" w:rsidRDefault="00187D90" w:rsidP="00685FD5">
      <w:pPr>
        <w:spacing w:after="120" w:line="360" w:lineRule="auto"/>
        <w:jc w:val="both"/>
        <w:rPr>
          <w:i/>
          <w:iCs/>
          <w:lang w:val="en-US"/>
        </w:rPr>
      </w:pPr>
      <w:r w:rsidRPr="009E48B1">
        <w:rPr>
          <w:lang w:val="en-US"/>
        </w:rPr>
        <w:t>T</w:t>
      </w:r>
      <w:r w:rsidR="0096359F" w:rsidRPr="009E48B1">
        <w:rPr>
          <w:lang w:val="en-US"/>
        </w:rPr>
        <w:t>he city of Munich</w:t>
      </w:r>
      <w:r w:rsidR="007B757E" w:rsidRPr="009E48B1">
        <w:rPr>
          <w:rFonts w:eastAsiaTheme="minorHAnsi"/>
          <w:lang w:val="en-US" w:eastAsia="en-US"/>
        </w:rPr>
        <w:t xml:space="preserve"> has set up the so-called </w:t>
      </w:r>
      <w:r w:rsidR="007B757E" w:rsidRPr="009E48B1">
        <w:rPr>
          <w:rFonts w:eastAsiaTheme="minorHAnsi"/>
          <w:i/>
          <w:iCs/>
          <w:lang w:val="en-US" w:eastAsia="en-US"/>
        </w:rPr>
        <w:t>Humanitarian Consultation Hours</w:t>
      </w:r>
      <w:r w:rsidR="007B757E" w:rsidRPr="009E48B1">
        <w:rPr>
          <w:rFonts w:eastAsiaTheme="minorHAnsi"/>
          <w:lang w:val="en-US" w:eastAsia="en-US"/>
        </w:rPr>
        <w:t xml:space="preserve"> (Humanitäre Sprechstunde), a municipal medic</w:t>
      </w:r>
      <w:r w:rsidR="00584510" w:rsidRPr="009E48B1">
        <w:rPr>
          <w:rFonts w:eastAsiaTheme="minorHAnsi"/>
          <w:lang w:val="en-US" w:eastAsia="en-US"/>
        </w:rPr>
        <w:t>al consultation center with</w:t>
      </w:r>
      <w:r w:rsidR="007B757E" w:rsidRPr="009E48B1">
        <w:rPr>
          <w:rFonts w:eastAsiaTheme="minorHAnsi"/>
          <w:lang w:val="en-US" w:eastAsia="en-US"/>
        </w:rPr>
        <w:t xml:space="preserve"> drop-in centers </w:t>
      </w:r>
      <w:r w:rsidR="007E7599" w:rsidRPr="009E48B1">
        <w:rPr>
          <w:rFonts w:eastAsiaTheme="minorHAnsi"/>
          <w:lang w:val="en-US" w:eastAsia="en-US"/>
        </w:rPr>
        <w:t xml:space="preserve">that specifically provide </w:t>
      </w:r>
      <w:r w:rsidR="007B757E" w:rsidRPr="009E48B1">
        <w:rPr>
          <w:rFonts w:eastAsiaTheme="minorHAnsi"/>
          <w:lang w:val="en-US" w:eastAsia="en-US"/>
        </w:rPr>
        <w:t>medical consultation and basic health services to irregular migrants without health insurance</w:t>
      </w:r>
      <w:r w:rsidRPr="009E48B1">
        <w:rPr>
          <w:rFonts w:eastAsiaTheme="minorHAnsi"/>
          <w:lang w:val="en-US" w:eastAsia="en-US"/>
        </w:rPr>
        <w:t xml:space="preserve">. </w:t>
      </w:r>
      <w:r w:rsidR="007E7599" w:rsidRPr="009E48B1">
        <w:rPr>
          <w:rFonts w:eastAsiaTheme="minorHAnsi"/>
          <w:lang w:val="en-US" w:eastAsia="en-US"/>
        </w:rPr>
        <w:t>P</w:t>
      </w:r>
      <w:r w:rsidRPr="009E48B1">
        <w:rPr>
          <w:rFonts w:eastAsiaTheme="minorHAnsi"/>
          <w:lang w:val="en-US" w:eastAsia="en-US"/>
        </w:rPr>
        <w:t>atient</w:t>
      </w:r>
      <w:r w:rsidR="007E7599" w:rsidRPr="009E48B1">
        <w:rPr>
          <w:rFonts w:eastAsiaTheme="minorHAnsi"/>
          <w:lang w:val="en-US" w:eastAsia="en-US"/>
        </w:rPr>
        <w:t>s</w:t>
      </w:r>
      <w:r w:rsidRPr="009E48B1">
        <w:rPr>
          <w:rFonts w:eastAsiaTheme="minorHAnsi"/>
          <w:lang w:val="en-US" w:eastAsia="en-US"/>
        </w:rPr>
        <w:t xml:space="preserve"> are also </w:t>
      </w:r>
      <w:r w:rsidR="00B42C05" w:rsidRPr="009E48B1">
        <w:rPr>
          <w:lang w:val="en-US"/>
        </w:rPr>
        <w:t xml:space="preserve">referred </w:t>
      </w:r>
      <w:r w:rsidR="004A4CD4" w:rsidRPr="009E48B1">
        <w:rPr>
          <w:rFonts w:eastAsiaTheme="minorHAnsi"/>
          <w:lang w:val="en-US" w:eastAsia="en-US"/>
        </w:rPr>
        <w:t>t</w:t>
      </w:r>
      <w:r w:rsidRPr="009E48B1">
        <w:rPr>
          <w:rFonts w:eastAsiaTheme="minorHAnsi"/>
          <w:lang w:val="en-US" w:eastAsia="en-US"/>
        </w:rPr>
        <w:t>o other medi</w:t>
      </w:r>
      <w:r w:rsidR="007E7599" w:rsidRPr="009E48B1">
        <w:rPr>
          <w:rFonts w:eastAsiaTheme="minorHAnsi"/>
          <w:lang w:val="en-US" w:eastAsia="en-US"/>
        </w:rPr>
        <w:t>c</w:t>
      </w:r>
      <w:r w:rsidRPr="009E48B1">
        <w:rPr>
          <w:rFonts w:eastAsiaTheme="minorHAnsi"/>
          <w:lang w:val="en-US" w:eastAsia="en-US"/>
        </w:rPr>
        <w:t xml:space="preserve">al institutions for </w:t>
      </w:r>
      <w:r w:rsidR="007B757E" w:rsidRPr="009E48B1">
        <w:rPr>
          <w:rFonts w:eastAsiaTheme="minorHAnsi"/>
          <w:lang w:val="en-US" w:eastAsia="en-US"/>
        </w:rPr>
        <w:t>further health-related issues. This health care service is free and confidential and anonymous if desired</w:t>
      </w:r>
      <w:r w:rsidR="007E7599" w:rsidRPr="009E48B1">
        <w:rPr>
          <w:rFonts w:eastAsiaTheme="minorHAnsi"/>
          <w:lang w:val="en-US" w:eastAsia="en-US"/>
        </w:rPr>
        <w:t>.</w:t>
      </w:r>
      <w:r w:rsidR="007B757E" w:rsidRPr="009E48B1">
        <w:rPr>
          <w:rStyle w:val="FootnoteReference"/>
          <w:rFonts w:eastAsiaTheme="minorHAnsi"/>
          <w:lang w:val="de-DE" w:eastAsia="en-US"/>
        </w:rPr>
        <w:footnoteReference w:id="61"/>
      </w:r>
      <w:r w:rsidR="007B757E" w:rsidRPr="009E48B1">
        <w:rPr>
          <w:rFonts w:eastAsiaTheme="minorHAnsi"/>
          <w:lang w:val="en-US" w:eastAsia="en-US"/>
        </w:rPr>
        <w:t xml:space="preserve"> </w:t>
      </w:r>
      <w:r w:rsidR="007B757E" w:rsidRPr="009E48B1">
        <w:rPr>
          <w:lang w:val="en-US"/>
        </w:rPr>
        <w:t xml:space="preserve">Munich also </w:t>
      </w:r>
      <w:r w:rsidR="0096359F" w:rsidRPr="009E48B1">
        <w:rPr>
          <w:lang w:val="en-US"/>
        </w:rPr>
        <w:t xml:space="preserve">co-finances the </w:t>
      </w:r>
      <w:r w:rsidR="0096359F" w:rsidRPr="009E48B1">
        <w:rPr>
          <w:i/>
          <w:lang w:val="en-US"/>
        </w:rPr>
        <w:t>open.med</w:t>
      </w:r>
      <w:r w:rsidR="0096359F" w:rsidRPr="009E48B1">
        <w:rPr>
          <w:lang w:val="en-US"/>
        </w:rPr>
        <w:t xml:space="preserve">, which is </w:t>
      </w:r>
      <w:r w:rsidR="00325D2E" w:rsidRPr="009E48B1">
        <w:rPr>
          <w:lang w:val="en-US"/>
        </w:rPr>
        <w:t>a drop-in medical center led by the NGO</w:t>
      </w:r>
      <w:r w:rsidR="007B757E" w:rsidRPr="009E48B1">
        <w:rPr>
          <w:lang w:val="en-US"/>
        </w:rPr>
        <w:t xml:space="preserve"> </w:t>
      </w:r>
      <w:r w:rsidR="007B757E" w:rsidRPr="009E48B1">
        <w:rPr>
          <w:i/>
          <w:iCs/>
          <w:lang w:val="en-US"/>
        </w:rPr>
        <w:t xml:space="preserve">Doctors of the World </w:t>
      </w:r>
      <w:r w:rsidR="007B757E" w:rsidRPr="009E48B1">
        <w:rPr>
          <w:lang w:val="en-US"/>
        </w:rPr>
        <w:t>(</w:t>
      </w:r>
      <w:r w:rsidR="00325D2E" w:rsidRPr="009E48B1">
        <w:rPr>
          <w:lang w:val="en-US"/>
        </w:rPr>
        <w:t>Ärzte der Welt</w:t>
      </w:r>
      <w:r w:rsidR="007B757E" w:rsidRPr="009E48B1">
        <w:rPr>
          <w:lang w:val="en-US"/>
        </w:rPr>
        <w:t>)</w:t>
      </w:r>
      <w:r w:rsidR="0096359F" w:rsidRPr="009E48B1">
        <w:rPr>
          <w:lang w:val="en-US"/>
        </w:rPr>
        <w:t>. Open.med</w:t>
      </w:r>
      <w:r w:rsidR="00325D2E" w:rsidRPr="009E48B1">
        <w:rPr>
          <w:lang w:val="en-US"/>
        </w:rPr>
        <w:t xml:space="preserve"> offers free medical treatment as well as social counseling to patients without health insurance</w:t>
      </w:r>
      <w:r w:rsidR="007E7599" w:rsidRPr="009E48B1">
        <w:rPr>
          <w:lang w:val="en-US"/>
        </w:rPr>
        <w:t>.</w:t>
      </w:r>
      <w:r w:rsidR="0096359F" w:rsidRPr="009E48B1">
        <w:rPr>
          <w:rStyle w:val="FootnoteReference"/>
          <w:lang w:val="en-US"/>
        </w:rPr>
        <w:footnoteReference w:id="62"/>
      </w:r>
      <w:r w:rsidR="00325D2E" w:rsidRPr="009E48B1">
        <w:rPr>
          <w:lang w:val="en-US"/>
        </w:rPr>
        <w:t xml:space="preserve"> Th</w:t>
      </w:r>
      <w:r w:rsidR="007E7599" w:rsidRPr="009E48B1">
        <w:rPr>
          <w:lang w:val="en-US"/>
        </w:rPr>
        <w:t>ese</w:t>
      </w:r>
      <w:r w:rsidR="00325D2E" w:rsidRPr="009E48B1">
        <w:rPr>
          <w:lang w:val="en-US"/>
        </w:rPr>
        <w:t xml:space="preserve"> medical and social services can also be </w:t>
      </w:r>
      <w:r w:rsidRPr="009E48B1">
        <w:rPr>
          <w:lang w:val="en-US"/>
        </w:rPr>
        <w:t>accessed</w:t>
      </w:r>
      <w:r w:rsidR="00325D2E" w:rsidRPr="009E48B1">
        <w:rPr>
          <w:lang w:val="en-US"/>
        </w:rPr>
        <w:t xml:space="preserve"> anonymously</w:t>
      </w:r>
      <w:r w:rsidR="007E7599" w:rsidRPr="009E48B1">
        <w:rPr>
          <w:lang w:val="en-US"/>
        </w:rPr>
        <w:t>.</w:t>
      </w:r>
      <w:r w:rsidR="00931523" w:rsidRPr="009E48B1">
        <w:rPr>
          <w:rStyle w:val="FootnoteReference"/>
          <w:lang w:val="en-US"/>
        </w:rPr>
        <w:footnoteReference w:id="63"/>
      </w:r>
      <w:r w:rsidR="00325D2E" w:rsidRPr="009E48B1">
        <w:rPr>
          <w:lang w:val="en-US"/>
        </w:rPr>
        <w:t xml:space="preserve"> </w:t>
      </w:r>
      <w:r w:rsidR="007E7599" w:rsidRPr="009E48B1">
        <w:rPr>
          <w:lang w:val="en-US"/>
        </w:rPr>
        <w:t xml:space="preserve">Moreover, </w:t>
      </w:r>
      <w:r w:rsidR="007B757E" w:rsidRPr="009E48B1">
        <w:rPr>
          <w:lang w:val="en-US"/>
        </w:rPr>
        <w:t>t</w:t>
      </w:r>
      <w:r w:rsidR="00325D2E" w:rsidRPr="009E48B1">
        <w:rPr>
          <w:lang w:val="en-US"/>
        </w:rPr>
        <w:t xml:space="preserve">he city </w:t>
      </w:r>
      <w:r w:rsidR="0096359F" w:rsidRPr="009E48B1">
        <w:rPr>
          <w:lang w:val="en-US"/>
        </w:rPr>
        <w:t xml:space="preserve">of Munich </w:t>
      </w:r>
      <w:r w:rsidR="00325D2E" w:rsidRPr="009E48B1">
        <w:rPr>
          <w:lang w:val="en-US"/>
        </w:rPr>
        <w:t xml:space="preserve">financially supports the center </w:t>
      </w:r>
      <w:r w:rsidR="00325D2E" w:rsidRPr="009E48B1">
        <w:rPr>
          <w:i/>
          <w:iCs/>
          <w:lang w:val="en-US"/>
        </w:rPr>
        <w:t>Café</w:t>
      </w:r>
      <w:r w:rsidR="00C25EF9" w:rsidRPr="009E48B1">
        <w:rPr>
          <w:i/>
          <w:iCs/>
          <w:lang w:val="en-US"/>
        </w:rPr>
        <w:t xml:space="preserve"> 104</w:t>
      </w:r>
      <w:r w:rsidR="00C25EF9" w:rsidRPr="009E48B1">
        <w:rPr>
          <w:lang w:val="en-US"/>
        </w:rPr>
        <w:t xml:space="preserve"> as well as the </w:t>
      </w:r>
      <w:r w:rsidR="00C25EF9" w:rsidRPr="009E48B1">
        <w:rPr>
          <w:rFonts w:eastAsiaTheme="minorHAnsi"/>
          <w:i/>
          <w:iCs/>
          <w:lang w:val="en-US" w:eastAsia="en-US"/>
        </w:rPr>
        <w:t xml:space="preserve">Maltese Migrants Medicine </w:t>
      </w:r>
      <w:r w:rsidR="00C25EF9" w:rsidRPr="009E48B1">
        <w:rPr>
          <w:rFonts w:eastAsiaTheme="minorHAnsi"/>
          <w:lang w:val="en-US" w:eastAsia="en-US"/>
        </w:rPr>
        <w:t>(Malteser Migranten Medizin), which both offer health care services for irregular migrants</w:t>
      </w:r>
      <w:r w:rsidR="007E7599" w:rsidRPr="009E48B1">
        <w:rPr>
          <w:rFonts w:eastAsiaTheme="minorHAnsi"/>
          <w:lang w:val="en-US" w:eastAsia="en-US"/>
        </w:rPr>
        <w:t>.</w:t>
      </w:r>
      <w:r w:rsidR="00C25EF9" w:rsidRPr="009E48B1">
        <w:rPr>
          <w:rStyle w:val="FootnoteReference"/>
          <w:lang w:val="en-US"/>
        </w:rPr>
        <w:footnoteReference w:id="64"/>
      </w:r>
    </w:p>
    <w:p w14:paraId="6F8F61C9" w14:textId="5EFF471F" w:rsidR="00325D2E" w:rsidRPr="009E48B1" w:rsidRDefault="00325D2E" w:rsidP="00685FD5">
      <w:pPr>
        <w:spacing w:after="120" w:line="360" w:lineRule="auto"/>
        <w:jc w:val="both"/>
        <w:rPr>
          <w:b/>
          <w:lang w:val="en-US"/>
        </w:rPr>
      </w:pPr>
      <w:r w:rsidRPr="009E48B1">
        <w:rPr>
          <w:b/>
          <w:lang w:val="en-US"/>
        </w:rPr>
        <w:t>Oslo</w:t>
      </w:r>
    </w:p>
    <w:p w14:paraId="5A7B014E" w14:textId="77777777" w:rsidR="004A4CD4" w:rsidRPr="009E48B1" w:rsidRDefault="00325D2E" w:rsidP="00685FD5">
      <w:pPr>
        <w:spacing w:after="120" w:line="360" w:lineRule="auto"/>
        <w:jc w:val="both"/>
        <w:rPr>
          <w:lang w:val="en-US"/>
        </w:rPr>
      </w:pPr>
      <w:r w:rsidRPr="009E48B1">
        <w:rPr>
          <w:lang w:val="en-US"/>
        </w:rPr>
        <w:t>Oslo formulates policies that facilitate access to city services with regard to health care services.</w:t>
      </w:r>
    </w:p>
    <w:p w14:paraId="6AA752DB" w14:textId="0E4A5C01" w:rsidR="00325D2E" w:rsidRPr="009E48B1" w:rsidRDefault="00325D2E" w:rsidP="00685FD5">
      <w:pPr>
        <w:spacing w:after="120" w:line="360" w:lineRule="auto"/>
        <w:jc w:val="both"/>
        <w:rPr>
          <w:lang w:val="en-US"/>
        </w:rPr>
      </w:pPr>
      <w:r w:rsidRPr="009E48B1">
        <w:rPr>
          <w:lang w:val="en-US"/>
        </w:rPr>
        <w:t xml:space="preserve">Since 2009, </w:t>
      </w:r>
      <w:r w:rsidR="007E7599" w:rsidRPr="009E48B1">
        <w:rPr>
          <w:lang w:val="en-US"/>
        </w:rPr>
        <w:t xml:space="preserve">the </w:t>
      </w:r>
      <w:r w:rsidRPr="009E48B1">
        <w:rPr>
          <w:lang w:val="en-US"/>
        </w:rPr>
        <w:t>Red Cross and the City Mission have</w:t>
      </w:r>
      <w:r w:rsidR="005B075E" w:rsidRPr="009E48B1">
        <w:rPr>
          <w:lang w:val="en-US"/>
        </w:rPr>
        <w:t xml:space="preserve"> been</w:t>
      </w:r>
      <w:r w:rsidRPr="009E48B1">
        <w:rPr>
          <w:lang w:val="en-US"/>
        </w:rPr>
        <w:t xml:space="preserve"> run</w:t>
      </w:r>
      <w:r w:rsidR="005B075E" w:rsidRPr="009E48B1">
        <w:rPr>
          <w:lang w:val="en-US"/>
        </w:rPr>
        <w:t>ning</w:t>
      </w:r>
      <w:r w:rsidRPr="009E48B1">
        <w:rPr>
          <w:lang w:val="en-US"/>
        </w:rPr>
        <w:t xml:space="preserve"> a medical center</w:t>
      </w:r>
      <w:r w:rsidR="007E7599" w:rsidRPr="009E48B1">
        <w:rPr>
          <w:lang w:val="en-US"/>
        </w:rPr>
        <w:t xml:space="preserve"> that</w:t>
      </w:r>
      <w:r w:rsidRPr="009E48B1">
        <w:rPr>
          <w:lang w:val="en-US"/>
        </w:rPr>
        <w:t xml:space="preserve"> provides medical services for irregular migrants. The </w:t>
      </w:r>
      <w:r w:rsidR="00906D97" w:rsidRPr="009E48B1">
        <w:rPr>
          <w:lang w:val="en-US"/>
        </w:rPr>
        <w:t>c</w:t>
      </w:r>
      <w:r w:rsidRPr="009E48B1">
        <w:rPr>
          <w:lang w:val="en-US"/>
        </w:rPr>
        <w:t xml:space="preserve">ity of Oslo </w:t>
      </w:r>
      <w:r w:rsidR="005B075E" w:rsidRPr="009E48B1">
        <w:rPr>
          <w:lang w:val="en-US"/>
        </w:rPr>
        <w:t xml:space="preserve">started to </w:t>
      </w:r>
      <w:r w:rsidRPr="009E48B1">
        <w:rPr>
          <w:lang w:val="en-US"/>
        </w:rPr>
        <w:t>financially suppor</w:t>
      </w:r>
      <w:r w:rsidR="005B075E" w:rsidRPr="009E48B1">
        <w:rPr>
          <w:lang w:val="en-US"/>
        </w:rPr>
        <w:t xml:space="preserve">t </w:t>
      </w:r>
      <w:r w:rsidRPr="009E48B1">
        <w:rPr>
          <w:lang w:val="en-US"/>
        </w:rPr>
        <w:t>this medical center in 2018</w:t>
      </w:r>
      <w:r w:rsidR="007E7599" w:rsidRPr="009E48B1">
        <w:rPr>
          <w:lang w:val="en-US"/>
        </w:rPr>
        <w:t>.</w:t>
      </w:r>
      <w:r w:rsidR="009C1E05" w:rsidRPr="009E48B1">
        <w:rPr>
          <w:rStyle w:val="FootnoteReference"/>
          <w:lang w:val="en-US"/>
        </w:rPr>
        <w:footnoteReference w:id="65"/>
      </w:r>
      <w:r w:rsidRPr="009E48B1">
        <w:rPr>
          <w:lang w:val="en-US"/>
        </w:rPr>
        <w:t>.</w:t>
      </w:r>
    </w:p>
    <w:p w14:paraId="749686D5" w14:textId="77777777" w:rsidR="006349BC" w:rsidRPr="009E48B1" w:rsidRDefault="006349BC" w:rsidP="00685FD5">
      <w:pPr>
        <w:spacing w:after="120" w:line="360" w:lineRule="auto"/>
        <w:jc w:val="both"/>
        <w:rPr>
          <w:b/>
          <w:lang w:val="en-US"/>
        </w:rPr>
      </w:pPr>
      <w:r w:rsidRPr="009E48B1">
        <w:rPr>
          <w:b/>
          <w:lang w:val="en-US"/>
        </w:rPr>
        <w:t>Stockholm</w:t>
      </w:r>
    </w:p>
    <w:p w14:paraId="4DBF7E88" w14:textId="1BB8989B" w:rsidR="006349BC" w:rsidRPr="009E48B1" w:rsidRDefault="006349BC" w:rsidP="00685FD5">
      <w:pPr>
        <w:spacing w:after="120" w:line="360" w:lineRule="auto"/>
        <w:jc w:val="both"/>
        <w:rPr>
          <w:lang w:val="en-US"/>
        </w:rPr>
      </w:pPr>
      <w:r w:rsidRPr="009E48B1">
        <w:rPr>
          <w:color w:val="000000" w:themeColor="text1"/>
          <w:lang w:val="en-US"/>
        </w:rPr>
        <w:lastRenderedPageBreak/>
        <w:t xml:space="preserve">Stockholm formulates policies that </w:t>
      </w:r>
      <w:r w:rsidRPr="009E48B1">
        <w:rPr>
          <w:lang w:val="en-US"/>
        </w:rPr>
        <w:t xml:space="preserve">facilitate access to </w:t>
      </w:r>
      <w:r w:rsidR="00AE0264" w:rsidRPr="009E48B1">
        <w:rPr>
          <w:lang w:val="en-US"/>
        </w:rPr>
        <w:t>welfare</w:t>
      </w:r>
      <w:r w:rsidRPr="009E48B1">
        <w:rPr>
          <w:lang w:val="en-US"/>
        </w:rPr>
        <w:t>.</w:t>
      </w:r>
    </w:p>
    <w:p w14:paraId="29D648B9" w14:textId="02F73784" w:rsidR="00187D90" w:rsidRPr="009E48B1" w:rsidRDefault="006349BC" w:rsidP="00685FD5">
      <w:pPr>
        <w:spacing w:after="120" w:line="360" w:lineRule="auto"/>
        <w:jc w:val="both"/>
        <w:rPr>
          <w:lang w:val="en-US"/>
        </w:rPr>
      </w:pPr>
      <w:r w:rsidRPr="009E48B1">
        <w:rPr>
          <w:lang w:val="en-US"/>
        </w:rPr>
        <w:t xml:space="preserve">The city of Stockholm is one of the 23 municipalities in Sweden that has </w:t>
      </w:r>
      <w:r w:rsidR="007E7599" w:rsidRPr="009E48B1">
        <w:rPr>
          <w:lang w:val="en-US"/>
        </w:rPr>
        <w:t xml:space="preserve">reportedly </w:t>
      </w:r>
      <w:r w:rsidRPr="009E48B1">
        <w:rPr>
          <w:lang w:val="en-US"/>
        </w:rPr>
        <w:t xml:space="preserve">provided </w:t>
      </w:r>
      <w:r w:rsidR="00187D90" w:rsidRPr="009E48B1">
        <w:rPr>
          <w:lang w:val="en-US"/>
        </w:rPr>
        <w:t xml:space="preserve">welfare </w:t>
      </w:r>
      <w:r w:rsidRPr="009E48B1">
        <w:rPr>
          <w:lang w:val="en-US"/>
        </w:rPr>
        <w:t>to irregular migrants</w:t>
      </w:r>
      <w:r w:rsidR="007E7599" w:rsidRPr="009E48B1">
        <w:rPr>
          <w:lang w:val="en-US"/>
        </w:rPr>
        <w:t>.</w:t>
      </w:r>
      <w:r w:rsidRPr="009E48B1">
        <w:rPr>
          <w:rStyle w:val="FootnoteReference"/>
        </w:rPr>
        <w:footnoteReference w:id="66"/>
      </w:r>
      <w:r w:rsidRPr="009E48B1">
        <w:rPr>
          <w:lang w:val="en-US"/>
        </w:rPr>
        <w:t xml:space="preserve"> This financial contribution falls under so-called emergency aid </w:t>
      </w:r>
      <w:r w:rsidR="00187D90" w:rsidRPr="009E48B1">
        <w:rPr>
          <w:lang w:val="en-US"/>
        </w:rPr>
        <w:t xml:space="preserve">and </w:t>
      </w:r>
      <w:r w:rsidR="007E7599" w:rsidRPr="009E48B1">
        <w:rPr>
          <w:lang w:val="en-US"/>
        </w:rPr>
        <w:t>is</w:t>
      </w:r>
      <w:r w:rsidR="00187D90" w:rsidRPr="009E48B1">
        <w:rPr>
          <w:lang w:val="en-US"/>
        </w:rPr>
        <w:t xml:space="preserve"> especially </w:t>
      </w:r>
      <w:r w:rsidR="007E7599" w:rsidRPr="009E48B1">
        <w:rPr>
          <w:lang w:val="en-US"/>
        </w:rPr>
        <w:t xml:space="preserve">meant to be </w:t>
      </w:r>
      <w:r w:rsidR="00187D90" w:rsidRPr="009E48B1">
        <w:rPr>
          <w:lang w:val="en-US"/>
        </w:rPr>
        <w:t>used to</w:t>
      </w:r>
      <w:r w:rsidR="004A4CD4" w:rsidRPr="009E48B1">
        <w:rPr>
          <w:lang w:val="en-US"/>
        </w:rPr>
        <w:t xml:space="preserve"> provide short-term funding for families </w:t>
      </w:r>
      <w:r w:rsidRPr="009E48B1">
        <w:rPr>
          <w:lang w:val="en-US"/>
        </w:rPr>
        <w:t xml:space="preserve">with children. </w:t>
      </w:r>
      <w:r w:rsidR="007E7599" w:rsidRPr="009E48B1">
        <w:rPr>
          <w:lang w:val="en-US"/>
        </w:rPr>
        <w:t xml:space="preserve">However, </w:t>
      </w:r>
      <w:r w:rsidR="00187D90" w:rsidRPr="009E48B1">
        <w:rPr>
          <w:lang w:val="en-US"/>
        </w:rPr>
        <w:t>these welfare provision</w:t>
      </w:r>
      <w:r w:rsidR="007E7599" w:rsidRPr="009E48B1">
        <w:rPr>
          <w:lang w:val="en-US"/>
        </w:rPr>
        <w:t>s</w:t>
      </w:r>
      <w:r w:rsidR="00187D90" w:rsidRPr="009E48B1">
        <w:rPr>
          <w:lang w:val="en-US"/>
        </w:rPr>
        <w:t xml:space="preserve"> have also been paid </w:t>
      </w:r>
      <w:r w:rsidRPr="009E48B1">
        <w:rPr>
          <w:lang w:val="en-US"/>
        </w:rPr>
        <w:t xml:space="preserve">over </w:t>
      </w:r>
      <w:r w:rsidR="007E7599" w:rsidRPr="009E48B1">
        <w:rPr>
          <w:lang w:val="en-US"/>
        </w:rPr>
        <w:t xml:space="preserve">the course of </w:t>
      </w:r>
      <w:r w:rsidRPr="009E48B1">
        <w:rPr>
          <w:lang w:val="en-US"/>
        </w:rPr>
        <w:t>a long</w:t>
      </w:r>
      <w:r w:rsidR="00390A89" w:rsidRPr="009E48B1">
        <w:rPr>
          <w:lang w:val="en-US"/>
        </w:rPr>
        <w:t>er</w:t>
      </w:r>
      <w:r w:rsidRPr="009E48B1">
        <w:rPr>
          <w:lang w:val="en-US"/>
        </w:rPr>
        <w:t xml:space="preserve"> period of time. </w:t>
      </w:r>
    </w:p>
    <w:p w14:paraId="213228AE" w14:textId="328B3C87" w:rsidR="00325D2E" w:rsidRPr="009E48B1" w:rsidRDefault="00325D2E" w:rsidP="00685FD5">
      <w:pPr>
        <w:spacing w:after="120" w:line="360" w:lineRule="auto"/>
        <w:jc w:val="both"/>
        <w:rPr>
          <w:b/>
          <w:lang w:val="en-US"/>
        </w:rPr>
      </w:pPr>
      <w:r w:rsidRPr="009E48B1">
        <w:rPr>
          <w:b/>
          <w:lang w:val="en-US"/>
        </w:rPr>
        <w:t>The Hague</w:t>
      </w:r>
    </w:p>
    <w:p w14:paraId="2F1E64B5" w14:textId="61196C03" w:rsidR="006866E4" w:rsidRPr="009E48B1" w:rsidRDefault="00325D2E" w:rsidP="00685FD5">
      <w:pPr>
        <w:pStyle w:val="NormalWeb"/>
        <w:spacing w:before="0" w:beforeAutospacing="0" w:after="120" w:afterAutospacing="0" w:line="360" w:lineRule="auto"/>
        <w:jc w:val="both"/>
        <w:rPr>
          <w:lang w:val="en-US"/>
        </w:rPr>
      </w:pPr>
      <w:r w:rsidRPr="009E48B1">
        <w:rPr>
          <w:lang w:val="en-US"/>
        </w:rPr>
        <w:t xml:space="preserve">The Hague formulates polices that facilitates the access </w:t>
      </w:r>
      <w:r w:rsidR="00C44637" w:rsidRPr="009E48B1">
        <w:rPr>
          <w:lang w:val="en-US"/>
        </w:rPr>
        <w:t xml:space="preserve">to city services with regard to </w:t>
      </w:r>
      <w:r w:rsidR="00187D90" w:rsidRPr="009E48B1">
        <w:rPr>
          <w:lang w:val="en-US"/>
        </w:rPr>
        <w:t>housing</w:t>
      </w:r>
      <w:r w:rsidRPr="009E48B1">
        <w:rPr>
          <w:lang w:val="en-US"/>
        </w:rPr>
        <w:t xml:space="preserve"> and health care services. </w:t>
      </w:r>
    </w:p>
    <w:p w14:paraId="39130C63" w14:textId="2D9B7587" w:rsidR="007906B0" w:rsidRPr="009E48B1" w:rsidRDefault="00187D90" w:rsidP="00685FD5">
      <w:pPr>
        <w:spacing w:after="120" w:line="360" w:lineRule="auto"/>
        <w:jc w:val="both"/>
        <w:rPr>
          <w:lang w:val="en-US"/>
        </w:rPr>
      </w:pPr>
      <w:r w:rsidRPr="009E48B1">
        <w:rPr>
          <w:lang w:val="en-US"/>
        </w:rPr>
        <w:t>The Hague set up an emergency fund for the short-term housing of irregular migrants</w:t>
      </w:r>
      <w:r w:rsidR="007E7599" w:rsidRPr="009E48B1">
        <w:rPr>
          <w:lang w:val="en-US"/>
        </w:rPr>
        <w:t>.</w:t>
      </w:r>
      <w:r w:rsidRPr="009E48B1">
        <w:rPr>
          <w:rStyle w:val="FootnoteReference"/>
          <w:lang w:val="en-US"/>
        </w:rPr>
        <w:footnoteReference w:id="67"/>
      </w:r>
      <w:r w:rsidRPr="009E48B1">
        <w:rPr>
          <w:lang w:val="en-US"/>
        </w:rPr>
        <w:t xml:space="preserve"> In addition, The Hague has also set up a fund to help irregular migrants pay for dental care</w:t>
      </w:r>
      <w:r w:rsidR="007E7599" w:rsidRPr="009E48B1">
        <w:rPr>
          <w:lang w:val="en-US"/>
        </w:rPr>
        <w:t>.</w:t>
      </w:r>
      <w:r w:rsidRPr="009E48B1">
        <w:rPr>
          <w:rStyle w:val="FootnoteReference"/>
          <w:lang w:val="en-US"/>
        </w:rPr>
        <w:footnoteReference w:id="68"/>
      </w:r>
      <w:r w:rsidRPr="009E48B1">
        <w:rPr>
          <w:lang w:val="en-US"/>
        </w:rPr>
        <w:t xml:space="preserve"> </w:t>
      </w:r>
    </w:p>
    <w:p w14:paraId="3D4AE1D2" w14:textId="1DCA8A23" w:rsidR="00325D2E" w:rsidRPr="009E48B1" w:rsidRDefault="00B62E6C" w:rsidP="00685FD5">
      <w:pPr>
        <w:spacing w:after="120" w:line="360" w:lineRule="auto"/>
        <w:jc w:val="both"/>
        <w:rPr>
          <w:b/>
          <w:lang w:val="en-US"/>
        </w:rPr>
      </w:pPr>
      <w:r w:rsidRPr="009E48B1">
        <w:rPr>
          <w:b/>
          <w:lang w:val="en-US"/>
        </w:rPr>
        <w:t>Valencia</w:t>
      </w:r>
    </w:p>
    <w:p w14:paraId="04C89621" w14:textId="77777777" w:rsidR="004A4CD4" w:rsidRPr="009E48B1" w:rsidRDefault="00217E29" w:rsidP="00685FD5">
      <w:pPr>
        <w:spacing w:after="120" w:line="360" w:lineRule="auto"/>
        <w:jc w:val="both"/>
        <w:rPr>
          <w:lang w:val="en-US"/>
        </w:rPr>
      </w:pPr>
      <w:r w:rsidRPr="009E48B1">
        <w:rPr>
          <w:lang w:val="en-US"/>
        </w:rPr>
        <w:t xml:space="preserve">Valencia formulates policies in support of irregular migrants that award a (more) secure status </w:t>
      </w:r>
      <w:r w:rsidR="007E7599" w:rsidRPr="009E48B1">
        <w:rPr>
          <w:lang w:val="en-US"/>
        </w:rPr>
        <w:t>through</w:t>
      </w:r>
      <w:r w:rsidRPr="009E48B1">
        <w:rPr>
          <w:lang w:val="en-US"/>
        </w:rPr>
        <w:t xml:space="preserve"> an inclusive </w:t>
      </w:r>
      <w:r w:rsidRPr="009E48B1">
        <w:rPr>
          <w:i/>
          <w:lang w:val="en-US"/>
        </w:rPr>
        <w:t>Padrón Municipal</w:t>
      </w:r>
      <w:r w:rsidR="004A4CD4" w:rsidRPr="009E48B1">
        <w:rPr>
          <w:lang w:val="en-US"/>
        </w:rPr>
        <w:t xml:space="preserve"> approach.</w:t>
      </w:r>
    </w:p>
    <w:p w14:paraId="73555572" w14:textId="2B7EAC49" w:rsidR="00015F6B" w:rsidRPr="009E48B1" w:rsidRDefault="007E7599" w:rsidP="00685FD5">
      <w:pPr>
        <w:spacing w:after="120" w:line="360" w:lineRule="auto"/>
        <w:jc w:val="both"/>
        <w:rPr>
          <w:lang w:val="en-US"/>
        </w:rPr>
      </w:pPr>
      <w:r w:rsidRPr="009E48B1">
        <w:rPr>
          <w:lang w:val="en-US"/>
        </w:rPr>
        <w:t>In t</w:t>
      </w:r>
      <w:r w:rsidR="00217E29" w:rsidRPr="009E48B1">
        <w:rPr>
          <w:lang w:val="en-US"/>
        </w:rPr>
        <w:t>he city of Valencia</w:t>
      </w:r>
      <w:r w:rsidRPr="009E48B1">
        <w:rPr>
          <w:lang w:val="en-US"/>
        </w:rPr>
        <w:t>’s</w:t>
      </w:r>
      <w:r w:rsidR="00217E29" w:rsidRPr="009E48B1">
        <w:rPr>
          <w:lang w:val="en-US"/>
        </w:rPr>
        <w:t xml:space="preserve"> Municipal Plan of Immigration and Interculturalism 2019-2022, approved by the City Council in October 2018, </w:t>
      </w:r>
      <w:r w:rsidRPr="009E48B1">
        <w:rPr>
          <w:lang w:val="en-US"/>
        </w:rPr>
        <w:t xml:space="preserve">it states </w:t>
      </w:r>
      <w:r w:rsidR="00217E29" w:rsidRPr="009E48B1">
        <w:rPr>
          <w:lang w:val="en-US"/>
        </w:rPr>
        <w:t xml:space="preserve">that </w:t>
      </w:r>
      <w:r w:rsidRPr="009E48B1">
        <w:rPr>
          <w:lang w:val="en-US"/>
        </w:rPr>
        <w:t xml:space="preserve">the city </w:t>
      </w:r>
      <w:r w:rsidR="00217E29" w:rsidRPr="009E48B1">
        <w:rPr>
          <w:lang w:val="en-US"/>
        </w:rPr>
        <w:t>want</w:t>
      </w:r>
      <w:r w:rsidRPr="009E48B1">
        <w:rPr>
          <w:lang w:val="en-US"/>
        </w:rPr>
        <w:t>s</w:t>
      </w:r>
      <w:r w:rsidR="00217E29" w:rsidRPr="009E48B1">
        <w:rPr>
          <w:lang w:val="en-US"/>
        </w:rPr>
        <w:t xml:space="preserve"> to improve the functioning </w:t>
      </w:r>
      <w:r w:rsidRPr="009E48B1">
        <w:rPr>
          <w:lang w:val="en-US"/>
        </w:rPr>
        <w:t>and</w:t>
      </w:r>
      <w:r w:rsidR="00217E29" w:rsidRPr="009E48B1">
        <w:rPr>
          <w:lang w:val="en-US"/>
        </w:rPr>
        <w:t xml:space="preserve"> awareness of the </w:t>
      </w:r>
      <w:r w:rsidR="00217E29" w:rsidRPr="009E48B1">
        <w:rPr>
          <w:i/>
          <w:lang w:val="en-US"/>
        </w:rPr>
        <w:t>Padrón Municipal</w:t>
      </w:r>
      <w:r w:rsidR="004A4CD4" w:rsidRPr="009E48B1">
        <w:rPr>
          <w:i/>
          <w:lang w:val="en-US"/>
        </w:rPr>
        <w:t xml:space="preserve"> </w:t>
      </w:r>
      <w:r w:rsidR="004A4CD4" w:rsidRPr="009E48B1">
        <w:rPr>
          <w:lang w:val="en-US"/>
        </w:rPr>
        <w:t>for irregular migrants.</w:t>
      </w:r>
      <w:r w:rsidR="00217E29" w:rsidRPr="009E48B1">
        <w:rPr>
          <w:lang w:val="en-US"/>
        </w:rPr>
        <w:t xml:space="preserve"> </w:t>
      </w:r>
      <w:r w:rsidRPr="009E48B1">
        <w:rPr>
          <w:lang w:val="en-US"/>
        </w:rPr>
        <w:t xml:space="preserve">It mentions improving </w:t>
      </w:r>
      <w:r w:rsidR="00217E29" w:rsidRPr="009E48B1">
        <w:rPr>
          <w:lang w:val="en-US"/>
        </w:rPr>
        <w:t xml:space="preserve">access to </w:t>
      </w:r>
      <w:r w:rsidR="00015F6B" w:rsidRPr="009E48B1">
        <w:rPr>
          <w:lang w:val="en-US"/>
        </w:rPr>
        <w:t>register</w:t>
      </w:r>
      <w:r w:rsidRPr="009E48B1">
        <w:rPr>
          <w:lang w:val="en-US"/>
        </w:rPr>
        <w:t>ing</w:t>
      </w:r>
      <w:r w:rsidR="00015F6B" w:rsidRPr="009E48B1">
        <w:rPr>
          <w:lang w:val="en-US"/>
        </w:rPr>
        <w:t xml:space="preserve"> in </w:t>
      </w:r>
      <w:r w:rsidR="00217E29" w:rsidRPr="009E48B1">
        <w:rPr>
          <w:lang w:val="en-US"/>
        </w:rPr>
        <w:t xml:space="preserve">the </w:t>
      </w:r>
      <w:r w:rsidR="00217E29" w:rsidRPr="009E48B1">
        <w:rPr>
          <w:i/>
          <w:lang w:val="en-US"/>
        </w:rPr>
        <w:t>Padrón Municipal</w:t>
      </w:r>
      <w:r w:rsidR="00015F6B" w:rsidRPr="009E48B1">
        <w:rPr>
          <w:lang w:val="en-US"/>
        </w:rPr>
        <w:t xml:space="preserve">, </w:t>
      </w:r>
      <w:r w:rsidR="00217E29" w:rsidRPr="009E48B1">
        <w:rPr>
          <w:lang w:val="en-US"/>
        </w:rPr>
        <w:t xml:space="preserve">especially for </w:t>
      </w:r>
      <w:r w:rsidR="00015F6B" w:rsidRPr="009E48B1">
        <w:rPr>
          <w:lang w:val="en-US"/>
        </w:rPr>
        <w:t xml:space="preserve">people </w:t>
      </w:r>
      <w:r w:rsidRPr="009E48B1">
        <w:rPr>
          <w:lang w:val="en-US"/>
        </w:rPr>
        <w:t>without</w:t>
      </w:r>
      <w:r w:rsidR="00217E29" w:rsidRPr="009E48B1">
        <w:rPr>
          <w:lang w:val="en-US"/>
        </w:rPr>
        <w:t xml:space="preserve"> a fixed address or v</w:t>
      </w:r>
      <w:r w:rsidR="00015F6B" w:rsidRPr="009E48B1">
        <w:rPr>
          <w:lang w:val="en-US"/>
        </w:rPr>
        <w:t>alid identity papers.</w:t>
      </w:r>
      <w:r w:rsidR="00015F6B" w:rsidRPr="009E48B1">
        <w:rPr>
          <w:rStyle w:val="FootnoteReference"/>
          <w:lang w:val="en-US"/>
        </w:rPr>
        <w:footnoteReference w:id="69"/>
      </w:r>
      <w:r w:rsidR="00996CE9" w:rsidRPr="009E48B1">
        <w:rPr>
          <w:lang w:val="en-US"/>
        </w:rPr>
        <w:t xml:space="preserve"> It also proposed </w:t>
      </w:r>
      <w:r w:rsidRPr="009E48B1">
        <w:rPr>
          <w:lang w:val="en-US"/>
        </w:rPr>
        <w:t>the creation of a</w:t>
      </w:r>
      <w:r w:rsidR="00996CE9" w:rsidRPr="009E48B1">
        <w:rPr>
          <w:lang w:val="en-US"/>
        </w:rPr>
        <w:t xml:space="preserve"> </w:t>
      </w:r>
      <w:r w:rsidRPr="009E48B1">
        <w:rPr>
          <w:i/>
          <w:iCs/>
          <w:lang w:val="en-US"/>
        </w:rPr>
        <w:t>t</w:t>
      </w:r>
      <w:r w:rsidR="00996CE9" w:rsidRPr="009E48B1">
        <w:rPr>
          <w:i/>
          <w:iCs/>
          <w:lang w:val="en-US"/>
        </w:rPr>
        <w:t>arjeta de vecindad</w:t>
      </w:r>
      <w:r w:rsidR="00996CE9" w:rsidRPr="009E48B1">
        <w:rPr>
          <w:lang w:val="en-US"/>
        </w:rPr>
        <w:t xml:space="preserve"> (Neighbour Card) issued by the City Council. This card could be used as a proof of identity and residence </w:t>
      </w:r>
      <w:r w:rsidR="00015F6B" w:rsidRPr="009E48B1">
        <w:rPr>
          <w:lang w:val="en-US"/>
        </w:rPr>
        <w:t>in the city</w:t>
      </w:r>
      <w:r w:rsidR="00996CE9" w:rsidRPr="009E48B1">
        <w:rPr>
          <w:lang w:val="en-US"/>
        </w:rPr>
        <w:t xml:space="preserve">, to </w:t>
      </w:r>
      <w:r w:rsidR="007D361B" w:rsidRPr="009E48B1">
        <w:rPr>
          <w:lang w:val="en-US"/>
        </w:rPr>
        <w:t xml:space="preserve">meet </w:t>
      </w:r>
      <w:r w:rsidR="00996CE9" w:rsidRPr="009E48B1">
        <w:rPr>
          <w:lang w:val="en-US"/>
        </w:rPr>
        <w:t>the “social integration” criteria of a person in the regularization program, and it could facilitate ac</w:t>
      </w:r>
      <w:r w:rsidR="00015F6B" w:rsidRPr="009E48B1">
        <w:rPr>
          <w:lang w:val="en-US"/>
        </w:rPr>
        <w:t>cess to munici</w:t>
      </w:r>
      <w:r w:rsidR="00996CE9" w:rsidRPr="009E48B1">
        <w:rPr>
          <w:lang w:val="en-US"/>
        </w:rPr>
        <w:t>pal services.</w:t>
      </w:r>
      <w:r w:rsidR="00996CE9" w:rsidRPr="009E48B1">
        <w:rPr>
          <w:rStyle w:val="FootnoteReference"/>
          <w:lang w:val="en-US"/>
        </w:rPr>
        <w:footnoteReference w:id="70"/>
      </w:r>
    </w:p>
    <w:p w14:paraId="4A2CF342" w14:textId="77777777" w:rsidR="00325D2E" w:rsidRPr="009E48B1" w:rsidRDefault="00325D2E" w:rsidP="00685FD5">
      <w:pPr>
        <w:spacing w:after="120" w:line="360" w:lineRule="auto"/>
        <w:jc w:val="both"/>
        <w:rPr>
          <w:b/>
          <w:lang w:val="en-US"/>
        </w:rPr>
      </w:pPr>
      <w:r w:rsidRPr="009E48B1">
        <w:rPr>
          <w:b/>
          <w:lang w:val="en-US"/>
        </w:rPr>
        <w:lastRenderedPageBreak/>
        <w:t xml:space="preserve">Vienna </w:t>
      </w:r>
    </w:p>
    <w:p w14:paraId="1502484D" w14:textId="501F996F" w:rsidR="00280F45" w:rsidRPr="009E48B1" w:rsidRDefault="00280F45" w:rsidP="00685FD5">
      <w:pPr>
        <w:spacing w:after="120" w:line="360" w:lineRule="auto"/>
        <w:jc w:val="both"/>
        <w:rPr>
          <w:lang w:val="en-US"/>
        </w:rPr>
      </w:pPr>
      <w:r w:rsidRPr="009E48B1">
        <w:rPr>
          <w:lang w:val="en-US"/>
        </w:rPr>
        <w:t xml:space="preserve">Vienna formulates policies that facilitate access to health care services. </w:t>
      </w:r>
    </w:p>
    <w:p w14:paraId="4BC86A81" w14:textId="62715BC6" w:rsidR="00F6295D" w:rsidRPr="009E48B1" w:rsidRDefault="00280F45" w:rsidP="00685FD5">
      <w:pPr>
        <w:spacing w:after="120" w:line="360" w:lineRule="auto"/>
        <w:jc w:val="both"/>
        <w:rPr>
          <w:lang w:val="en-US"/>
        </w:rPr>
      </w:pPr>
      <w:r w:rsidRPr="009E48B1">
        <w:rPr>
          <w:lang w:val="en-US"/>
        </w:rPr>
        <w:t xml:space="preserve">The city of Vienna </w:t>
      </w:r>
      <w:r w:rsidR="00187D90" w:rsidRPr="009E48B1">
        <w:rPr>
          <w:lang w:val="en-US"/>
        </w:rPr>
        <w:t xml:space="preserve">manages the </w:t>
      </w:r>
      <w:r w:rsidRPr="009E48B1">
        <w:rPr>
          <w:lang w:val="en-US"/>
        </w:rPr>
        <w:t>‘</w:t>
      </w:r>
      <w:r w:rsidR="0094748F" w:rsidRPr="009E48B1">
        <w:rPr>
          <w:lang w:val="en-US"/>
        </w:rPr>
        <w:t>”</w:t>
      </w:r>
      <w:r w:rsidRPr="009E48B1">
        <w:rPr>
          <w:lang w:val="en-US"/>
        </w:rPr>
        <w:t>Fonds Soziales Wien</w:t>
      </w:r>
      <w:r w:rsidR="0094748F" w:rsidRPr="009E48B1">
        <w:rPr>
          <w:lang w:val="en-US"/>
        </w:rPr>
        <w:t>”</w:t>
      </w:r>
      <w:r w:rsidRPr="009E48B1">
        <w:rPr>
          <w:lang w:val="en-US"/>
        </w:rPr>
        <w:t xml:space="preserve"> (</w:t>
      </w:r>
      <w:r w:rsidRPr="009E48B1">
        <w:rPr>
          <w:i/>
          <w:lang w:val="en-US"/>
        </w:rPr>
        <w:t>fund for a social Vienna</w:t>
      </w:r>
      <w:r w:rsidR="00187D90" w:rsidRPr="009E48B1">
        <w:rPr>
          <w:lang w:val="en-US"/>
        </w:rPr>
        <w:t>). The c</w:t>
      </w:r>
      <w:r w:rsidRPr="009E48B1">
        <w:rPr>
          <w:lang w:val="en-US"/>
        </w:rPr>
        <w:t xml:space="preserve">ity </w:t>
      </w:r>
      <w:r w:rsidR="00187D90" w:rsidRPr="009E48B1">
        <w:rPr>
          <w:lang w:val="en-US"/>
        </w:rPr>
        <w:t xml:space="preserve">funds </w:t>
      </w:r>
      <w:r w:rsidRPr="009E48B1">
        <w:rPr>
          <w:lang w:val="en-US"/>
        </w:rPr>
        <w:t xml:space="preserve">a NGO-managed health clinic for uninsured individuals </w:t>
      </w:r>
      <w:r w:rsidR="00187D90" w:rsidRPr="009E48B1">
        <w:rPr>
          <w:lang w:val="en-US"/>
        </w:rPr>
        <w:t xml:space="preserve">called </w:t>
      </w:r>
      <w:r w:rsidR="00187D90" w:rsidRPr="009E48B1">
        <w:rPr>
          <w:i/>
          <w:iCs/>
          <w:lang w:val="en-US"/>
        </w:rPr>
        <w:t>AmberMed</w:t>
      </w:r>
      <w:r w:rsidR="00E377A9" w:rsidRPr="009E48B1">
        <w:rPr>
          <w:i/>
          <w:iCs/>
          <w:lang w:val="en-US"/>
        </w:rPr>
        <w:t>.</w:t>
      </w:r>
      <w:r w:rsidR="00187D90" w:rsidRPr="009E48B1">
        <w:rPr>
          <w:i/>
          <w:iCs/>
          <w:lang w:val="en-US"/>
        </w:rPr>
        <w:t xml:space="preserve"> </w:t>
      </w:r>
      <w:r w:rsidR="00E377A9" w:rsidRPr="009E48B1">
        <w:rPr>
          <w:iCs/>
          <w:lang w:val="en-US"/>
        </w:rPr>
        <w:t>This clinic has a</w:t>
      </w:r>
      <w:r w:rsidRPr="009E48B1">
        <w:rPr>
          <w:lang w:val="en-US"/>
        </w:rPr>
        <w:t xml:space="preserve"> network of about 80 specialist doctors (and one hospital) to whom uninsured migrants can be referred and who have agreed to treat referrals for free. Some treatments are directly offered at </w:t>
      </w:r>
      <w:r w:rsidR="00187D90" w:rsidRPr="009E48B1">
        <w:rPr>
          <w:lang w:val="en-US"/>
        </w:rPr>
        <w:t xml:space="preserve">the </w:t>
      </w:r>
      <w:r w:rsidRPr="009E48B1">
        <w:rPr>
          <w:lang w:val="en-US"/>
        </w:rPr>
        <w:t>AmberMed’s clinic (e.g.</w:t>
      </w:r>
      <w:r w:rsidR="00E377A9" w:rsidRPr="009E48B1">
        <w:rPr>
          <w:lang w:val="en-US"/>
        </w:rPr>
        <w:t>,</w:t>
      </w:r>
      <w:r w:rsidRPr="009E48B1">
        <w:rPr>
          <w:lang w:val="en-US"/>
        </w:rPr>
        <w:t xml:space="preserve"> treatment for diabetes)</w:t>
      </w:r>
      <w:r w:rsidR="00E377A9" w:rsidRPr="009E48B1">
        <w:rPr>
          <w:lang w:val="en-US"/>
        </w:rPr>
        <w:t>.</w:t>
      </w:r>
      <w:r w:rsidRPr="009E48B1">
        <w:rPr>
          <w:rStyle w:val="FootnoteReference"/>
        </w:rPr>
        <w:footnoteReference w:id="71"/>
      </w:r>
      <w:r w:rsidR="00187D90" w:rsidRPr="009E48B1">
        <w:rPr>
          <w:lang w:val="en-US"/>
        </w:rPr>
        <w:t xml:space="preserve"> T</w:t>
      </w:r>
      <w:r w:rsidRPr="009E48B1">
        <w:rPr>
          <w:lang w:val="en-US"/>
        </w:rPr>
        <w:t xml:space="preserve">he Vienna Social Fund </w:t>
      </w:r>
      <w:r w:rsidR="00187D90" w:rsidRPr="009E48B1">
        <w:rPr>
          <w:lang w:val="en-US"/>
        </w:rPr>
        <w:t xml:space="preserve">also </w:t>
      </w:r>
      <w:r w:rsidRPr="009E48B1">
        <w:rPr>
          <w:lang w:val="en-US"/>
        </w:rPr>
        <w:t xml:space="preserve">supports a NGO-managed mobile clinic (the </w:t>
      </w:r>
      <w:r w:rsidR="00E377A9" w:rsidRPr="009E48B1">
        <w:rPr>
          <w:lang w:val="en-US"/>
        </w:rPr>
        <w:t>“</w:t>
      </w:r>
      <w:r w:rsidRPr="009E48B1">
        <w:rPr>
          <w:lang w:val="en-US"/>
        </w:rPr>
        <w:t>Louise Bus</w:t>
      </w:r>
      <w:r w:rsidR="00E377A9" w:rsidRPr="009E48B1">
        <w:rPr>
          <w:lang w:val="en-US"/>
        </w:rPr>
        <w:t>”</w:t>
      </w:r>
      <w:r w:rsidRPr="009E48B1">
        <w:rPr>
          <w:lang w:val="en-US"/>
        </w:rPr>
        <w:t>) to reach out to uninsured individuals in night shelters</w:t>
      </w:r>
      <w:r w:rsidR="00E377A9" w:rsidRPr="009E48B1">
        <w:rPr>
          <w:lang w:val="en-US"/>
        </w:rPr>
        <w:t>.</w:t>
      </w:r>
      <w:r w:rsidRPr="009E48B1">
        <w:rPr>
          <w:rStyle w:val="FootnoteReference"/>
        </w:rPr>
        <w:footnoteReference w:id="72"/>
      </w:r>
    </w:p>
    <w:p w14:paraId="05EE26C1" w14:textId="415712E1" w:rsidR="00F6295D" w:rsidRPr="009E48B1" w:rsidRDefault="00F6295D" w:rsidP="001568EC">
      <w:pPr>
        <w:pStyle w:val="Heading2"/>
        <w:pageBreakBefore/>
        <w:spacing w:after="120" w:line="360" w:lineRule="auto"/>
        <w:rPr>
          <w:rFonts w:ascii="Times New Roman" w:hAnsi="Times New Roman" w:cs="Times New Roman"/>
          <w:b/>
          <w:i/>
          <w:color w:val="auto"/>
          <w:sz w:val="24"/>
          <w:szCs w:val="24"/>
        </w:rPr>
      </w:pPr>
      <w:r w:rsidRPr="009E48B1">
        <w:rPr>
          <w:rFonts w:ascii="Times New Roman" w:hAnsi="Times New Roman" w:cs="Times New Roman"/>
          <w:b/>
          <w:i/>
          <w:color w:val="auto"/>
          <w:sz w:val="24"/>
          <w:szCs w:val="24"/>
        </w:rPr>
        <w:lastRenderedPageBreak/>
        <w:t>References</w:t>
      </w:r>
    </w:p>
    <w:p w14:paraId="7E6F71E3" w14:textId="77777777" w:rsidR="00F6037D" w:rsidRPr="00581AB8" w:rsidRDefault="00F6037D" w:rsidP="00F6037D">
      <w:pPr>
        <w:pStyle w:val="References"/>
        <w:tabs>
          <w:tab w:val="clear" w:pos="284"/>
          <w:tab w:val="left" w:pos="0"/>
        </w:tabs>
        <w:spacing w:after="120"/>
        <w:ind w:left="567" w:hanging="567"/>
        <w:rPr>
          <w:lang w:val="en-US"/>
        </w:rPr>
      </w:pPr>
      <w:r w:rsidRPr="00581AB8">
        <w:rPr>
          <w:rFonts w:eastAsiaTheme="minorHAnsi"/>
          <w:lang w:val="en-US"/>
        </w:rPr>
        <w:t xml:space="preserve">Ataç, Ilker, Schütze, Theresa and Reitter, Victoria. 2020. “Local Responses in Restrictive National Policy Contexts: Welfare Provisions for Non-Removed Rejected Asylum Seekers in Amsterdam, Stockholm and Vienna,” </w:t>
      </w:r>
      <w:r w:rsidRPr="00581AB8">
        <w:rPr>
          <w:rFonts w:eastAsiaTheme="minorHAnsi"/>
          <w:i/>
          <w:iCs/>
          <w:lang w:val="en-US"/>
        </w:rPr>
        <w:t>Ethnic and Racial Studies 43</w:t>
      </w:r>
      <w:r w:rsidRPr="00581AB8">
        <w:rPr>
          <w:rFonts w:eastAsiaTheme="minorHAnsi"/>
          <w:lang w:val="en-US"/>
        </w:rPr>
        <w:t xml:space="preserve">(16): 115-134. </w:t>
      </w:r>
    </w:p>
    <w:p w14:paraId="50610B94" w14:textId="1628CD01" w:rsidR="00E151F4" w:rsidRPr="009E48B1" w:rsidRDefault="00E151F4" w:rsidP="001568EC">
      <w:pPr>
        <w:spacing w:after="120" w:line="360" w:lineRule="auto"/>
        <w:ind w:left="284" w:hanging="284"/>
        <w:jc w:val="both"/>
        <w:rPr>
          <w:lang w:val="en-GB"/>
        </w:rPr>
      </w:pPr>
      <w:r w:rsidRPr="009E48B1">
        <w:rPr>
          <w:lang w:val="en-GB"/>
        </w:rPr>
        <w:t xml:space="preserve">Bakker, Ryan, Catherine de Vries, Erica Edwards, Liesbet Hooghe, Seth Jolly, Gary Marks, Jonathan Polk, Jan Rovny, Marco Steenbergen, Milada Vachudova. 2015. “Measuring Party Positions in Europe: The Chapel Hill Expert Survey Trend File, 1999-2010.” </w:t>
      </w:r>
      <w:r w:rsidRPr="009E48B1">
        <w:rPr>
          <w:i/>
          <w:lang w:val="en-GB"/>
        </w:rPr>
        <w:t>Party Politics</w:t>
      </w:r>
      <w:r w:rsidRPr="009E48B1">
        <w:rPr>
          <w:lang w:val="en-GB"/>
        </w:rPr>
        <w:t xml:space="preserve"> 21(1): 143–152.</w:t>
      </w:r>
    </w:p>
    <w:p w14:paraId="59E22969" w14:textId="5B9C4F30" w:rsidR="00742393" w:rsidRPr="009E48B1" w:rsidRDefault="00742393" w:rsidP="001568EC">
      <w:pPr>
        <w:spacing w:after="120" w:line="360" w:lineRule="auto"/>
        <w:ind w:left="284" w:hanging="284"/>
        <w:rPr>
          <w:lang w:val="en-US"/>
        </w:rPr>
      </w:pPr>
      <w:r w:rsidRPr="009E48B1">
        <w:rPr>
          <w:lang w:val="en-US"/>
        </w:rPr>
        <w:t xml:space="preserve">Delvino, Nicola. 2017a. </w:t>
      </w:r>
      <w:r w:rsidRPr="009E48B1">
        <w:rPr>
          <w:i/>
          <w:iCs/>
          <w:lang w:val="en-US"/>
        </w:rPr>
        <w:t>European Cities and Migrants with Irregular Status: Municipal initiatives for the inclusion of irregular migrants in the provision of services</w:t>
      </w:r>
      <w:r w:rsidRPr="009E48B1">
        <w:rPr>
          <w:lang w:val="en-US"/>
        </w:rPr>
        <w:t>. Oxford: COMPAS, University of Oxford. Available online: www.compas.ox.ac.uk/2017/european-cities-and-migrants-with-irregular-status/ [accessed 24 November 2020]</w:t>
      </w:r>
      <w:r w:rsidR="0038794D" w:rsidRPr="009E48B1">
        <w:rPr>
          <w:lang w:val="en-US"/>
        </w:rPr>
        <w:t>.</w:t>
      </w:r>
    </w:p>
    <w:p w14:paraId="38DDFD81" w14:textId="42A6B539" w:rsidR="003A6855" w:rsidRPr="009E48B1" w:rsidRDefault="003A6855" w:rsidP="001568EC">
      <w:pPr>
        <w:spacing w:after="120" w:line="360" w:lineRule="auto"/>
        <w:ind w:left="284" w:hanging="284"/>
        <w:rPr>
          <w:lang w:val="en-US"/>
        </w:rPr>
      </w:pPr>
      <w:r w:rsidRPr="009E48B1">
        <w:rPr>
          <w:lang w:val="en-US"/>
        </w:rPr>
        <w:t xml:space="preserve">Delvino, Nicola. 2017b. </w:t>
      </w:r>
      <w:r w:rsidRPr="009E48B1">
        <w:rPr>
          <w:i/>
          <w:iCs/>
          <w:lang w:val="en-US"/>
        </w:rPr>
        <w:t>The challenge of responding to irregular immigration: European, national and local policies addressing the arrival and stay of irregular migrants in the European Union.</w:t>
      </w:r>
      <w:r w:rsidRPr="009E48B1">
        <w:rPr>
          <w:lang w:val="en-US"/>
        </w:rPr>
        <w:t xml:space="preserve"> Oxford: COMPAS, University of Oxford. Available online: https://www.compas.ox.ac.uk/wp-content/uploads/AA17-Delvino-Report.pdf [accessed 24 November 2020]. </w:t>
      </w:r>
    </w:p>
    <w:p w14:paraId="2B94686D" w14:textId="79A497A7" w:rsidR="003A6855" w:rsidRPr="009E48B1" w:rsidRDefault="003A6855" w:rsidP="001568EC">
      <w:pPr>
        <w:spacing w:after="120" w:line="360" w:lineRule="auto"/>
        <w:ind w:left="284" w:hanging="284"/>
        <w:rPr>
          <w:lang w:val="en-US"/>
        </w:rPr>
      </w:pPr>
      <w:r w:rsidRPr="009E48B1">
        <w:rPr>
          <w:lang w:val="it-IT"/>
        </w:rPr>
        <w:t xml:space="preserve">Delvino, Nicola und Sarah Spencer. </w:t>
      </w:r>
      <w:r w:rsidRPr="009E48B1">
        <w:rPr>
          <w:lang w:val="en-US"/>
        </w:rPr>
        <w:t>2014.</w:t>
      </w:r>
      <w:r w:rsidRPr="009E48B1">
        <w:rPr>
          <w:i/>
          <w:iCs/>
          <w:lang w:val="en-US"/>
        </w:rPr>
        <w:t xml:space="preserve"> Irregular Migrants in Italy: Law and Policy on Entitlements to Services. </w:t>
      </w:r>
      <w:r w:rsidRPr="009E48B1">
        <w:rPr>
          <w:lang w:val="en-US"/>
        </w:rPr>
        <w:t>Oxford: COMPAS, University of Oxford. Available online. https://www.compas.ox.ac.uk/wp-content/uploads/PR-2014-Irregular_Migrants_Italy.pdf  [accessed 24 November 2020].</w:t>
      </w:r>
    </w:p>
    <w:p w14:paraId="6A6D6D51" w14:textId="1696DE33" w:rsidR="00742393" w:rsidRPr="009E48B1" w:rsidRDefault="00742393" w:rsidP="001568EC">
      <w:pPr>
        <w:spacing w:after="120" w:line="360" w:lineRule="auto"/>
        <w:ind w:left="284" w:hanging="284"/>
        <w:rPr>
          <w:lang w:val="en-US"/>
        </w:rPr>
      </w:pPr>
      <w:r w:rsidRPr="009E48B1">
        <w:rPr>
          <w:lang w:val="it-IT"/>
        </w:rPr>
        <w:t xml:space="preserve">Delvino, Nicola and Sarah Spencer. </w:t>
      </w:r>
      <w:r w:rsidRPr="009E48B1">
        <w:rPr>
          <w:lang w:val="en-US"/>
        </w:rPr>
        <w:t xml:space="preserve">2019. </w:t>
      </w:r>
      <w:r w:rsidRPr="009E48B1">
        <w:rPr>
          <w:i/>
          <w:lang w:val="en-US"/>
        </w:rPr>
        <w:t>Migrants with Irregular Status in Europe: Guidance for Municipalities</w:t>
      </w:r>
      <w:r w:rsidRPr="009E48B1">
        <w:rPr>
          <w:lang w:val="en-US"/>
        </w:rPr>
        <w:t>. Oxford: COMPAS, University of Oxford. Available online: https://www.compas.ox.ac.uk/wp-content/uploads/CMISE-Migrants-with-Irregular-Status-in-Europe-Guidance-for-Municipalities.pdf [accessed 24 November 2020]</w:t>
      </w:r>
      <w:r w:rsidR="0038794D" w:rsidRPr="009E48B1">
        <w:rPr>
          <w:lang w:val="en-US"/>
        </w:rPr>
        <w:t>.</w:t>
      </w:r>
    </w:p>
    <w:p w14:paraId="460B5ADF" w14:textId="160E2EFA" w:rsidR="00270CCB" w:rsidRPr="009E48B1" w:rsidRDefault="00742393" w:rsidP="001568EC">
      <w:pPr>
        <w:spacing w:after="120" w:line="360" w:lineRule="auto"/>
        <w:ind w:left="284" w:hanging="284"/>
        <w:rPr>
          <w:lang w:val="en-US"/>
        </w:rPr>
      </w:pPr>
      <w:r w:rsidRPr="009E48B1">
        <w:rPr>
          <w:lang w:val="en-US"/>
        </w:rPr>
        <w:t>European Union Agency for Fundamental Rights</w:t>
      </w:r>
      <w:r w:rsidR="00270CCB" w:rsidRPr="009E48B1">
        <w:rPr>
          <w:lang w:val="en-US"/>
        </w:rPr>
        <w:t xml:space="preserve"> (</w:t>
      </w:r>
      <w:r w:rsidRPr="009E48B1">
        <w:rPr>
          <w:lang w:val="en-US"/>
        </w:rPr>
        <w:t>2011)</w:t>
      </w:r>
      <w:r w:rsidR="00270CCB" w:rsidRPr="009E48B1">
        <w:rPr>
          <w:lang w:val="en-US"/>
        </w:rPr>
        <w:t xml:space="preserve"> </w:t>
      </w:r>
      <w:r w:rsidR="00270CCB" w:rsidRPr="009E48B1">
        <w:rPr>
          <w:i/>
          <w:lang w:val="en-US"/>
        </w:rPr>
        <w:t>Migrants in an irregular situation: Access to healthcare in 10 European Union Member States</w:t>
      </w:r>
      <w:r w:rsidR="00270CCB" w:rsidRPr="009E48B1">
        <w:rPr>
          <w:i/>
          <w:iCs/>
          <w:lang w:val="en-US"/>
        </w:rPr>
        <w:t>.</w:t>
      </w:r>
      <w:r w:rsidR="00270CCB" w:rsidRPr="009E48B1">
        <w:rPr>
          <w:lang w:val="en-US"/>
        </w:rPr>
        <w:t xml:space="preserve"> Luxembourg: Publications Office of the European Union. Available online: https://fra.europa.eu/sites/default/files/fra_uploads/1925-FRA-2011-fundamental-rights-for-irregular-migrants-healthcare_EN.pdf [accessed 26 November 2020].</w:t>
      </w:r>
    </w:p>
    <w:p w14:paraId="339FB3E9" w14:textId="77777777" w:rsidR="00F6037D" w:rsidRPr="00F6037D" w:rsidRDefault="00F6037D" w:rsidP="00F6037D">
      <w:pPr>
        <w:spacing w:line="360" w:lineRule="auto"/>
        <w:ind w:left="284" w:hanging="284"/>
        <w:jc w:val="both"/>
        <w:rPr>
          <w:lang w:val="en-US"/>
        </w:rPr>
      </w:pPr>
      <w:r w:rsidRPr="00F6037D">
        <w:rPr>
          <w:lang w:val="en-US"/>
        </w:rPr>
        <w:t xml:space="preserve">Kaufmann, David. 2019. “Comparing Urban Citizenship, Sanctuary Cities, Local Bureaucratic Membership, and Regularizations,” </w:t>
      </w:r>
      <w:r w:rsidRPr="00F6037D">
        <w:rPr>
          <w:i/>
          <w:iCs/>
          <w:lang w:val="en-US"/>
        </w:rPr>
        <w:t>Public Administration Review</w:t>
      </w:r>
      <w:r w:rsidRPr="00F6037D">
        <w:rPr>
          <w:lang w:val="en-US"/>
        </w:rPr>
        <w:t xml:space="preserve"> 79(3): 443–446.</w:t>
      </w:r>
    </w:p>
    <w:p w14:paraId="745F929F" w14:textId="39E0B39F" w:rsidR="00F6037D" w:rsidRPr="00581AB8" w:rsidRDefault="00F6037D" w:rsidP="00F6037D">
      <w:pPr>
        <w:pStyle w:val="References"/>
        <w:tabs>
          <w:tab w:val="left" w:pos="0"/>
        </w:tabs>
        <w:spacing w:after="120"/>
        <w:ind w:left="567" w:hanging="567"/>
        <w:rPr>
          <w:lang w:val="en-US"/>
        </w:rPr>
      </w:pPr>
      <w:r w:rsidRPr="00581AB8">
        <w:rPr>
          <w:lang w:val="en-US"/>
        </w:rPr>
        <w:lastRenderedPageBreak/>
        <w:t xml:space="preserve">Kaufmann, David and Dominique Strebel. 2020. “Urbanizing Migration Policy-Making: Urban Policies in Support of Irregular Migrants in Geneva and Zürich,” </w:t>
      </w:r>
      <w:r w:rsidRPr="00581AB8">
        <w:rPr>
          <w:i/>
          <w:lang w:val="en-US"/>
        </w:rPr>
        <w:t>Urban Studies</w:t>
      </w:r>
      <w:r w:rsidRPr="00581AB8">
        <w:rPr>
          <w:lang w:val="en-US"/>
        </w:rPr>
        <w:t>. Early Online.</w:t>
      </w:r>
    </w:p>
    <w:p w14:paraId="03101448" w14:textId="205FEF1D" w:rsidR="00742393" w:rsidRPr="009E48B1" w:rsidRDefault="00742393" w:rsidP="001568EC">
      <w:pPr>
        <w:spacing w:after="120" w:line="360" w:lineRule="auto"/>
        <w:ind w:left="284" w:hanging="284"/>
        <w:rPr>
          <w:lang w:val="en-US"/>
        </w:rPr>
      </w:pPr>
      <w:r w:rsidRPr="009E48B1">
        <w:rPr>
          <w:lang w:val="en-US"/>
        </w:rPr>
        <w:t>PICUM. 2017. Cities of Rights: Ensuring Health Care For Undocumented Residents. Available online http://picum.org/wp-content/uploads/2017/11/CityOfRights_Health_EN.pdf. [</w:t>
      </w:r>
      <w:r w:rsidR="003A6855" w:rsidRPr="009E48B1">
        <w:rPr>
          <w:lang w:val="en-US"/>
        </w:rPr>
        <w:t xml:space="preserve">accessed </w:t>
      </w:r>
      <w:r w:rsidRPr="009E48B1">
        <w:rPr>
          <w:lang w:val="en-US"/>
        </w:rPr>
        <w:t>24 November 2020]</w:t>
      </w:r>
      <w:r w:rsidR="0038794D" w:rsidRPr="009E48B1">
        <w:rPr>
          <w:lang w:val="en-US"/>
        </w:rPr>
        <w:t>.</w:t>
      </w:r>
    </w:p>
    <w:p w14:paraId="2A54EA29" w14:textId="0884F131" w:rsidR="00F6295D" w:rsidRPr="009E48B1" w:rsidRDefault="003A6855" w:rsidP="001568EC">
      <w:pPr>
        <w:spacing w:after="120" w:line="360" w:lineRule="auto"/>
        <w:ind w:left="284" w:hanging="284"/>
        <w:rPr>
          <w:lang w:val="en-US"/>
        </w:rPr>
      </w:pPr>
      <w:r w:rsidRPr="009E48B1">
        <w:rPr>
          <w:lang w:val="en-US"/>
        </w:rPr>
        <w:t>Spencer, Sarah. 2018</w:t>
      </w:r>
      <w:r w:rsidR="00270CCB" w:rsidRPr="009E48B1">
        <w:rPr>
          <w:lang w:val="en-US"/>
        </w:rPr>
        <w:t xml:space="preserve">. </w:t>
      </w:r>
      <w:r w:rsidR="00270CCB" w:rsidRPr="009E48B1">
        <w:rPr>
          <w:i/>
          <w:iCs/>
          <w:lang w:val="en-US"/>
        </w:rPr>
        <w:t xml:space="preserve">Building Inclusive Cities Case Study. Inclusion of Migrants with Irregular Status. </w:t>
      </w:r>
      <w:r w:rsidR="00270CCB" w:rsidRPr="009E48B1">
        <w:rPr>
          <w:lang w:val="en-US"/>
        </w:rPr>
        <w:t>Toronto: Ryerson University</w:t>
      </w:r>
      <w:r w:rsidRPr="009E48B1">
        <w:rPr>
          <w:lang w:val="en-US"/>
        </w:rPr>
        <w:t xml:space="preserve"> http://citiesofmigration.ca/wp-content/uploads/2009/02/Building-Inclusive-Cities_APRIL30_Final.pdf </w:t>
      </w:r>
      <w:r w:rsidR="00270CCB" w:rsidRPr="009E48B1">
        <w:rPr>
          <w:lang w:val="en-US"/>
        </w:rPr>
        <w:t>[</w:t>
      </w:r>
      <w:r w:rsidRPr="009E48B1">
        <w:rPr>
          <w:lang w:val="en-US"/>
        </w:rPr>
        <w:t>accessed 26 November 2020</w:t>
      </w:r>
      <w:r w:rsidR="00270CCB" w:rsidRPr="009E48B1">
        <w:rPr>
          <w:lang w:val="en-US"/>
        </w:rPr>
        <w:t xml:space="preserve">]. </w:t>
      </w:r>
    </w:p>
    <w:p w14:paraId="7171BF78" w14:textId="77777777" w:rsidR="00110D71" w:rsidRPr="009E48B1" w:rsidRDefault="00110D71" w:rsidP="001568EC">
      <w:pPr>
        <w:spacing w:after="120" w:line="360" w:lineRule="auto"/>
        <w:ind w:left="284" w:hanging="284"/>
        <w:jc w:val="both"/>
        <w:rPr>
          <w:lang w:val="en-US"/>
        </w:rPr>
      </w:pPr>
      <w:r w:rsidRPr="009E48B1">
        <w:rPr>
          <w:lang w:val="it-IT"/>
        </w:rPr>
        <w:t xml:space="preserve">Spencer, Sarah, and Nicola Delvino. </w:t>
      </w:r>
      <w:r w:rsidRPr="009E48B1">
        <w:rPr>
          <w:lang w:val="en-US"/>
        </w:rPr>
        <w:t xml:space="preserve">2019. “Municipal Activism on Irregular Migrants: The Framing of Inclusive Approaches at the Local Level”, </w:t>
      </w:r>
      <w:r w:rsidRPr="009E48B1">
        <w:rPr>
          <w:i/>
          <w:iCs/>
          <w:lang w:val="en-US"/>
        </w:rPr>
        <w:t>Journal of Immigrant &amp; Refugee Studies</w:t>
      </w:r>
      <w:r w:rsidRPr="009E48B1">
        <w:rPr>
          <w:lang w:val="en-US"/>
        </w:rPr>
        <w:t xml:space="preserve"> 17(1): 27–43.</w:t>
      </w:r>
    </w:p>
    <w:p w14:paraId="6F25973A" w14:textId="32EDD5B3" w:rsidR="00D67058" w:rsidRPr="00A26494" w:rsidRDefault="00D67058" w:rsidP="001568EC">
      <w:pPr>
        <w:spacing w:after="120" w:line="360" w:lineRule="auto"/>
        <w:ind w:left="284" w:hanging="284"/>
        <w:rPr>
          <w:lang w:val="en-US"/>
        </w:rPr>
      </w:pPr>
      <w:r w:rsidRPr="009E48B1">
        <w:rPr>
          <w:lang w:val="en-US"/>
        </w:rPr>
        <w:t>Williams, Rick</w:t>
      </w:r>
      <w:r w:rsidR="00110D71" w:rsidRPr="009E48B1">
        <w:rPr>
          <w:lang w:val="en-US"/>
        </w:rPr>
        <w:t xml:space="preserve">. L. </w:t>
      </w:r>
      <w:r w:rsidRPr="009E48B1">
        <w:rPr>
          <w:lang w:val="en-US"/>
        </w:rPr>
        <w:t xml:space="preserve">2000. A Note on Robust Variance Estimation for Cluster-Correlated Data. </w:t>
      </w:r>
      <w:r w:rsidRPr="009E48B1">
        <w:rPr>
          <w:i/>
          <w:lang w:val="en-US"/>
        </w:rPr>
        <w:t>Biometrics</w:t>
      </w:r>
      <w:r w:rsidRPr="009E48B1">
        <w:rPr>
          <w:lang w:val="en-US"/>
        </w:rPr>
        <w:t>, 56(2), 645– 646.</w:t>
      </w:r>
    </w:p>
    <w:sectPr w:rsidR="00D67058" w:rsidRPr="00A26494" w:rsidSect="006D745E">
      <w:headerReference w:type="default" r:id="rId8"/>
      <w:footerReference w:type="default" r:id="rId9"/>
      <w:pgSz w:w="11900" w:h="16840"/>
      <w:pgMar w:top="1417" w:right="1269" w:bottom="114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AB045" w16cex:dateUtc="2021-03-28T05:35:00Z"/>
  <w16cex:commentExtensible w16cex:durableId="240AB1D3" w16cex:dateUtc="2021-03-28T05:42:00Z"/>
  <w16cex:commentExtensible w16cex:durableId="240D5D97" w16cex:dateUtc="2021-03-30T06:19:00Z"/>
  <w16cex:commentExtensible w16cex:durableId="240AB364" w16cex:dateUtc="2021-03-28T05:48:00Z"/>
  <w16cex:commentExtensible w16cex:durableId="240AB3A2" w16cex:dateUtc="2021-03-28T05:49:00Z"/>
  <w16cex:commentExtensible w16cex:durableId="240D5F43" w16cex:dateUtc="2021-03-30T06:26:00Z"/>
  <w16cex:commentExtensible w16cex:durableId="240D6128" w16cex:dateUtc="2021-03-30T06:34:00Z"/>
  <w16cex:commentExtensible w16cex:durableId="240AB64B" w16cex:dateUtc="2021-03-28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0E2FE8" w16cid:durableId="240AB045"/>
  <w16cid:commentId w16cid:paraId="67FB4DA1" w16cid:durableId="240AB1D3"/>
  <w16cid:commentId w16cid:paraId="294FAFA7" w16cid:durableId="240D5D97"/>
  <w16cid:commentId w16cid:paraId="6B28BBF5" w16cid:durableId="240AB364"/>
  <w16cid:commentId w16cid:paraId="0DAECD1C" w16cid:durableId="240AB3A2"/>
  <w16cid:commentId w16cid:paraId="55C20537" w16cid:durableId="240D5F43"/>
  <w16cid:commentId w16cid:paraId="2EDAFC92" w16cid:durableId="240D6128"/>
  <w16cid:commentId w16cid:paraId="07C6CD79" w16cid:durableId="240AB6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F129D" w14:textId="77777777" w:rsidR="00E3523C" w:rsidRDefault="00E3523C" w:rsidP="00B00FA8">
      <w:r>
        <w:separator/>
      </w:r>
    </w:p>
  </w:endnote>
  <w:endnote w:type="continuationSeparator" w:id="0">
    <w:p w14:paraId="500FBF2C" w14:textId="77777777" w:rsidR="00E3523C" w:rsidRDefault="00E3523C" w:rsidP="00B00FA8">
      <w:r>
        <w:continuationSeparator/>
      </w:r>
    </w:p>
  </w:endnote>
  <w:endnote w:type="continuationNotice" w:id="1">
    <w:p w14:paraId="4F968904" w14:textId="77777777" w:rsidR="00E3523C" w:rsidRDefault="00E35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127209"/>
      <w:docPartObj>
        <w:docPartGallery w:val="Page Numbers (Bottom of Page)"/>
        <w:docPartUnique/>
      </w:docPartObj>
    </w:sdtPr>
    <w:sdtEndPr>
      <w:rPr>
        <w:noProof/>
      </w:rPr>
    </w:sdtEndPr>
    <w:sdtContent>
      <w:p w14:paraId="1B8FE329" w14:textId="6A73C5B2" w:rsidR="00E3523C" w:rsidRDefault="00E3523C" w:rsidP="007A0742">
        <w:pPr>
          <w:pStyle w:val="Footer"/>
          <w:jc w:val="right"/>
        </w:pPr>
        <w:r w:rsidRPr="007A0742">
          <w:rPr>
            <w:sz w:val="22"/>
          </w:rPr>
          <w:fldChar w:fldCharType="begin"/>
        </w:r>
        <w:r w:rsidRPr="007A0742">
          <w:rPr>
            <w:sz w:val="22"/>
          </w:rPr>
          <w:instrText xml:space="preserve"> PAGE   \* MERGEFORMAT </w:instrText>
        </w:r>
        <w:r w:rsidRPr="007A0742">
          <w:rPr>
            <w:sz w:val="22"/>
          </w:rPr>
          <w:fldChar w:fldCharType="separate"/>
        </w:r>
        <w:r w:rsidR="00375493">
          <w:rPr>
            <w:noProof/>
            <w:sz w:val="22"/>
          </w:rPr>
          <w:t>27</w:t>
        </w:r>
        <w:r w:rsidRPr="007A0742">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8D732" w14:textId="77777777" w:rsidR="00E3523C" w:rsidRDefault="00E3523C" w:rsidP="00B00FA8">
      <w:r>
        <w:separator/>
      </w:r>
    </w:p>
  </w:footnote>
  <w:footnote w:type="continuationSeparator" w:id="0">
    <w:p w14:paraId="2D01ED98" w14:textId="77777777" w:rsidR="00E3523C" w:rsidRDefault="00E3523C" w:rsidP="00B00FA8">
      <w:r>
        <w:continuationSeparator/>
      </w:r>
    </w:p>
  </w:footnote>
  <w:footnote w:type="continuationNotice" w:id="1">
    <w:p w14:paraId="546E799F" w14:textId="77777777" w:rsidR="00E3523C" w:rsidRDefault="00E3523C"/>
  </w:footnote>
  <w:footnote w:id="2">
    <w:p w14:paraId="2D15CB6A" w14:textId="250BF2DC" w:rsidR="00E3523C" w:rsidRPr="00A8760B" w:rsidRDefault="00E3523C">
      <w:pPr>
        <w:pStyle w:val="FootnoteText"/>
        <w:rPr>
          <w:lang w:val="en-US"/>
        </w:rPr>
      </w:pPr>
      <w:r w:rsidRPr="00C100C1">
        <w:rPr>
          <w:rStyle w:val="FootnoteReference"/>
        </w:rPr>
        <w:footnoteRef/>
      </w:r>
      <w:r w:rsidRPr="00C100C1">
        <w:rPr>
          <w:lang w:val="en-US"/>
        </w:rPr>
        <w:t xml:space="preserve"> </w:t>
      </w:r>
      <w:r>
        <w:rPr>
          <w:lang w:val="en-US"/>
        </w:rPr>
        <w:t xml:space="preserve">See: </w:t>
      </w:r>
      <w:r w:rsidRPr="00C100C1">
        <w:rPr>
          <w:lang w:val="en-US"/>
        </w:rPr>
        <w:t>Timmerman, Ruben, Arjen Leerkes, and Richard Staring. 2019. Safe Reporting of Crime for Migrants with Irregular Status in the Netherlands. Available online: https://repub.eur.nl/pub/124780/.</w:t>
      </w:r>
    </w:p>
  </w:footnote>
  <w:footnote w:id="3">
    <w:p w14:paraId="03E05E52" w14:textId="5670B551" w:rsidR="00E3523C" w:rsidRPr="00B40DBC" w:rsidRDefault="00E3523C" w:rsidP="00B40DBC">
      <w:pPr>
        <w:autoSpaceDE w:val="0"/>
        <w:autoSpaceDN w:val="0"/>
        <w:adjustRightInd w:val="0"/>
        <w:ind w:right="-766"/>
        <w:rPr>
          <w:rFonts w:eastAsiaTheme="minorHAnsi"/>
          <w:sz w:val="18"/>
          <w:szCs w:val="18"/>
          <w:lang w:val="en-US" w:eastAsia="en-US"/>
        </w:rPr>
      </w:pPr>
      <w:r>
        <w:rPr>
          <w:rStyle w:val="FootnoteReference"/>
        </w:rPr>
        <w:footnoteRef/>
      </w:r>
      <w:r w:rsidRPr="009D37B7">
        <w:rPr>
          <w:lang w:val="en-US"/>
        </w:rPr>
        <w:t xml:space="preserve"> </w:t>
      </w:r>
      <w:r w:rsidRPr="00B40DBC">
        <w:rPr>
          <w:sz w:val="18"/>
          <w:lang w:val="en-US"/>
        </w:rPr>
        <w:t>See</w:t>
      </w:r>
      <w:r>
        <w:rPr>
          <w:sz w:val="18"/>
          <w:lang w:val="en-US"/>
        </w:rPr>
        <w:t>:</w:t>
      </w:r>
      <w:r w:rsidRPr="00B40DBC">
        <w:rPr>
          <w:sz w:val="18"/>
          <w:lang w:val="en-US"/>
        </w:rPr>
        <w:t xml:space="preserve"> </w:t>
      </w:r>
      <w:r w:rsidRPr="00AE7BEB">
        <w:rPr>
          <w:rFonts w:eastAsiaTheme="minorHAnsi"/>
          <w:sz w:val="18"/>
          <w:szCs w:val="18"/>
          <w:lang w:val="en-US" w:eastAsia="en-US"/>
        </w:rPr>
        <w:t xml:space="preserve">Nicola Delvino, </w:t>
      </w:r>
      <w:r w:rsidRPr="00AE7BEB">
        <w:rPr>
          <w:rFonts w:eastAsiaTheme="minorHAnsi"/>
          <w:i/>
          <w:iCs/>
          <w:sz w:val="18"/>
          <w:szCs w:val="18"/>
          <w:lang w:val="en-US" w:eastAsia="en-US"/>
        </w:rPr>
        <w:t>European Cities and Migrants with Irregular Status: Municipal initiatives for the inclusion of irregular migrants in the provision of services. Report for the ‘City Initiative on Migrants with Irregular Status in Europe</w:t>
      </w:r>
      <w:r w:rsidRPr="00AE7BEB">
        <w:rPr>
          <w:rFonts w:eastAsiaTheme="minorHAnsi"/>
          <w:sz w:val="18"/>
          <w:szCs w:val="18"/>
          <w:lang w:val="en-US" w:eastAsia="en-US"/>
        </w:rPr>
        <w:t xml:space="preserve"> (Oxford: COMPAS, 2017), </w:t>
      </w:r>
      <w:r>
        <w:rPr>
          <w:rFonts w:eastAsiaTheme="minorHAnsi"/>
          <w:sz w:val="18"/>
          <w:szCs w:val="18"/>
          <w:lang w:val="en-US" w:eastAsia="en-US"/>
        </w:rPr>
        <w:t>36.</w:t>
      </w:r>
    </w:p>
  </w:footnote>
  <w:footnote w:id="4">
    <w:p w14:paraId="20EBEFFE" w14:textId="3CE8C4A2" w:rsidR="00E3523C" w:rsidRPr="00C100C1" w:rsidRDefault="00E3523C">
      <w:pPr>
        <w:pStyle w:val="FootnoteText"/>
        <w:rPr>
          <w:highlight w:val="yellow"/>
          <w:lang w:val="en-US"/>
        </w:rPr>
      </w:pPr>
      <w:r>
        <w:rPr>
          <w:rStyle w:val="FootnoteReference"/>
        </w:rPr>
        <w:footnoteRef/>
      </w:r>
      <w:r w:rsidRPr="00C100C1">
        <w:rPr>
          <w:lang w:val="en-US"/>
        </w:rPr>
        <w:t xml:space="preserve"> </w:t>
      </w:r>
      <w:r>
        <w:rPr>
          <w:lang w:val="en-US"/>
        </w:rPr>
        <w:t xml:space="preserve">See: </w:t>
      </w:r>
      <w:r w:rsidRPr="00C100C1">
        <w:rPr>
          <w:lang w:val="en-US"/>
        </w:rPr>
        <w:t>Spencer, Sarah. 2020. “Cities Breaking the Mould? Municipal Inclusion of Irregular Migrants in Europe”. In Migrants with Irregular Status in Europe – Evolving Conceptual and Policy Changes, edited by Sarah Spencer, and Anna Triandafyllidou. IMISCOE Research Series., page 197.</w:t>
      </w:r>
    </w:p>
    <w:p w14:paraId="68ABC3AC" w14:textId="49E96930" w:rsidR="00E3523C" w:rsidRPr="00C100C1" w:rsidRDefault="00E3523C">
      <w:pPr>
        <w:pStyle w:val="FootnoteText"/>
        <w:rPr>
          <w:lang w:val="en-US"/>
        </w:rPr>
      </w:pPr>
      <w:r>
        <w:rPr>
          <w:lang w:val="en-US"/>
        </w:rPr>
        <w:t xml:space="preserve">See also: </w:t>
      </w:r>
      <w:r w:rsidRPr="007906B0">
        <w:rPr>
          <w:lang w:val="en-US"/>
        </w:rPr>
        <w:t xml:space="preserve">Timmerman, Ruben, Arjen Leerkes, and Richard Staring. 2019. Safe Reporting of Crime for Migrants with Irregular Status in the Netherlands. </w:t>
      </w:r>
      <w:r w:rsidRPr="00C100C1">
        <w:rPr>
          <w:lang w:val="en-US"/>
        </w:rPr>
        <w:t>Available online: https://repub.eur.nl/pub/124780/.</w:t>
      </w:r>
    </w:p>
  </w:footnote>
  <w:footnote w:id="5">
    <w:p w14:paraId="6965A951" w14:textId="77777777" w:rsidR="00E3523C" w:rsidRPr="00EF669A" w:rsidRDefault="00E3523C" w:rsidP="00C100C1">
      <w:pPr>
        <w:pStyle w:val="FootnoteText"/>
        <w:rPr>
          <w:lang w:val="en-US"/>
        </w:rPr>
      </w:pPr>
      <w:r>
        <w:rPr>
          <w:rStyle w:val="FootnoteReference"/>
        </w:rPr>
        <w:footnoteRef/>
      </w:r>
      <w:r w:rsidRPr="00EF669A">
        <w:rPr>
          <w:lang w:val="en-US"/>
        </w:rPr>
        <w:t xml:space="preserve"> </w:t>
      </w:r>
      <w:hyperlink r:id="rId1" w:history="1">
        <w:r w:rsidRPr="00525840">
          <w:rPr>
            <w:rStyle w:val="Hyperlink"/>
            <w:lang w:val="en-US"/>
          </w:rPr>
          <w:t>https://www.amsterdam.nl/en/refugees/provisions-asylum/</w:t>
        </w:r>
      </w:hyperlink>
      <w:r>
        <w:rPr>
          <w:lang w:val="en-US"/>
        </w:rPr>
        <w:t xml:space="preserve"> </w:t>
      </w:r>
    </w:p>
  </w:footnote>
  <w:footnote w:id="6">
    <w:p w14:paraId="058FD9A7" w14:textId="77777777" w:rsidR="00E3523C" w:rsidRPr="004A4CD4" w:rsidRDefault="00E3523C" w:rsidP="000F31EF">
      <w:pPr>
        <w:pStyle w:val="FootnoteText"/>
        <w:rPr>
          <w:lang w:val="en-US"/>
        </w:rPr>
      </w:pPr>
      <w:r>
        <w:rPr>
          <w:rStyle w:val="FootnoteReference"/>
        </w:rPr>
        <w:footnoteRef/>
      </w:r>
      <w:r w:rsidRPr="007906B0">
        <w:rPr>
          <w:lang w:val="en-US"/>
        </w:rPr>
        <w:t xml:space="preserve"> </w:t>
      </w:r>
      <w:r>
        <w:rPr>
          <w:lang w:val="en-US"/>
        </w:rPr>
        <w:t xml:space="preserve">See: </w:t>
      </w:r>
      <w:r w:rsidRPr="007906B0">
        <w:rPr>
          <w:lang w:val="en-US"/>
        </w:rPr>
        <w:t xml:space="preserve">City of Amsterdam. 2018. Uitvoeringsplan 24-uursopvang ongedocumenteerden. </w:t>
      </w:r>
      <w:r w:rsidRPr="004A4CD4">
        <w:rPr>
          <w:lang w:val="en-US"/>
        </w:rPr>
        <w:t>Available online: https://www.amsterdam.nl/zorg-ondersteuning/ondersteuning/vluchtelingen/24-uursopvang-ongedocumenteerden/.</w:t>
      </w:r>
    </w:p>
  </w:footnote>
  <w:footnote w:id="7">
    <w:p w14:paraId="27AE2EB8" w14:textId="1F3765CB" w:rsidR="00E3523C" w:rsidRPr="00A6306D" w:rsidRDefault="00E3523C" w:rsidP="00C100C1">
      <w:pPr>
        <w:autoSpaceDE w:val="0"/>
        <w:autoSpaceDN w:val="0"/>
        <w:adjustRightInd w:val="0"/>
        <w:ind w:right="-766"/>
        <w:rPr>
          <w:sz w:val="18"/>
          <w:szCs w:val="18"/>
          <w:lang w:val="en-US"/>
        </w:rPr>
      </w:pPr>
      <w:r w:rsidRPr="00562F63">
        <w:rPr>
          <w:rStyle w:val="FootnoteReference"/>
          <w:sz w:val="18"/>
          <w:szCs w:val="18"/>
        </w:rPr>
        <w:footnoteRef/>
      </w:r>
      <w:r w:rsidRPr="00562F63">
        <w:rPr>
          <w:sz w:val="18"/>
          <w:szCs w:val="18"/>
          <w:lang w:val="en-US"/>
        </w:rPr>
        <w:t xml:space="preserve"> </w:t>
      </w:r>
      <w:r w:rsidRPr="00562F63">
        <w:rPr>
          <w:rFonts w:eastAsiaTheme="minorHAnsi"/>
          <w:sz w:val="18"/>
          <w:szCs w:val="18"/>
          <w:lang w:val="en-US" w:eastAsia="en-US"/>
        </w:rPr>
        <w:t>See</w:t>
      </w:r>
      <w:r>
        <w:rPr>
          <w:rFonts w:eastAsiaTheme="minorHAnsi"/>
          <w:sz w:val="18"/>
          <w:szCs w:val="18"/>
          <w:lang w:val="en-US" w:eastAsia="en-US"/>
        </w:rPr>
        <w:t>:</w:t>
      </w:r>
      <w:r w:rsidRPr="00562F63">
        <w:rPr>
          <w:rFonts w:eastAsiaTheme="minorHAnsi"/>
          <w:sz w:val="18"/>
          <w:szCs w:val="18"/>
          <w:lang w:val="en-US" w:eastAsia="en-US"/>
        </w:rPr>
        <w:t xml:space="preserve"> Nicola Delvino, </w:t>
      </w:r>
      <w:r w:rsidRPr="00562F63">
        <w:rPr>
          <w:rFonts w:eastAsiaTheme="minorHAnsi"/>
          <w:i/>
          <w:iCs/>
          <w:sz w:val="18"/>
          <w:szCs w:val="18"/>
          <w:lang w:val="en-US" w:eastAsia="en-US"/>
        </w:rPr>
        <w:t>European Cities and Migrants with Irregular Status: Municipal initiatives for the inclusion of irregular migrants in the provision of services. Report for the ‘City Initiative on Migrants with Irregular Status in Europe</w:t>
      </w:r>
      <w:r w:rsidRPr="00562F63">
        <w:rPr>
          <w:rFonts w:eastAsiaTheme="minorHAnsi"/>
          <w:sz w:val="18"/>
          <w:szCs w:val="18"/>
          <w:lang w:val="en-US" w:eastAsia="en-US"/>
        </w:rPr>
        <w:t>, 27.</w:t>
      </w:r>
    </w:p>
  </w:footnote>
  <w:footnote w:id="8">
    <w:p w14:paraId="6268FFEC" w14:textId="589EE478" w:rsidR="00E3523C" w:rsidRPr="00C706E9" w:rsidRDefault="00E3523C">
      <w:pPr>
        <w:pStyle w:val="FootnoteText"/>
        <w:rPr>
          <w:lang w:val="en-US"/>
        </w:rPr>
      </w:pPr>
      <w:r w:rsidRPr="00C706E9">
        <w:rPr>
          <w:rStyle w:val="FootnoteReference"/>
          <w:sz w:val="18"/>
        </w:rPr>
        <w:footnoteRef/>
      </w:r>
      <w:r w:rsidRPr="00C706E9">
        <w:rPr>
          <w:sz w:val="18"/>
          <w:lang w:val="en-US"/>
        </w:rPr>
        <w:t xml:space="preserve"> Interview 1</w:t>
      </w:r>
    </w:p>
  </w:footnote>
  <w:footnote w:id="9">
    <w:p w14:paraId="608C1BC4" w14:textId="232CC441" w:rsidR="00E3523C" w:rsidRDefault="00E3523C" w:rsidP="0010277D">
      <w:pPr>
        <w:pStyle w:val="FootnoteText"/>
        <w:rPr>
          <w:lang w:val="en-US"/>
        </w:rPr>
      </w:pPr>
      <w:r>
        <w:rPr>
          <w:rStyle w:val="FootnoteReference"/>
        </w:rPr>
        <w:footnoteRef/>
      </w:r>
      <w:r>
        <w:rPr>
          <w:lang w:val="en-US"/>
        </w:rPr>
        <w:t xml:space="preserve"> </w:t>
      </w:r>
      <w:r w:rsidRPr="00335FE2">
        <w:rPr>
          <w:sz w:val="18"/>
          <w:szCs w:val="18"/>
          <w:lang w:val="en-US"/>
        </w:rPr>
        <w:t>See</w:t>
      </w:r>
      <w:r>
        <w:rPr>
          <w:sz w:val="18"/>
          <w:szCs w:val="18"/>
          <w:lang w:val="en-US"/>
        </w:rPr>
        <w:t>:</w:t>
      </w:r>
      <w:r w:rsidRPr="00335FE2">
        <w:rPr>
          <w:sz w:val="18"/>
          <w:szCs w:val="18"/>
          <w:lang w:val="en-US"/>
        </w:rPr>
        <w:t xml:space="preserve"> </w:t>
      </w:r>
      <w:r w:rsidRPr="00335FE2">
        <w:rPr>
          <w:rFonts w:eastAsiaTheme="minorHAnsi"/>
          <w:sz w:val="18"/>
          <w:szCs w:val="18"/>
          <w:lang w:val="en-US" w:eastAsia="en-US"/>
        </w:rPr>
        <w:t xml:space="preserve">Nicola Delvino, </w:t>
      </w:r>
      <w:r w:rsidRPr="00335FE2">
        <w:rPr>
          <w:rFonts w:eastAsiaTheme="minorHAnsi"/>
          <w:i/>
          <w:iCs/>
          <w:sz w:val="18"/>
          <w:szCs w:val="18"/>
          <w:lang w:val="en-US" w:eastAsia="en-US"/>
        </w:rPr>
        <w:t>European Cities and Migrants with Irregular Status: Municipal initiatives for the inclusion of irregular migrants in the provision of services. Report for the ‘City Initiative on Migrants with Irregular Status in Europe</w:t>
      </w:r>
      <w:r w:rsidRPr="005551C7">
        <w:rPr>
          <w:rFonts w:eastAsiaTheme="minorHAnsi"/>
          <w:sz w:val="18"/>
          <w:szCs w:val="18"/>
          <w:lang w:val="en-US" w:eastAsia="en-US"/>
        </w:rPr>
        <w:t xml:space="preserve"> (</w:t>
      </w:r>
      <w:r w:rsidRPr="00335FE2">
        <w:rPr>
          <w:rFonts w:eastAsiaTheme="minorHAnsi"/>
          <w:sz w:val="18"/>
          <w:szCs w:val="18"/>
          <w:lang w:val="en-US" w:eastAsia="en-US"/>
        </w:rPr>
        <w:t>Oxford: COMPAS</w:t>
      </w:r>
      <w:r>
        <w:rPr>
          <w:rFonts w:eastAsiaTheme="minorHAnsi"/>
          <w:sz w:val="18"/>
          <w:szCs w:val="18"/>
          <w:lang w:val="en-US" w:eastAsia="en-US"/>
        </w:rPr>
        <w:t>,</w:t>
      </w:r>
      <w:r w:rsidRPr="005551C7">
        <w:rPr>
          <w:rFonts w:eastAsiaTheme="minorHAnsi"/>
          <w:sz w:val="18"/>
          <w:szCs w:val="18"/>
          <w:lang w:val="en-US" w:eastAsia="en-US"/>
        </w:rPr>
        <w:t xml:space="preserve"> 2017</w:t>
      </w:r>
      <w:r w:rsidRPr="00335FE2">
        <w:rPr>
          <w:rFonts w:eastAsiaTheme="minorHAnsi"/>
          <w:sz w:val="18"/>
          <w:szCs w:val="18"/>
          <w:lang w:val="en-US" w:eastAsia="en-US"/>
        </w:rPr>
        <w:t xml:space="preserve">), </w:t>
      </w:r>
      <w:r>
        <w:rPr>
          <w:rFonts w:eastAsiaTheme="minorHAnsi"/>
          <w:sz w:val="18"/>
          <w:szCs w:val="18"/>
          <w:lang w:val="en-US" w:eastAsia="en-US"/>
        </w:rPr>
        <w:t xml:space="preserve">5-6. </w:t>
      </w:r>
      <w:r w:rsidRPr="00335FE2">
        <w:rPr>
          <w:lang w:val="en-US"/>
        </w:rPr>
        <w:t xml:space="preserve"> </w:t>
      </w:r>
    </w:p>
    <w:p w14:paraId="56F6B7DF" w14:textId="7843EA9A" w:rsidR="00E3523C" w:rsidRPr="00A6306D" w:rsidRDefault="00E3523C" w:rsidP="0010277D">
      <w:pPr>
        <w:pStyle w:val="FootnoteText"/>
        <w:rPr>
          <w:sz w:val="18"/>
          <w:szCs w:val="18"/>
          <w:lang w:val="es-ES"/>
        </w:rPr>
      </w:pPr>
      <w:r>
        <w:rPr>
          <w:sz w:val="18"/>
          <w:szCs w:val="18"/>
          <w:lang w:val="en-US"/>
        </w:rPr>
        <w:t>See: "</w:t>
      </w:r>
      <w:r w:rsidRPr="00AE7BEB">
        <w:rPr>
          <w:sz w:val="18"/>
          <w:szCs w:val="18"/>
          <w:lang w:val="en-US"/>
        </w:rPr>
        <w:t>Barcelona to offer ID cards to undocumented migrants</w:t>
      </w:r>
      <w:r>
        <w:rPr>
          <w:sz w:val="18"/>
          <w:szCs w:val="18"/>
          <w:lang w:val="en-US"/>
        </w:rPr>
        <w:t xml:space="preserve">," </w:t>
      </w:r>
      <w:r w:rsidRPr="00335FE2">
        <w:rPr>
          <w:sz w:val="18"/>
          <w:szCs w:val="18"/>
          <w:lang w:val="en-US"/>
        </w:rPr>
        <w:t>Progressive Spain</w:t>
      </w:r>
      <w:r>
        <w:rPr>
          <w:sz w:val="18"/>
          <w:szCs w:val="18"/>
          <w:lang w:val="en-US"/>
        </w:rPr>
        <w:t xml:space="preserve">, accessed August 26, 2019, </w:t>
      </w:r>
      <w:hyperlink r:id="rId2" w:anchor="sthash.RbFnKmlj.LjFu2lWQ.dpbs" w:history="1">
        <w:r w:rsidRPr="003B0327">
          <w:rPr>
            <w:rStyle w:val="Hyperlink"/>
            <w:sz w:val="18"/>
            <w:szCs w:val="18"/>
            <w:lang w:val="en-US"/>
          </w:rPr>
          <w:t>http://progressivespain.com/2017/05/24/barcelona-to-offer-id-cards-to-undocumented-migrants/#sthash.RbFnKmlj.LjFu2lWQ.dpbs</w:t>
        </w:r>
      </w:hyperlink>
      <w:r>
        <w:rPr>
          <w:sz w:val="18"/>
          <w:szCs w:val="18"/>
          <w:lang w:val="en-US"/>
        </w:rPr>
        <w:t xml:space="preserve">. </w:t>
      </w:r>
      <w:r w:rsidRPr="00A6306D">
        <w:rPr>
          <w:sz w:val="18"/>
          <w:szCs w:val="18"/>
          <w:lang w:val="es-ES"/>
        </w:rPr>
        <w:t>See also</w:t>
      </w:r>
      <w:r>
        <w:rPr>
          <w:sz w:val="18"/>
          <w:szCs w:val="18"/>
          <w:lang w:val="es-ES"/>
        </w:rPr>
        <w:t>:</w:t>
      </w:r>
      <w:r w:rsidRPr="00A6306D">
        <w:rPr>
          <w:sz w:val="18"/>
          <w:szCs w:val="18"/>
          <w:lang w:val="es-ES"/>
        </w:rPr>
        <w:t xml:space="preserve"> "Colau concede en Barcelona más de 1500 DNI para irregulares en dos meses," ok diario, accessed August 26, 2019, </w:t>
      </w:r>
      <w:hyperlink r:id="rId3" w:history="1">
        <w:r w:rsidRPr="00A6306D">
          <w:rPr>
            <w:rStyle w:val="Hyperlink"/>
            <w:sz w:val="18"/>
            <w:szCs w:val="18"/>
            <w:lang w:val="es-ES"/>
          </w:rPr>
          <w:t>https://okdiario.com/espana/cataluna/2018/06/26/colau-concede-barcelona-mas-1500-dni-irregulares-solo-dos-meses-2474014</w:t>
        </w:r>
      </w:hyperlink>
      <w:r w:rsidRPr="00A6306D">
        <w:rPr>
          <w:sz w:val="18"/>
          <w:szCs w:val="18"/>
          <w:lang w:val="es-ES"/>
        </w:rPr>
        <w:t>. See</w:t>
      </w:r>
      <w:r>
        <w:rPr>
          <w:sz w:val="18"/>
          <w:szCs w:val="18"/>
          <w:lang w:val="es-ES"/>
        </w:rPr>
        <w:t>:</w:t>
      </w:r>
      <w:r w:rsidRPr="00A6306D">
        <w:rPr>
          <w:sz w:val="18"/>
          <w:szCs w:val="18"/>
          <w:lang w:val="es-ES"/>
        </w:rPr>
        <w:t xml:space="preserve"> "Documento de vecindad," Ajuntament de Barcelona, accessed August 26, 2019, </w:t>
      </w:r>
      <w:hyperlink r:id="rId4" w:history="1">
        <w:r w:rsidRPr="00A6306D">
          <w:rPr>
            <w:rStyle w:val="Hyperlink"/>
            <w:sz w:val="18"/>
            <w:szCs w:val="18"/>
            <w:lang w:val="es-ES"/>
          </w:rPr>
          <w:t>https://ajuntament.barcelona.cat/novaciutadania/</w:t>
        </w:r>
      </w:hyperlink>
      <w:r w:rsidRPr="00A6306D">
        <w:rPr>
          <w:sz w:val="18"/>
          <w:szCs w:val="18"/>
          <w:lang w:val="es-ES"/>
        </w:rPr>
        <w:t xml:space="preserve">. </w:t>
      </w:r>
      <w:r>
        <w:rPr>
          <w:sz w:val="18"/>
          <w:szCs w:val="18"/>
          <w:lang w:val="es-ES"/>
        </w:rPr>
        <w:t>S</w:t>
      </w:r>
      <w:r w:rsidRPr="00A6306D">
        <w:rPr>
          <w:sz w:val="18"/>
          <w:szCs w:val="18"/>
          <w:lang w:val="es-ES"/>
        </w:rPr>
        <w:t xml:space="preserve">ee </w:t>
      </w:r>
      <w:r>
        <w:rPr>
          <w:sz w:val="18"/>
          <w:szCs w:val="18"/>
          <w:lang w:val="es-ES"/>
        </w:rPr>
        <w:t xml:space="preserve">also: </w:t>
      </w:r>
      <w:r w:rsidRPr="00A6306D">
        <w:rPr>
          <w:sz w:val="18"/>
          <w:szCs w:val="18"/>
          <w:lang w:val="es-ES"/>
        </w:rPr>
        <w:t xml:space="preserve">"Sobre el </w:t>
      </w:r>
      <w:r>
        <w:rPr>
          <w:sz w:val="18"/>
          <w:szCs w:val="18"/>
          <w:lang w:val="es-ES"/>
        </w:rPr>
        <w:t>‘</w:t>
      </w:r>
      <w:r w:rsidRPr="00A6306D">
        <w:rPr>
          <w:sz w:val="18"/>
          <w:szCs w:val="18"/>
          <w:lang w:val="es-ES"/>
        </w:rPr>
        <w:t>carnet de vecindad</w:t>
      </w:r>
      <w:r>
        <w:rPr>
          <w:sz w:val="18"/>
          <w:szCs w:val="18"/>
          <w:lang w:val="es-ES"/>
        </w:rPr>
        <w:t>’</w:t>
      </w:r>
      <w:r w:rsidRPr="00A6306D">
        <w:rPr>
          <w:sz w:val="18"/>
          <w:szCs w:val="18"/>
          <w:lang w:val="es-ES"/>
        </w:rPr>
        <w:t xml:space="preserve"> para inmigrantes en situación irregular en Barcelona,"</w:t>
      </w:r>
      <w:r w:rsidRPr="00A6306D">
        <w:rPr>
          <w:i/>
          <w:iCs/>
          <w:sz w:val="18"/>
          <w:szCs w:val="18"/>
          <w:lang w:val="es-ES"/>
        </w:rPr>
        <w:t xml:space="preserve"> </w:t>
      </w:r>
      <w:r w:rsidRPr="00A6306D">
        <w:rPr>
          <w:sz w:val="18"/>
          <w:szCs w:val="18"/>
          <w:lang w:val="es-ES"/>
        </w:rPr>
        <w:t xml:space="preserve">Legal Team, accessed August 26, 2019, </w:t>
      </w:r>
      <w:hyperlink r:id="rId5" w:history="1">
        <w:r w:rsidRPr="00A6306D">
          <w:rPr>
            <w:rStyle w:val="Hyperlink"/>
            <w:sz w:val="18"/>
            <w:szCs w:val="18"/>
            <w:lang w:val="es-ES"/>
          </w:rPr>
          <w:t>http://legalteam.es/lt/sobre-el-carnet-de-vecindad-para-inmigrantes-en-situacion-irregular-en-barcelona/</w:t>
        </w:r>
      </w:hyperlink>
      <w:r w:rsidRPr="00A6306D">
        <w:rPr>
          <w:sz w:val="18"/>
          <w:szCs w:val="18"/>
          <w:lang w:val="es-ES"/>
        </w:rPr>
        <w:t xml:space="preserve">.  </w:t>
      </w:r>
    </w:p>
  </w:footnote>
  <w:footnote w:id="10">
    <w:p w14:paraId="51F8C9D1" w14:textId="62EC08F8" w:rsidR="00E3523C" w:rsidRPr="00AE7BEB" w:rsidRDefault="00E3523C" w:rsidP="0010277D">
      <w:pPr>
        <w:pStyle w:val="FootnoteText"/>
        <w:rPr>
          <w:sz w:val="18"/>
          <w:szCs w:val="18"/>
          <w:lang w:val="en-US"/>
        </w:rPr>
      </w:pPr>
      <w:r w:rsidRPr="00AE7BEB">
        <w:rPr>
          <w:rStyle w:val="FootnoteReference"/>
          <w:sz w:val="18"/>
          <w:szCs w:val="18"/>
        </w:rPr>
        <w:footnoteRef/>
      </w:r>
      <w:r w:rsidRPr="00AE7BEB">
        <w:rPr>
          <w:rFonts w:eastAsiaTheme="minorHAnsi"/>
          <w:sz w:val="18"/>
          <w:szCs w:val="18"/>
          <w:lang w:val="en-US" w:eastAsia="en-US"/>
        </w:rPr>
        <w:t xml:space="preserve">See </w:t>
      </w:r>
      <w:r>
        <w:rPr>
          <w:rFonts w:eastAsiaTheme="minorHAnsi"/>
          <w:sz w:val="18"/>
          <w:szCs w:val="18"/>
          <w:lang w:val="en-US" w:eastAsia="en-US"/>
        </w:rPr>
        <w:t xml:space="preserve">Nicola </w:t>
      </w:r>
      <w:r w:rsidRPr="00AE7BEB">
        <w:rPr>
          <w:rFonts w:eastAsiaTheme="minorHAnsi"/>
          <w:sz w:val="18"/>
          <w:szCs w:val="18"/>
          <w:lang w:val="en-US" w:eastAsia="en-US"/>
        </w:rPr>
        <w:t>Delvin</w:t>
      </w:r>
      <w:r w:rsidRPr="00287B20">
        <w:rPr>
          <w:rFonts w:eastAsiaTheme="minorHAnsi"/>
          <w:sz w:val="18"/>
          <w:szCs w:val="18"/>
          <w:lang w:val="en-US" w:eastAsia="en-US"/>
        </w:rPr>
        <w:t xml:space="preserve">o, </w:t>
      </w:r>
      <w:r w:rsidRPr="00287B20">
        <w:rPr>
          <w:rFonts w:eastAsiaTheme="minorHAnsi"/>
          <w:i/>
          <w:iCs/>
          <w:sz w:val="18"/>
          <w:szCs w:val="18"/>
          <w:lang w:val="en-US" w:eastAsia="en-US"/>
        </w:rPr>
        <w:t>European Cities and Migrants with Irregular Status: Municipal initiatives for the inclusion of irregular migrants in the provision of services. Report for the ‘City Initiative on Migrants with Irregular Status in Europe</w:t>
      </w:r>
      <w:r w:rsidRPr="00287B20">
        <w:rPr>
          <w:rFonts w:eastAsiaTheme="minorHAnsi"/>
          <w:sz w:val="18"/>
          <w:szCs w:val="18"/>
          <w:lang w:val="en-US" w:eastAsia="en-US"/>
        </w:rPr>
        <w:t xml:space="preserve">, </w:t>
      </w:r>
      <w:r w:rsidRPr="00AE7BEB">
        <w:rPr>
          <w:sz w:val="18"/>
          <w:szCs w:val="18"/>
          <w:lang w:val="en-US"/>
        </w:rPr>
        <w:t>32.</w:t>
      </w:r>
      <w:r w:rsidRPr="00287B20">
        <w:rPr>
          <w:sz w:val="18"/>
          <w:szCs w:val="18"/>
          <w:lang w:val="en-US"/>
        </w:rPr>
        <w:t xml:space="preserve"> See also</w:t>
      </w:r>
      <w:r>
        <w:rPr>
          <w:sz w:val="18"/>
          <w:szCs w:val="18"/>
          <w:lang w:val="en-US"/>
        </w:rPr>
        <w:t>:</w:t>
      </w:r>
      <w:r w:rsidRPr="00287B20">
        <w:rPr>
          <w:sz w:val="18"/>
          <w:szCs w:val="18"/>
          <w:lang w:val="en-US"/>
        </w:rPr>
        <w:t xml:space="preserve"> OECD, </w:t>
      </w:r>
      <w:r w:rsidRPr="00287B20">
        <w:rPr>
          <w:i/>
          <w:iCs/>
          <w:sz w:val="18"/>
          <w:szCs w:val="18"/>
          <w:lang w:val="en-US"/>
        </w:rPr>
        <w:t xml:space="preserve">Working Together for Local Integration of Migrants and Refugees in Barcelona, </w:t>
      </w:r>
      <w:r>
        <w:rPr>
          <w:sz w:val="18"/>
          <w:szCs w:val="18"/>
          <w:lang w:val="en-US"/>
        </w:rPr>
        <w:t>32.</w:t>
      </w:r>
      <w:r w:rsidRPr="00287B20">
        <w:rPr>
          <w:sz w:val="18"/>
          <w:szCs w:val="18"/>
          <w:lang w:val="en-US"/>
        </w:rPr>
        <w:t xml:space="preserve">  </w:t>
      </w:r>
    </w:p>
  </w:footnote>
  <w:footnote w:id="11">
    <w:p w14:paraId="50632EAB" w14:textId="239E8722" w:rsidR="00E3523C" w:rsidRPr="00AE7BEB" w:rsidRDefault="00E3523C" w:rsidP="0010277D">
      <w:pPr>
        <w:pStyle w:val="NormalWeb"/>
        <w:spacing w:before="0" w:beforeAutospacing="0" w:after="0" w:afterAutospacing="0"/>
        <w:rPr>
          <w:sz w:val="18"/>
          <w:szCs w:val="18"/>
          <w:lang w:val="en-US"/>
        </w:rPr>
      </w:pPr>
      <w:r w:rsidRPr="00AE7BEB">
        <w:rPr>
          <w:rStyle w:val="FootnoteReference"/>
          <w:sz w:val="18"/>
          <w:szCs w:val="18"/>
        </w:rPr>
        <w:footnoteRef/>
      </w:r>
      <w:r w:rsidRPr="00AE7BEB">
        <w:rPr>
          <w:sz w:val="18"/>
          <w:szCs w:val="18"/>
          <w:lang w:val="en-US"/>
        </w:rPr>
        <w:t xml:space="preserve"> </w:t>
      </w:r>
      <w:r w:rsidRPr="00287B20">
        <w:rPr>
          <w:sz w:val="18"/>
          <w:szCs w:val="18"/>
          <w:lang w:val="en-US"/>
        </w:rPr>
        <w:t>See</w:t>
      </w:r>
      <w:r>
        <w:rPr>
          <w:sz w:val="18"/>
          <w:szCs w:val="18"/>
          <w:lang w:val="en-US"/>
        </w:rPr>
        <w:t>:</w:t>
      </w:r>
      <w:r w:rsidRPr="00287B20">
        <w:rPr>
          <w:sz w:val="18"/>
          <w:szCs w:val="18"/>
          <w:lang w:val="en-US"/>
        </w:rPr>
        <w:t xml:space="preserve"> "</w:t>
      </w:r>
      <w:r w:rsidRPr="00AE7BEB">
        <w:rPr>
          <w:sz w:val="18"/>
          <w:szCs w:val="18"/>
          <w:lang w:val="en-US"/>
        </w:rPr>
        <w:t>SAIER (Service Centre For Immigrants, Emigrants And Refugees)</w:t>
      </w:r>
      <w:r w:rsidRPr="00287B20">
        <w:rPr>
          <w:sz w:val="18"/>
          <w:szCs w:val="18"/>
          <w:lang w:val="en-US"/>
        </w:rPr>
        <w:t xml:space="preserve">," Ajuntament de Barcelona, accessed August 26 2019, </w:t>
      </w:r>
      <w:hyperlink r:id="rId6" w:history="1">
        <w:r w:rsidRPr="00287B20">
          <w:rPr>
            <w:rStyle w:val="Hyperlink"/>
            <w:sz w:val="18"/>
            <w:szCs w:val="18"/>
            <w:lang w:val="en-US"/>
          </w:rPr>
          <w:t>https://ajuntament.barcelona.cat/novaciutadania/en/care-service-immigrants-emigrants-and-refugees-saier</w:t>
        </w:r>
      </w:hyperlink>
      <w:r w:rsidRPr="00287B20">
        <w:rPr>
          <w:sz w:val="18"/>
          <w:szCs w:val="18"/>
          <w:lang w:val="en-US"/>
        </w:rPr>
        <w:t>. See also</w:t>
      </w:r>
      <w:r>
        <w:rPr>
          <w:sz w:val="18"/>
          <w:szCs w:val="18"/>
          <w:lang w:val="en-US"/>
        </w:rPr>
        <w:t>:</w:t>
      </w:r>
      <w:r w:rsidRPr="00287B20">
        <w:rPr>
          <w:sz w:val="18"/>
          <w:szCs w:val="18"/>
          <w:lang w:val="en-US"/>
        </w:rPr>
        <w:t xml:space="preserve"> "</w:t>
      </w:r>
      <w:r w:rsidRPr="00AE7BEB">
        <w:rPr>
          <w:sz w:val="18"/>
          <w:szCs w:val="18"/>
          <w:lang w:val="en-US"/>
        </w:rPr>
        <w:t>Reception and assistance in Barcelona</w:t>
      </w:r>
      <w:r w:rsidRPr="00287B20">
        <w:rPr>
          <w:sz w:val="18"/>
          <w:szCs w:val="18"/>
          <w:lang w:val="en-US"/>
        </w:rPr>
        <w:t xml:space="preserve">," Barcelona Ciutat Refugi,  </w:t>
      </w:r>
      <w:hyperlink r:id="rId7" w:history="1">
        <w:r w:rsidRPr="00287B20">
          <w:rPr>
            <w:rStyle w:val="Hyperlink"/>
            <w:sz w:val="18"/>
            <w:szCs w:val="18"/>
            <w:lang w:val="en-US"/>
          </w:rPr>
          <w:t>http://ciutatrefugi.barcelona/en/reception-and-assistance-in-barcelona</w:t>
        </w:r>
      </w:hyperlink>
      <w:r w:rsidRPr="00287B20">
        <w:rPr>
          <w:sz w:val="18"/>
          <w:szCs w:val="18"/>
          <w:lang w:val="en-US"/>
        </w:rPr>
        <w:t>. See also</w:t>
      </w:r>
      <w:r>
        <w:rPr>
          <w:sz w:val="18"/>
          <w:szCs w:val="18"/>
          <w:lang w:val="en-US"/>
        </w:rPr>
        <w:t>:</w:t>
      </w:r>
      <w:r w:rsidRPr="00287B20">
        <w:rPr>
          <w:sz w:val="18"/>
          <w:szCs w:val="18"/>
          <w:lang w:val="en-US"/>
        </w:rPr>
        <w:t xml:space="preserve"> </w:t>
      </w:r>
      <w:r w:rsidRPr="00AE7BEB">
        <w:rPr>
          <w:sz w:val="18"/>
          <w:szCs w:val="18"/>
          <w:lang w:val="en-US"/>
        </w:rPr>
        <w:t xml:space="preserve">Dirk Gebhardt, "Re-thinking urban citizenship for immigrants from a policy perspective: the case of Barcelona", </w:t>
      </w:r>
      <w:r w:rsidRPr="00AE7BEB">
        <w:rPr>
          <w:i/>
          <w:iCs/>
          <w:sz w:val="18"/>
          <w:szCs w:val="18"/>
          <w:lang w:val="en-US"/>
        </w:rPr>
        <w:t>Citizenship Studies</w:t>
      </w:r>
      <w:r w:rsidRPr="00AE7BEB">
        <w:rPr>
          <w:sz w:val="18"/>
          <w:szCs w:val="18"/>
          <w:lang w:val="en-US"/>
        </w:rPr>
        <w:t xml:space="preserve">, 20(6-7) (2016), 865. </w:t>
      </w:r>
      <w:r>
        <w:rPr>
          <w:sz w:val="18"/>
          <w:szCs w:val="18"/>
          <w:lang w:val="en-US"/>
        </w:rPr>
        <w:t>S</w:t>
      </w:r>
      <w:r w:rsidRPr="00AE7BEB">
        <w:rPr>
          <w:sz w:val="18"/>
          <w:szCs w:val="18"/>
          <w:lang w:val="en-US"/>
        </w:rPr>
        <w:t>ee also</w:t>
      </w:r>
      <w:r>
        <w:rPr>
          <w:sz w:val="18"/>
          <w:szCs w:val="18"/>
          <w:lang w:val="en-US"/>
        </w:rPr>
        <w:t>:</w:t>
      </w:r>
      <w:r w:rsidRPr="00AE7BEB">
        <w:rPr>
          <w:sz w:val="18"/>
          <w:szCs w:val="18"/>
          <w:lang w:val="en-US"/>
        </w:rPr>
        <w:t xml:space="preserve"> </w:t>
      </w:r>
      <w:r w:rsidRPr="00287B20">
        <w:rPr>
          <w:sz w:val="18"/>
          <w:szCs w:val="18"/>
          <w:lang w:val="en-US"/>
        </w:rPr>
        <w:t xml:space="preserve">Bauder, Harald und Dayana A. Gonzalez. 2018. Municipal Responses to ‘Illegality’: Urban Sanctuary across National Contexts. </w:t>
      </w:r>
      <w:r w:rsidRPr="00287B20">
        <w:rPr>
          <w:i/>
          <w:iCs/>
          <w:sz w:val="18"/>
          <w:szCs w:val="18"/>
          <w:lang w:val="en-US"/>
        </w:rPr>
        <w:t xml:space="preserve">Social Inclusion </w:t>
      </w:r>
      <w:r w:rsidRPr="00287B20">
        <w:rPr>
          <w:sz w:val="18"/>
          <w:szCs w:val="18"/>
          <w:lang w:val="en-US"/>
        </w:rPr>
        <w:t xml:space="preserve">6(1), (2018), 127. </w:t>
      </w:r>
    </w:p>
  </w:footnote>
  <w:footnote w:id="12">
    <w:p w14:paraId="08022480" w14:textId="5DEB105B" w:rsidR="00E3523C" w:rsidRPr="00AE7BEB" w:rsidRDefault="00E3523C" w:rsidP="0010277D">
      <w:pPr>
        <w:pStyle w:val="FootnoteText"/>
        <w:rPr>
          <w:sz w:val="18"/>
          <w:szCs w:val="18"/>
          <w:lang w:val="en-US"/>
        </w:rPr>
      </w:pPr>
      <w:r>
        <w:rPr>
          <w:rStyle w:val="FootnoteReference"/>
        </w:rPr>
        <w:footnoteRef/>
      </w:r>
      <w:r w:rsidRPr="00AE7BEB">
        <w:rPr>
          <w:lang w:val="en-US"/>
        </w:rPr>
        <w:t xml:space="preserve"> </w:t>
      </w:r>
      <w:r>
        <w:rPr>
          <w:sz w:val="18"/>
          <w:szCs w:val="18"/>
          <w:lang w:val="en-US"/>
        </w:rPr>
        <w:t xml:space="preserve">See: "Reception and Information," Ajuntament de Barcelona, accessed September 18, 2019, </w:t>
      </w:r>
      <w:hyperlink r:id="rId8" w:history="1">
        <w:r w:rsidRPr="00CE124B">
          <w:rPr>
            <w:rStyle w:val="Hyperlink"/>
            <w:sz w:val="18"/>
            <w:szCs w:val="18"/>
            <w:lang w:val="en-US"/>
          </w:rPr>
          <w:t>https://ajuntament.barcelona.cat/novaciutadania/en/reception-and-information-0</w:t>
        </w:r>
      </w:hyperlink>
      <w:r>
        <w:rPr>
          <w:sz w:val="18"/>
          <w:szCs w:val="18"/>
          <w:lang w:val="en-US"/>
        </w:rPr>
        <w:t xml:space="preserve">. </w:t>
      </w:r>
    </w:p>
  </w:footnote>
  <w:footnote w:id="13">
    <w:p w14:paraId="553EF5D3" w14:textId="1E83F7F7" w:rsidR="00E3523C" w:rsidRPr="00AE7BEB" w:rsidRDefault="00E3523C" w:rsidP="0010277D">
      <w:pPr>
        <w:jc w:val="both"/>
        <w:rPr>
          <w:sz w:val="18"/>
          <w:szCs w:val="18"/>
          <w:lang w:val="en-US"/>
        </w:rPr>
      </w:pPr>
      <w:r>
        <w:rPr>
          <w:rStyle w:val="FootnoteReference"/>
        </w:rPr>
        <w:footnoteRef/>
      </w:r>
      <w:r w:rsidRPr="00AE7BEB">
        <w:rPr>
          <w:lang w:val="en-US"/>
        </w:rPr>
        <w:t xml:space="preserve"> </w:t>
      </w:r>
      <w:r>
        <w:rPr>
          <w:sz w:val="18"/>
          <w:szCs w:val="18"/>
          <w:lang w:val="en-US"/>
        </w:rPr>
        <w:t>See: "</w:t>
      </w:r>
      <w:r w:rsidRPr="00AE7BEB">
        <w:rPr>
          <w:sz w:val="18"/>
          <w:szCs w:val="18"/>
          <w:lang w:val="en-US"/>
        </w:rPr>
        <w:t>Good Neighbours</w:t>
      </w:r>
      <w:r>
        <w:rPr>
          <w:sz w:val="18"/>
          <w:szCs w:val="18"/>
          <w:lang w:val="en-US"/>
        </w:rPr>
        <w:t xml:space="preserve">," </w:t>
      </w:r>
      <w:r w:rsidRPr="00335FE2">
        <w:rPr>
          <w:sz w:val="18"/>
          <w:szCs w:val="18"/>
          <w:lang w:val="en-US"/>
        </w:rPr>
        <w:t>Cities of Migration Status</w:t>
      </w:r>
      <w:r>
        <w:rPr>
          <w:sz w:val="18"/>
          <w:szCs w:val="18"/>
          <w:lang w:val="en-US"/>
        </w:rPr>
        <w:t xml:space="preserve">, accessed August 26, 2019, </w:t>
      </w:r>
      <w:hyperlink r:id="rId9" w:history="1">
        <w:r w:rsidRPr="003B0327">
          <w:rPr>
            <w:rStyle w:val="Hyperlink"/>
            <w:sz w:val="18"/>
            <w:szCs w:val="18"/>
            <w:lang w:val="en-US"/>
          </w:rPr>
          <w:t>http://citiesofmigration.ca/good_idea/status-neighbour/</w:t>
        </w:r>
      </w:hyperlink>
      <w:r w:rsidRPr="00335FE2">
        <w:rPr>
          <w:sz w:val="18"/>
          <w:szCs w:val="18"/>
          <w:lang w:val="en-US"/>
        </w:rPr>
        <w:t>.</w:t>
      </w:r>
      <w:r>
        <w:rPr>
          <w:sz w:val="18"/>
          <w:szCs w:val="18"/>
          <w:lang w:val="en-US"/>
        </w:rPr>
        <w:t xml:space="preserve"> Also </w:t>
      </w:r>
      <w:r w:rsidRPr="00103A57">
        <w:rPr>
          <w:sz w:val="18"/>
          <w:szCs w:val="18"/>
          <w:lang w:val="en-US"/>
        </w:rPr>
        <w:t>see</w:t>
      </w:r>
      <w:r>
        <w:rPr>
          <w:sz w:val="18"/>
          <w:szCs w:val="18"/>
          <w:lang w:val="en-US"/>
        </w:rPr>
        <w:t>:</w:t>
      </w:r>
      <w:r w:rsidRPr="00103A57">
        <w:rPr>
          <w:sz w:val="18"/>
          <w:szCs w:val="18"/>
          <w:lang w:val="en-US"/>
        </w:rPr>
        <w:t xml:space="preserve"> "</w:t>
      </w:r>
      <w:r w:rsidRPr="00AE7BEB">
        <w:rPr>
          <w:sz w:val="18"/>
          <w:szCs w:val="18"/>
          <w:lang w:val="en-US"/>
        </w:rPr>
        <w:t>City responses to irregular migrants.</w:t>
      </w:r>
      <w:r>
        <w:rPr>
          <w:sz w:val="18"/>
          <w:szCs w:val="18"/>
          <w:lang w:val="en-US"/>
        </w:rPr>
        <w:t xml:space="preserve"> Slides on the case of  </w:t>
      </w:r>
      <w:r w:rsidRPr="00AE7BEB">
        <w:rPr>
          <w:sz w:val="18"/>
          <w:szCs w:val="18"/>
          <w:lang w:val="en-US"/>
        </w:rPr>
        <w:t>Barcelona,"</w:t>
      </w:r>
      <w:r>
        <w:rPr>
          <w:i/>
          <w:iCs/>
          <w:sz w:val="18"/>
          <w:szCs w:val="18"/>
          <w:lang w:val="en-US"/>
        </w:rPr>
        <w:t xml:space="preserve"> </w:t>
      </w:r>
      <w:r w:rsidRPr="00201620">
        <w:rPr>
          <w:sz w:val="18"/>
          <w:szCs w:val="18"/>
          <w:lang w:val="en-US"/>
        </w:rPr>
        <w:t>Integrating Cities</w:t>
      </w:r>
      <w:r>
        <w:rPr>
          <w:sz w:val="18"/>
          <w:szCs w:val="18"/>
          <w:lang w:val="en-US"/>
        </w:rPr>
        <w:t xml:space="preserve">, accessed August 26, 2019 </w:t>
      </w:r>
      <w:hyperlink r:id="rId10" w:history="1">
        <w:r w:rsidRPr="003B0327">
          <w:rPr>
            <w:rStyle w:val="Hyperlink"/>
            <w:sz w:val="18"/>
            <w:szCs w:val="18"/>
            <w:lang w:val="en-US"/>
          </w:rPr>
          <w:t>http://www.integratingcities.eu/integrating-cities/events/Barcelona-roundtable-City-Responses-to-Irregular-Migrants-WSWE-9SJFET</w:t>
        </w:r>
      </w:hyperlink>
      <w:r>
        <w:rPr>
          <w:sz w:val="18"/>
          <w:szCs w:val="18"/>
          <w:lang w:val="en-US"/>
        </w:rPr>
        <w:t>.</w:t>
      </w:r>
    </w:p>
  </w:footnote>
  <w:footnote w:id="14">
    <w:p w14:paraId="71FC57ED" w14:textId="13B2D7CE" w:rsidR="00E3523C" w:rsidRPr="00A6306D" w:rsidRDefault="00E3523C" w:rsidP="00A6306D">
      <w:pPr>
        <w:autoSpaceDE w:val="0"/>
        <w:autoSpaceDN w:val="0"/>
        <w:adjustRightInd w:val="0"/>
        <w:ind w:right="-766"/>
        <w:rPr>
          <w:rFonts w:eastAsiaTheme="minorHAnsi"/>
          <w:sz w:val="18"/>
          <w:szCs w:val="18"/>
          <w:lang w:val="en-US" w:eastAsia="en-US"/>
        </w:rPr>
      </w:pPr>
      <w:r w:rsidRPr="006656A5">
        <w:rPr>
          <w:rStyle w:val="FootnoteReference"/>
          <w:sz w:val="18"/>
          <w:szCs w:val="18"/>
        </w:rPr>
        <w:footnoteRef/>
      </w:r>
      <w:r w:rsidRPr="006656A5">
        <w:rPr>
          <w:sz w:val="18"/>
          <w:szCs w:val="18"/>
          <w:lang w:val="en-US"/>
        </w:rPr>
        <w:t xml:space="preserve"> </w:t>
      </w:r>
      <w:r>
        <w:rPr>
          <w:rFonts w:eastAsiaTheme="minorHAnsi"/>
          <w:sz w:val="18"/>
          <w:szCs w:val="18"/>
          <w:lang w:val="en-US" w:eastAsia="en-US"/>
        </w:rPr>
        <w:t>S</w:t>
      </w:r>
      <w:r w:rsidRPr="00A6306D">
        <w:rPr>
          <w:rFonts w:eastAsiaTheme="minorHAnsi"/>
          <w:sz w:val="18"/>
          <w:szCs w:val="18"/>
          <w:lang w:val="en-US" w:eastAsia="en-US"/>
        </w:rPr>
        <w:t>ee</w:t>
      </w:r>
      <w:r>
        <w:rPr>
          <w:rFonts w:eastAsiaTheme="minorHAnsi"/>
          <w:sz w:val="18"/>
          <w:szCs w:val="18"/>
          <w:lang w:val="en-US" w:eastAsia="en-US"/>
        </w:rPr>
        <w:t>:</w:t>
      </w:r>
      <w:r w:rsidRPr="00A6306D">
        <w:rPr>
          <w:rFonts w:eastAsiaTheme="minorHAnsi"/>
          <w:sz w:val="18"/>
          <w:szCs w:val="18"/>
          <w:lang w:val="en-US" w:eastAsia="en-US"/>
        </w:rPr>
        <w:t xml:space="preserve"> OECD, </w:t>
      </w:r>
      <w:r w:rsidRPr="00A6306D">
        <w:rPr>
          <w:rFonts w:eastAsiaTheme="minorHAnsi"/>
          <w:i/>
          <w:iCs/>
          <w:sz w:val="18"/>
          <w:szCs w:val="18"/>
          <w:lang w:val="en-US" w:eastAsia="en-US"/>
        </w:rPr>
        <w:t xml:space="preserve">Working Together for Local Integration of Migrants and Refugees in </w:t>
      </w:r>
      <w:r>
        <w:rPr>
          <w:rFonts w:eastAsiaTheme="minorHAnsi"/>
          <w:i/>
          <w:iCs/>
          <w:sz w:val="18"/>
          <w:szCs w:val="18"/>
          <w:lang w:val="en-US" w:eastAsia="en-US"/>
        </w:rPr>
        <w:t>Berlin</w:t>
      </w:r>
      <w:r w:rsidRPr="00A6306D">
        <w:rPr>
          <w:rFonts w:eastAsiaTheme="minorHAnsi"/>
          <w:i/>
          <w:iCs/>
          <w:sz w:val="18"/>
          <w:szCs w:val="18"/>
          <w:lang w:val="en-US" w:eastAsia="en-US"/>
        </w:rPr>
        <w:t xml:space="preserve">, </w:t>
      </w:r>
      <w:r w:rsidRPr="00A6306D">
        <w:rPr>
          <w:rFonts w:eastAsiaTheme="minorHAnsi"/>
          <w:sz w:val="18"/>
          <w:szCs w:val="18"/>
          <w:lang w:val="en-US" w:eastAsia="en-US"/>
        </w:rPr>
        <w:t>(</w:t>
      </w:r>
      <w:r>
        <w:rPr>
          <w:rFonts w:eastAsiaTheme="minorHAnsi"/>
          <w:sz w:val="18"/>
          <w:szCs w:val="18"/>
          <w:lang w:val="en-US" w:eastAsia="en-US"/>
        </w:rPr>
        <w:t>Paris: OECD Publishing, 2018), 52</w:t>
      </w:r>
      <w:r w:rsidRPr="006656A5">
        <w:rPr>
          <w:sz w:val="18"/>
          <w:szCs w:val="18"/>
          <w:lang w:val="en-US"/>
        </w:rPr>
        <w:t xml:space="preserve">, </w:t>
      </w:r>
      <w:hyperlink r:id="rId11" w:anchor="page" w:history="1">
        <w:r w:rsidRPr="00455169">
          <w:rPr>
            <w:rStyle w:val="Hyperlink"/>
            <w:rFonts w:eastAsiaTheme="minorHAnsi"/>
            <w:sz w:val="18"/>
            <w:szCs w:val="18"/>
            <w:lang w:val="en-US" w:eastAsia="en-US"/>
          </w:rPr>
          <w:t>https://read.oecd-ilibrary.org/social-issues-migration-health/working-together-for-local-integration-of-migrants-and-refugees-in-berlin_9789264305236-en#page</w:t>
        </w:r>
      </w:hyperlink>
      <w:r>
        <w:rPr>
          <w:rFonts w:eastAsiaTheme="minorHAnsi"/>
          <w:color w:val="0563C1"/>
          <w:sz w:val="18"/>
          <w:szCs w:val="18"/>
          <w:u w:val="single" w:color="0563C1"/>
          <w:lang w:val="en-US" w:eastAsia="en-US"/>
        </w:rPr>
        <w:t xml:space="preserve">. </w:t>
      </w:r>
    </w:p>
  </w:footnote>
  <w:footnote w:id="15">
    <w:p w14:paraId="61E177BA" w14:textId="4F0DB301" w:rsidR="00E3523C" w:rsidRPr="00A6306D" w:rsidRDefault="00E3523C" w:rsidP="00A80EAC">
      <w:pPr>
        <w:pStyle w:val="NormalWeb"/>
        <w:spacing w:before="0" w:beforeAutospacing="0" w:after="0" w:afterAutospacing="0"/>
        <w:rPr>
          <w:sz w:val="18"/>
          <w:szCs w:val="18"/>
          <w:lang w:val="en-US"/>
        </w:rPr>
      </w:pPr>
      <w:r w:rsidRPr="006656A5">
        <w:rPr>
          <w:rStyle w:val="FootnoteReference"/>
          <w:sz w:val="18"/>
          <w:szCs w:val="18"/>
        </w:rPr>
        <w:footnoteRef/>
      </w:r>
      <w:r w:rsidRPr="006656A5">
        <w:rPr>
          <w:sz w:val="18"/>
          <w:szCs w:val="18"/>
          <w:lang w:val="en-US"/>
        </w:rPr>
        <w:t xml:space="preserve"> See</w:t>
      </w:r>
      <w:r>
        <w:rPr>
          <w:sz w:val="18"/>
          <w:szCs w:val="18"/>
          <w:lang w:val="en-US"/>
        </w:rPr>
        <w:t>:</w:t>
      </w:r>
      <w:r w:rsidRPr="00A6306D">
        <w:rPr>
          <w:sz w:val="18"/>
          <w:szCs w:val="18"/>
          <w:lang w:val="en-US"/>
        </w:rPr>
        <w:t xml:space="preserve"> </w:t>
      </w:r>
      <w:r w:rsidRPr="006656A5">
        <w:rPr>
          <w:sz w:val="18"/>
          <w:szCs w:val="18"/>
          <w:lang w:val="en-US"/>
        </w:rPr>
        <w:t xml:space="preserve">Sergio Carrera and Joanna Parkin, </w:t>
      </w:r>
      <w:r w:rsidRPr="006656A5">
        <w:rPr>
          <w:i/>
          <w:iCs/>
          <w:sz w:val="18"/>
          <w:szCs w:val="18"/>
          <w:lang w:val="en-US"/>
        </w:rPr>
        <w:t>Protecting and Delivering Fundamental Rights of Irregular Migrants at Local and Regional Levels in the European Union</w:t>
      </w:r>
      <w:r w:rsidRPr="006656A5">
        <w:rPr>
          <w:sz w:val="18"/>
          <w:szCs w:val="18"/>
          <w:lang w:val="en-US"/>
        </w:rPr>
        <w:t xml:space="preserve"> (O.O.: The Centre for European Policy Studies, European Union, 2011), 20-21.</w:t>
      </w:r>
      <w:r w:rsidRPr="00A6306D">
        <w:rPr>
          <w:rFonts w:ascii="TimesNewRomanPSMT" w:hAnsi="TimesNewRomanPSMT"/>
          <w:sz w:val="18"/>
          <w:szCs w:val="18"/>
          <w:lang w:val="en-US"/>
        </w:rPr>
        <w:t xml:space="preserve"> </w:t>
      </w:r>
    </w:p>
  </w:footnote>
  <w:footnote w:id="16">
    <w:p w14:paraId="4DEC804C" w14:textId="1C1D2061" w:rsidR="00E3523C" w:rsidRPr="00A6306D" w:rsidRDefault="00E3523C">
      <w:pPr>
        <w:pStyle w:val="FootnoteText"/>
        <w:rPr>
          <w:sz w:val="18"/>
          <w:szCs w:val="18"/>
        </w:rPr>
      </w:pPr>
      <w:r w:rsidRPr="00A6306D">
        <w:rPr>
          <w:rStyle w:val="FootnoteReference"/>
          <w:sz w:val="18"/>
          <w:szCs w:val="18"/>
        </w:rPr>
        <w:footnoteRef/>
      </w:r>
      <w:r w:rsidRPr="00C706E9">
        <w:rPr>
          <w:sz w:val="18"/>
          <w:szCs w:val="18"/>
        </w:rPr>
        <w:t xml:space="preserve"> See: "’Solidarity City’ Berlin. </w:t>
      </w:r>
      <w:r w:rsidRPr="00A6306D">
        <w:rPr>
          <w:sz w:val="18"/>
          <w:szCs w:val="18"/>
        </w:rPr>
        <w:t>Ein sicherer Hafen," taz, accessed August 26, 2019,</w:t>
      </w:r>
      <w:r w:rsidRPr="00A6306D">
        <w:rPr>
          <w:i/>
          <w:iCs/>
          <w:sz w:val="18"/>
          <w:szCs w:val="18"/>
        </w:rPr>
        <w:t xml:space="preserve"> </w:t>
      </w:r>
      <w:hyperlink r:id="rId12" w:history="1">
        <w:r w:rsidRPr="00A6306D">
          <w:rPr>
            <w:rStyle w:val="Hyperlink"/>
            <w:sz w:val="18"/>
            <w:szCs w:val="18"/>
          </w:rPr>
          <w:t>http://www.taz.de/!5518024/</w:t>
        </w:r>
      </w:hyperlink>
      <w:r w:rsidRPr="00A6306D">
        <w:rPr>
          <w:sz w:val="18"/>
          <w:szCs w:val="18"/>
        </w:rPr>
        <w:t xml:space="preserve">. </w:t>
      </w:r>
    </w:p>
  </w:footnote>
  <w:footnote w:id="17">
    <w:p w14:paraId="55534BE8" w14:textId="64623D28" w:rsidR="00E3523C" w:rsidRPr="00A6306D" w:rsidRDefault="00E3523C" w:rsidP="00AF2641">
      <w:pPr>
        <w:pStyle w:val="FootnoteText"/>
        <w:rPr>
          <w:sz w:val="18"/>
          <w:szCs w:val="18"/>
        </w:rPr>
      </w:pPr>
      <w:r w:rsidRPr="00A6306D">
        <w:rPr>
          <w:rStyle w:val="FootnoteReference"/>
          <w:sz w:val="18"/>
          <w:szCs w:val="18"/>
        </w:rPr>
        <w:footnoteRef/>
      </w:r>
      <w:r w:rsidRPr="00A6306D">
        <w:rPr>
          <w:sz w:val="18"/>
          <w:szCs w:val="18"/>
        </w:rPr>
        <w:t xml:space="preserve"> See</w:t>
      </w:r>
      <w:r>
        <w:rPr>
          <w:sz w:val="18"/>
          <w:szCs w:val="18"/>
        </w:rPr>
        <w:t>:</w:t>
      </w:r>
      <w:r w:rsidRPr="00A6306D">
        <w:rPr>
          <w:sz w:val="18"/>
          <w:szCs w:val="18"/>
        </w:rPr>
        <w:t xml:space="preserve"> "Clearingstelle für nicht Krankenversicherte," Berliner Stadtmission, accessed August 26, 2019, </w:t>
      </w:r>
      <w:hyperlink r:id="rId13" w:history="1">
        <w:r w:rsidRPr="00A6306D">
          <w:rPr>
            <w:rStyle w:val="Hyperlink"/>
            <w:sz w:val="18"/>
            <w:szCs w:val="18"/>
          </w:rPr>
          <w:t>https://www.berliner-stadtmission.de/fileadmin/media/Chancen_Wohnungslose/Clearingstelle/PDF/181214-Clearingstelle_2018-2V-Web.pdf</w:t>
        </w:r>
      </w:hyperlink>
      <w:r w:rsidRPr="00A6306D">
        <w:rPr>
          <w:sz w:val="18"/>
          <w:szCs w:val="18"/>
        </w:rPr>
        <w:t xml:space="preserve">. </w:t>
      </w:r>
    </w:p>
  </w:footnote>
  <w:footnote w:id="18">
    <w:p w14:paraId="6634CA98" w14:textId="27D10F15" w:rsidR="00E3523C" w:rsidRPr="00A6306D" w:rsidRDefault="00E3523C">
      <w:pPr>
        <w:pStyle w:val="FootnoteText"/>
        <w:rPr>
          <w:sz w:val="18"/>
          <w:szCs w:val="18"/>
        </w:rPr>
      </w:pPr>
      <w:r w:rsidRPr="00A6306D">
        <w:rPr>
          <w:rStyle w:val="FootnoteReference"/>
          <w:sz w:val="18"/>
          <w:szCs w:val="18"/>
        </w:rPr>
        <w:footnoteRef/>
      </w:r>
      <w:r w:rsidRPr="00A6306D">
        <w:rPr>
          <w:sz w:val="18"/>
          <w:szCs w:val="18"/>
        </w:rPr>
        <w:t xml:space="preserve"> </w:t>
      </w:r>
      <w:r w:rsidRPr="006656A5">
        <w:rPr>
          <w:sz w:val="18"/>
          <w:szCs w:val="18"/>
        </w:rPr>
        <w:t>See</w:t>
      </w:r>
      <w:r>
        <w:rPr>
          <w:sz w:val="18"/>
          <w:szCs w:val="18"/>
        </w:rPr>
        <w:t>:</w:t>
      </w:r>
      <w:r w:rsidRPr="006656A5">
        <w:rPr>
          <w:sz w:val="18"/>
          <w:szCs w:val="18"/>
        </w:rPr>
        <w:t xml:space="preserve"> "</w:t>
      </w:r>
      <w:r w:rsidRPr="00A6306D">
        <w:rPr>
          <w:sz w:val="18"/>
          <w:szCs w:val="18"/>
        </w:rPr>
        <w:t>Ohne Krankenversicherung in Berlin. Gesundheit für fast jeden</w:t>
      </w:r>
      <w:r w:rsidRPr="006656A5">
        <w:rPr>
          <w:sz w:val="18"/>
          <w:szCs w:val="18"/>
        </w:rPr>
        <w:t xml:space="preserve">," </w:t>
      </w:r>
      <w:r w:rsidRPr="00A6306D">
        <w:rPr>
          <w:sz w:val="18"/>
          <w:szCs w:val="18"/>
        </w:rPr>
        <w:t xml:space="preserve"> </w:t>
      </w:r>
      <w:r w:rsidRPr="006656A5">
        <w:rPr>
          <w:sz w:val="18"/>
          <w:szCs w:val="18"/>
        </w:rPr>
        <w:t>t</w:t>
      </w:r>
      <w:r w:rsidRPr="00A6306D">
        <w:rPr>
          <w:sz w:val="18"/>
          <w:szCs w:val="18"/>
        </w:rPr>
        <w:t>az</w:t>
      </w:r>
      <w:r w:rsidRPr="006656A5">
        <w:rPr>
          <w:sz w:val="18"/>
          <w:szCs w:val="18"/>
        </w:rPr>
        <w:t>, accessed August 26, 2019,</w:t>
      </w:r>
      <w:r w:rsidRPr="00A6306D">
        <w:rPr>
          <w:sz w:val="18"/>
          <w:szCs w:val="18"/>
        </w:rPr>
        <w:t xml:space="preserve"> </w:t>
      </w:r>
      <w:hyperlink r:id="rId14" w:history="1">
        <w:r w:rsidRPr="00A6306D">
          <w:rPr>
            <w:rStyle w:val="Hyperlink"/>
            <w:sz w:val="18"/>
            <w:szCs w:val="18"/>
          </w:rPr>
          <w:t>http://www.taz.de/!5543045/</w:t>
        </w:r>
      </w:hyperlink>
      <w:r w:rsidRPr="006656A5">
        <w:rPr>
          <w:sz w:val="18"/>
          <w:szCs w:val="18"/>
        </w:rPr>
        <w:t>.</w:t>
      </w:r>
      <w:r>
        <w:rPr>
          <w:sz w:val="18"/>
          <w:szCs w:val="18"/>
        </w:rPr>
        <w:t xml:space="preserve"> </w:t>
      </w:r>
    </w:p>
  </w:footnote>
  <w:footnote w:id="19">
    <w:p w14:paraId="22CF14D8" w14:textId="1A3C7385" w:rsidR="00E3523C" w:rsidRPr="00A6306D" w:rsidRDefault="00E3523C">
      <w:pPr>
        <w:pStyle w:val="FootnoteText"/>
        <w:rPr>
          <w:sz w:val="18"/>
          <w:szCs w:val="18"/>
          <w:lang w:val="en-US"/>
        </w:rPr>
      </w:pPr>
      <w:r w:rsidRPr="00A6306D">
        <w:rPr>
          <w:rStyle w:val="FootnoteReference"/>
          <w:sz w:val="18"/>
          <w:szCs w:val="18"/>
        </w:rPr>
        <w:footnoteRef/>
      </w:r>
      <w:r w:rsidRPr="00A6306D">
        <w:rPr>
          <w:sz w:val="18"/>
          <w:szCs w:val="18"/>
          <w:lang w:val="en-US"/>
        </w:rPr>
        <w:t xml:space="preserve"> </w:t>
      </w:r>
      <w:r>
        <w:rPr>
          <w:sz w:val="18"/>
          <w:szCs w:val="18"/>
          <w:lang w:val="en-US"/>
        </w:rPr>
        <w:t xml:space="preserve">See: </w:t>
      </w:r>
      <w:r w:rsidRPr="005D1584">
        <w:rPr>
          <w:sz w:val="18"/>
          <w:szCs w:val="18"/>
          <w:lang w:val="en-US"/>
        </w:rPr>
        <w:t>"</w:t>
      </w:r>
      <w:r w:rsidRPr="00A6306D">
        <w:rPr>
          <w:sz w:val="18"/>
          <w:szCs w:val="18"/>
          <w:lang w:val="en-US"/>
        </w:rPr>
        <w:t>Fördergeber</w:t>
      </w:r>
      <w:r w:rsidRPr="005D1584">
        <w:rPr>
          <w:sz w:val="18"/>
          <w:szCs w:val="18"/>
          <w:lang w:val="en-US"/>
        </w:rPr>
        <w:t>,"</w:t>
      </w:r>
      <w:r>
        <w:rPr>
          <w:sz w:val="18"/>
          <w:szCs w:val="18"/>
          <w:lang w:val="en-US"/>
        </w:rPr>
        <w:t xml:space="preserve"> </w:t>
      </w:r>
      <w:r w:rsidRPr="00531F40">
        <w:rPr>
          <w:sz w:val="18"/>
          <w:szCs w:val="18"/>
          <w:lang w:val="en-US"/>
        </w:rPr>
        <w:t>MFH Bochum</w:t>
      </w:r>
      <w:r>
        <w:rPr>
          <w:sz w:val="18"/>
          <w:szCs w:val="18"/>
          <w:lang w:val="en-US"/>
        </w:rPr>
        <w:t>,</w:t>
      </w:r>
      <w:r w:rsidRPr="00531F40">
        <w:rPr>
          <w:sz w:val="18"/>
          <w:szCs w:val="18"/>
          <w:lang w:val="en-US"/>
        </w:rPr>
        <w:t xml:space="preserve"> </w:t>
      </w:r>
      <w:r>
        <w:rPr>
          <w:sz w:val="18"/>
          <w:szCs w:val="18"/>
          <w:lang w:val="en-US"/>
        </w:rPr>
        <w:t xml:space="preserve">accessed August 26, 2019, </w:t>
      </w:r>
      <w:hyperlink r:id="rId15" w:history="1">
        <w:r w:rsidRPr="003B0327">
          <w:rPr>
            <w:rStyle w:val="Hyperlink"/>
            <w:sz w:val="18"/>
            <w:szCs w:val="18"/>
            <w:lang w:val="en-US"/>
          </w:rPr>
          <w:t>https://mfh-bochum.de/ueber-uns/fordergeber/</w:t>
        </w:r>
      </w:hyperlink>
      <w:r>
        <w:rPr>
          <w:sz w:val="18"/>
          <w:szCs w:val="18"/>
          <w:lang w:val="en-US"/>
        </w:rPr>
        <w:t xml:space="preserve">. </w:t>
      </w:r>
    </w:p>
  </w:footnote>
  <w:footnote w:id="20">
    <w:p w14:paraId="441207DE" w14:textId="1C287575" w:rsidR="00E3523C" w:rsidRPr="00A6306D" w:rsidRDefault="00E3523C" w:rsidP="00A6306D">
      <w:pPr>
        <w:spacing w:line="360" w:lineRule="auto"/>
        <w:jc w:val="both"/>
        <w:rPr>
          <w:sz w:val="18"/>
          <w:szCs w:val="18"/>
          <w:lang w:val="en-US"/>
        </w:rPr>
      </w:pPr>
      <w:r w:rsidRPr="00A6306D">
        <w:rPr>
          <w:rStyle w:val="FootnoteReference"/>
          <w:sz w:val="18"/>
          <w:szCs w:val="18"/>
        </w:rPr>
        <w:footnoteRef/>
      </w:r>
      <w:r w:rsidRPr="00A6306D">
        <w:rPr>
          <w:sz w:val="18"/>
          <w:szCs w:val="18"/>
          <w:lang w:val="en-US"/>
        </w:rPr>
        <w:t xml:space="preserve"> </w:t>
      </w:r>
      <w:r w:rsidRPr="00A56C6A">
        <w:rPr>
          <w:sz w:val="18"/>
          <w:szCs w:val="18"/>
          <w:lang w:val="en-US"/>
        </w:rPr>
        <w:t>See</w:t>
      </w:r>
      <w:r>
        <w:rPr>
          <w:sz w:val="18"/>
          <w:szCs w:val="18"/>
          <w:lang w:val="en-US"/>
        </w:rPr>
        <w:t>:</w:t>
      </w:r>
      <w:r w:rsidRPr="00A56C6A">
        <w:rPr>
          <w:sz w:val="18"/>
          <w:szCs w:val="18"/>
          <w:lang w:val="en-US"/>
        </w:rPr>
        <w:t xml:space="preserve"> "</w:t>
      </w:r>
      <w:r w:rsidRPr="00A6306D">
        <w:rPr>
          <w:sz w:val="18"/>
          <w:szCs w:val="18"/>
          <w:lang w:val="en-US"/>
        </w:rPr>
        <w:t>Auftrag</w:t>
      </w:r>
      <w:r w:rsidRPr="00A56C6A">
        <w:rPr>
          <w:sz w:val="18"/>
          <w:szCs w:val="18"/>
          <w:lang w:val="en-US"/>
        </w:rPr>
        <w:t xml:space="preserve">," MFH Bochum, accessed </w:t>
      </w:r>
      <w:r w:rsidRPr="00A6306D">
        <w:rPr>
          <w:sz w:val="18"/>
          <w:szCs w:val="18"/>
          <w:lang w:val="en-US"/>
        </w:rPr>
        <w:t>September</w:t>
      </w:r>
      <w:r w:rsidRPr="00A56C6A">
        <w:rPr>
          <w:sz w:val="18"/>
          <w:szCs w:val="18"/>
          <w:lang w:val="en-US"/>
        </w:rPr>
        <w:t xml:space="preserve"> </w:t>
      </w:r>
      <w:r w:rsidRPr="00A6306D">
        <w:rPr>
          <w:sz w:val="18"/>
          <w:szCs w:val="18"/>
          <w:lang w:val="en-US"/>
        </w:rPr>
        <w:t>18</w:t>
      </w:r>
      <w:r w:rsidRPr="00A56C6A">
        <w:rPr>
          <w:sz w:val="18"/>
          <w:szCs w:val="18"/>
          <w:lang w:val="en-US"/>
        </w:rPr>
        <w:t>, 2019</w:t>
      </w:r>
      <w:r w:rsidRPr="00A6306D">
        <w:rPr>
          <w:sz w:val="18"/>
          <w:szCs w:val="18"/>
          <w:lang w:val="en-US"/>
        </w:rPr>
        <w:t xml:space="preserve">, </w:t>
      </w:r>
      <w:hyperlink r:id="rId16" w:history="1">
        <w:r w:rsidRPr="00A6306D">
          <w:rPr>
            <w:rStyle w:val="Hyperlink"/>
            <w:sz w:val="18"/>
            <w:szCs w:val="18"/>
            <w:lang w:val="en-US"/>
          </w:rPr>
          <w:t>https://mfh-bochum.de/ueber-uns/auftrag/</w:t>
        </w:r>
      </w:hyperlink>
      <w:r w:rsidRPr="00A6306D">
        <w:rPr>
          <w:sz w:val="18"/>
          <w:szCs w:val="18"/>
          <w:lang w:val="en-US"/>
        </w:rPr>
        <w:t xml:space="preserve">. </w:t>
      </w:r>
      <w:r w:rsidRPr="00A56C6A">
        <w:rPr>
          <w:sz w:val="18"/>
          <w:szCs w:val="18"/>
          <w:lang w:val="en-US"/>
        </w:rPr>
        <w:t xml:space="preserve">  </w:t>
      </w:r>
    </w:p>
  </w:footnote>
  <w:footnote w:id="21">
    <w:p w14:paraId="2C885FBA" w14:textId="3197504F" w:rsidR="00E3523C" w:rsidRPr="00A6306D" w:rsidRDefault="00E3523C" w:rsidP="00A6306D">
      <w:pPr>
        <w:pStyle w:val="NormalWeb"/>
        <w:spacing w:before="0" w:beforeAutospacing="0" w:after="0" w:afterAutospacing="0"/>
        <w:rPr>
          <w:sz w:val="18"/>
          <w:szCs w:val="18"/>
          <w:lang w:val="it-IT"/>
        </w:rPr>
      </w:pPr>
      <w:r w:rsidRPr="00A6306D">
        <w:rPr>
          <w:rStyle w:val="FootnoteReference"/>
          <w:sz w:val="18"/>
          <w:szCs w:val="18"/>
        </w:rPr>
        <w:footnoteRef/>
      </w:r>
      <w:r w:rsidRPr="00A6306D">
        <w:rPr>
          <w:sz w:val="18"/>
          <w:szCs w:val="18"/>
          <w:lang w:val="it-IT"/>
        </w:rPr>
        <w:t xml:space="preserve"> See "Il servizio dell’Ambulatorio Medico “IRNERIO BIAVATI” nell’anno 2017," Confraternita della Misericordia in Bologna, accessed August 26, 2019, </w:t>
      </w:r>
      <w:r w:rsidRPr="00A6306D">
        <w:rPr>
          <w:i/>
          <w:iCs/>
          <w:sz w:val="18"/>
          <w:szCs w:val="18"/>
          <w:lang w:val="it-IT"/>
        </w:rPr>
        <w:t xml:space="preserve"> </w:t>
      </w:r>
      <w:hyperlink r:id="rId17" w:history="1">
        <w:r w:rsidRPr="00A6306D">
          <w:rPr>
            <w:rStyle w:val="Hyperlink"/>
            <w:sz w:val="18"/>
            <w:szCs w:val="18"/>
            <w:lang w:val="it-IT"/>
          </w:rPr>
          <w:t>http://www.confraternita.bologna.it/documenti/Relazioni/Ambulatorio%20BIAVATI_2017.pdf</w:t>
        </w:r>
      </w:hyperlink>
      <w:r w:rsidRPr="00A6306D">
        <w:rPr>
          <w:sz w:val="18"/>
          <w:szCs w:val="18"/>
          <w:lang w:val="it-IT"/>
        </w:rPr>
        <w:t xml:space="preserve">. </w:t>
      </w:r>
    </w:p>
  </w:footnote>
  <w:footnote w:id="22">
    <w:p w14:paraId="0087C7B5" w14:textId="00909FBA" w:rsidR="00E3523C" w:rsidRPr="00A6306D" w:rsidRDefault="00E3523C" w:rsidP="005D1584">
      <w:pPr>
        <w:pStyle w:val="FootnoteText"/>
        <w:rPr>
          <w:lang w:val="it-IT"/>
        </w:rPr>
      </w:pPr>
      <w:r w:rsidRPr="00A6306D">
        <w:rPr>
          <w:rStyle w:val="FootnoteReference"/>
          <w:sz w:val="18"/>
          <w:szCs w:val="18"/>
        </w:rPr>
        <w:footnoteRef/>
      </w:r>
      <w:r w:rsidRPr="00A6306D">
        <w:rPr>
          <w:sz w:val="18"/>
          <w:szCs w:val="18"/>
          <w:lang w:val="it-IT"/>
        </w:rPr>
        <w:t xml:space="preserve"> See "Poliambulatorio I.Biavati," Confraternita della Misericordia in Bologna, accessed August 26, 2019, </w:t>
      </w:r>
      <w:hyperlink r:id="rId18" w:history="1">
        <w:r w:rsidRPr="00A6306D">
          <w:rPr>
            <w:rStyle w:val="Hyperlink"/>
            <w:sz w:val="18"/>
            <w:szCs w:val="18"/>
            <w:lang w:val="it-IT"/>
          </w:rPr>
          <w:t>http://www.confraternita.bologna.it/index.php/ambulatorio-irnerio-biavati</w:t>
        </w:r>
      </w:hyperlink>
      <w:r w:rsidRPr="00A6306D">
        <w:rPr>
          <w:sz w:val="18"/>
          <w:szCs w:val="18"/>
          <w:lang w:val="it-IT"/>
        </w:rPr>
        <w:t xml:space="preserve">. </w:t>
      </w:r>
    </w:p>
  </w:footnote>
  <w:footnote w:id="23">
    <w:p w14:paraId="5BFF26A0" w14:textId="0EA01AB2" w:rsidR="00E3523C" w:rsidRPr="00ED5A7F" w:rsidRDefault="00E3523C" w:rsidP="00A80EAC">
      <w:pPr>
        <w:pStyle w:val="NormalWeb"/>
        <w:spacing w:before="0" w:beforeAutospacing="0" w:after="0" w:afterAutospacing="0"/>
        <w:rPr>
          <w:lang w:val="en-US"/>
        </w:rPr>
      </w:pPr>
      <w:r w:rsidRPr="00335FE2">
        <w:rPr>
          <w:rStyle w:val="FootnoteReference"/>
          <w:sz w:val="18"/>
          <w:szCs w:val="18"/>
        </w:rPr>
        <w:footnoteRef/>
      </w:r>
      <w:r w:rsidRPr="00335FE2">
        <w:rPr>
          <w:sz w:val="18"/>
          <w:szCs w:val="18"/>
          <w:lang w:val="en-US"/>
        </w:rPr>
        <w:t xml:space="preserve"> See</w:t>
      </w:r>
      <w:r>
        <w:rPr>
          <w:sz w:val="18"/>
          <w:szCs w:val="18"/>
          <w:lang w:val="en-US"/>
        </w:rPr>
        <w:t>:</w:t>
      </w:r>
      <w:r>
        <w:rPr>
          <w:lang w:val="en-US"/>
        </w:rPr>
        <w:t xml:space="preserve"> </w:t>
      </w:r>
      <w:r w:rsidRPr="00335FE2">
        <w:rPr>
          <w:sz w:val="18"/>
          <w:szCs w:val="18"/>
          <w:lang w:val="en-US"/>
        </w:rPr>
        <w:t>Sergio Carrera,</w:t>
      </w:r>
      <w:r>
        <w:rPr>
          <w:sz w:val="18"/>
          <w:szCs w:val="18"/>
          <w:lang w:val="en-US"/>
        </w:rPr>
        <w:t xml:space="preserve"> and </w:t>
      </w:r>
      <w:r w:rsidRPr="00335FE2">
        <w:rPr>
          <w:sz w:val="18"/>
          <w:szCs w:val="18"/>
          <w:lang w:val="en-US"/>
        </w:rPr>
        <w:t>Joanna Parkin</w:t>
      </w:r>
      <w:r>
        <w:rPr>
          <w:sz w:val="18"/>
          <w:szCs w:val="18"/>
          <w:lang w:val="en-US"/>
        </w:rPr>
        <w:t>,</w:t>
      </w:r>
      <w:r w:rsidRPr="00335FE2">
        <w:rPr>
          <w:sz w:val="18"/>
          <w:szCs w:val="18"/>
          <w:lang w:val="en-US"/>
        </w:rPr>
        <w:t xml:space="preserve"> </w:t>
      </w:r>
      <w:r w:rsidRPr="00335FE2">
        <w:rPr>
          <w:i/>
          <w:iCs/>
          <w:sz w:val="18"/>
          <w:szCs w:val="18"/>
          <w:lang w:val="en-US"/>
        </w:rPr>
        <w:t>Protecting and Delivering Fundamental Rights of Irregular Migrants at Local and Regional Levels in the European Union</w:t>
      </w:r>
      <w:r>
        <w:rPr>
          <w:sz w:val="18"/>
          <w:szCs w:val="18"/>
          <w:lang w:val="en-US"/>
        </w:rPr>
        <w:t xml:space="preserve"> (</w:t>
      </w:r>
      <w:r w:rsidRPr="00335FE2">
        <w:rPr>
          <w:sz w:val="18"/>
          <w:szCs w:val="18"/>
          <w:lang w:val="en-US"/>
        </w:rPr>
        <w:t>O.O.: The Centre for European Policy Studies, European Union</w:t>
      </w:r>
      <w:r>
        <w:rPr>
          <w:sz w:val="18"/>
          <w:szCs w:val="18"/>
          <w:lang w:val="en-US"/>
        </w:rPr>
        <w:t xml:space="preserve">, 2011), </w:t>
      </w:r>
      <w:r w:rsidRPr="00ED5A7F">
        <w:rPr>
          <w:sz w:val="18"/>
          <w:szCs w:val="18"/>
          <w:lang w:val="en-US"/>
        </w:rPr>
        <w:t>20-21.</w:t>
      </w:r>
      <w:r w:rsidRPr="00ED5A7F">
        <w:rPr>
          <w:rFonts w:ascii="TimesNewRomanPSMT" w:hAnsi="TimesNewRomanPSMT"/>
          <w:lang w:val="en-US"/>
        </w:rPr>
        <w:t xml:space="preserve"> </w:t>
      </w:r>
    </w:p>
  </w:footnote>
  <w:footnote w:id="24">
    <w:p w14:paraId="0218CBC1" w14:textId="2F2CDFA1" w:rsidR="00E3523C" w:rsidRPr="00ED5A7F" w:rsidRDefault="00E3523C" w:rsidP="00114BEB">
      <w:pPr>
        <w:autoSpaceDE w:val="0"/>
        <w:autoSpaceDN w:val="0"/>
        <w:adjustRightInd w:val="0"/>
        <w:ind w:right="-766"/>
        <w:rPr>
          <w:lang w:val="en-US"/>
        </w:rPr>
      </w:pPr>
      <w:r>
        <w:rPr>
          <w:rStyle w:val="FootnoteReference"/>
        </w:rPr>
        <w:footnoteRef/>
      </w:r>
      <w:r w:rsidRPr="00ED5A7F">
        <w:rPr>
          <w:lang w:val="en-US"/>
        </w:rPr>
        <w:t xml:space="preserve"> </w:t>
      </w:r>
      <w:r w:rsidRPr="00ED5A7F">
        <w:rPr>
          <w:rFonts w:eastAsiaTheme="minorHAnsi"/>
          <w:sz w:val="18"/>
          <w:szCs w:val="18"/>
          <w:lang w:val="en-US" w:eastAsia="en-US"/>
        </w:rPr>
        <w:t>See</w:t>
      </w:r>
      <w:r>
        <w:rPr>
          <w:rFonts w:eastAsiaTheme="minorHAnsi"/>
          <w:sz w:val="18"/>
          <w:szCs w:val="18"/>
          <w:lang w:val="en-US" w:eastAsia="en-US"/>
        </w:rPr>
        <w:t>:</w:t>
      </w:r>
      <w:r w:rsidRPr="00ED5A7F">
        <w:rPr>
          <w:rFonts w:eastAsiaTheme="minorHAnsi"/>
          <w:sz w:val="18"/>
          <w:szCs w:val="18"/>
          <w:lang w:val="en-US" w:eastAsia="en-US"/>
        </w:rPr>
        <w:t xml:space="preserve"> Nicola Delvino, </w:t>
      </w:r>
      <w:r w:rsidRPr="00ED5A7F">
        <w:rPr>
          <w:rFonts w:eastAsiaTheme="minorHAnsi"/>
          <w:i/>
          <w:iCs/>
          <w:sz w:val="18"/>
          <w:szCs w:val="18"/>
          <w:lang w:val="en-US" w:eastAsia="en-US"/>
        </w:rPr>
        <w:t>European Cities and Migrants with Irregular Status: Municipal initiatives for the inclusion of irregular migrants in the provision of services. Report for the ‘City Initiative on Migrants with Irregular Status in Europe</w:t>
      </w:r>
      <w:r w:rsidRPr="00ED5A7F">
        <w:rPr>
          <w:rFonts w:eastAsiaTheme="minorHAnsi"/>
          <w:sz w:val="18"/>
          <w:szCs w:val="18"/>
          <w:lang w:val="en-US" w:eastAsia="en-US"/>
        </w:rPr>
        <w:t xml:space="preserve"> (Oxford: COMPAS</w:t>
      </w:r>
      <w:r>
        <w:rPr>
          <w:rFonts w:eastAsiaTheme="minorHAnsi"/>
          <w:sz w:val="18"/>
          <w:szCs w:val="18"/>
          <w:lang w:val="en-US" w:eastAsia="en-US"/>
        </w:rPr>
        <w:t>,</w:t>
      </w:r>
      <w:r w:rsidRPr="00ED5A7F">
        <w:rPr>
          <w:rFonts w:eastAsiaTheme="minorHAnsi"/>
          <w:sz w:val="18"/>
          <w:szCs w:val="18"/>
          <w:lang w:val="en-US" w:eastAsia="en-US"/>
        </w:rPr>
        <w:t xml:space="preserve"> 2017), 26.</w:t>
      </w:r>
    </w:p>
  </w:footnote>
  <w:footnote w:id="25">
    <w:p w14:paraId="1415A95A" w14:textId="678BE978" w:rsidR="00E3523C" w:rsidRPr="00ED5A7F" w:rsidRDefault="00E3523C" w:rsidP="00114BEB">
      <w:pPr>
        <w:pStyle w:val="FootnoteText"/>
      </w:pPr>
      <w:r>
        <w:rPr>
          <w:rStyle w:val="FootnoteReference"/>
        </w:rPr>
        <w:footnoteRef/>
      </w:r>
      <w:r w:rsidRPr="00ED5A7F">
        <w:t xml:space="preserve"> </w:t>
      </w:r>
      <w:r w:rsidRPr="00ED5A7F">
        <w:rPr>
          <w:sz w:val="18"/>
          <w:szCs w:val="18"/>
        </w:rPr>
        <w:t>See</w:t>
      </w:r>
      <w:r>
        <w:rPr>
          <w:sz w:val="18"/>
          <w:szCs w:val="18"/>
        </w:rPr>
        <w:t>:</w:t>
      </w:r>
      <w:r w:rsidRPr="00ED5A7F">
        <w:rPr>
          <w:sz w:val="18"/>
          <w:szCs w:val="18"/>
        </w:rPr>
        <w:t xml:space="preserve"> "Humanitäre Sprechstunde," Gesundheitsamt Bremen, accessed August 26, 2019, </w:t>
      </w:r>
      <w:hyperlink r:id="rId19" w:history="1">
        <w:r w:rsidRPr="00ED5A7F">
          <w:rPr>
            <w:rStyle w:val="Hyperlink"/>
            <w:sz w:val="18"/>
            <w:szCs w:val="18"/>
          </w:rPr>
          <w:t>https://www.gesundheitsamt.bremen.de/humanitaere_sprechstunde-3655</w:t>
        </w:r>
      </w:hyperlink>
      <w:r w:rsidRPr="00ED5A7F">
        <w:rPr>
          <w:sz w:val="18"/>
          <w:szCs w:val="18"/>
        </w:rPr>
        <w:t xml:space="preserve">. </w:t>
      </w:r>
    </w:p>
  </w:footnote>
  <w:footnote w:id="26">
    <w:p w14:paraId="10F52841" w14:textId="7D889375" w:rsidR="00E3523C" w:rsidRPr="00A6306D" w:rsidRDefault="00E3523C">
      <w:pPr>
        <w:pStyle w:val="FootnoteText"/>
        <w:rPr>
          <w:lang w:val="en-US"/>
        </w:rPr>
      </w:pPr>
      <w:r>
        <w:rPr>
          <w:rStyle w:val="FootnoteReference"/>
        </w:rPr>
        <w:footnoteRef/>
      </w:r>
      <w:r w:rsidRPr="00A6306D">
        <w:rPr>
          <w:lang w:val="en-US"/>
        </w:rPr>
        <w:t xml:space="preserve"> </w:t>
      </w:r>
      <w:r>
        <w:rPr>
          <w:sz w:val="18"/>
          <w:szCs w:val="18"/>
          <w:lang w:val="en-US"/>
        </w:rPr>
        <w:t xml:space="preserve">See: </w:t>
      </w:r>
      <w:r w:rsidRPr="006223BE">
        <w:rPr>
          <w:sz w:val="18"/>
          <w:szCs w:val="18"/>
          <w:lang w:val="en-US"/>
        </w:rPr>
        <w:t>"</w:t>
      </w:r>
      <w:r w:rsidRPr="00A6306D">
        <w:rPr>
          <w:sz w:val="18"/>
          <w:szCs w:val="18"/>
          <w:lang w:val="en-US"/>
        </w:rPr>
        <w:t>Migration und Gesundheit - Clearingstelle</w:t>
      </w:r>
      <w:r>
        <w:rPr>
          <w:sz w:val="18"/>
          <w:szCs w:val="18"/>
          <w:lang w:val="en-US"/>
        </w:rPr>
        <w:t>," the C</w:t>
      </w:r>
      <w:r w:rsidRPr="00335FE2">
        <w:rPr>
          <w:sz w:val="18"/>
          <w:szCs w:val="18"/>
          <w:lang w:val="en-US"/>
        </w:rPr>
        <w:t>ity of Cologn</w:t>
      </w:r>
      <w:r>
        <w:rPr>
          <w:sz w:val="18"/>
          <w:szCs w:val="18"/>
          <w:lang w:val="en-US"/>
        </w:rPr>
        <w:t>e, accessed August 26, 2019,</w:t>
      </w:r>
      <w:r w:rsidRPr="00A6306D">
        <w:rPr>
          <w:i/>
          <w:iCs/>
          <w:sz w:val="18"/>
          <w:szCs w:val="18"/>
          <w:lang w:val="en-US"/>
        </w:rPr>
        <w:t xml:space="preserve"> </w:t>
      </w:r>
      <w:hyperlink r:id="rId20" w:history="1">
        <w:r w:rsidRPr="00A6306D">
          <w:rPr>
            <w:rStyle w:val="Hyperlink"/>
            <w:sz w:val="18"/>
            <w:szCs w:val="18"/>
            <w:lang w:val="en-US"/>
          </w:rPr>
          <w:t>https://www.stadt-koeln.de/leben-in-koeln/gesundheit/migration-und-gesundheit-clearingstelle?kontrast=weiss</w:t>
        </w:r>
      </w:hyperlink>
      <w:r>
        <w:rPr>
          <w:sz w:val="18"/>
          <w:szCs w:val="18"/>
          <w:lang w:val="en-US"/>
        </w:rPr>
        <w:t xml:space="preserve">. </w:t>
      </w:r>
    </w:p>
  </w:footnote>
  <w:footnote w:id="27">
    <w:p w14:paraId="4AE81850" w14:textId="330804F5" w:rsidR="00E3523C" w:rsidRPr="00066F8A" w:rsidRDefault="00E3523C">
      <w:pPr>
        <w:pStyle w:val="FootnoteText"/>
        <w:rPr>
          <w:sz w:val="18"/>
          <w:szCs w:val="18"/>
        </w:rPr>
      </w:pPr>
      <w:r w:rsidRPr="00066F8A">
        <w:rPr>
          <w:sz w:val="18"/>
          <w:szCs w:val="18"/>
        </w:rPr>
        <w:footnoteRef/>
      </w:r>
      <w:r w:rsidRPr="00066F8A">
        <w:rPr>
          <w:sz w:val="18"/>
          <w:szCs w:val="18"/>
        </w:rPr>
        <w:t xml:space="preserve"> See</w:t>
      </w:r>
      <w:r>
        <w:rPr>
          <w:sz w:val="18"/>
          <w:szCs w:val="18"/>
        </w:rPr>
        <w:t>:</w:t>
      </w:r>
      <w:r w:rsidRPr="00066F8A">
        <w:rPr>
          <w:sz w:val="18"/>
          <w:szCs w:val="18"/>
        </w:rPr>
        <w:t xml:space="preserve"> “Recht auf medizinische Versorgung für </w:t>
      </w:r>
      <w:r>
        <w:rPr>
          <w:sz w:val="18"/>
          <w:szCs w:val="18"/>
        </w:rPr>
        <w:t>‘</w:t>
      </w:r>
      <w:r w:rsidRPr="00066F8A">
        <w:rPr>
          <w:sz w:val="18"/>
          <w:szCs w:val="18"/>
        </w:rPr>
        <w:t>papierlose</w:t>
      </w:r>
      <w:r>
        <w:rPr>
          <w:sz w:val="18"/>
          <w:szCs w:val="18"/>
        </w:rPr>
        <w:t>’</w:t>
      </w:r>
      <w:r w:rsidRPr="00066F8A">
        <w:rPr>
          <w:sz w:val="18"/>
          <w:szCs w:val="18"/>
        </w:rPr>
        <w:t xml:space="preserve"> Flüchtlinge in Düsseldorf</w:t>
      </w:r>
      <w:r>
        <w:rPr>
          <w:sz w:val="18"/>
          <w:szCs w:val="18"/>
        </w:rPr>
        <w:t>,"</w:t>
      </w:r>
      <w:r w:rsidRPr="00066F8A">
        <w:rPr>
          <w:sz w:val="18"/>
          <w:szCs w:val="18"/>
        </w:rPr>
        <w:t xml:space="preserve"> </w:t>
      </w:r>
      <w:r>
        <w:rPr>
          <w:sz w:val="18"/>
          <w:szCs w:val="18"/>
        </w:rPr>
        <w:t xml:space="preserve">report-D Internetzeitung Düsseldorf, June 17, 2016, </w:t>
      </w:r>
      <w:hyperlink r:id="rId21" w:history="1">
        <w:r w:rsidRPr="000E31CF">
          <w:rPr>
            <w:rStyle w:val="Hyperlink"/>
            <w:sz w:val="18"/>
            <w:szCs w:val="18"/>
          </w:rPr>
          <w:t>https://www.report-d.de/Duesseldorf/Aktuelles/Recht-auf-medizinische-Versorgung-fuer-papierlose-Fluechtlinge-in-Duesseldorf-45534</w:t>
        </w:r>
      </w:hyperlink>
      <w:r>
        <w:rPr>
          <w:sz w:val="18"/>
          <w:szCs w:val="18"/>
        </w:rPr>
        <w:t>.</w:t>
      </w:r>
    </w:p>
  </w:footnote>
  <w:footnote w:id="28">
    <w:p w14:paraId="7ED8E547" w14:textId="2F28A4D5" w:rsidR="00E3523C" w:rsidRPr="00A6306D" w:rsidRDefault="00E3523C" w:rsidP="00A6306D">
      <w:pPr>
        <w:pStyle w:val="NormalWeb"/>
        <w:spacing w:before="0" w:beforeAutospacing="0" w:after="0" w:afterAutospacing="0"/>
        <w:rPr>
          <w:sz w:val="18"/>
          <w:szCs w:val="18"/>
          <w:lang w:val="en-US"/>
        </w:rPr>
      </w:pPr>
      <w:r w:rsidRPr="00A6306D">
        <w:rPr>
          <w:rStyle w:val="FootnoteReference"/>
          <w:sz w:val="18"/>
          <w:szCs w:val="18"/>
        </w:rPr>
        <w:footnoteRef/>
      </w:r>
      <w:r w:rsidRPr="00A6306D">
        <w:rPr>
          <w:sz w:val="18"/>
          <w:szCs w:val="18"/>
          <w:lang w:val="en-US"/>
        </w:rPr>
        <w:t xml:space="preserve"> </w:t>
      </w:r>
      <w:r>
        <w:rPr>
          <w:sz w:val="18"/>
          <w:szCs w:val="18"/>
          <w:lang w:val="en-US"/>
        </w:rPr>
        <w:t xml:space="preserve">See: </w:t>
      </w:r>
      <w:r w:rsidRPr="00A6306D">
        <w:rPr>
          <w:sz w:val="18"/>
          <w:szCs w:val="18"/>
          <w:lang w:val="en-US"/>
        </w:rPr>
        <w:t xml:space="preserve">PICUM,  </w:t>
      </w:r>
      <w:r w:rsidRPr="00A6306D">
        <w:rPr>
          <w:i/>
          <w:iCs/>
          <w:sz w:val="18"/>
          <w:szCs w:val="18"/>
          <w:lang w:val="en-US"/>
        </w:rPr>
        <w:t>Cities of Rights: Ensuring Health Care For Undocumented Residents</w:t>
      </w:r>
      <w:r w:rsidRPr="00A6306D">
        <w:rPr>
          <w:sz w:val="18"/>
          <w:szCs w:val="18"/>
          <w:lang w:val="en-US"/>
        </w:rPr>
        <w:t xml:space="preserve"> (Platform for International Cooperation on Undocumented Migrants:Brussels, 2017), 20, </w:t>
      </w:r>
      <w:hyperlink r:id="rId22" w:history="1">
        <w:r w:rsidRPr="00A6306D">
          <w:rPr>
            <w:rStyle w:val="Hyperlink"/>
            <w:sz w:val="18"/>
            <w:szCs w:val="18"/>
            <w:lang w:val="en-US"/>
          </w:rPr>
          <w:t>http://picum.org/wp-content/uploads/2017/11/CityOfRights_Health_EN.pdf</w:t>
        </w:r>
      </w:hyperlink>
      <w:r w:rsidRPr="00A6306D">
        <w:rPr>
          <w:color w:val="0000FF"/>
          <w:sz w:val="18"/>
          <w:szCs w:val="18"/>
          <w:lang w:val="en-US"/>
        </w:rPr>
        <w:t xml:space="preserve">.  </w:t>
      </w:r>
    </w:p>
  </w:footnote>
  <w:footnote w:id="29">
    <w:p w14:paraId="47CCEA18" w14:textId="45485014" w:rsidR="00E3523C" w:rsidRPr="00A6306D" w:rsidRDefault="00E3523C" w:rsidP="00A6306D">
      <w:pPr>
        <w:rPr>
          <w:sz w:val="18"/>
          <w:szCs w:val="18"/>
          <w:lang w:val="en-US"/>
        </w:rPr>
      </w:pPr>
      <w:r w:rsidRPr="00A6306D">
        <w:rPr>
          <w:rStyle w:val="FootnoteReference"/>
          <w:sz w:val="18"/>
          <w:szCs w:val="18"/>
        </w:rPr>
        <w:footnoteRef/>
      </w:r>
      <w:r w:rsidRPr="003C6B84">
        <w:rPr>
          <w:sz w:val="18"/>
          <w:szCs w:val="18"/>
          <w:lang w:val="en-US"/>
        </w:rPr>
        <w:t>See</w:t>
      </w:r>
      <w:r>
        <w:rPr>
          <w:sz w:val="18"/>
          <w:szCs w:val="18"/>
          <w:lang w:val="en-US"/>
        </w:rPr>
        <w:t xml:space="preserve">: </w:t>
      </w:r>
      <w:r w:rsidRPr="006223BE">
        <w:rPr>
          <w:sz w:val="18"/>
          <w:szCs w:val="18"/>
          <w:lang w:val="en-US"/>
        </w:rPr>
        <w:t>"</w:t>
      </w:r>
      <w:r w:rsidRPr="00A6306D">
        <w:rPr>
          <w:sz w:val="18"/>
          <w:szCs w:val="18"/>
          <w:lang w:val="en-US"/>
        </w:rPr>
        <w:t>Vorlage 50/ 68/2018</w:t>
      </w:r>
      <w:r>
        <w:rPr>
          <w:sz w:val="18"/>
          <w:szCs w:val="18"/>
          <w:lang w:val="en-US"/>
        </w:rPr>
        <w:t xml:space="preserve">," </w:t>
      </w:r>
      <w:r w:rsidRPr="003C6B84">
        <w:rPr>
          <w:sz w:val="18"/>
          <w:szCs w:val="18"/>
          <w:lang w:val="en-US"/>
        </w:rPr>
        <w:t>Ratsinfo Düsseldorf</w:t>
      </w:r>
      <w:r>
        <w:rPr>
          <w:sz w:val="18"/>
          <w:szCs w:val="18"/>
          <w:lang w:val="en-US"/>
        </w:rPr>
        <w:t xml:space="preserve">, accessed August 26, 2019,  </w:t>
      </w:r>
      <w:hyperlink r:id="rId23" w:history="1">
        <w:r w:rsidRPr="003B0327">
          <w:rPr>
            <w:rStyle w:val="Hyperlink"/>
            <w:sz w:val="18"/>
            <w:szCs w:val="18"/>
            <w:lang w:val="en-US"/>
          </w:rPr>
          <w:t>http://ratsinfo.duesseldorf.de/ratsinfo/duesseldorf/76049/Vm9ybGFnZW5kb2t1bWVudCAob2VmZmVudGxpY2gp/14/n/322832.doc</w:t>
        </w:r>
      </w:hyperlink>
      <w:r>
        <w:rPr>
          <w:sz w:val="18"/>
          <w:szCs w:val="18"/>
          <w:lang w:val="en-US"/>
        </w:rPr>
        <w:t xml:space="preserve">. </w:t>
      </w:r>
    </w:p>
  </w:footnote>
  <w:footnote w:id="30">
    <w:p w14:paraId="4EFFB8DF" w14:textId="0234DACC" w:rsidR="00E3523C" w:rsidRPr="00ED5A7F" w:rsidRDefault="00E3523C" w:rsidP="00194673">
      <w:pPr>
        <w:rPr>
          <w:sz w:val="18"/>
          <w:szCs w:val="18"/>
        </w:rPr>
      </w:pPr>
      <w:r w:rsidRPr="00ED5A7F">
        <w:rPr>
          <w:rStyle w:val="FootnoteReference"/>
          <w:sz w:val="18"/>
          <w:szCs w:val="18"/>
        </w:rPr>
        <w:footnoteRef/>
      </w:r>
      <w:r w:rsidRPr="00ED5A7F">
        <w:rPr>
          <w:sz w:val="18"/>
          <w:szCs w:val="18"/>
        </w:rPr>
        <w:t xml:space="preserve"> See</w:t>
      </w:r>
      <w:r>
        <w:rPr>
          <w:sz w:val="18"/>
          <w:szCs w:val="18"/>
        </w:rPr>
        <w:t>:</w:t>
      </w:r>
      <w:r w:rsidRPr="00ED5A7F">
        <w:rPr>
          <w:sz w:val="18"/>
          <w:szCs w:val="18"/>
        </w:rPr>
        <w:t xml:space="preserve"> "Niederschrift des öffentlichen Teils der Sitzung 50/ -7/2018," Ausschuss für Gesundheit und Soziales, Sitzungsdatum 19.09.2018, accessed September 19, 2019,</w:t>
      </w:r>
      <w:r>
        <w:rPr>
          <w:sz w:val="18"/>
          <w:szCs w:val="18"/>
        </w:rPr>
        <w:t xml:space="preserve"> </w:t>
      </w:r>
      <w:hyperlink r:id="rId24" w:history="1">
        <w:r w:rsidRPr="00ED5A7F">
          <w:rPr>
            <w:rStyle w:val="Hyperlink"/>
            <w:sz w:val="18"/>
            <w:szCs w:val="18"/>
          </w:rPr>
          <w:t>http://docplayer.org/143161993-N-i-e-d-e-r-s-c-h-r-i-f-t-ueber-die-sitzung-des-ausschusses-fuer-gesundheit-und-soziales-am.html</w:t>
        </w:r>
      </w:hyperlink>
      <w:r>
        <w:rPr>
          <w:sz w:val="18"/>
          <w:szCs w:val="18"/>
        </w:rPr>
        <w:t>, 17.</w:t>
      </w:r>
    </w:p>
  </w:footnote>
  <w:footnote w:id="31">
    <w:p w14:paraId="67608038" w14:textId="40BA7B2F" w:rsidR="00E3523C" w:rsidRPr="00A6306D" w:rsidRDefault="00E3523C">
      <w:pPr>
        <w:pStyle w:val="FootnoteText"/>
        <w:rPr>
          <w:lang w:val="en-US"/>
        </w:rPr>
      </w:pPr>
      <w:r>
        <w:rPr>
          <w:rStyle w:val="FootnoteReference"/>
        </w:rPr>
        <w:footnoteRef/>
      </w:r>
      <w:r w:rsidRPr="00A6306D">
        <w:rPr>
          <w:lang w:val="en-US"/>
        </w:rPr>
        <w:t xml:space="preserve"> </w:t>
      </w:r>
      <w:r w:rsidRPr="00A6306D">
        <w:rPr>
          <w:rFonts w:eastAsiaTheme="minorHAnsi"/>
          <w:sz w:val="18"/>
          <w:szCs w:val="18"/>
          <w:lang w:val="en-US" w:eastAsia="en-US"/>
        </w:rPr>
        <w:t>See</w:t>
      </w:r>
      <w:r>
        <w:rPr>
          <w:rFonts w:eastAsiaTheme="minorHAnsi"/>
          <w:sz w:val="18"/>
          <w:szCs w:val="18"/>
          <w:lang w:val="en-US" w:eastAsia="en-US"/>
        </w:rPr>
        <w:t>:</w:t>
      </w:r>
      <w:r w:rsidRPr="00A6306D">
        <w:rPr>
          <w:rFonts w:eastAsiaTheme="minorHAnsi"/>
          <w:sz w:val="18"/>
          <w:szCs w:val="18"/>
          <w:lang w:val="en-US" w:eastAsia="en-US"/>
        </w:rPr>
        <w:t xml:space="preserve"> Nicola Delvino, </w:t>
      </w:r>
      <w:r w:rsidRPr="00A6306D">
        <w:rPr>
          <w:rFonts w:eastAsiaTheme="minorHAnsi"/>
          <w:i/>
          <w:iCs/>
          <w:sz w:val="18"/>
          <w:szCs w:val="18"/>
          <w:lang w:val="en-US" w:eastAsia="en-US"/>
        </w:rPr>
        <w:t>European Cities and Migrants with Irregular Status: Municipal initiatives for the inclusion of irregular migrants in the provision of services. Report for the ‘City Initiative on Migrants with Irregular Status in Europe</w:t>
      </w:r>
      <w:r w:rsidRPr="00A6306D">
        <w:rPr>
          <w:rFonts w:eastAsiaTheme="minorHAnsi"/>
          <w:sz w:val="18"/>
          <w:szCs w:val="18"/>
          <w:lang w:val="en-US" w:eastAsia="en-US"/>
        </w:rPr>
        <w:t xml:space="preserve"> (Oxford: COMPAS, 2017), </w:t>
      </w:r>
      <w:r>
        <w:rPr>
          <w:sz w:val="18"/>
          <w:szCs w:val="18"/>
          <w:lang w:val="en-US"/>
        </w:rPr>
        <w:t>51.</w:t>
      </w:r>
    </w:p>
  </w:footnote>
  <w:footnote w:id="32">
    <w:p w14:paraId="41DFD50D" w14:textId="01A24390" w:rsidR="00E3523C" w:rsidRPr="00A6306D" w:rsidRDefault="00E3523C" w:rsidP="00C6554E">
      <w:pPr>
        <w:pStyle w:val="NormalWeb"/>
        <w:spacing w:before="0" w:beforeAutospacing="0" w:after="0" w:afterAutospacing="0"/>
        <w:rPr>
          <w:lang w:val="it-IT"/>
        </w:rPr>
      </w:pPr>
      <w:r w:rsidRPr="00A6306D">
        <w:rPr>
          <w:rStyle w:val="FootnoteReference"/>
          <w:sz w:val="18"/>
          <w:szCs w:val="18"/>
        </w:rPr>
        <w:footnoteRef/>
      </w:r>
      <w:r w:rsidRPr="00A6306D">
        <w:rPr>
          <w:sz w:val="18"/>
          <w:szCs w:val="18"/>
          <w:lang w:val="it-IT"/>
        </w:rPr>
        <w:t xml:space="preserve"> See</w:t>
      </w:r>
      <w:r>
        <w:rPr>
          <w:sz w:val="18"/>
          <w:szCs w:val="18"/>
          <w:lang w:val="it-IT"/>
        </w:rPr>
        <w:t>:</w:t>
      </w:r>
      <w:r w:rsidRPr="00A6306D">
        <w:rPr>
          <w:sz w:val="18"/>
          <w:szCs w:val="18"/>
          <w:lang w:val="it-IT"/>
        </w:rPr>
        <w:t xml:space="preserve"> "Marginali e immigrati irregolari, un progetto per garantire l’assistenza anche dopo l’ospedale," Municipality of Florence, accessed August 26, 2019, </w:t>
      </w:r>
      <w:hyperlink r:id="rId25" w:history="1">
        <w:r w:rsidRPr="00A6306D">
          <w:rPr>
            <w:rStyle w:val="Hyperlink"/>
            <w:sz w:val="18"/>
            <w:szCs w:val="18"/>
            <w:lang w:val="it-IT"/>
          </w:rPr>
          <w:t>http://press.comune.fi.it/hcm/hcm58683-1_Marginali+e+immigrati+irregolari</w:t>
        </w:r>
      </w:hyperlink>
      <w:r w:rsidRPr="00A6306D">
        <w:rPr>
          <w:color w:val="0260BF"/>
          <w:sz w:val="18"/>
          <w:szCs w:val="18"/>
          <w:lang w:val="it-IT"/>
        </w:rPr>
        <w:t xml:space="preserve">. </w:t>
      </w:r>
    </w:p>
  </w:footnote>
  <w:footnote w:id="33">
    <w:p w14:paraId="7DD77694" w14:textId="1EEAC162" w:rsidR="00E3523C" w:rsidRPr="00A6306D" w:rsidRDefault="00E3523C" w:rsidP="00906D97">
      <w:pPr>
        <w:pStyle w:val="NormalWeb"/>
        <w:spacing w:before="0" w:beforeAutospacing="0" w:after="0" w:afterAutospacing="0"/>
        <w:rPr>
          <w:lang w:val="en-US"/>
        </w:rPr>
      </w:pPr>
      <w:r w:rsidRPr="00335FE2">
        <w:rPr>
          <w:rStyle w:val="FootnoteReference"/>
          <w:sz w:val="18"/>
          <w:szCs w:val="18"/>
        </w:rPr>
        <w:footnoteRef/>
      </w:r>
      <w:r w:rsidRPr="00335FE2">
        <w:rPr>
          <w:sz w:val="18"/>
          <w:szCs w:val="18"/>
          <w:lang w:val="en-US"/>
        </w:rPr>
        <w:t xml:space="preserve"> </w:t>
      </w:r>
      <w:r w:rsidRPr="00A6306D">
        <w:rPr>
          <w:rFonts w:eastAsiaTheme="minorHAnsi"/>
          <w:sz w:val="18"/>
          <w:szCs w:val="18"/>
          <w:lang w:val="en-US" w:eastAsia="en-US"/>
        </w:rPr>
        <w:t>See</w:t>
      </w:r>
      <w:r>
        <w:rPr>
          <w:rFonts w:eastAsiaTheme="minorHAnsi"/>
          <w:sz w:val="18"/>
          <w:szCs w:val="18"/>
          <w:lang w:val="en-US" w:eastAsia="en-US"/>
        </w:rPr>
        <w:t>:</w:t>
      </w:r>
      <w:r w:rsidRPr="00A6306D">
        <w:rPr>
          <w:rFonts w:eastAsiaTheme="minorHAnsi"/>
          <w:lang w:val="en-US" w:eastAsia="en-US"/>
        </w:rPr>
        <w:t xml:space="preserve"> </w:t>
      </w:r>
      <w:r w:rsidRPr="00A6306D">
        <w:rPr>
          <w:rFonts w:eastAsiaTheme="minorHAnsi"/>
          <w:sz w:val="18"/>
          <w:szCs w:val="18"/>
          <w:lang w:val="en-US" w:eastAsia="en-US"/>
        </w:rPr>
        <w:t xml:space="preserve">Sergio Carrera, and Joanna Parkin, </w:t>
      </w:r>
      <w:r w:rsidRPr="00A6306D">
        <w:rPr>
          <w:rFonts w:eastAsiaTheme="minorHAnsi"/>
          <w:i/>
          <w:iCs/>
          <w:sz w:val="18"/>
          <w:szCs w:val="18"/>
          <w:lang w:val="en-US" w:eastAsia="en-US"/>
        </w:rPr>
        <w:t>Protecting and Delivering Fundamental Rights of Irregular Migrants at Local and Regional Levels in the European Union</w:t>
      </w:r>
      <w:r w:rsidRPr="00A6306D">
        <w:rPr>
          <w:rFonts w:eastAsiaTheme="minorHAnsi"/>
          <w:sz w:val="18"/>
          <w:szCs w:val="18"/>
          <w:lang w:val="en-US" w:eastAsia="en-US"/>
        </w:rPr>
        <w:t xml:space="preserve"> (O.O.: The Centre for European Policy Studies, European Union, 2011), </w:t>
      </w:r>
      <w:r w:rsidRPr="00A6306D">
        <w:rPr>
          <w:sz w:val="18"/>
          <w:szCs w:val="18"/>
          <w:lang w:val="en-US"/>
        </w:rPr>
        <w:t>20-21.</w:t>
      </w:r>
      <w:r w:rsidRPr="00A6306D">
        <w:rPr>
          <w:rFonts w:ascii="TimesNewRomanPSMT" w:hAnsi="TimesNewRomanPSMT"/>
          <w:lang w:val="en-US"/>
        </w:rPr>
        <w:t xml:space="preserve"> </w:t>
      </w:r>
    </w:p>
  </w:footnote>
  <w:footnote w:id="34">
    <w:p w14:paraId="67D5EFFA" w14:textId="2F099CA0" w:rsidR="00E3523C" w:rsidRPr="00335FE2" w:rsidRDefault="00E3523C" w:rsidP="00144059">
      <w:pPr>
        <w:pStyle w:val="FootnoteText"/>
        <w:rPr>
          <w:lang w:val="en-US"/>
        </w:rPr>
      </w:pPr>
      <w:r w:rsidRPr="006223BE">
        <w:rPr>
          <w:rStyle w:val="FootnoteReference"/>
          <w:sz w:val="18"/>
          <w:szCs w:val="18"/>
        </w:rPr>
        <w:footnoteRef/>
      </w:r>
      <w:r w:rsidRPr="006223BE">
        <w:rPr>
          <w:sz w:val="18"/>
          <w:szCs w:val="18"/>
          <w:lang w:val="en-US"/>
        </w:rPr>
        <w:t xml:space="preserve"> See</w:t>
      </w:r>
      <w:r>
        <w:rPr>
          <w:sz w:val="18"/>
          <w:szCs w:val="18"/>
          <w:lang w:val="en-US"/>
        </w:rPr>
        <w:t>:</w:t>
      </w:r>
      <w:r w:rsidRPr="006223BE">
        <w:rPr>
          <w:sz w:val="18"/>
          <w:szCs w:val="18"/>
          <w:lang w:val="en-US"/>
        </w:rPr>
        <w:t xml:space="preserve"> "</w:t>
      </w:r>
      <w:r w:rsidRPr="00A6306D">
        <w:rPr>
          <w:sz w:val="18"/>
          <w:szCs w:val="18"/>
          <w:lang w:val="en-US"/>
        </w:rPr>
        <w:t>Humanitäre Sprechstunde</w:t>
      </w:r>
      <w:r>
        <w:rPr>
          <w:sz w:val="18"/>
          <w:szCs w:val="18"/>
          <w:lang w:val="en-US"/>
        </w:rPr>
        <w:t xml:space="preserve">n," </w:t>
      </w:r>
      <w:r w:rsidRPr="00A6306D">
        <w:rPr>
          <w:sz w:val="18"/>
          <w:szCs w:val="18"/>
          <w:lang w:val="en-US"/>
        </w:rPr>
        <w:t xml:space="preserve"> </w:t>
      </w:r>
      <w:r w:rsidRPr="006223BE">
        <w:rPr>
          <w:sz w:val="18"/>
          <w:szCs w:val="18"/>
          <w:lang w:val="en-US"/>
        </w:rPr>
        <w:t xml:space="preserve"> the </w:t>
      </w:r>
      <w:r>
        <w:rPr>
          <w:sz w:val="18"/>
          <w:szCs w:val="18"/>
          <w:lang w:val="en-US"/>
        </w:rPr>
        <w:t>Ci</w:t>
      </w:r>
      <w:r w:rsidRPr="006223BE">
        <w:rPr>
          <w:sz w:val="18"/>
          <w:szCs w:val="18"/>
          <w:lang w:val="en-US"/>
        </w:rPr>
        <w:t>ty of Frankfurt</w:t>
      </w:r>
      <w:r>
        <w:rPr>
          <w:sz w:val="18"/>
          <w:szCs w:val="18"/>
          <w:lang w:val="en-US"/>
        </w:rPr>
        <w:t xml:space="preserve">, accessed August 26, 2019, </w:t>
      </w:r>
      <w:hyperlink r:id="rId26" w:history="1">
        <w:r w:rsidRPr="003B0327">
          <w:rPr>
            <w:rStyle w:val="Hyperlink"/>
            <w:sz w:val="18"/>
            <w:szCs w:val="18"/>
            <w:lang w:val="en-US"/>
          </w:rPr>
          <w:t>https://www.frankfurt.de/sixcms/detail.php?id=2996&amp;_ffmpar[_id_inhalt]=6327770</w:t>
        </w:r>
      </w:hyperlink>
      <w:r>
        <w:rPr>
          <w:sz w:val="18"/>
          <w:szCs w:val="18"/>
          <w:lang w:val="en-US"/>
        </w:rPr>
        <w:t xml:space="preserve">. </w:t>
      </w:r>
    </w:p>
  </w:footnote>
  <w:footnote w:id="35">
    <w:p w14:paraId="332CE94F" w14:textId="1ECA7FAB" w:rsidR="00E3523C" w:rsidRPr="00A6306D" w:rsidRDefault="00E3523C" w:rsidP="00A6306D">
      <w:pPr>
        <w:autoSpaceDE w:val="0"/>
        <w:autoSpaceDN w:val="0"/>
        <w:adjustRightInd w:val="0"/>
        <w:ind w:right="-766"/>
        <w:rPr>
          <w:rFonts w:eastAsiaTheme="minorHAnsi"/>
          <w:color w:val="0000FF"/>
          <w:sz w:val="18"/>
          <w:szCs w:val="18"/>
          <w:lang w:val="en-US" w:eastAsia="en-US"/>
        </w:rPr>
      </w:pPr>
      <w:r w:rsidRPr="00A6306D">
        <w:rPr>
          <w:rStyle w:val="FootnoteReference"/>
          <w:sz w:val="18"/>
          <w:szCs w:val="18"/>
        </w:rPr>
        <w:footnoteRef/>
      </w:r>
      <w:r w:rsidRPr="00A6306D">
        <w:rPr>
          <w:sz w:val="18"/>
          <w:szCs w:val="18"/>
          <w:lang w:val="en-US"/>
        </w:rPr>
        <w:t xml:space="preserve"> </w:t>
      </w:r>
      <w:r w:rsidRPr="00A6306D">
        <w:rPr>
          <w:rFonts w:eastAsiaTheme="minorHAnsi"/>
          <w:sz w:val="18"/>
          <w:szCs w:val="18"/>
          <w:lang w:val="en-US" w:eastAsia="en-US"/>
        </w:rPr>
        <w:t>See</w:t>
      </w:r>
      <w:r>
        <w:rPr>
          <w:rFonts w:eastAsiaTheme="minorHAnsi"/>
          <w:sz w:val="18"/>
          <w:szCs w:val="18"/>
          <w:lang w:val="en-US" w:eastAsia="en-US"/>
        </w:rPr>
        <w:t>:</w:t>
      </w:r>
      <w:r w:rsidRPr="00A6306D">
        <w:rPr>
          <w:rFonts w:eastAsiaTheme="minorHAnsi"/>
          <w:sz w:val="18"/>
          <w:szCs w:val="18"/>
          <w:lang w:val="en-US" w:eastAsia="en-US"/>
        </w:rPr>
        <w:t xml:space="preserve"> PICUM,  </w:t>
      </w:r>
      <w:r w:rsidRPr="00A6306D">
        <w:rPr>
          <w:rFonts w:eastAsiaTheme="minorHAnsi"/>
          <w:i/>
          <w:iCs/>
          <w:sz w:val="18"/>
          <w:szCs w:val="18"/>
          <w:lang w:val="en-US" w:eastAsia="en-US"/>
        </w:rPr>
        <w:t>Cities of Rights: Ensuring Health Care For Undocumented Residents</w:t>
      </w:r>
      <w:r w:rsidRPr="00A6306D">
        <w:rPr>
          <w:rFonts w:eastAsiaTheme="minorHAnsi"/>
          <w:sz w:val="18"/>
          <w:szCs w:val="18"/>
          <w:lang w:val="en-US" w:eastAsia="en-US"/>
        </w:rPr>
        <w:t xml:space="preserve"> (Platform for International Cooperation on Undocumented Migrants:Brussels, 2017), 19, </w:t>
      </w:r>
      <w:hyperlink r:id="rId27" w:history="1">
        <w:r w:rsidRPr="00A6306D">
          <w:rPr>
            <w:rFonts w:eastAsiaTheme="minorHAnsi"/>
            <w:color w:val="0563C1"/>
            <w:sz w:val="18"/>
            <w:szCs w:val="18"/>
            <w:u w:val="single" w:color="0563C1"/>
            <w:lang w:val="en-US" w:eastAsia="en-US"/>
          </w:rPr>
          <w:t>http://picum.org/wp-content/uploads/2017/11/CityOfRights_Health_EN.pdf</w:t>
        </w:r>
      </w:hyperlink>
      <w:r w:rsidRPr="00A6306D">
        <w:rPr>
          <w:rFonts w:eastAsiaTheme="minorHAnsi"/>
          <w:color w:val="0000FF"/>
          <w:sz w:val="18"/>
          <w:szCs w:val="18"/>
          <w:lang w:val="en-US" w:eastAsia="en-US"/>
        </w:rPr>
        <w:t xml:space="preserve">.  </w:t>
      </w:r>
    </w:p>
  </w:footnote>
  <w:footnote w:id="36">
    <w:p w14:paraId="050DC053" w14:textId="7851377F" w:rsidR="00E3523C" w:rsidRPr="00A6306D" w:rsidRDefault="00E3523C" w:rsidP="001D037F">
      <w:pPr>
        <w:pStyle w:val="FootnoteText"/>
        <w:rPr>
          <w:sz w:val="18"/>
          <w:szCs w:val="18"/>
          <w:lang w:val="en-US"/>
        </w:rPr>
      </w:pPr>
      <w:r w:rsidRPr="00335FE2">
        <w:rPr>
          <w:rStyle w:val="FootnoteReference"/>
          <w:sz w:val="18"/>
          <w:szCs w:val="18"/>
        </w:rPr>
        <w:footnoteRef/>
      </w:r>
      <w:r w:rsidRPr="00335FE2">
        <w:rPr>
          <w:sz w:val="18"/>
          <w:szCs w:val="18"/>
          <w:lang w:val="en-US"/>
        </w:rPr>
        <w:t xml:space="preserve"> </w:t>
      </w:r>
      <w:r w:rsidRPr="00A6306D">
        <w:rPr>
          <w:rFonts w:eastAsiaTheme="minorHAnsi"/>
          <w:sz w:val="18"/>
          <w:szCs w:val="18"/>
          <w:lang w:val="en-US" w:eastAsia="en-US"/>
        </w:rPr>
        <w:t>See</w:t>
      </w:r>
      <w:r>
        <w:rPr>
          <w:rFonts w:eastAsiaTheme="minorHAnsi"/>
          <w:sz w:val="18"/>
          <w:szCs w:val="18"/>
          <w:lang w:val="en-US" w:eastAsia="en-US"/>
        </w:rPr>
        <w:t>:</w:t>
      </w:r>
      <w:r w:rsidRPr="00A6306D">
        <w:rPr>
          <w:rFonts w:eastAsiaTheme="minorHAnsi"/>
          <w:sz w:val="18"/>
          <w:szCs w:val="18"/>
          <w:lang w:val="en-US" w:eastAsia="en-US"/>
        </w:rPr>
        <w:t xml:space="preserve"> Nicola Delvino, </w:t>
      </w:r>
      <w:r w:rsidRPr="00A6306D">
        <w:rPr>
          <w:rFonts w:eastAsiaTheme="minorHAnsi"/>
          <w:i/>
          <w:iCs/>
          <w:sz w:val="18"/>
          <w:szCs w:val="18"/>
          <w:lang w:val="en-US" w:eastAsia="en-US"/>
        </w:rPr>
        <w:t>European Cities and Migrants with Irregular Status: Municipal initiatives for the inclusion of irregular migrants in the provision of services. Report for the ‘City Initiative on Migrants with Irregular Status in Europe</w:t>
      </w:r>
      <w:r w:rsidRPr="00A6306D">
        <w:rPr>
          <w:rFonts w:eastAsiaTheme="minorHAnsi"/>
          <w:sz w:val="18"/>
          <w:szCs w:val="18"/>
          <w:lang w:val="en-US" w:eastAsia="en-US"/>
        </w:rPr>
        <w:t xml:space="preserve"> (Oxford: COMPAS, 2017), </w:t>
      </w:r>
      <w:r>
        <w:rPr>
          <w:sz w:val="18"/>
          <w:szCs w:val="18"/>
          <w:lang w:val="en-US"/>
        </w:rPr>
        <w:t>18</w:t>
      </w:r>
      <w:r w:rsidRPr="00335FE2">
        <w:rPr>
          <w:sz w:val="18"/>
          <w:szCs w:val="18"/>
          <w:lang w:val="en-US"/>
        </w:rPr>
        <w:t>.</w:t>
      </w:r>
      <w:r>
        <w:rPr>
          <w:sz w:val="18"/>
          <w:szCs w:val="18"/>
          <w:lang w:val="en-US"/>
        </w:rPr>
        <w:t xml:space="preserve"> See also: "</w:t>
      </w:r>
      <w:r w:rsidRPr="00335FE2">
        <w:rPr>
          <w:sz w:val="18"/>
          <w:szCs w:val="18"/>
          <w:lang w:val="en-US"/>
        </w:rPr>
        <w:t xml:space="preserve">City responses to irregular migrants. </w:t>
      </w:r>
      <w:r>
        <w:rPr>
          <w:sz w:val="18"/>
          <w:szCs w:val="18"/>
          <w:lang w:val="en-US"/>
        </w:rPr>
        <w:t>Slides of the project in</w:t>
      </w:r>
      <w:r w:rsidRPr="00335FE2">
        <w:rPr>
          <w:sz w:val="18"/>
          <w:szCs w:val="18"/>
          <w:lang w:val="en-US"/>
        </w:rPr>
        <w:t xml:space="preserve"> Genua</w:t>
      </w:r>
      <w:r>
        <w:rPr>
          <w:sz w:val="18"/>
          <w:szCs w:val="18"/>
          <w:lang w:val="en-US"/>
        </w:rPr>
        <w:t xml:space="preserve">," </w:t>
      </w:r>
      <w:r w:rsidRPr="00335FE2">
        <w:rPr>
          <w:sz w:val="18"/>
          <w:szCs w:val="18"/>
          <w:lang w:val="en-US"/>
        </w:rPr>
        <w:t>Integrating Cities</w:t>
      </w:r>
      <w:r>
        <w:rPr>
          <w:sz w:val="18"/>
          <w:szCs w:val="18"/>
          <w:lang w:val="en-US"/>
        </w:rPr>
        <w:t xml:space="preserve">, accessed August 26, 2019, </w:t>
      </w:r>
      <w:hyperlink r:id="rId28" w:history="1">
        <w:r w:rsidRPr="007E77E8">
          <w:rPr>
            <w:rStyle w:val="Hyperlink"/>
            <w:sz w:val="18"/>
            <w:szCs w:val="18"/>
            <w:lang w:val="en-US"/>
          </w:rPr>
          <w:t>http://www.integratingcities.eu/integrating-cities/events/Barcelona-roundtable-City-Responses-to-Irregular-Migrants-WSWE-9SJFET</w:t>
        </w:r>
      </w:hyperlink>
      <w:r w:rsidRPr="007E77E8">
        <w:rPr>
          <w:sz w:val="18"/>
          <w:szCs w:val="18"/>
          <w:lang w:val="en-US"/>
        </w:rPr>
        <w:t xml:space="preserve">. </w:t>
      </w:r>
    </w:p>
  </w:footnote>
  <w:footnote w:id="37">
    <w:p w14:paraId="5A3163B1" w14:textId="4AABE679" w:rsidR="00E3523C" w:rsidRPr="00D42681" w:rsidRDefault="00E3523C">
      <w:pPr>
        <w:rPr>
          <w:sz w:val="18"/>
          <w:szCs w:val="18"/>
          <w:lang w:val="en-US"/>
        </w:rPr>
      </w:pPr>
      <w:r w:rsidRPr="00D42681">
        <w:rPr>
          <w:rStyle w:val="FootnoteReference"/>
          <w:sz w:val="18"/>
          <w:szCs w:val="18"/>
        </w:rPr>
        <w:footnoteRef/>
      </w:r>
      <w:r w:rsidRPr="00D42681">
        <w:rPr>
          <w:sz w:val="18"/>
          <w:szCs w:val="18"/>
          <w:lang w:val="en-US"/>
        </w:rPr>
        <w:t xml:space="preserve"> See</w:t>
      </w:r>
      <w:r>
        <w:rPr>
          <w:sz w:val="18"/>
          <w:szCs w:val="18"/>
          <w:lang w:val="en-US"/>
        </w:rPr>
        <w:t>:</w:t>
      </w:r>
      <w:r w:rsidRPr="00D42681">
        <w:rPr>
          <w:sz w:val="18"/>
          <w:szCs w:val="18"/>
          <w:lang w:val="en-US"/>
        </w:rPr>
        <w:t xml:space="preserve"> "</w:t>
      </w:r>
      <w:r w:rsidRPr="00D42681">
        <w:rPr>
          <w:color w:val="222222"/>
          <w:sz w:val="18"/>
          <w:szCs w:val="18"/>
          <w:shd w:val="clear" w:color="auto" w:fill="F8F9FA"/>
          <w:lang w:val="en-US"/>
        </w:rPr>
        <w:t>Agreement on IOP night rest for EU migrants and paperless during the period 2018-09-01-2019-08-31,"</w:t>
      </w:r>
    </w:p>
    <w:p w14:paraId="3CFEFC81" w14:textId="22637EAA" w:rsidR="00E3523C" w:rsidRPr="00D42681" w:rsidRDefault="00E3523C" w:rsidP="00A6306D">
      <w:pPr>
        <w:rPr>
          <w:sz w:val="18"/>
          <w:szCs w:val="18"/>
          <w:lang w:val="en-US"/>
        </w:rPr>
      </w:pPr>
      <w:r w:rsidRPr="00D42681" w:rsidDel="006223BE">
        <w:rPr>
          <w:sz w:val="18"/>
          <w:szCs w:val="18"/>
          <w:lang w:val="en-US"/>
        </w:rPr>
        <w:t xml:space="preserve"> </w:t>
      </w:r>
      <w:r w:rsidRPr="00D42681">
        <w:rPr>
          <w:sz w:val="18"/>
          <w:szCs w:val="18"/>
          <w:lang w:val="en-US"/>
        </w:rPr>
        <w:t xml:space="preserve">Emil Mattson and Michael Ivarson, accessed August 26, 2019,  </w:t>
      </w:r>
      <w:hyperlink r:id="rId29" w:history="1">
        <w:r w:rsidRPr="00D42681">
          <w:rPr>
            <w:rStyle w:val="Hyperlink"/>
            <w:sz w:val="18"/>
            <w:szCs w:val="18"/>
            <w:lang w:val="en-US"/>
          </w:rPr>
          <w:t>https://www4.goteborg.se/prod/Intraservice/Namndhandlingar/SamrumPortal.nsf/74B05012BDC6FEA1C12582EB004CFD37/$File/15B_Bilaga_1_Avtal_IOP_nattvila_for_eumigranter_och_papperlosa.pdf?OpenElement</w:t>
        </w:r>
      </w:hyperlink>
      <w:r w:rsidRPr="00D42681">
        <w:rPr>
          <w:sz w:val="18"/>
          <w:szCs w:val="18"/>
          <w:lang w:val="en-US"/>
        </w:rPr>
        <w:t xml:space="preserve">.  </w:t>
      </w:r>
    </w:p>
  </w:footnote>
  <w:footnote w:id="38">
    <w:p w14:paraId="45F4BBA3" w14:textId="55B300F2" w:rsidR="00E3523C" w:rsidRPr="00D42681" w:rsidRDefault="00E3523C" w:rsidP="00A6306D">
      <w:pPr>
        <w:rPr>
          <w:sz w:val="18"/>
          <w:szCs w:val="18"/>
          <w:lang w:val="en-US"/>
        </w:rPr>
      </w:pPr>
      <w:r w:rsidRPr="00D42681">
        <w:rPr>
          <w:rStyle w:val="FootnoteReference"/>
          <w:sz w:val="18"/>
          <w:szCs w:val="18"/>
        </w:rPr>
        <w:footnoteRef/>
      </w:r>
      <w:r w:rsidRPr="00D42681">
        <w:rPr>
          <w:sz w:val="18"/>
          <w:szCs w:val="18"/>
          <w:lang w:val="en-US"/>
        </w:rPr>
        <w:t xml:space="preserve"> </w:t>
      </w:r>
      <w:r>
        <w:rPr>
          <w:rFonts w:eastAsiaTheme="minorHAnsi"/>
          <w:sz w:val="18"/>
          <w:szCs w:val="18"/>
          <w:lang w:val="en-US" w:eastAsia="en-US"/>
        </w:rPr>
        <w:t>S</w:t>
      </w:r>
      <w:r w:rsidRPr="00D42681">
        <w:rPr>
          <w:rFonts w:eastAsiaTheme="minorHAnsi"/>
          <w:sz w:val="18"/>
          <w:szCs w:val="18"/>
          <w:lang w:val="en-US" w:eastAsia="en-US"/>
        </w:rPr>
        <w:t>ee</w:t>
      </w:r>
      <w:r>
        <w:rPr>
          <w:rFonts w:eastAsiaTheme="minorHAnsi"/>
          <w:sz w:val="18"/>
          <w:szCs w:val="18"/>
          <w:lang w:val="en-US" w:eastAsia="en-US"/>
        </w:rPr>
        <w:t>:</w:t>
      </w:r>
      <w:r w:rsidRPr="00D42681">
        <w:rPr>
          <w:rFonts w:eastAsiaTheme="minorHAnsi"/>
          <w:sz w:val="18"/>
          <w:szCs w:val="18"/>
          <w:lang w:val="en-US" w:eastAsia="en-US"/>
        </w:rPr>
        <w:t xml:space="preserve"> OECD, </w:t>
      </w:r>
      <w:r w:rsidRPr="00D42681">
        <w:rPr>
          <w:rFonts w:eastAsiaTheme="minorHAnsi"/>
          <w:i/>
          <w:iCs/>
          <w:sz w:val="18"/>
          <w:szCs w:val="18"/>
          <w:lang w:val="en-US" w:eastAsia="en-US"/>
        </w:rPr>
        <w:t xml:space="preserve">Working Together for Local Integration of Migrants and Refugees in Gothenburg, </w:t>
      </w:r>
      <w:r w:rsidRPr="00D42681">
        <w:rPr>
          <w:rFonts w:eastAsiaTheme="minorHAnsi"/>
          <w:sz w:val="18"/>
          <w:szCs w:val="18"/>
          <w:lang w:val="en-US" w:eastAsia="en-US"/>
        </w:rPr>
        <w:t xml:space="preserve">(Paris: OECD Publishing, 2018), </w:t>
      </w:r>
      <w:r w:rsidRPr="00D42681">
        <w:rPr>
          <w:sz w:val="18"/>
          <w:szCs w:val="18"/>
          <w:lang w:val="en-US"/>
        </w:rPr>
        <w:t xml:space="preserve">84-85, </w:t>
      </w:r>
      <w:hyperlink r:id="rId30" w:history="1">
        <w:r w:rsidRPr="00D42681">
          <w:rPr>
            <w:rStyle w:val="Hyperlink"/>
            <w:rFonts w:eastAsiaTheme="minorHAnsi"/>
            <w:sz w:val="18"/>
            <w:szCs w:val="18"/>
            <w:lang w:val="en-US"/>
          </w:rPr>
          <w:t>https://www.oecd-ilibrary.org/docserver/9789264299603-en.pdf?expires=1568975901&amp;id=id&amp;accname=ocid72024074a&amp;checksum=8B750B773E9DF45650BA051AE4D50403</w:t>
        </w:r>
      </w:hyperlink>
      <w:r w:rsidRPr="00D42681">
        <w:rPr>
          <w:rFonts w:eastAsiaTheme="minorHAnsi"/>
          <w:sz w:val="18"/>
          <w:szCs w:val="18"/>
          <w:lang w:val="en-US" w:eastAsia="en-US"/>
        </w:rPr>
        <w:t xml:space="preserve">.  </w:t>
      </w:r>
      <w:r w:rsidRPr="00D42681" w:rsidDel="0093374F">
        <w:rPr>
          <w:sz w:val="18"/>
          <w:szCs w:val="18"/>
          <w:lang w:val="en-US"/>
        </w:rPr>
        <w:t xml:space="preserve"> </w:t>
      </w:r>
    </w:p>
  </w:footnote>
  <w:footnote w:id="39">
    <w:p w14:paraId="28A1B0CA" w14:textId="6FCA58D1" w:rsidR="00E3523C" w:rsidRPr="00A6306D" w:rsidRDefault="00E3523C">
      <w:pPr>
        <w:pStyle w:val="FootnoteText"/>
        <w:rPr>
          <w:lang w:val="en-US"/>
        </w:rPr>
      </w:pPr>
      <w:r w:rsidRPr="00D42681">
        <w:rPr>
          <w:rStyle w:val="FootnoteReference"/>
          <w:sz w:val="18"/>
          <w:szCs w:val="18"/>
        </w:rPr>
        <w:footnoteRef/>
      </w:r>
      <w:r w:rsidRPr="00D42681">
        <w:rPr>
          <w:sz w:val="18"/>
          <w:szCs w:val="18"/>
          <w:lang w:val="en-US"/>
        </w:rPr>
        <w:t xml:space="preserve"> See</w:t>
      </w:r>
      <w:r>
        <w:rPr>
          <w:sz w:val="18"/>
          <w:szCs w:val="18"/>
          <w:lang w:val="en-US"/>
        </w:rPr>
        <w:t>:</w:t>
      </w:r>
      <w:r w:rsidRPr="00D42681">
        <w:rPr>
          <w:sz w:val="18"/>
          <w:szCs w:val="18"/>
          <w:lang w:val="en-US"/>
        </w:rPr>
        <w:t xml:space="preserve"> "23 kommuner betalar ut socialbidrag till illegala invandrare," Fria Tider Inrikes, accessed August 26, 2019, </w:t>
      </w:r>
      <w:hyperlink r:id="rId31" w:history="1">
        <w:r w:rsidRPr="00D42681">
          <w:rPr>
            <w:rStyle w:val="Hyperlink"/>
            <w:sz w:val="18"/>
            <w:szCs w:val="18"/>
            <w:lang w:val="en-US"/>
          </w:rPr>
          <w:t>http://www.friatider.se/23-kommuner-betalar-ut-socialbidrag-till-illegala-invandrare</w:t>
        </w:r>
      </w:hyperlink>
      <w:r w:rsidRPr="00D42681">
        <w:rPr>
          <w:sz w:val="18"/>
          <w:szCs w:val="18"/>
          <w:lang w:val="en-US"/>
        </w:rPr>
        <w:t>.</w:t>
      </w:r>
      <w:r>
        <w:rPr>
          <w:sz w:val="18"/>
          <w:szCs w:val="18"/>
          <w:lang w:val="en-US"/>
        </w:rPr>
        <w:t xml:space="preserve"> </w:t>
      </w:r>
    </w:p>
  </w:footnote>
  <w:footnote w:id="40">
    <w:p w14:paraId="5BAA7636" w14:textId="40BE4F13" w:rsidR="00E3523C" w:rsidRPr="00A6306D" w:rsidRDefault="00E3523C" w:rsidP="00A6306D">
      <w:pPr>
        <w:rPr>
          <w:sz w:val="18"/>
          <w:szCs w:val="18"/>
          <w:lang w:val="en-US"/>
        </w:rPr>
      </w:pPr>
      <w:r w:rsidRPr="00A6306D">
        <w:rPr>
          <w:rStyle w:val="FootnoteReference"/>
          <w:sz w:val="18"/>
          <w:szCs w:val="18"/>
        </w:rPr>
        <w:footnoteRef/>
      </w:r>
      <w:r w:rsidRPr="00A6306D">
        <w:rPr>
          <w:sz w:val="18"/>
          <w:szCs w:val="18"/>
          <w:lang w:val="en-US"/>
        </w:rPr>
        <w:t xml:space="preserve"> See</w:t>
      </w:r>
      <w:r>
        <w:rPr>
          <w:sz w:val="18"/>
          <w:szCs w:val="18"/>
          <w:lang w:val="en-US"/>
        </w:rPr>
        <w:t>:</w:t>
      </w:r>
      <w:r w:rsidRPr="00A6306D">
        <w:rPr>
          <w:sz w:val="18"/>
          <w:szCs w:val="18"/>
          <w:lang w:val="en-US"/>
        </w:rPr>
        <w:t xml:space="preserve"> </w:t>
      </w:r>
      <w:r>
        <w:rPr>
          <w:sz w:val="18"/>
          <w:szCs w:val="18"/>
          <w:lang w:val="en-US"/>
        </w:rPr>
        <w:t>"</w:t>
      </w:r>
      <w:r w:rsidRPr="00335FE2">
        <w:rPr>
          <w:sz w:val="18"/>
          <w:szCs w:val="18"/>
          <w:lang w:val="en-US"/>
        </w:rPr>
        <w:t>Irreguläre Migration</w:t>
      </w:r>
      <w:r>
        <w:rPr>
          <w:sz w:val="18"/>
          <w:szCs w:val="18"/>
          <w:lang w:val="en-US"/>
        </w:rPr>
        <w:t>,"</w:t>
      </w:r>
      <w:r w:rsidRPr="00335FE2">
        <w:rPr>
          <w:sz w:val="18"/>
          <w:szCs w:val="18"/>
          <w:lang w:val="en-US"/>
        </w:rPr>
        <w:t xml:space="preserve"> </w:t>
      </w:r>
      <w:r w:rsidRPr="00A6306D">
        <w:rPr>
          <w:sz w:val="18"/>
          <w:szCs w:val="18"/>
          <w:lang w:val="en-US"/>
        </w:rPr>
        <w:t>the National Centre for Political Education</w:t>
      </w:r>
      <w:r>
        <w:rPr>
          <w:sz w:val="18"/>
          <w:szCs w:val="18"/>
          <w:lang w:val="en-US"/>
        </w:rPr>
        <w:t>, a</w:t>
      </w:r>
      <w:r w:rsidRPr="00A6306D">
        <w:rPr>
          <w:rFonts w:eastAsiaTheme="minorHAnsi"/>
          <w:sz w:val="18"/>
          <w:szCs w:val="18"/>
          <w:lang w:val="en-US" w:eastAsia="en-US"/>
        </w:rPr>
        <w:t xml:space="preserve">ccessed August 26, 2019, </w:t>
      </w:r>
      <w:hyperlink r:id="rId32" w:history="1">
        <w:r w:rsidRPr="003B0327">
          <w:rPr>
            <w:rStyle w:val="Hyperlink"/>
            <w:sz w:val="18"/>
            <w:szCs w:val="18"/>
            <w:lang w:val="en-US"/>
          </w:rPr>
          <w:t>http://www.bpb.de/gesellschaft/migration/dossier-migration/247683/irregulaere-migration?p=all</w:t>
        </w:r>
      </w:hyperlink>
      <w:r>
        <w:rPr>
          <w:sz w:val="18"/>
          <w:szCs w:val="18"/>
          <w:lang w:val="en-US"/>
        </w:rPr>
        <w:t xml:space="preserve">. </w:t>
      </w:r>
      <w:r w:rsidRPr="00C859D5">
        <w:rPr>
          <w:sz w:val="18"/>
          <w:szCs w:val="18"/>
          <w:lang w:val="en-US"/>
        </w:rPr>
        <w:t xml:space="preserve"> </w:t>
      </w:r>
    </w:p>
  </w:footnote>
  <w:footnote w:id="41">
    <w:p w14:paraId="51834647" w14:textId="38D15027" w:rsidR="00E3523C" w:rsidRPr="00335FE2" w:rsidRDefault="00E3523C" w:rsidP="00E86473">
      <w:pPr>
        <w:jc w:val="both"/>
        <w:rPr>
          <w:sz w:val="18"/>
          <w:szCs w:val="18"/>
        </w:rPr>
      </w:pPr>
      <w:r w:rsidRPr="00335FE2">
        <w:rPr>
          <w:rStyle w:val="FootnoteReference"/>
          <w:sz w:val="18"/>
          <w:szCs w:val="18"/>
        </w:rPr>
        <w:footnoteRef/>
      </w:r>
      <w:r w:rsidRPr="00A6306D">
        <w:rPr>
          <w:sz w:val="18"/>
          <w:szCs w:val="18"/>
        </w:rPr>
        <w:t xml:space="preserve"> See</w:t>
      </w:r>
      <w:r>
        <w:rPr>
          <w:sz w:val="18"/>
          <w:szCs w:val="18"/>
        </w:rPr>
        <w:t>:</w:t>
      </w:r>
      <w:r w:rsidRPr="00A6306D">
        <w:rPr>
          <w:sz w:val="18"/>
          <w:szCs w:val="18"/>
        </w:rPr>
        <w:t xml:space="preserve"> "</w:t>
      </w:r>
      <w:r w:rsidRPr="00335FE2">
        <w:rPr>
          <w:sz w:val="18"/>
          <w:szCs w:val="18"/>
        </w:rPr>
        <w:t>Clearingstelle. Medizinische Versorgung von Ausländerinnen und Ausländern</w:t>
      </w:r>
      <w:r>
        <w:rPr>
          <w:sz w:val="18"/>
          <w:szCs w:val="18"/>
        </w:rPr>
        <w:t>,"</w:t>
      </w:r>
      <w:r w:rsidRPr="00A6306D">
        <w:rPr>
          <w:sz w:val="18"/>
          <w:szCs w:val="18"/>
        </w:rPr>
        <w:t xml:space="preserve"> the </w:t>
      </w:r>
      <w:r>
        <w:rPr>
          <w:sz w:val="18"/>
          <w:szCs w:val="18"/>
        </w:rPr>
        <w:t>C</w:t>
      </w:r>
      <w:r w:rsidRPr="00A6306D">
        <w:rPr>
          <w:sz w:val="18"/>
          <w:szCs w:val="18"/>
        </w:rPr>
        <w:t xml:space="preserve">enter for </w:t>
      </w:r>
      <w:r>
        <w:rPr>
          <w:sz w:val="18"/>
          <w:szCs w:val="18"/>
        </w:rPr>
        <w:t>R</w:t>
      </w:r>
      <w:r w:rsidRPr="00A6306D">
        <w:rPr>
          <w:sz w:val="18"/>
          <w:szCs w:val="18"/>
        </w:rPr>
        <w:t xml:space="preserve">efugees Hamburg </w:t>
      </w:r>
      <w:r>
        <w:rPr>
          <w:rFonts w:eastAsiaTheme="minorHAnsi"/>
          <w:sz w:val="18"/>
          <w:szCs w:val="18"/>
          <w:lang w:val="de-DE" w:eastAsia="en-US"/>
        </w:rPr>
        <w:t xml:space="preserve">accessed August 26, 2019, </w:t>
      </w:r>
      <w:hyperlink r:id="rId33" w:history="1">
        <w:r w:rsidRPr="003B0327">
          <w:rPr>
            <w:rStyle w:val="Hyperlink"/>
            <w:sz w:val="18"/>
            <w:szCs w:val="18"/>
          </w:rPr>
          <w:t>https://www.fz-hh.de/de/projekte/clearingstelle_mv.php</w:t>
        </w:r>
      </w:hyperlink>
      <w:r>
        <w:rPr>
          <w:sz w:val="18"/>
          <w:szCs w:val="18"/>
        </w:rPr>
        <w:t xml:space="preserve">. </w:t>
      </w:r>
    </w:p>
  </w:footnote>
  <w:footnote w:id="42">
    <w:p w14:paraId="0293FD76" w14:textId="30E5F132" w:rsidR="00E3523C" w:rsidRPr="00A6306D" w:rsidRDefault="00E3523C" w:rsidP="00A6306D">
      <w:pPr>
        <w:jc w:val="both"/>
        <w:rPr>
          <w:sz w:val="18"/>
          <w:szCs w:val="18"/>
        </w:rPr>
      </w:pPr>
      <w:r w:rsidRPr="00A6306D">
        <w:rPr>
          <w:rStyle w:val="FootnoteReference"/>
          <w:sz w:val="18"/>
          <w:szCs w:val="18"/>
        </w:rPr>
        <w:footnoteRef/>
      </w:r>
      <w:r w:rsidRPr="00A6306D">
        <w:rPr>
          <w:sz w:val="18"/>
          <w:szCs w:val="18"/>
        </w:rPr>
        <w:t xml:space="preserve"> See</w:t>
      </w:r>
      <w:r>
        <w:rPr>
          <w:sz w:val="18"/>
          <w:szCs w:val="18"/>
        </w:rPr>
        <w:t>:</w:t>
      </w:r>
      <w:r w:rsidRPr="00A6306D">
        <w:rPr>
          <w:sz w:val="18"/>
          <w:szCs w:val="18"/>
        </w:rPr>
        <w:t xml:space="preserve"> "</w:t>
      </w:r>
      <w:r w:rsidRPr="00335FE2">
        <w:rPr>
          <w:sz w:val="18"/>
          <w:szCs w:val="18"/>
        </w:rPr>
        <w:t>Sozialbehörde sichert Clearingstelle «Gesundheitsversorgung Ausländer»</w:t>
      </w:r>
      <w:r>
        <w:rPr>
          <w:sz w:val="18"/>
          <w:szCs w:val="18"/>
        </w:rPr>
        <w:t xml:space="preserve">," </w:t>
      </w:r>
      <w:r w:rsidRPr="00A6306D">
        <w:rPr>
          <w:sz w:val="18"/>
          <w:szCs w:val="18"/>
        </w:rPr>
        <w:t xml:space="preserve">the City of Hamburg </w:t>
      </w:r>
      <w:r>
        <w:rPr>
          <w:rFonts w:eastAsiaTheme="minorHAnsi"/>
          <w:sz w:val="18"/>
          <w:szCs w:val="18"/>
          <w:lang w:val="de-DE" w:eastAsia="en-US"/>
        </w:rPr>
        <w:t xml:space="preserve">accessed August 26, 2019, </w:t>
      </w:r>
      <w:hyperlink r:id="rId34" w:history="1">
        <w:r w:rsidRPr="003B0327">
          <w:rPr>
            <w:rStyle w:val="Hyperlink"/>
            <w:sz w:val="18"/>
            <w:szCs w:val="18"/>
          </w:rPr>
          <w:t>https://www.hamburg.de/basfi/pressemeldungen/nofl/4398280/2014-11-02-basfi-clearingstelle-gesundheitsversorgung-auslaender/</w:t>
        </w:r>
      </w:hyperlink>
      <w:r>
        <w:rPr>
          <w:sz w:val="18"/>
          <w:szCs w:val="18"/>
        </w:rPr>
        <w:t xml:space="preserve">. </w:t>
      </w:r>
    </w:p>
  </w:footnote>
  <w:footnote w:id="43">
    <w:p w14:paraId="55A966B4" w14:textId="522F66D0" w:rsidR="00E3523C" w:rsidRPr="008C44B1" w:rsidRDefault="00E3523C" w:rsidP="008C44B1">
      <w:pPr>
        <w:rPr>
          <w:sz w:val="18"/>
          <w:szCs w:val="18"/>
          <w:lang w:val="en-US"/>
        </w:rPr>
      </w:pPr>
      <w:r w:rsidRPr="00335FE2">
        <w:rPr>
          <w:rStyle w:val="FootnoteReference"/>
          <w:sz w:val="18"/>
          <w:szCs w:val="18"/>
        </w:rPr>
        <w:footnoteRef/>
      </w:r>
      <w:r w:rsidRPr="00335FE2">
        <w:rPr>
          <w:sz w:val="18"/>
          <w:szCs w:val="18"/>
        </w:rPr>
        <w:t>See</w:t>
      </w:r>
      <w:r>
        <w:rPr>
          <w:sz w:val="18"/>
          <w:szCs w:val="18"/>
        </w:rPr>
        <w:t>: "</w:t>
      </w:r>
      <w:r w:rsidRPr="00335FE2">
        <w:rPr>
          <w:sz w:val="18"/>
          <w:szCs w:val="18"/>
        </w:rPr>
        <w:t>2. Controlling-Bericht zum lokalen Integrationsplan LIP</w:t>
      </w:r>
      <w:r>
        <w:rPr>
          <w:sz w:val="18"/>
          <w:szCs w:val="18"/>
        </w:rPr>
        <w:t>,"</w:t>
      </w:r>
      <w:r w:rsidRPr="00335FE2">
        <w:rPr>
          <w:sz w:val="18"/>
          <w:szCs w:val="18"/>
        </w:rPr>
        <w:t xml:space="preserve"> L</w:t>
      </w:r>
      <w:r w:rsidRPr="00776BD8">
        <w:rPr>
          <w:sz w:val="18"/>
          <w:szCs w:val="18"/>
        </w:rPr>
        <w:t>andeshauptstadt</w:t>
      </w:r>
      <w:r w:rsidRPr="00335FE2">
        <w:rPr>
          <w:sz w:val="18"/>
          <w:szCs w:val="18"/>
        </w:rPr>
        <w:t xml:space="preserve"> Hannover</w:t>
      </w:r>
      <w:r>
        <w:rPr>
          <w:sz w:val="18"/>
          <w:szCs w:val="18"/>
        </w:rPr>
        <w:t xml:space="preserve">, </w:t>
      </w:r>
      <w:r>
        <w:rPr>
          <w:rFonts w:eastAsiaTheme="minorHAnsi"/>
          <w:sz w:val="18"/>
          <w:szCs w:val="18"/>
          <w:lang w:val="de-DE" w:eastAsia="en-US"/>
        </w:rPr>
        <w:t xml:space="preserve">accessed August 26, 2019, </w:t>
      </w:r>
      <w:r w:rsidRPr="00A6306D">
        <w:rPr>
          <w:sz w:val="18"/>
          <w:szCs w:val="18"/>
        </w:rPr>
        <w:t xml:space="preserve">73-74, </w:t>
      </w:r>
      <w:hyperlink r:id="rId35" w:history="1">
        <w:r w:rsidRPr="00A6306D">
          <w:rPr>
            <w:rStyle w:val="Hyperlink"/>
            <w:sz w:val="18"/>
            <w:szCs w:val="18"/>
          </w:rPr>
          <w:t>https://www.hannover.de/Leben-in-der-Region-Hannover/Soziales/Integration-Einwanderung/Der-Lokale-Integrationsplan/2.-Controlling-Bericht-des-Lokalen-Integrationsplans</w:t>
        </w:r>
      </w:hyperlink>
      <w:r>
        <w:rPr>
          <w:sz w:val="18"/>
          <w:szCs w:val="18"/>
        </w:rPr>
        <w:t xml:space="preserve">. </w:t>
      </w:r>
      <w:r w:rsidRPr="00776BD8">
        <w:rPr>
          <w:sz w:val="18"/>
          <w:szCs w:val="18"/>
          <w:lang w:val="en-US"/>
        </w:rPr>
        <w:t>See</w:t>
      </w:r>
      <w:r>
        <w:rPr>
          <w:sz w:val="18"/>
          <w:szCs w:val="18"/>
          <w:lang w:val="en-US"/>
        </w:rPr>
        <w:t>:</w:t>
      </w:r>
      <w:r w:rsidRPr="00776BD8">
        <w:rPr>
          <w:sz w:val="18"/>
          <w:szCs w:val="18"/>
          <w:lang w:val="en-US"/>
        </w:rPr>
        <w:t xml:space="preserve"> </w:t>
      </w:r>
      <w:r>
        <w:rPr>
          <w:sz w:val="18"/>
          <w:szCs w:val="18"/>
          <w:lang w:val="en-US"/>
        </w:rPr>
        <w:t>"</w:t>
      </w:r>
      <w:r w:rsidRPr="00335FE2">
        <w:rPr>
          <w:sz w:val="18"/>
          <w:szCs w:val="18"/>
          <w:lang w:val="en-US"/>
        </w:rPr>
        <w:t>Kooperationspartner</w:t>
      </w:r>
      <w:r>
        <w:rPr>
          <w:sz w:val="18"/>
          <w:szCs w:val="18"/>
          <w:lang w:val="en-US"/>
        </w:rPr>
        <w:t>,"</w:t>
      </w:r>
      <w:r w:rsidRPr="00335FE2">
        <w:rPr>
          <w:sz w:val="18"/>
          <w:szCs w:val="18"/>
          <w:lang w:val="en-US"/>
        </w:rPr>
        <w:t xml:space="preserve"> kargah</w:t>
      </w:r>
      <w:r>
        <w:rPr>
          <w:sz w:val="18"/>
          <w:szCs w:val="18"/>
          <w:lang w:val="en-US"/>
        </w:rPr>
        <w:t xml:space="preserve">, </w:t>
      </w:r>
      <w:r w:rsidRPr="00A6306D">
        <w:rPr>
          <w:rFonts w:eastAsiaTheme="minorHAnsi"/>
          <w:sz w:val="18"/>
          <w:szCs w:val="18"/>
          <w:lang w:val="en-US" w:eastAsia="en-US"/>
        </w:rPr>
        <w:t xml:space="preserve">accessed August 26, 2019, </w:t>
      </w:r>
      <w:hyperlink r:id="rId36" w:history="1">
        <w:r w:rsidRPr="003B0327">
          <w:rPr>
            <w:rStyle w:val="Hyperlink"/>
            <w:sz w:val="18"/>
            <w:szCs w:val="18"/>
            <w:lang w:val="en-US"/>
          </w:rPr>
          <w:t>https://www.kargah.de/index.php?option=com_content&amp;view=article&amp;id=33&amp;Itemid=57&amp;lang=de</w:t>
        </w:r>
      </w:hyperlink>
      <w:r>
        <w:rPr>
          <w:sz w:val="18"/>
          <w:szCs w:val="18"/>
          <w:lang w:val="en-US"/>
        </w:rPr>
        <w:t>.</w:t>
      </w:r>
    </w:p>
  </w:footnote>
  <w:footnote w:id="44">
    <w:p w14:paraId="18B83110" w14:textId="7F8818B8" w:rsidR="00E3523C" w:rsidRDefault="00E3523C">
      <w:pPr>
        <w:pStyle w:val="FootnoteText"/>
      </w:pPr>
      <w:r>
        <w:rPr>
          <w:rStyle w:val="FootnoteReference"/>
        </w:rPr>
        <w:footnoteRef/>
      </w:r>
      <w:r w:rsidRPr="005D6FAB">
        <w:t xml:space="preserve"> </w:t>
      </w:r>
      <w:r w:rsidRPr="00A6306D">
        <w:rPr>
          <w:sz w:val="18"/>
          <w:szCs w:val="18"/>
        </w:rPr>
        <w:t>See</w:t>
      </w:r>
      <w:r>
        <w:rPr>
          <w:sz w:val="18"/>
          <w:szCs w:val="18"/>
        </w:rPr>
        <w:t>:</w:t>
      </w:r>
      <w:r w:rsidRPr="00A6306D">
        <w:rPr>
          <w:sz w:val="18"/>
          <w:szCs w:val="18"/>
        </w:rPr>
        <w:t xml:space="preserve"> "</w:t>
      </w:r>
      <w:r w:rsidRPr="00335FE2">
        <w:rPr>
          <w:sz w:val="18"/>
          <w:szCs w:val="18"/>
        </w:rPr>
        <w:t>Ruhe vor dem Sturm? Zahl der Patienten in der Malteser Migranten Medizin Hannover 2015 leicht gesunken</w:t>
      </w:r>
      <w:r w:rsidRPr="00A6306D">
        <w:rPr>
          <w:sz w:val="18"/>
          <w:szCs w:val="18"/>
        </w:rPr>
        <w:t xml:space="preserve">," the Malteser Migranten Medizin, </w:t>
      </w:r>
      <w:r>
        <w:rPr>
          <w:rFonts w:eastAsiaTheme="minorHAnsi"/>
          <w:sz w:val="18"/>
          <w:szCs w:val="18"/>
          <w:lang w:val="de-DE" w:eastAsia="en-US"/>
        </w:rPr>
        <w:t>accessed August 26, 2019,</w:t>
      </w:r>
      <w:r w:rsidRPr="00A6306D">
        <w:rPr>
          <w:sz w:val="18"/>
          <w:szCs w:val="18"/>
        </w:rPr>
        <w:t xml:space="preserve"> </w:t>
      </w:r>
      <w:hyperlink r:id="rId37" w:history="1">
        <w:r w:rsidRPr="003B0327">
          <w:rPr>
            <w:rStyle w:val="Hyperlink"/>
            <w:sz w:val="18"/>
            <w:szCs w:val="18"/>
          </w:rPr>
          <w:t>https://www.malteser-braunschweig.de/presse/newsdetails/article/35470.html</w:t>
        </w:r>
      </w:hyperlink>
      <w:r>
        <w:rPr>
          <w:sz w:val="18"/>
          <w:szCs w:val="18"/>
        </w:rPr>
        <w:t xml:space="preserve">. </w:t>
      </w:r>
    </w:p>
  </w:footnote>
  <w:footnote w:id="45">
    <w:p w14:paraId="1CE8025B" w14:textId="23293EE9" w:rsidR="00E3523C" w:rsidRPr="00985CF8" w:rsidRDefault="00E3523C" w:rsidP="00795CBE">
      <w:pPr>
        <w:pStyle w:val="Fussnote"/>
        <w:rPr>
          <w:lang w:val="en-US"/>
        </w:rPr>
      </w:pPr>
      <w:r w:rsidRPr="00985CF8">
        <w:rPr>
          <w:rStyle w:val="FootnoteReference"/>
        </w:rPr>
        <w:footnoteRef/>
      </w:r>
      <w:r w:rsidRPr="00985CF8">
        <w:rPr>
          <w:lang w:val="en-US"/>
        </w:rPr>
        <w:t xml:space="preserve"> See</w:t>
      </w:r>
      <w:r>
        <w:rPr>
          <w:lang w:val="en-US"/>
        </w:rPr>
        <w:t>:</w:t>
      </w:r>
      <w:r w:rsidRPr="00985CF8">
        <w:rPr>
          <w:lang w:val="en-US"/>
        </w:rPr>
        <w:t xml:space="preserve"> "Helsinki votes to approve healthcare for undocumented migrant,"</w:t>
      </w:r>
      <w:r w:rsidRPr="00985CF8">
        <w:rPr>
          <w:i/>
          <w:iCs/>
          <w:lang w:val="en-US"/>
        </w:rPr>
        <w:t xml:space="preserve">  </w:t>
      </w:r>
      <w:r w:rsidRPr="00985CF8">
        <w:rPr>
          <w:lang w:val="en-US"/>
        </w:rPr>
        <w:t>YLE</w:t>
      </w:r>
      <w:r w:rsidRPr="00985CF8">
        <w:rPr>
          <w:i/>
          <w:iCs/>
          <w:lang w:val="en-US"/>
        </w:rPr>
        <w:t xml:space="preserve">, </w:t>
      </w:r>
      <w:r w:rsidRPr="00985CF8">
        <w:rPr>
          <w:rFonts w:eastAsiaTheme="minorHAnsi"/>
          <w:lang w:val="en-US" w:eastAsia="en-US"/>
        </w:rPr>
        <w:t xml:space="preserve">accessed August 26, 2019, </w:t>
      </w:r>
      <w:hyperlink r:id="rId38" w:history="1">
        <w:r w:rsidRPr="00985CF8">
          <w:rPr>
            <w:rStyle w:val="Hyperlink"/>
            <w:lang w:val="en-US"/>
          </w:rPr>
          <w:t>https://yle.fi/uutiset/osasto/news/helsinki_votes_to_approve_healthcare_for_undocumented_migrants/9955462</w:t>
        </w:r>
      </w:hyperlink>
      <w:r w:rsidRPr="00985CF8">
        <w:rPr>
          <w:lang w:val="en-US"/>
        </w:rPr>
        <w:t xml:space="preserve">. </w:t>
      </w:r>
    </w:p>
  </w:footnote>
  <w:footnote w:id="46">
    <w:p w14:paraId="0BAF310F" w14:textId="005F3210" w:rsidR="00E3523C" w:rsidRPr="00985CF8" w:rsidRDefault="00E3523C" w:rsidP="00795CBE">
      <w:pPr>
        <w:pStyle w:val="Fussnote"/>
        <w:rPr>
          <w:lang w:val="en-US"/>
        </w:rPr>
      </w:pPr>
      <w:r w:rsidRPr="00985CF8">
        <w:rPr>
          <w:rStyle w:val="FootnoteReference"/>
        </w:rPr>
        <w:footnoteRef/>
      </w:r>
      <w:r w:rsidRPr="00985CF8">
        <w:rPr>
          <w:lang w:val="en-US"/>
        </w:rPr>
        <w:t xml:space="preserve"> </w:t>
      </w:r>
      <w:r w:rsidRPr="00985CF8">
        <w:rPr>
          <w:rFonts w:eastAsiaTheme="minorHAnsi"/>
          <w:lang w:val="en-US" w:eastAsia="en-US"/>
        </w:rPr>
        <w:t>See</w:t>
      </w:r>
      <w:r>
        <w:rPr>
          <w:rFonts w:eastAsiaTheme="minorHAnsi"/>
          <w:lang w:val="en-US" w:eastAsia="en-US"/>
        </w:rPr>
        <w:t>:</w:t>
      </w:r>
      <w:r w:rsidRPr="00985CF8">
        <w:rPr>
          <w:rFonts w:eastAsiaTheme="minorHAnsi"/>
          <w:lang w:val="en-US" w:eastAsia="en-US"/>
        </w:rPr>
        <w:t xml:space="preserve"> PICUM, Cities</w:t>
      </w:r>
      <w:r w:rsidRPr="00985CF8">
        <w:rPr>
          <w:rFonts w:eastAsiaTheme="minorHAnsi"/>
          <w:i/>
          <w:iCs/>
          <w:lang w:val="en-US" w:eastAsia="en-US"/>
        </w:rPr>
        <w:t xml:space="preserve"> of Rights: Ensuring Health Care For Undocumented Residents</w:t>
      </w:r>
      <w:r w:rsidRPr="00985CF8">
        <w:rPr>
          <w:rFonts w:eastAsiaTheme="minorHAnsi"/>
          <w:lang w:val="en-US" w:eastAsia="en-US"/>
        </w:rPr>
        <w:t xml:space="preserve"> (Platform for International Cooperation on Undocumented Migrants:Brussels, 2017), 17, </w:t>
      </w:r>
      <w:hyperlink r:id="rId39" w:history="1">
        <w:r w:rsidRPr="00985CF8">
          <w:rPr>
            <w:rStyle w:val="Hyperlink"/>
            <w:rFonts w:eastAsiaTheme="minorHAnsi"/>
            <w:lang w:val="en-US" w:eastAsia="en-US"/>
          </w:rPr>
          <w:t>http://picum.org/wp-content/uploads/2017/11/CityOfRights_Health_EN.pdf</w:t>
        </w:r>
      </w:hyperlink>
      <w:r w:rsidRPr="00985CF8">
        <w:rPr>
          <w:rFonts w:eastAsiaTheme="minorHAnsi"/>
          <w:color w:val="0000FF"/>
          <w:lang w:val="en-US" w:eastAsia="en-US"/>
        </w:rPr>
        <w:t xml:space="preserve">.  </w:t>
      </w:r>
    </w:p>
  </w:footnote>
  <w:footnote w:id="47">
    <w:p w14:paraId="381431FD" w14:textId="5F1032E1" w:rsidR="00E3523C" w:rsidRPr="00ED0B62" w:rsidRDefault="00E3523C" w:rsidP="008C44B1">
      <w:pPr>
        <w:pStyle w:val="Fussnote"/>
        <w:rPr>
          <w:lang w:val="en-US"/>
        </w:rPr>
      </w:pPr>
      <w:r w:rsidRPr="00985CF8">
        <w:rPr>
          <w:rStyle w:val="FootnoteReference"/>
        </w:rPr>
        <w:footnoteRef/>
      </w:r>
      <w:r w:rsidRPr="00985CF8">
        <w:rPr>
          <w:lang w:val="en-US"/>
        </w:rPr>
        <w:t>See</w:t>
      </w:r>
      <w:r>
        <w:rPr>
          <w:lang w:val="en-US"/>
        </w:rPr>
        <w:t>:</w:t>
      </w:r>
      <w:r w:rsidRPr="00985CF8">
        <w:rPr>
          <w:lang w:val="en-US"/>
        </w:rPr>
        <w:t xml:space="preserve"> </w:t>
      </w:r>
      <w:r w:rsidRPr="001F7E38">
        <w:rPr>
          <w:lang w:val="en-US"/>
        </w:rPr>
        <w:t>"Health services for undocumented migrants,"</w:t>
      </w:r>
      <w:r w:rsidRPr="00985CF8">
        <w:rPr>
          <w:i/>
          <w:iCs/>
          <w:lang w:val="en-US"/>
        </w:rPr>
        <w:t xml:space="preserve"> </w:t>
      </w:r>
      <w:r w:rsidRPr="00985CF8">
        <w:rPr>
          <w:lang w:val="en-US"/>
        </w:rPr>
        <w:t xml:space="preserve">the National Institute for Health and Welfare, accessed August 26, 2019, </w:t>
      </w:r>
      <w:hyperlink r:id="rId40" w:history="1">
        <w:r w:rsidRPr="00985CF8">
          <w:rPr>
            <w:rStyle w:val="Hyperlink"/>
            <w:lang w:val="en-US"/>
          </w:rPr>
          <w:t>https://thl.fi/en/web/immigrants-and-multiculturalism/services-for-immigrants/health-services-for-undocumented-migrants</w:t>
        </w:r>
      </w:hyperlink>
      <w:r>
        <w:rPr>
          <w:lang w:val="en-US"/>
        </w:rPr>
        <w:t xml:space="preserve">. </w:t>
      </w:r>
    </w:p>
  </w:footnote>
  <w:footnote w:id="48">
    <w:p w14:paraId="203B38ED" w14:textId="4668DF7E" w:rsidR="00E3523C" w:rsidRPr="00792931" w:rsidRDefault="00E3523C">
      <w:pPr>
        <w:pStyle w:val="FootnoteText"/>
        <w:rPr>
          <w:lang w:val="fr-CH"/>
        </w:rPr>
      </w:pPr>
      <w:r>
        <w:rPr>
          <w:rStyle w:val="FootnoteReference"/>
        </w:rPr>
        <w:footnoteRef/>
      </w:r>
      <w:r w:rsidRPr="00792931">
        <w:rPr>
          <w:lang w:val="fr-CH"/>
        </w:rPr>
        <w:t xml:space="preserve"> </w:t>
      </w:r>
      <w:r w:rsidRPr="00792931">
        <w:rPr>
          <w:sz w:val="18"/>
          <w:szCs w:val="18"/>
          <w:lang w:val="fr-CH"/>
        </w:rPr>
        <w:t>See</w:t>
      </w:r>
      <w:r>
        <w:rPr>
          <w:sz w:val="18"/>
          <w:szCs w:val="18"/>
          <w:lang w:val="fr-CH"/>
        </w:rPr>
        <w:t> :</w:t>
      </w:r>
      <w:r w:rsidRPr="00792931">
        <w:rPr>
          <w:sz w:val="18"/>
          <w:szCs w:val="18"/>
          <w:lang w:val="fr-CH"/>
        </w:rPr>
        <w:t xml:space="preserve"> "Relais Santé", CPAS de Lièege, accessed 22 April, 2020, </w:t>
      </w:r>
      <w:hyperlink r:id="rId41" w:history="1">
        <w:r w:rsidRPr="00792931">
          <w:rPr>
            <w:rStyle w:val="Hyperlink"/>
            <w:sz w:val="18"/>
            <w:szCs w:val="18"/>
            <w:lang w:val="fr-CH"/>
          </w:rPr>
          <w:t>http://www.cpasdeliege.be/index.php/action-sociale/relais/relais-sante</w:t>
        </w:r>
      </w:hyperlink>
      <w:r w:rsidRPr="00792931">
        <w:rPr>
          <w:sz w:val="18"/>
          <w:szCs w:val="18"/>
          <w:lang w:val="fr-CH"/>
        </w:rPr>
        <w:t>.</w:t>
      </w:r>
      <w:r>
        <w:rPr>
          <w:lang w:val="fr-CH"/>
        </w:rPr>
        <w:t xml:space="preserve"> </w:t>
      </w:r>
    </w:p>
  </w:footnote>
  <w:footnote w:id="49">
    <w:p w14:paraId="7815791E" w14:textId="4052C85A" w:rsidR="00E3523C" w:rsidRPr="00A6306D" w:rsidRDefault="00E3523C" w:rsidP="008C44B1">
      <w:pPr>
        <w:pStyle w:val="NormalWeb"/>
        <w:spacing w:before="0" w:beforeAutospacing="0" w:after="0" w:afterAutospacing="0"/>
        <w:rPr>
          <w:lang w:val="en-US"/>
        </w:rPr>
      </w:pPr>
      <w:r w:rsidRPr="00A6306D">
        <w:rPr>
          <w:rStyle w:val="FootnoteReference"/>
          <w:sz w:val="18"/>
          <w:szCs w:val="18"/>
        </w:rPr>
        <w:footnoteRef/>
      </w:r>
      <w:r w:rsidRPr="00A6306D">
        <w:rPr>
          <w:sz w:val="18"/>
          <w:szCs w:val="18"/>
          <w:lang w:val="en-US"/>
        </w:rPr>
        <w:t xml:space="preserve"> </w:t>
      </w:r>
      <w:r w:rsidRPr="00A6306D">
        <w:rPr>
          <w:rFonts w:eastAsiaTheme="minorHAnsi"/>
          <w:sz w:val="18"/>
          <w:szCs w:val="18"/>
          <w:lang w:val="en-US" w:eastAsia="en-US"/>
        </w:rPr>
        <w:t>See</w:t>
      </w:r>
      <w:r>
        <w:rPr>
          <w:rFonts w:eastAsiaTheme="minorHAnsi"/>
          <w:sz w:val="18"/>
          <w:szCs w:val="18"/>
          <w:lang w:val="en-US" w:eastAsia="en-US"/>
        </w:rPr>
        <w:t>:</w:t>
      </w:r>
      <w:r w:rsidRPr="00A6306D">
        <w:rPr>
          <w:rFonts w:eastAsiaTheme="minorHAnsi"/>
          <w:lang w:val="en-US" w:eastAsia="en-US"/>
        </w:rPr>
        <w:t xml:space="preserve"> </w:t>
      </w:r>
      <w:r w:rsidRPr="00A6306D">
        <w:rPr>
          <w:rFonts w:eastAsiaTheme="minorHAnsi"/>
          <w:sz w:val="18"/>
          <w:szCs w:val="18"/>
          <w:lang w:val="en-US" w:eastAsia="en-US"/>
        </w:rPr>
        <w:t xml:space="preserve">Sergio Carrera, and Joanna Parkin, </w:t>
      </w:r>
      <w:r w:rsidRPr="00A6306D">
        <w:rPr>
          <w:rFonts w:eastAsiaTheme="minorHAnsi"/>
          <w:i/>
          <w:iCs/>
          <w:sz w:val="18"/>
          <w:szCs w:val="18"/>
          <w:lang w:val="en-US" w:eastAsia="en-US"/>
        </w:rPr>
        <w:t>Protecting and Delivering Fundamental Rights of Irregular Migrants at Local and Regional Levels in the European Union</w:t>
      </w:r>
      <w:r w:rsidRPr="00A6306D">
        <w:rPr>
          <w:rFonts w:eastAsiaTheme="minorHAnsi"/>
          <w:sz w:val="18"/>
          <w:szCs w:val="18"/>
          <w:lang w:val="en-US" w:eastAsia="en-US"/>
        </w:rPr>
        <w:t xml:space="preserve"> (O.O.: The Centre for European Policy Studies, European Union, 2011), </w:t>
      </w:r>
      <w:r>
        <w:rPr>
          <w:sz w:val="18"/>
          <w:szCs w:val="18"/>
          <w:lang w:val="en-US"/>
        </w:rPr>
        <w:t>21</w:t>
      </w:r>
      <w:r w:rsidRPr="00A6306D">
        <w:rPr>
          <w:sz w:val="18"/>
          <w:szCs w:val="18"/>
          <w:lang w:val="en-US"/>
        </w:rPr>
        <w:t>.</w:t>
      </w:r>
      <w:r w:rsidRPr="00A6306D">
        <w:rPr>
          <w:rFonts w:ascii="TimesNewRomanPSMT" w:hAnsi="TimesNewRomanPSMT"/>
          <w:lang w:val="en-US"/>
        </w:rPr>
        <w:t xml:space="preserve"> </w:t>
      </w:r>
    </w:p>
  </w:footnote>
  <w:footnote w:id="50">
    <w:p w14:paraId="4FBAC880" w14:textId="7B7B7B90" w:rsidR="00E3523C" w:rsidRPr="00A6306D" w:rsidRDefault="00E3523C" w:rsidP="002D1EB6">
      <w:pPr>
        <w:pStyle w:val="FootnoteText"/>
        <w:rPr>
          <w:lang w:val="es-ES"/>
        </w:rPr>
      </w:pPr>
      <w:r w:rsidRPr="00A6306D">
        <w:rPr>
          <w:rStyle w:val="FootnoteReference"/>
          <w:sz w:val="18"/>
          <w:szCs w:val="18"/>
        </w:rPr>
        <w:footnoteRef/>
      </w:r>
      <w:r w:rsidRPr="00A6306D">
        <w:rPr>
          <w:sz w:val="18"/>
          <w:szCs w:val="18"/>
          <w:lang w:val="en-US"/>
        </w:rPr>
        <w:t xml:space="preserve"> See website of</w:t>
      </w:r>
      <w:r>
        <w:rPr>
          <w:sz w:val="18"/>
          <w:szCs w:val="18"/>
          <w:lang w:val="en-US"/>
        </w:rPr>
        <w:t>:</w:t>
      </w:r>
      <w:r w:rsidRPr="00A6306D">
        <w:rPr>
          <w:sz w:val="18"/>
          <w:szCs w:val="18"/>
          <w:lang w:val="en-US"/>
        </w:rPr>
        <w:t xml:space="preserve"> El Mundo. </w:t>
      </w:r>
      <w:r w:rsidRPr="00A6306D">
        <w:rPr>
          <w:i/>
          <w:iCs/>
          <w:sz w:val="18"/>
          <w:szCs w:val="18"/>
          <w:lang w:val="es-ES"/>
        </w:rPr>
        <w:t xml:space="preserve">El 'DNI municipal' para inmigrantes del Ayuntamiento de Madrid: una llamada para que se empadronen. </w:t>
      </w:r>
      <w:r w:rsidRPr="00A6306D">
        <w:rPr>
          <w:sz w:val="18"/>
          <w:szCs w:val="18"/>
          <w:lang w:val="es-ES"/>
        </w:rPr>
        <w:t>https://www.elmundo.es/madrid/2018/06/19/5b293f91e5fdea806c8b45c9.html (last accessed on 25.01.2019).</w:t>
      </w:r>
    </w:p>
  </w:footnote>
  <w:footnote w:id="51">
    <w:p w14:paraId="70902980" w14:textId="4CB11E48" w:rsidR="00E3523C" w:rsidRPr="00A6306D" w:rsidRDefault="00E3523C" w:rsidP="0093374F">
      <w:pPr>
        <w:pStyle w:val="FootnoteText"/>
        <w:rPr>
          <w:sz w:val="18"/>
          <w:szCs w:val="18"/>
          <w:lang w:val="es-ES"/>
        </w:rPr>
      </w:pPr>
      <w:r w:rsidRPr="00A6306D">
        <w:rPr>
          <w:rStyle w:val="FootnoteReference"/>
          <w:sz w:val="18"/>
          <w:szCs w:val="18"/>
        </w:rPr>
        <w:footnoteRef/>
      </w:r>
      <w:r w:rsidRPr="00A6306D">
        <w:rPr>
          <w:sz w:val="18"/>
          <w:szCs w:val="18"/>
          <w:lang w:val="es-ES"/>
        </w:rPr>
        <w:t xml:space="preserve"> See</w:t>
      </w:r>
      <w:r>
        <w:rPr>
          <w:sz w:val="18"/>
          <w:szCs w:val="18"/>
          <w:lang w:val="es-ES"/>
        </w:rPr>
        <w:t>:</w:t>
      </w:r>
      <w:r w:rsidRPr="00A6306D">
        <w:rPr>
          <w:sz w:val="18"/>
          <w:szCs w:val="18"/>
          <w:lang w:val="es-ES"/>
        </w:rPr>
        <w:t xml:space="preserve"> "Madrid distribuirá en julio la tarjeta de vecindad a inmigrantes irregulars,"</w:t>
      </w:r>
      <w:r w:rsidRPr="00A6306D">
        <w:rPr>
          <w:i/>
          <w:iCs/>
          <w:sz w:val="18"/>
          <w:szCs w:val="18"/>
          <w:lang w:val="es-ES"/>
        </w:rPr>
        <w:t xml:space="preserve"> </w:t>
      </w:r>
      <w:r w:rsidRPr="00A6306D">
        <w:rPr>
          <w:sz w:val="18"/>
          <w:szCs w:val="18"/>
          <w:lang w:val="es-ES"/>
        </w:rPr>
        <w:t xml:space="preserve">El Pais, </w:t>
      </w:r>
      <w:r w:rsidRPr="00A6306D">
        <w:rPr>
          <w:rFonts w:eastAsiaTheme="minorHAnsi"/>
          <w:sz w:val="18"/>
          <w:szCs w:val="18"/>
          <w:lang w:val="es-ES" w:eastAsia="en-US"/>
        </w:rPr>
        <w:t xml:space="preserve">accessed August 26, 2019, </w:t>
      </w:r>
      <w:hyperlink r:id="rId42" w:history="1">
        <w:r w:rsidRPr="00A6306D">
          <w:rPr>
            <w:rStyle w:val="Hyperlink"/>
            <w:sz w:val="18"/>
            <w:szCs w:val="18"/>
            <w:lang w:val="es-ES"/>
          </w:rPr>
          <w:t>https://elpais.com/ccaa/2018/06/18/madrid/1529319741_657682.html</w:t>
        </w:r>
      </w:hyperlink>
      <w:r w:rsidRPr="00A6306D">
        <w:rPr>
          <w:sz w:val="18"/>
          <w:szCs w:val="18"/>
          <w:lang w:val="es-ES"/>
        </w:rPr>
        <w:t>. See also</w:t>
      </w:r>
      <w:r>
        <w:rPr>
          <w:sz w:val="18"/>
          <w:szCs w:val="18"/>
          <w:lang w:val="es-ES"/>
        </w:rPr>
        <w:t>:</w:t>
      </w:r>
      <w:r w:rsidRPr="00A6306D">
        <w:rPr>
          <w:sz w:val="18"/>
          <w:szCs w:val="18"/>
          <w:lang w:val="es-ES"/>
        </w:rPr>
        <w:t xml:space="preserve"> "Madrid comienza esta semana la tarjeta para inmigrantes en situación irregular," Legal Team, </w:t>
      </w:r>
      <w:r w:rsidRPr="00A6306D">
        <w:rPr>
          <w:rFonts w:eastAsiaTheme="minorHAnsi"/>
          <w:sz w:val="18"/>
          <w:szCs w:val="18"/>
          <w:lang w:val="es-ES" w:eastAsia="en-US"/>
        </w:rPr>
        <w:t xml:space="preserve">accessed August 26, 2019, </w:t>
      </w:r>
      <w:hyperlink r:id="rId43" w:history="1">
        <w:r w:rsidRPr="00A6306D">
          <w:rPr>
            <w:rStyle w:val="Hyperlink"/>
            <w:sz w:val="18"/>
            <w:szCs w:val="18"/>
            <w:lang w:val="es-ES"/>
          </w:rPr>
          <w:t>http://legalteam.es/lt/madrid-comienza-esta-semana-la-tarjeta-para-inmigrantes-en-situacion-irregular/</w:t>
        </w:r>
      </w:hyperlink>
      <w:r w:rsidRPr="00A6306D">
        <w:rPr>
          <w:sz w:val="18"/>
          <w:szCs w:val="18"/>
          <w:lang w:val="es-ES"/>
        </w:rPr>
        <w:t>. And see</w:t>
      </w:r>
      <w:r>
        <w:rPr>
          <w:sz w:val="18"/>
          <w:szCs w:val="18"/>
          <w:lang w:val="es-ES"/>
        </w:rPr>
        <w:t>:</w:t>
      </w:r>
      <w:r w:rsidRPr="00A6306D">
        <w:rPr>
          <w:sz w:val="18"/>
          <w:szCs w:val="18"/>
          <w:lang w:val="es-ES"/>
        </w:rPr>
        <w:t xml:space="preserve"> "Solicitud de la Tarjeta de Vecindad," Ayuntamiento de Madrid, </w:t>
      </w:r>
      <w:r w:rsidRPr="00A6306D">
        <w:rPr>
          <w:rFonts w:eastAsiaTheme="minorHAnsi"/>
          <w:sz w:val="18"/>
          <w:szCs w:val="18"/>
          <w:lang w:val="es-ES" w:eastAsia="en-US"/>
        </w:rPr>
        <w:t xml:space="preserve">accessed August 26, 2019, </w:t>
      </w:r>
      <w:hyperlink r:id="rId44" w:history="1">
        <w:r w:rsidRPr="00A6306D">
          <w:rPr>
            <w:rStyle w:val="Hyperlink"/>
            <w:sz w:val="18"/>
            <w:szCs w:val="18"/>
            <w:lang w:val="es-ES"/>
          </w:rPr>
          <w:t>https://sede.madrid.es/portal/site/tramites/menuitem.62876cb64654a55e2dbd7003a8a409a0/?vgnextoid=bb8bdac775a64610VgnVCM2000001f4a900aRCRD&amp;vgnextchannel=3d4ba38813180210VgnVCM100000c90da8c0RCRD&amp;vgnextfmt=default</w:t>
        </w:r>
      </w:hyperlink>
      <w:r w:rsidRPr="00A6306D">
        <w:rPr>
          <w:sz w:val="18"/>
          <w:szCs w:val="18"/>
          <w:lang w:val="es-ES"/>
        </w:rPr>
        <w:t xml:space="preserve">. </w:t>
      </w:r>
    </w:p>
  </w:footnote>
  <w:footnote w:id="52">
    <w:p w14:paraId="4C7A7939" w14:textId="41E37BE9" w:rsidR="00E3523C" w:rsidRPr="00A6306D" w:rsidRDefault="00E3523C">
      <w:pPr>
        <w:pStyle w:val="FootnoteText"/>
        <w:rPr>
          <w:lang w:val="en-US"/>
        </w:rPr>
      </w:pPr>
      <w:r>
        <w:rPr>
          <w:rStyle w:val="FootnoteReference"/>
        </w:rPr>
        <w:footnoteRef/>
      </w:r>
      <w:r w:rsidRPr="00A6306D">
        <w:rPr>
          <w:lang w:val="en-US"/>
        </w:rPr>
        <w:t xml:space="preserve"> </w:t>
      </w:r>
      <w:r w:rsidRPr="00A6306D">
        <w:rPr>
          <w:rFonts w:eastAsiaTheme="minorHAnsi"/>
          <w:sz w:val="18"/>
          <w:szCs w:val="18"/>
          <w:lang w:val="en-US" w:eastAsia="en-US"/>
        </w:rPr>
        <w:t>See</w:t>
      </w:r>
      <w:r>
        <w:rPr>
          <w:rFonts w:eastAsiaTheme="minorHAnsi"/>
          <w:sz w:val="18"/>
          <w:szCs w:val="18"/>
          <w:lang w:val="en-US" w:eastAsia="en-US"/>
        </w:rPr>
        <w:t>:</w:t>
      </w:r>
      <w:r w:rsidRPr="00A6306D">
        <w:rPr>
          <w:rFonts w:eastAsiaTheme="minorHAnsi"/>
          <w:sz w:val="18"/>
          <w:szCs w:val="18"/>
          <w:lang w:val="en-US" w:eastAsia="en-US"/>
        </w:rPr>
        <w:t xml:space="preserve"> Nicola Delvino, </w:t>
      </w:r>
      <w:r w:rsidRPr="00A6306D">
        <w:rPr>
          <w:rFonts w:eastAsiaTheme="minorHAnsi"/>
          <w:i/>
          <w:iCs/>
          <w:sz w:val="18"/>
          <w:szCs w:val="18"/>
          <w:lang w:val="en-US" w:eastAsia="en-US"/>
        </w:rPr>
        <w:t>European Cities and Migrants with Irregular Status: Municipal initiatives for the inclusion of irregular migrants in the provision of services. Report for the ‘City Initiative on Migrants with Irregular Status in Europe</w:t>
      </w:r>
      <w:r w:rsidRPr="00A6306D">
        <w:rPr>
          <w:rFonts w:eastAsiaTheme="minorHAnsi"/>
          <w:sz w:val="18"/>
          <w:szCs w:val="18"/>
          <w:lang w:val="en-US" w:eastAsia="en-US"/>
        </w:rPr>
        <w:t xml:space="preserve"> (Oxford: COMPAS, 2017), 20. </w:t>
      </w:r>
    </w:p>
  </w:footnote>
  <w:footnote w:id="53">
    <w:p w14:paraId="67F743FD" w14:textId="4F15659F" w:rsidR="00E3523C" w:rsidRPr="00A6306D" w:rsidRDefault="00E3523C">
      <w:pPr>
        <w:pStyle w:val="FootnoteText"/>
        <w:rPr>
          <w:lang w:val="en-US"/>
        </w:rPr>
      </w:pPr>
      <w:r>
        <w:rPr>
          <w:rStyle w:val="FootnoteReference"/>
        </w:rPr>
        <w:footnoteRef/>
      </w:r>
      <w:r w:rsidRPr="00A6306D">
        <w:rPr>
          <w:lang w:val="en-US"/>
        </w:rPr>
        <w:t xml:space="preserve"> </w:t>
      </w:r>
      <w:r>
        <w:rPr>
          <w:sz w:val="18"/>
          <w:szCs w:val="18"/>
          <w:lang w:val="en-US"/>
        </w:rPr>
        <w:t xml:space="preserve">See: </w:t>
      </w:r>
      <w:r w:rsidRPr="00335FE2">
        <w:rPr>
          <w:sz w:val="18"/>
          <w:szCs w:val="18"/>
          <w:lang w:val="en-US"/>
        </w:rPr>
        <w:t>"Report of the fact-finding mission by Ambassador Tomáš Boček, Special Representative of the Secretary General on migration and refugees, to Spain</w:t>
      </w:r>
      <w:r>
        <w:rPr>
          <w:sz w:val="18"/>
          <w:szCs w:val="18"/>
          <w:lang w:val="en-US"/>
        </w:rPr>
        <w:t xml:space="preserve">, </w:t>
      </w:r>
      <w:r w:rsidRPr="00335FE2">
        <w:rPr>
          <w:sz w:val="18"/>
          <w:szCs w:val="18"/>
          <w:lang w:val="en-US"/>
        </w:rPr>
        <w:t>18-24 March 2018</w:t>
      </w:r>
      <w:r>
        <w:rPr>
          <w:sz w:val="18"/>
          <w:szCs w:val="18"/>
          <w:lang w:val="en-US"/>
        </w:rPr>
        <w:t>,"</w:t>
      </w:r>
      <w:r w:rsidRPr="00335FE2">
        <w:rPr>
          <w:sz w:val="18"/>
          <w:szCs w:val="18"/>
          <w:lang w:val="en-US"/>
        </w:rPr>
        <w:t xml:space="preserve"> the Councils of Europe</w:t>
      </w:r>
      <w:r>
        <w:rPr>
          <w:sz w:val="18"/>
          <w:szCs w:val="18"/>
          <w:lang w:val="en-US"/>
        </w:rPr>
        <w:t xml:space="preserve">, </w:t>
      </w:r>
      <w:r w:rsidRPr="00A6306D">
        <w:rPr>
          <w:rFonts w:eastAsiaTheme="minorHAnsi"/>
          <w:sz w:val="18"/>
          <w:szCs w:val="18"/>
          <w:lang w:val="en-US" w:eastAsia="en-US"/>
        </w:rPr>
        <w:t xml:space="preserve">accessed August 26, 2019,  </w:t>
      </w:r>
      <w:hyperlink r:id="rId45" w:history="1">
        <w:r w:rsidRPr="003B0327">
          <w:rPr>
            <w:rStyle w:val="Hyperlink"/>
            <w:sz w:val="18"/>
            <w:szCs w:val="18"/>
            <w:lang w:val="en-US"/>
          </w:rPr>
          <w:t>https://search.coe.int/cm/Pages/result_details.aspx?ObjectId=09000016808d2c31</w:t>
        </w:r>
      </w:hyperlink>
      <w:r>
        <w:rPr>
          <w:sz w:val="18"/>
          <w:szCs w:val="18"/>
          <w:lang w:val="en-US"/>
        </w:rPr>
        <w:t xml:space="preserve">. </w:t>
      </w:r>
    </w:p>
  </w:footnote>
  <w:footnote w:id="54">
    <w:p w14:paraId="0DE6D4E3" w14:textId="4916DFDC" w:rsidR="00E3523C" w:rsidRPr="00A6306D" w:rsidRDefault="00E3523C" w:rsidP="00BB1AC4">
      <w:pPr>
        <w:pStyle w:val="FootnoteText"/>
        <w:rPr>
          <w:lang w:val="en-US"/>
        </w:rPr>
      </w:pPr>
      <w:r>
        <w:rPr>
          <w:rStyle w:val="FootnoteReference"/>
        </w:rPr>
        <w:footnoteRef/>
      </w:r>
      <w:r w:rsidRPr="00A6306D">
        <w:rPr>
          <w:lang w:val="en-US"/>
        </w:rPr>
        <w:t xml:space="preserve"> </w:t>
      </w:r>
      <w:r>
        <w:rPr>
          <w:sz w:val="18"/>
          <w:szCs w:val="18"/>
          <w:lang w:val="en-US"/>
        </w:rPr>
        <w:t xml:space="preserve">See: </w:t>
      </w:r>
      <w:r w:rsidRPr="00335FE2">
        <w:rPr>
          <w:sz w:val="18"/>
          <w:szCs w:val="18"/>
          <w:lang w:val="en-US"/>
        </w:rPr>
        <w:t>"Laws Concerning Children of Undocumented Migrants: Sweden,"</w:t>
      </w:r>
      <w:r w:rsidRPr="00335FE2">
        <w:rPr>
          <w:i/>
          <w:iCs/>
          <w:sz w:val="18"/>
          <w:szCs w:val="18"/>
          <w:lang w:val="en-US"/>
        </w:rPr>
        <w:t xml:space="preserve"> </w:t>
      </w:r>
      <w:r w:rsidRPr="00335FE2">
        <w:rPr>
          <w:sz w:val="18"/>
          <w:szCs w:val="18"/>
          <w:lang w:val="en-US"/>
        </w:rPr>
        <w:t>the Library of Congress</w:t>
      </w:r>
      <w:r>
        <w:rPr>
          <w:sz w:val="18"/>
          <w:szCs w:val="18"/>
          <w:lang w:val="en-US"/>
        </w:rPr>
        <w:t xml:space="preserve">, </w:t>
      </w:r>
      <w:r w:rsidRPr="00A6306D">
        <w:rPr>
          <w:rFonts w:eastAsiaTheme="minorHAnsi"/>
          <w:sz w:val="18"/>
          <w:szCs w:val="18"/>
          <w:lang w:val="en-US" w:eastAsia="en-US"/>
        </w:rPr>
        <w:t xml:space="preserve">accessed August 26, 2019, </w:t>
      </w:r>
      <w:r w:rsidRPr="00335FE2">
        <w:rPr>
          <w:sz w:val="18"/>
          <w:szCs w:val="18"/>
          <w:lang w:val="en-US"/>
        </w:rPr>
        <w:t xml:space="preserve"> </w:t>
      </w:r>
      <w:hyperlink r:id="rId46" w:history="1">
        <w:r w:rsidRPr="003B0327">
          <w:rPr>
            <w:rStyle w:val="Hyperlink"/>
            <w:sz w:val="18"/>
            <w:szCs w:val="18"/>
            <w:lang w:val="en-US"/>
          </w:rPr>
          <w:t>https://www.loc.gov/law/help/undocumented-migrants/sweden.php</w:t>
        </w:r>
      </w:hyperlink>
      <w:r>
        <w:rPr>
          <w:sz w:val="18"/>
          <w:szCs w:val="18"/>
          <w:lang w:val="en-US"/>
        </w:rPr>
        <w:t xml:space="preserve">. </w:t>
      </w:r>
    </w:p>
  </w:footnote>
  <w:footnote w:id="55">
    <w:p w14:paraId="373B0894" w14:textId="50FCC946" w:rsidR="00E3523C" w:rsidRPr="00A6306D" w:rsidRDefault="00E3523C" w:rsidP="00A6306D">
      <w:pPr>
        <w:pStyle w:val="NormalWeb"/>
        <w:spacing w:before="0" w:beforeAutospacing="0" w:after="0" w:afterAutospacing="0"/>
        <w:rPr>
          <w:sz w:val="18"/>
          <w:szCs w:val="18"/>
          <w:lang w:val="en-US"/>
        </w:rPr>
      </w:pPr>
      <w:r w:rsidRPr="00A6306D">
        <w:rPr>
          <w:rStyle w:val="FootnoteReference"/>
          <w:sz w:val="18"/>
          <w:szCs w:val="18"/>
        </w:rPr>
        <w:footnoteRef/>
      </w:r>
      <w:r w:rsidRPr="00A6306D">
        <w:rPr>
          <w:sz w:val="18"/>
          <w:szCs w:val="18"/>
          <w:lang w:val="en-US"/>
        </w:rPr>
        <w:t xml:space="preserve"> See</w:t>
      </w:r>
      <w:r>
        <w:rPr>
          <w:sz w:val="18"/>
          <w:szCs w:val="18"/>
          <w:lang w:val="en-US"/>
        </w:rPr>
        <w:t>:</w:t>
      </w:r>
      <w:r w:rsidRPr="00A6306D">
        <w:rPr>
          <w:sz w:val="18"/>
          <w:szCs w:val="18"/>
          <w:lang w:val="en-US"/>
        </w:rPr>
        <w:t xml:space="preserve"> </w:t>
      </w:r>
      <w:r w:rsidRPr="00335FE2">
        <w:rPr>
          <w:sz w:val="18"/>
          <w:szCs w:val="18"/>
          <w:lang w:val="en-US"/>
        </w:rPr>
        <w:t>Vanna</w:t>
      </w:r>
      <w:r w:rsidRPr="0093374F">
        <w:rPr>
          <w:sz w:val="18"/>
          <w:szCs w:val="18"/>
          <w:lang w:val="en-US"/>
        </w:rPr>
        <w:t xml:space="preserve"> </w:t>
      </w:r>
      <w:r w:rsidRPr="00A6306D">
        <w:rPr>
          <w:sz w:val="18"/>
          <w:szCs w:val="18"/>
          <w:lang w:val="en-US"/>
        </w:rPr>
        <w:t>Nordling, Maja Sager</w:t>
      </w:r>
      <w:r>
        <w:rPr>
          <w:sz w:val="18"/>
          <w:szCs w:val="18"/>
          <w:lang w:val="en-US"/>
        </w:rPr>
        <w:t>, and</w:t>
      </w:r>
      <w:r w:rsidRPr="00A6306D">
        <w:rPr>
          <w:sz w:val="18"/>
          <w:szCs w:val="18"/>
          <w:lang w:val="en-US"/>
        </w:rPr>
        <w:t xml:space="preserve"> Emma Söderman. </w:t>
      </w:r>
      <w:r>
        <w:rPr>
          <w:sz w:val="18"/>
          <w:szCs w:val="18"/>
          <w:lang w:val="en-US"/>
        </w:rPr>
        <w:t>"</w:t>
      </w:r>
      <w:r w:rsidRPr="00A6306D">
        <w:rPr>
          <w:sz w:val="18"/>
          <w:szCs w:val="18"/>
          <w:lang w:val="en-US"/>
        </w:rPr>
        <w:t>From citizenship to mobile commons: reflections on the local struggles of undocumented migrants in the city of Malmö, Sweden.</w:t>
      </w:r>
      <w:r>
        <w:rPr>
          <w:sz w:val="18"/>
          <w:szCs w:val="18"/>
          <w:lang w:val="en-US"/>
        </w:rPr>
        <w:t>"</w:t>
      </w:r>
      <w:r w:rsidRPr="00A6306D">
        <w:rPr>
          <w:sz w:val="18"/>
          <w:szCs w:val="18"/>
          <w:lang w:val="en-US"/>
        </w:rPr>
        <w:t xml:space="preserve"> </w:t>
      </w:r>
      <w:r w:rsidRPr="00A6306D">
        <w:rPr>
          <w:i/>
          <w:iCs/>
          <w:sz w:val="18"/>
          <w:szCs w:val="18"/>
          <w:lang w:val="en-US"/>
        </w:rPr>
        <w:t>Citizenship Studies</w:t>
      </w:r>
      <w:r w:rsidRPr="00A6306D">
        <w:rPr>
          <w:sz w:val="18"/>
          <w:szCs w:val="18"/>
          <w:lang w:val="en-US"/>
        </w:rPr>
        <w:t>, 21(6)</w:t>
      </w:r>
      <w:r>
        <w:rPr>
          <w:sz w:val="18"/>
          <w:szCs w:val="18"/>
          <w:lang w:val="en-US"/>
        </w:rPr>
        <w:t xml:space="preserve">: </w:t>
      </w:r>
      <w:r w:rsidRPr="00A6306D">
        <w:rPr>
          <w:sz w:val="18"/>
          <w:szCs w:val="18"/>
          <w:lang w:val="en-US"/>
        </w:rPr>
        <w:t xml:space="preserve">718. </w:t>
      </w:r>
      <w:r>
        <w:rPr>
          <w:sz w:val="18"/>
          <w:szCs w:val="18"/>
          <w:lang w:val="en-US"/>
        </w:rPr>
        <w:t xml:space="preserve">See also: </w:t>
      </w:r>
      <w:r w:rsidRPr="00335FE2">
        <w:rPr>
          <w:sz w:val="18"/>
          <w:szCs w:val="18"/>
          <w:lang w:val="en-US"/>
        </w:rPr>
        <w:t>"Socialbidrag till illegala invandrare i Malmö ifrågasätts –Av nationellt intresse,"</w:t>
      </w:r>
      <w:r>
        <w:rPr>
          <w:sz w:val="18"/>
          <w:szCs w:val="18"/>
          <w:lang w:val="en-US"/>
        </w:rPr>
        <w:t xml:space="preserve"> </w:t>
      </w:r>
      <w:r w:rsidRPr="00335FE2">
        <w:rPr>
          <w:sz w:val="18"/>
          <w:szCs w:val="18"/>
          <w:lang w:val="en-US"/>
        </w:rPr>
        <w:t>Samhällsnytt</w:t>
      </w:r>
      <w:r>
        <w:rPr>
          <w:sz w:val="18"/>
          <w:szCs w:val="18"/>
          <w:lang w:val="en-US"/>
        </w:rPr>
        <w:t xml:space="preserve">, </w:t>
      </w:r>
      <w:r w:rsidRPr="00A6306D">
        <w:rPr>
          <w:rFonts w:eastAsiaTheme="minorHAnsi"/>
          <w:sz w:val="18"/>
          <w:szCs w:val="18"/>
          <w:lang w:val="en-US" w:eastAsia="en-US"/>
        </w:rPr>
        <w:t xml:space="preserve">accessed August 26, 2019, </w:t>
      </w:r>
      <w:hyperlink r:id="rId47" w:history="1">
        <w:r w:rsidRPr="003B0327">
          <w:rPr>
            <w:rStyle w:val="Hyperlink"/>
            <w:sz w:val="18"/>
            <w:szCs w:val="18"/>
            <w:lang w:val="en-US"/>
          </w:rPr>
          <w:t>https://samnytt.se/socialbidrag-till-illegala-invandrare-i-malmo-ifragasatts-av-nationellt-intresse/</w:t>
        </w:r>
      </w:hyperlink>
      <w:r>
        <w:rPr>
          <w:sz w:val="18"/>
          <w:szCs w:val="18"/>
          <w:lang w:val="en-US"/>
        </w:rPr>
        <w:t>.</w:t>
      </w:r>
    </w:p>
  </w:footnote>
  <w:footnote w:id="56">
    <w:p w14:paraId="0D7FC726" w14:textId="7225F2A2" w:rsidR="00E3523C" w:rsidRPr="00480D03" w:rsidRDefault="00E3523C" w:rsidP="00AE0264">
      <w:pPr>
        <w:pStyle w:val="Fussnote"/>
        <w:rPr>
          <w:lang w:val="sv-SE"/>
        </w:rPr>
      </w:pPr>
      <w:r w:rsidRPr="00D23613">
        <w:rPr>
          <w:rStyle w:val="FootnoteReference"/>
        </w:rPr>
        <w:footnoteRef/>
      </w:r>
      <w:r w:rsidRPr="00480D03">
        <w:rPr>
          <w:lang w:val="sv-SE"/>
        </w:rPr>
        <w:t xml:space="preserve"> See</w:t>
      </w:r>
      <w:r>
        <w:rPr>
          <w:lang w:val="sv-SE"/>
        </w:rPr>
        <w:t>:</w:t>
      </w:r>
      <w:r w:rsidRPr="00480D03">
        <w:rPr>
          <w:lang w:val="sv-SE"/>
        </w:rPr>
        <w:t xml:space="preserve"> "23 kommuner betalar ut socialbidrag till illegala invandrare," Fria Tider Inrikes, accessed August 26, 2019, </w:t>
      </w:r>
      <w:hyperlink r:id="rId48" w:history="1">
        <w:r w:rsidRPr="00480D03">
          <w:rPr>
            <w:rStyle w:val="Hyperlink"/>
            <w:lang w:val="sv-SE"/>
          </w:rPr>
          <w:t>http://www.friatider.se/23-kommuner-betalar-ut-socialbidrag-till-illegala-invandrare</w:t>
        </w:r>
      </w:hyperlink>
      <w:r w:rsidRPr="00480D03">
        <w:rPr>
          <w:lang w:val="sv-SE"/>
        </w:rPr>
        <w:t xml:space="preserve">. </w:t>
      </w:r>
    </w:p>
  </w:footnote>
  <w:footnote w:id="57">
    <w:p w14:paraId="71F3310C" w14:textId="34DA2B23" w:rsidR="00E3523C" w:rsidRPr="00335FE2" w:rsidRDefault="00E3523C" w:rsidP="0096359F">
      <w:pPr>
        <w:pStyle w:val="NormalWeb"/>
        <w:spacing w:before="0" w:beforeAutospacing="0" w:after="0" w:afterAutospacing="0"/>
        <w:rPr>
          <w:i/>
          <w:iCs/>
          <w:sz w:val="18"/>
          <w:szCs w:val="18"/>
        </w:rPr>
      </w:pPr>
      <w:r w:rsidRPr="00335FE2">
        <w:rPr>
          <w:rStyle w:val="FootnoteReference"/>
          <w:sz w:val="18"/>
          <w:szCs w:val="18"/>
        </w:rPr>
        <w:footnoteRef/>
      </w:r>
      <w:r w:rsidRPr="00335FE2">
        <w:rPr>
          <w:sz w:val="18"/>
          <w:szCs w:val="18"/>
        </w:rPr>
        <w:t xml:space="preserve"> See</w:t>
      </w:r>
      <w:r>
        <w:rPr>
          <w:sz w:val="18"/>
          <w:szCs w:val="18"/>
        </w:rPr>
        <w:t>:</w:t>
      </w:r>
      <w:r w:rsidRPr="00335FE2">
        <w:rPr>
          <w:sz w:val="18"/>
          <w:szCs w:val="18"/>
        </w:rPr>
        <w:t xml:space="preserve"> FRA</w:t>
      </w:r>
      <w:r>
        <w:rPr>
          <w:sz w:val="18"/>
          <w:szCs w:val="18"/>
        </w:rPr>
        <w:t>,</w:t>
      </w:r>
      <w:r w:rsidRPr="00335FE2">
        <w:rPr>
          <w:sz w:val="18"/>
          <w:szCs w:val="18"/>
        </w:rPr>
        <w:t xml:space="preserve"> </w:t>
      </w:r>
      <w:r w:rsidRPr="00335FE2">
        <w:rPr>
          <w:i/>
          <w:iCs/>
          <w:sz w:val="18"/>
          <w:szCs w:val="18"/>
        </w:rPr>
        <w:t>Die Grundrechte von Migranten in einer irregul</w:t>
      </w:r>
      <w:r>
        <w:rPr>
          <w:i/>
          <w:iCs/>
          <w:sz w:val="18"/>
          <w:szCs w:val="18"/>
        </w:rPr>
        <w:t>ä</w:t>
      </w:r>
      <w:r w:rsidRPr="00335FE2">
        <w:rPr>
          <w:i/>
          <w:iCs/>
          <w:sz w:val="18"/>
          <w:szCs w:val="18"/>
        </w:rPr>
        <w:t>ren Situation in der Europ</w:t>
      </w:r>
      <w:r>
        <w:rPr>
          <w:i/>
          <w:iCs/>
          <w:sz w:val="18"/>
          <w:szCs w:val="18"/>
        </w:rPr>
        <w:t>ä</w:t>
      </w:r>
      <w:r w:rsidRPr="00335FE2">
        <w:rPr>
          <w:i/>
          <w:iCs/>
          <w:sz w:val="18"/>
          <w:szCs w:val="18"/>
        </w:rPr>
        <w:t>ischen Union</w:t>
      </w:r>
      <w:r>
        <w:rPr>
          <w:sz w:val="18"/>
          <w:szCs w:val="18"/>
        </w:rPr>
        <w:t xml:space="preserve"> (</w:t>
      </w:r>
      <w:r w:rsidRPr="00335FE2">
        <w:rPr>
          <w:sz w:val="18"/>
          <w:szCs w:val="18"/>
        </w:rPr>
        <w:t>Luxemburg: Amt für Veröffentlichungen der Europäischen Union</w:t>
      </w:r>
      <w:r>
        <w:rPr>
          <w:sz w:val="18"/>
          <w:szCs w:val="18"/>
        </w:rPr>
        <w:t>, 2011), 28.</w:t>
      </w:r>
    </w:p>
  </w:footnote>
  <w:footnote w:id="58">
    <w:p w14:paraId="0D427E85" w14:textId="0CC26BDB" w:rsidR="00E3523C" w:rsidRPr="001B5D6B" w:rsidRDefault="00E3523C">
      <w:pPr>
        <w:pStyle w:val="FootnoteText"/>
        <w:rPr>
          <w:sz w:val="18"/>
          <w:szCs w:val="18"/>
          <w:lang w:val="it-IT"/>
        </w:rPr>
      </w:pPr>
      <w:r w:rsidRPr="008512F4">
        <w:rPr>
          <w:rStyle w:val="FootnoteReference"/>
          <w:sz w:val="18"/>
          <w:szCs w:val="18"/>
        </w:rPr>
        <w:footnoteRef/>
      </w:r>
      <w:r w:rsidRPr="001B5D6B">
        <w:rPr>
          <w:sz w:val="18"/>
          <w:szCs w:val="18"/>
          <w:lang w:val="it-IT"/>
        </w:rPr>
        <w:t xml:space="preserve"> See</w:t>
      </w:r>
      <w:r>
        <w:rPr>
          <w:sz w:val="18"/>
          <w:szCs w:val="18"/>
          <w:lang w:val="it-IT"/>
        </w:rPr>
        <w:t>:</w:t>
      </w:r>
      <w:r w:rsidRPr="001B5D6B">
        <w:rPr>
          <w:sz w:val="18"/>
          <w:szCs w:val="18"/>
          <w:lang w:val="it-IT"/>
        </w:rPr>
        <w:t xml:space="preserve"> "Chi siamo", la cooperative Crinali, accessed June 04, 2020, </w:t>
      </w:r>
      <w:hyperlink r:id="rId49" w:history="1">
        <w:r w:rsidRPr="001B5D6B">
          <w:rPr>
            <w:rStyle w:val="Hyperlink"/>
            <w:sz w:val="18"/>
            <w:szCs w:val="18"/>
            <w:lang w:val="it-IT"/>
          </w:rPr>
          <w:t>http://www.crinali.org/chi-siamo/</w:t>
        </w:r>
      </w:hyperlink>
      <w:r w:rsidRPr="001B5D6B">
        <w:rPr>
          <w:sz w:val="18"/>
          <w:szCs w:val="18"/>
          <w:lang w:val="it-IT"/>
        </w:rPr>
        <w:t xml:space="preserve">. </w:t>
      </w:r>
    </w:p>
  </w:footnote>
  <w:footnote w:id="59">
    <w:p w14:paraId="2046E927" w14:textId="4313B981" w:rsidR="00E3523C" w:rsidRPr="00A6306D" w:rsidRDefault="00E3523C">
      <w:pPr>
        <w:pStyle w:val="FootnoteText"/>
        <w:rPr>
          <w:sz w:val="18"/>
          <w:szCs w:val="18"/>
          <w:lang w:val="it-IT"/>
        </w:rPr>
      </w:pPr>
      <w:r w:rsidRPr="00A6306D">
        <w:rPr>
          <w:rStyle w:val="FootnoteReference"/>
          <w:sz w:val="18"/>
          <w:szCs w:val="18"/>
        </w:rPr>
        <w:footnoteRef/>
      </w:r>
      <w:r w:rsidRPr="00A6306D">
        <w:rPr>
          <w:sz w:val="18"/>
          <w:szCs w:val="18"/>
          <w:lang w:val="it-IT"/>
        </w:rPr>
        <w:t xml:space="preserve"> See</w:t>
      </w:r>
      <w:r>
        <w:rPr>
          <w:sz w:val="18"/>
          <w:szCs w:val="18"/>
          <w:lang w:val="it-IT"/>
        </w:rPr>
        <w:t>:</w:t>
      </w:r>
      <w:r w:rsidRPr="00A6306D">
        <w:rPr>
          <w:sz w:val="18"/>
          <w:szCs w:val="18"/>
          <w:lang w:val="it-IT"/>
        </w:rPr>
        <w:t xml:space="preserve"> "Presentazione dell'Azienda Ospedaliera," Ospedale San Carlo Borromeo, </w:t>
      </w:r>
      <w:r w:rsidRPr="00A6306D">
        <w:rPr>
          <w:rFonts w:eastAsiaTheme="minorHAnsi"/>
          <w:sz w:val="18"/>
          <w:szCs w:val="18"/>
          <w:lang w:val="it-IT" w:eastAsia="en-US"/>
        </w:rPr>
        <w:t xml:space="preserve">accessed August 26, 2019, </w:t>
      </w:r>
      <w:hyperlink r:id="rId50" w:history="1">
        <w:r w:rsidRPr="00A6306D">
          <w:rPr>
            <w:rStyle w:val="Hyperlink"/>
            <w:sz w:val="18"/>
            <w:szCs w:val="18"/>
            <w:lang w:val="it-IT"/>
          </w:rPr>
          <w:t>http://www.sancarlo.mi.it/?q=inf/carta-dei-servizi2</w:t>
        </w:r>
      </w:hyperlink>
      <w:r w:rsidRPr="00A6306D">
        <w:rPr>
          <w:sz w:val="18"/>
          <w:szCs w:val="18"/>
          <w:lang w:val="it-IT"/>
        </w:rPr>
        <w:t xml:space="preserve">. </w:t>
      </w:r>
    </w:p>
  </w:footnote>
  <w:footnote w:id="60">
    <w:p w14:paraId="30B3F472" w14:textId="66C060DA" w:rsidR="00E3523C" w:rsidRPr="00A6306D" w:rsidRDefault="00E3523C" w:rsidP="00BC14CD">
      <w:pPr>
        <w:jc w:val="both"/>
        <w:rPr>
          <w:sz w:val="18"/>
          <w:szCs w:val="18"/>
          <w:lang w:val="it-IT"/>
        </w:rPr>
      </w:pPr>
      <w:r w:rsidRPr="00A6306D">
        <w:rPr>
          <w:rStyle w:val="FootnoteReference"/>
          <w:sz w:val="18"/>
          <w:szCs w:val="18"/>
        </w:rPr>
        <w:footnoteRef/>
      </w:r>
      <w:r w:rsidRPr="00A6306D">
        <w:rPr>
          <w:sz w:val="18"/>
          <w:szCs w:val="18"/>
          <w:lang w:val="it-IT"/>
        </w:rPr>
        <w:t xml:space="preserve"> See</w:t>
      </w:r>
      <w:r>
        <w:rPr>
          <w:sz w:val="18"/>
          <w:szCs w:val="18"/>
          <w:lang w:val="it-IT"/>
        </w:rPr>
        <w:t>:</w:t>
      </w:r>
      <w:r w:rsidRPr="00A6306D">
        <w:rPr>
          <w:sz w:val="18"/>
          <w:szCs w:val="18"/>
          <w:lang w:val="it-IT"/>
        </w:rPr>
        <w:t xml:space="preserve"> "Centro di Ascolto per Donne Immigrate e Soccorso Donna," Asst Santi Paolo E Carlo, </w:t>
      </w:r>
      <w:r w:rsidRPr="00A6306D">
        <w:rPr>
          <w:rFonts w:eastAsiaTheme="minorHAnsi"/>
          <w:sz w:val="18"/>
          <w:szCs w:val="18"/>
          <w:lang w:val="it-IT" w:eastAsia="en-US"/>
        </w:rPr>
        <w:t>accessed August 26, 2019,</w:t>
      </w:r>
      <w:r w:rsidRPr="00A6306D">
        <w:rPr>
          <w:sz w:val="18"/>
          <w:szCs w:val="18"/>
          <w:lang w:val="it-IT"/>
        </w:rPr>
        <w:t xml:space="preserve"> </w:t>
      </w:r>
      <w:hyperlink r:id="rId51" w:history="1">
        <w:r w:rsidRPr="00A6306D">
          <w:rPr>
            <w:rStyle w:val="Hyperlink"/>
            <w:sz w:val="18"/>
            <w:szCs w:val="18"/>
            <w:lang w:val="it-IT"/>
          </w:rPr>
          <w:t>https://www.asst-santipaolocarlo.it/web/guest/contenuto-web/-/asset_publisher/Q47FrkrNjNTu/content/centro-di-ascolto-per-donne-immigrate-e-soccorso-donna</w:t>
        </w:r>
      </w:hyperlink>
      <w:r w:rsidRPr="00A6306D">
        <w:rPr>
          <w:sz w:val="18"/>
          <w:szCs w:val="18"/>
          <w:lang w:val="it-IT"/>
        </w:rPr>
        <w:t xml:space="preserve">. </w:t>
      </w:r>
    </w:p>
    <w:p w14:paraId="5E299A52" w14:textId="3BC5DCCA" w:rsidR="00E3523C" w:rsidRPr="00A6306D" w:rsidRDefault="00E3523C">
      <w:pPr>
        <w:pStyle w:val="FootnoteText"/>
        <w:rPr>
          <w:lang w:val="it-IT"/>
        </w:rPr>
      </w:pPr>
    </w:p>
  </w:footnote>
  <w:footnote w:id="61">
    <w:p w14:paraId="43DDA871" w14:textId="7DD70AC9" w:rsidR="00E3523C" w:rsidRPr="00A6306D" w:rsidRDefault="00E3523C">
      <w:pPr>
        <w:pStyle w:val="FootnoteText"/>
        <w:rPr>
          <w:lang w:val="en-US"/>
        </w:rPr>
      </w:pPr>
      <w:r>
        <w:rPr>
          <w:rStyle w:val="FootnoteReference"/>
        </w:rPr>
        <w:footnoteRef/>
      </w:r>
      <w:r w:rsidRPr="00A6306D">
        <w:rPr>
          <w:lang w:val="en-US"/>
        </w:rPr>
        <w:t xml:space="preserve"> </w:t>
      </w:r>
      <w:r w:rsidRPr="00335FE2">
        <w:rPr>
          <w:sz w:val="18"/>
          <w:szCs w:val="18"/>
          <w:lang w:val="en-US"/>
        </w:rPr>
        <w:t>See</w:t>
      </w:r>
      <w:r>
        <w:rPr>
          <w:sz w:val="18"/>
          <w:szCs w:val="18"/>
          <w:lang w:val="en-US"/>
        </w:rPr>
        <w:t>:</w:t>
      </w:r>
      <w:r w:rsidRPr="00335FE2">
        <w:rPr>
          <w:sz w:val="18"/>
          <w:szCs w:val="18"/>
          <w:lang w:val="en-US"/>
        </w:rPr>
        <w:t xml:space="preserve"> </w:t>
      </w:r>
      <w:r w:rsidRPr="00A6306D">
        <w:rPr>
          <w:rFonts w:eastAsiaTheme="minorHAnsi"/>
          <w:sz w:val="18"/>
          <w:szCs w:val="18"/>
          <w:lang w:val="en-US" w:eastAsia="en-US"/>
        </w:rPr>
        <w:t xml:space="preserve">Nicola Delvino, </w:t>
      </w:r>
      <w:r w:rsidRPr="00A6306D">
        <w:rPr>
          <w:rFonts w:eastAsiaTheme="minorHAnsi"/>
          <w:i/>
          <w:iCs/>
          <w:sz w:val="18"/>
          <w:szCs w:val="18"/>
          <w:lang w:val="en-US" w:eastAsia="en-US"/>
        </w:rPr>
        <w:t>European Cities and Migrants with Irregular Status: Municipal initiatives for the inclusion of irregular migrants in the provision of services. Report for the ‘City Initiative on Migrants with Irregular Status in Europe</w:t>
      </w:r>
      <w:r w:rsidRPr="00A6306D">
        <w:rPr>
          <w:sz w:val="18"/>
          <w:szCs w:val="18"/>
          <w:lang w:val="en-US"/>
        </w:rPr>
        <w:t>, 10.</w:t>
      </w:r>
    </w:p>
  </w:footnote>
  <w:footnote w:id="62">
    <w:p w14:paraId="000197B9" w14:textId="3DC5B216" w:rsidR="00E3523C" w:rsidRDefault="00E3523C" w:rsidP="0096359F">
      <w:pPr>
        <w:pStyle w:val="FootnoteText"/>
      </w:pPr>
      <w:r>
        <w:rPr>
          <w:rStyle w:val="FootnoteReference"/>
        </w:rPr>
        <w:footnoteRef/>
      </w:r>
      <w:r>
        <w:t xml:space="preserve"> </w:t>
      </w:r>
      <w:r>
        <w:rPr>
          <w:sz w:val="18"/>
          <w:szCs w:val="18"/>
        </w:rPr>
        <w:t xml:space="preserve">See: </w:t>
      </w:r>
      <w:r w:rsidRPr="00335FE2">
        <w:rPr>
          <w:sz w:val="18"/>
          <w:szCs w:val="18"/>
        </w:rPr>
        <w:t>"open.med. Medizinische Versorgung für Menschen ohne Krankenversicherung in München,"</w:t>
      </w:r>
      <w:r>
        <w:rPr>
          <w:sz w:val="18"/>
          <w:szCs w:val="18"/>
        </w:rPr>
        <w:t xml:space="preserve"> B</w:t>
      </w:r>
      <w:r w:rsidRPr="00335FE2">
        <w:rPr>
          <w:sz w:val="18"/>
          <w:szCs w:val="18"/>
        </w:rPr>
        <w:t>ayerische</w:t>
      </w:r>
      <w:r>
        <w:rPr>
          <w:sz w:val="18"/>
          <w:szCs w:val="18"/>
        </w:rPr>
        <w:t>s</w:t>
      </w:r>
      <w:r w:rsidRPr="00335FE2">
        <w:rPr>
          <w:sz w:val="18"/>
          <w:szCs w:val="18"/>
        </w:rPr>
        <w:t xml:space="preserve"> Zentrum für Prävention und Gesundheitsförderung</w:t>
      </w:r>
      <w:r>
        <w:rPr>
          <w:sz w:val="18"/>
          <w:szCs w:val="18"/>
        </w:rPr>
        <w:t xml:space="preserve">, </w:t>
      </w:r>
      <w:r>
        <w:rPr>
          <w:rFonts w:eastAsiaTheme="minorHAnsi"/>
          <w:sz w:val="18"/>
          <w:szCs w:val="18"/>
          <w:lang w:val="de-DE" w:eastAsia="en-US"/>
        </w:rPr>
        <w:t xml:space="preserve">accessed August 26, 2019, </w:t>
      </w:r>
      <w:r w:rsidRPr="00335FE2">
        <w:rPr>
          <w:sz w:val="18"/>
          <w:szCs w:val="18"/>
        </w:rPr>
        <w:t xml:space="preserve"> </w:t>
      </w:r>
      <w:hyperlink r:id="rId52" w:history="1">
        <w:r w:rsidRPr="003B0327">
          <w:rPr>
            <w:rStyle w:val="Hyperlink"/>
            <w:sz w:val="18"/>
            <w:szCs w:val="18"/>
          </w:rPr>
          <w:t>https://www.zpg-bayern.de/openmed-1553.html</w:t>
        </w:r>
      </w:hyperlink>
      <w:r>
        <w:rPr>
          <w:sz w:val="18"/>
          <w:szCs w:val="18"/>
        </w:rPr>
        <w:t xml:space="preserve">. </w:t>
      </w:r>
    </w:p>
  </w:footnote>
  <w:footnote w:id="63">
    <w:p w14:paraId="4FD030DC" w14:textId="644DD393" w:rsidR="00E3523C" w:rsidRPr="005D6FAB" w:rsidRDefault="00E3523C">
      <w:pPr>
        <w:pStyle w:val="FootnoteText"/>
      </w:pPr>
      <w:r>
        <w:rPr>
          <w:rStyle w:val="FootnoteReference"/>
        </w:rPr>
        <w:footnoteRef/>
      </w:r>
      <w:r w:rsidRPr="005D6FAB">
        <w:t xml:space="preserve"> </w:t>
      </w:r>
      <w:r w:rsidRPr="005D6FAB">
        <w:rPr>
          <w:sz w:val="18"/>
          <w:szCs w:val="18"/>
        </w:rPr>
        <w:t>See</w:t>
      </w:r>
      <w:r>
        <w:rPr>
          <w:sz w:val="18"/>
          <w:szCs w:val="18"/>
        </w:rPr>
        <w:t>:</w:t>
      </w:r>
      <w:r w:rsidRPr="005D6FAB">
        <w:rPr>
          <w:sz w:val="18"/>
          <w:szCs w:val="18"/>
        </w:rPr>
        <w:t xml:space="preserve"> </w:t>
      </w:r>
      <w:r w:rsidRPr="00A6306D">
        <w:rPr>
          <w:sz w:val="18"/>
          <w:szCs w:val="18"/>
        </w:rPr>
        <w:t>"München,"</w:t>
      </w:r>
      <w:r w:rsidRPr="005D6FAB">
        <w:rPr>
          <w:sz w:val="18"/>
          <w:szCs w:val="18"/>
        </w:rPr>
        <w:t xml:space="preserve"> Är</w:t>
      </w:r>
      <w:r w:rsidRPr="00A6306D">
        <w:rPr>
          <w:sz w:val="18"/>
          <w:szCs w:val="18"/>
        </w:rPr>
        <w:t>zt</w:t>
      </w:r>
      <w:r w:rsidRPr="005D6FAB">
        <w:rPr>
          <w:sz w:val="18"/>
          <w:szCs w:val="18"/>
        </w:rPr>
        <w:t>e der Welt</w:t>
      </w:r>
      <w:r w:rsidRPr="00A6306D">
        <w:rPr>
          <w:sz w:val="18"/>
          <w:szCs w:val="18"/>
        </w:rPr>
        <w:t xml:space="preserve">, </w:t>
      </w:r>
      <w:r>
        <w:rPr>
          <w:rFonts w:eastAsiaTheme="minorHAnsi"/>
          <w:sz w:val="18"/>
          <w:szCs w:val="18"/>
          <w:lang w:val="de-DE" w:eastAsia="en-US"/>
        </w:rPr>
        <w:t xml:space="preserve">accessed August 26, 2019, </w:t>
      </w:r>
      <w:r w:rsidRPr="00A6306D">
        <w:rPr>
          <w:sz w:val="18"/>
          <w:szCs w:val="18"/>
        </w:rPr>
        <w:t xml:space="preserve"> </w:t>
      </w:r>
      <w:hyperlink r:id="rId53" w:history="1">
        <w:r w:rsidRPr="00A6306D">
          <w:rPr>
            <w:rStyle w:val="Hyperlink"/>
            <w:sz w:val="18"/>
            <w:szCs w:val="18"/>
          </w:rPr>
          <w:t>https://www.aerztederwelt.org/unsere-projekte/deutschland/muenchen</w:t>
        </w:r>
      </w:hyperlink>
      <w:r w:rsidRPr="00A6306D">
        <w:rPr>
          <w:sz w:val="18"/>
          <w:szCs w:val="18"/>
        </w:rPr>
        <w:t xml:space="preserve">. </w:t>
      </w:r>
    </w:p>
  </w:footnote>
  <w:footnote w:id="64">
    <w:p w14:paraId="3B0A8CE2" w14:textId="18BAA996" w:rsidR="00E3523C" w:rsidRPr="00335FE2" w:rsidRDefault="00E3523C" w:rsidP="00C25EF9">
      <w:pPr>
        <w:pStyle w:val="FootnoteText"/>
        <w:rPr>
          <w:lang w:val="en-US"/>
        </w:rPr>
      </w:pPr>
      <w:r>
        <w:rPr>
          <w:rStyle w:val="FootnoteReference"/>
        </w:rPr>
        <w:footnoteRef/>
      </w:r>
      <w:r w:rsidRPr="005D6FAB">
        <w:t xml:space="preserve"> </w:t>
      </w:r>
      <w:r w:rsidRPr="005D6FAB">
        <w:rPr>
          <w:sz w:val="18"/>
          <w:szCs w:val="18"/>
        </w:rPr>
        <w:t>See</w:t>
      </w:r>
      <w:r>
        <w:rPr>
          <w:sz w:val="18"/>
          <w:szCs w:val="18"/>
        </w:rPr>
        <w:t>:</w:t>
      </w:r>
      <w:r w:rsidRPr="005D6FAB">
        <w:rPr>
          <w:sz w:val="18"/>
          <w:szCs w:val="18"/>
        </w:rPr>
        <w:t xml:space="preserve"> </w:t>
      </w:r>
      <w:r w:rsidRPr="00A6306D">
        <w:rPr>
          <w:sz w:val="18"/>
          <w:szCs w:val="18"/>
        </w:rPr>
        <w:t xml:space="preserve">"StR-Antrags-Nummer: 14-20 / A 03034,"  </w:t>
      </w:r>
      <w:r w:rsidRPr="005D6FAB">
        <w:rPr>
          <w:sz w:val="18"/>
          <w:szCs w:val="18"/>
        </w:rPr>
        <w:t>Ratsinformationssystem - Münchner Stadtrat</w:t>
      </w:r>
      <w:r w:rsidRPr="00A6306D">
        <w:rPr>
          <w:sz w:val="18"/>
          <w:szCs w:val="18"/>
        </w:rPr>
        <w:t>,</w:t>
      </w:r>
      <w:r w:rsidRPr="00CC6972">
        <w:rPr>
          <w:rFonts w:eastAsiaTheme="minorHAnsi"/>
          <w:sz w:val="18"/>
          <w:szCs w:val="18"/>
          <w:lang w:val="de-DE" w:eastAsia="en-US"/>
        </w:rPr>
        <w:t xml:space="preserve"> </w:t>
      </w:r>
      <w:r>
        <w:rPr>
          <w:rFonts w:eastAsiaTheme="minorHAnsi"/>
          <w:sz w:val="18"/>
          <w:szCs w:val="18"/>
          <w:lang w:val="de-DE" w:eastAsia="en-US"/>
        </w:rPr>
        <w:t xml:space="preserve">accessed August 26, 2019, </w:t>
      </w:r>
      <w:r w:rsidRPr="005D6FAB">
        <w:rPr>
          <w:sz w:val="18"/>
          <w:szCs w:val="18"/>
        </w:rPr>
        <w:t xml:space="preserve"> </w:t>
      </w:r>
      <w:hyperlink r:id="rId54" w:history="1">
        <w:r w:rsidRPr="00A6306D">
          <w:rPr>
            <w:rStyle w:val="Hyperlink"/>
            <w:sz w:val="18"/>
            <w:szCs w:val="18"/>
          </w:rPr>
          <w:t>https://www.ris-muenchen.de/RII/RII/ris_antrag_ergebnisse.jsp?risid=4441817</w:t>
        </w:r>
      </w:hyperlink>
      <w:r w:rsidRPr="00A6306D">
        <w:rPr>
          <w:sz w:val="18"/>
          <w:szCs w:val="18"/>
        </w:rPr>
        <w:t xml:space="preserve">. </w:t>
      </w:r>
      <w:r>
        <w:rPr>
          <w:sz w:val="18"/>
          <w:szCs w:val="18"/>
          <w:lang w:val="en-US"/>
        </w:rPr>
        <w:t xml:space="preserve">See also </w:t>
      </w:r>
      <w:r w:rsidRPr="00335FE2">
        <w:rPr>
          <w:sz w:val="18"/>
          <w:szCs w:val="18"/>
          <w:lang w:val="en-US"/>
        </w:rPr>
        <w:t>"Beschlussseite zu TOP B59,"</w:t>
      </w:r>
      <w:r w:rsidRPr="0096359F">
        <w:rPr>
          <w:i/>
          <w:iCs/>
          <w:sz w:val="18"/>
          <w:szCs w:val="18"/>
          <w:lang w:val="en-US"/>
        </w:rPr>
        <w:t xml:space="preserve"> </w:t>
      </w:r>
      <w:r w:rsidRPr="0096359F">
        <w:rPr>
          <w:sz w:val="18"/>
          <w:szCs w:val="18"/>
          <w:lang w:val="en-US"/>
        </w:rPr>
        <w:t>Munich City Council</w:t>
      </w:r>
      <w:r>
        <w:rPr>
          <w:sz w:val="18"/>
          <w:szCs w:val="18"/>
          <w:lang w:val="en-US"/>
        </w:rPr>
        <w:t>,</w:t>
      </w:r>
      <w:r w:rsidRPr="00A6306D">
        <w:rPr>
          <w:rFonts w:eastAsiaTheme="minorHAnsi"/>
          <w:sz w:val="18"/>
          <w:szCs w:val="18"/>
          <w:lang w:val="en-US" w:eastAsia="en-US"/>
        </w:rPr>
        <w:t xml:space="preserve"> accessed August 26, 2019, </w:t>
      </w:r>
      <w:r w:rsidRPr="0096359F">
        <w:rPr>
          <w:sz w:val="18"/>
          <w:szCs w:val="18"/>
          <w:lang w:val="en-US"/>
        </w:rPr>
        <w:t xml:space="preserve">  </w:t>
      </w:r>
      <w:hyperlink r:id="rId55" w:history="1">
        <w:r w:rsidRPr="003B0327">
          <w:rPr>
            <w:rStyle w:val="Hyperlink"/>
            <w:sz w:val="18"/>
            <w:szCs w:val="18"/>
            <w:lang w:val="en-US"/>
          </w:rPr>
          <w:t>https://www.ris-muenchen.de/RII/RII/DOK/TOP/5201893.pdf</w:t>
        </w:r>
      </w:hyperlink>
      <w:r>
        <w:rPr>
          <w:sz w:val="18"/>
          <w:szCs w:val="18"/>
          <w:lang w:val="en-US"/>
        </w:rPr>
        <w:t>.</w:t>
      </w:r>
    </w:p>
  </w:footnote>
  <w:footnote w:id="65">
    <w:p w14:paraId="0F2F15AE" w14:textId="4C08AAA5" w:rsidR="00E3523C" w:rsidRPr="00A6306D" w:rsidRDefault="00E3523C">
      <w:pPr>
        <w:pStyle w:val="FootnoteText"/>
        <w:rPr>
          <w:sz w:val="18"/>
          <w:szCs w:val="18"/>
          <w:lang w:val="en-US"/>
        </w:rPr>
      </w:pPr>
      <w:r w:rsidRPr="00A6306D">
        <w:rPr>
          <w:rStyle w:val="FootnoteReference"/>
          <w:sz w:val="18"/>
          <w:szCs w:val="18"/>
        </w:rPr>
        <w:footnoteRef/>
      </w:r>
      <w:r w:rsidRPr="00A6306D">
        <w:rPr>
          <w:sz w:val="18"/>
          <w:szCs w:val="18"/>
          <w:lang w:val="en-US"/>
        </w:rPr>
        <w:t xml:space="preserve"> </w:t>
      </w:r>
      <w:r w:rsidRPr="005B075E">
        <w:rPr>
          <w:sz w:val="18"/>
          <w:szCs w:val="18"/>
          <w:lang w:val="en-US"/>
        </w:rPr>
        <w:t>See</w:t>
      </w:r>
      <w:r>
        <w:rPr>
          <w:sz w:val="18"/>
          <w:szCs w:val="18"/>
          <w:lang w:val="en-US"/>
        </w:rPr>
        <w:t>:</w:t>
      </w:r>
      <w:r w:rsidRPr="005B075E">
        <w:rPr>
          <w:sz w:val="18"/>
          <w:szCs w:val="18"/>
          <w:lang w:val="en-US"/>
        </w:rPr>
        <w:t xml:space="preserve"> </w:t>
      </w:r>
      <w:r w:rsidRPr="00335FE2">
        <w:rPr>
          <w:sz w:val="18"/>
          <w:szCs w:val="18"/>
          <w:lang w:val="en-US"/>
        </w:rPr>
        <w:t>"Helsesenter for papirløse får offentlig støtte for første gang,"</w:t>
      </w:r>
      <w:r>
        <w:rPr>
          <w:sz w:val="18"/>
          <w:szCs w:val="18"/>
          <w:lang w:val="en-US"/>
        </w:rPr>
        <w:t xml:space="preserve"> </w:t>
      </w:r>
      <w:r w:rsidRPr="005B075E">
        <w:rPr>
          <w:sz w:val="18"/>
          <w:szCs w:val="18"/>
          <w:lang w:val="en-US"/>
        </w:rPr>
        <w:t>Aftenposten</w:t>
      </w:r>
      <w:r>
        <w:rPr>
          <w:sz w:val="18"/>
          <w:szCs w:val="18"/>
          <w:lang w:val="en-US"/>
        </w:rPr>
        <w:t xml:space="preserve">, </w:t>
      </w:r>
      <w:r w:rsidRPr="00A6306D">
        <w:rPr>
          <w:rFonts w:eastAsiaTheme="minorHAnsi"/>
          <w:sz w:val="18"/>
          <w:szCs w:val="18"/>
          <w:lang w:val="en-US" w:eastAsia="en-US"/>
        </w:rPr>
        <w:t xml:space="preserve">accessed August 26, 2019, </w:t>
      </w:r>
      <w:hyperlink r:id="rId56" w:history="1">
        <w:r w:rsidRPr="003B0327">
          <w:rPr>
            <w:rStyle w:val="Hyperlink"/>
            <w:sz w:val="18"/>
            <w:szCs w:val="18"/>
            <w:lang w:val="en-US"/>
          </w:rPr>
          <w:t>https://www.aftenposten.no/osloby/i/W4LL2/Helsesenter-for-papirlose-far-offentlig-stotte-for-forste-gang</w:t>
        </w:r>
      </w:hyperlink>
      <w:r>
        <w:rPr>
          <w:sz w:val="18"/>
          <w:szCs w:val="18"/>
          <w:lang w:val="en-US"/>
        </w:rPr>
        <w:t xml:space="preserve">. </w:t>
      </w:r>
    </w:p>
  </w:footnote>
  <w:footnote w:id="66">
    <w:p w14:paraId="52A65E18" w14:textId="03875CE7" w:rsidR="00E3523C" w:rsidRPr="00480D03" w:rsidRDefault="00E3523C" w:rsidP="006349BC">
      <w:pPr>
        <w:pStyle w:val="Fussnote"/>
        <w:rPr>
          <w:lang w:val="sv-SE"/>
        </w:rPr>
      </w:pPr>
      <w:r w:rsidRPr="00D23613">
        <w:rPr>
          <w:rStyle w:val="FootnoteReference"/>
        </w:rPr>
        <w:footnoteRef/>
      </w:r>
      <w:r w:rsidRPr="00480D03">
        <w:rPr>
          <w:lang w:val="sv-SE"/>
        </w:rPr>
        <w:t xml:space="preserve"> See</w:t>
      </w:r>
      <w:r>
        <w:rPr>
          <w:lang w:val="sv-SE"/>
        </w:rPr>
        <w:t>:</w:t>
      </w:r>
      <w:r w:rsidRPr="00480D03">
        <w:rPr>
          <w:lang w:val="sv-SE"/>
        </w:rPr>
        <w:t xml:space="preserve"> "23 kommuner betalar ut socialbidrag till illegala invandrare," Fria Tider Inrikes, accessed August 26, 2019, </w:t>
      </w:r>
      <w:hyperlink r:id="rId57" w:history="1">
        <w:r w:rsidRPr="00480D03">
          <w:rPr>
            <w:rStyle w:val="Hyperlink"/>
            <w:lang w:val="sv-SE"/>
          </w:rPr>
          <w:t>http://www.friatider.se/23-kommuner-betalar-ut-socialbidrag-till-illegala-invandrare</w:t>
        </w:r>
      </w:hyperlink>
      <w:r w:rsidRPr="00480D03">
        <w:rPr>
          <w:lang w:val="sv-SE"/>
        </w:rPr>
        <w:t xml:space="preserve">. </w:t>
      </w:r>
    </w:p>
  </w:footnote>
  <w:footnote w:id="67">
    <w:p w14:paraId="034983DB" w14:textId="5A4139D3" w:rsidR="00E3523C" w:rsidRDefault="00E3523C" w:rsidP="00187D90">
      <w:pPr>
        <w:autoSpaceDE w:val="0"/>
        <w:autoSpaceDN w:val="0"/>
        <w:adjustRightInd w:val="0"/>
        <w:spacing w:line="276" w:lineRule="auto"/>
        <w:ind w:right="-766"/>
        <w:rPr>
          <w:rFonts w:eastAsiaTheme="minorHAnsi"/>
          <w:sz w:val="18"/>
          <w:szCs w:val="18"/>
          <w:lang w:val="de-DE" w:eastAsia="en-US"/>
        </w:rPr>
      </w:pPr>
      <w:r w:rsidRPr="009F287A">
        <w:rPr>
          <w:rStyle w:val="FootnoteReference"/>
          <w:sz w:val="18"/>
          <w:szCs w:val="18"/>
        </w:rPr>
        <w:footnoteRef/>
      </w:r>
      <w:r w:rsidRPr="009F287A">
        <w:rPr>
          <w:sz w:val="18"/>
          <w:szCs w:val="18"/>
        </w:rPr>
        <w:t xml:space="preserve"> </w:t>
      </w:r>
      <w:r w:rsidRPr="004A4CD4">
        <w:rPr>
          <w:rFonts w:eastAsiaTheme="minorHAnsi"/>
          <w:sz w:val="18"/>
          <w:szCs w:val="18"/>
          <w:lang w:val="de-DE" w:eastAsia="en-US"/>
        </w:rPr>
        <w:t>See</w:t>
      </w:r>
      <w:r>
        <w:rPr>
          <w:rFonts w:eastAsiaTheme="minorHAnsi"/>
          <w:sz w:val="18"/>
          <w:szCs w:val="18"/>
          <w:lang w:val="de-DE" w:eastAsia="en-US"/>
        </w:rPr>
        <w:t>:</w:t>
      </w:r>
      <w:r>
        <w:rPr>
          <w:rFonts w:ascii="Calibri" w:eastAsiaTheme="minorHAnsi" w:hAnsi="Calibri" w:cs="Calibri"/>
          <w:sz w:val="18"/>
          <w:szCs w:val="18"/>
          <w:lang w:val="de-DE" w:eastAsia="en-US"/>
        </w:rPr>
        <w:t xml:space="preserve"> </w:t>
      </w:r>
      <w:r>
        <w:rPr>
          <w:rFonts w:eastAsiaTheme="minorHAnsi"/>
          <w:sz w:val="18"/>
          <w:szCs w:val="18"/>
          <w:lang w:val="de-DE" w:eastAsia="en-US"/>
        </w:rPr>
        <w:t xml:space="preserve">Simone Buckel, "Urban Governance und irreguläre Migration: Städtische Politik als Handlungsraum im Konfliktfeld irreguläre Migration," in </w:t>
      </w:r>
      <w:r>
        <w:rPr>
          <w:rFonts w:eastAsiaTheme="minorHAnsi"/>
          <w:i/>
          <w:iCs/>
          <w:sz w:val="18"/>
          <w:szCs w:val="18"/>
          <w:lang w:val="de-DE" w:eastAsia="en-US"/>
        </w:rPr>
        <w:t>Die Zukunft der Europäischen Stadt</w:t>
      </w:r>
      <w:r>
        <w:rPr>
          <w:rFonts w:eastAsiaTheme="minorHAnsi"/>
          <w:sz w:val="18"/>
          <w:szCs w:val="18"/>
          <w:lang w:val="de-DE" w:eastAsia="en-US"/>
        </w:rPr>
        <w:t xml:space="preserve">, ed. O. Frey und F. Koch (Wiesbaden: VS Verlag für Sozialwissenschaften 2011), </w:t>
      </w:r>
    </w:p>
    <w:p w14:paraId="3654178A" w14:textId="77777777" w:rsidR="00E3523C" w:rsidRPr="00A6306D" w:rsidRDefault="00E3523C" w:rsidP="00187D90">
      <w:pPr>
        <w:pStyle w:val="NormalWeb"/>
        <w:spacing w:before="0" w:beforeAutospacing="0" w:after="0" w:afterAutospacing="0"/>
        <w:rPr>
          <w:sz w:val="18"/>
          <w:szCs w:val="18"/>
          <w:lang w:val="en-US"/>
        </w:rPr>
      </w:pPr>
      <w:r w:rsidRPr="00A6306D">
        <w:rPr>
          <w:sz w:val="18"/>
          <w:szCs w:val="18"/>
          <w:lang w:val="en-US"/>
        </w:rPr>
        <w:t>255.</w:t>
      </w:r>
    </w:p>
  </w:footnote>
  <w:footnote w:id="68">
    <w:p w14:paraId="60B37BE8" w14:textId="207BBFC6" w:rsidR="00E3523C" w:rsidRPr="00015F6B" w:rsidRDefault="00E3523C" w:rsidP="00015F6B">
      <w:pPr>
        <w:pStyle w:val="NormalWeb"/>
        <w:spacing w:before="0" w:beforeAutospacing="0" w:after="0" w:afterAutospacing="0"/>
        <w:rPr>
          <w:sz w:val="18"/>
          <w:szCs w:val="18"/>
          <w:lang w:val="en-US"/>
        </w:rPr>
      </w:pPr>
      <w:r w:rsidRPr="00A6306D">
        <w:rPr>
          <w:rStyle w:val="FootnoteReference"/>
          <w:sz w:val="18"/>
          <w:szCs w:val="18"/>
        </w:rPr>
        <w:footnoteRef/>
      </w:r>
      <w:r w:rsidRPr="00A6306D">
        <w:rPr>
          <w:sz w:val="18"/>
          <w:szCs w:val="18"/>
          <w:lang w:val="en-US"/>
        </w:rPr>
        <w:t xml:space="preserve"> </w:t>
      </w:r>
      <w:r w:rsidRPr="00CC6972">
        <w:rPr>
          <w:sz w:val="18"/>
          <w:szCs w:val="18"/>
          <w:lang w:val="en-US"/>
        </w:rPr>
        <w:t>See</w:t>
      </w:r>
      <w:r>
        <w:rPr>
          <w:sz w:val="18"/>
          <w:szCs w:val="18"/>
          <w:lang w:val="en-US"/>
        </w:rPr>
        <w:t>:</w:t>
      </w:r>
      <w:r w:rsidRPr="00CC6972">
        <w:rPr>
          <w:sz w:val="18"/>
          <w:szCs w:val="18"/>
          <w:lang w:val="en-US"/>
        </w:rPr>
        <w:t xml:space="preserve"> Cuadra Carin Björngren . </w:t>
      </w:r>
      <w:r w:rsidRPr="00CC6972">
        <w:rPr>
          <w:i/>
          <w:iCs/>
          <w:sz w:val="18"/>
          <w:szCs w:val="18"/>
          <w:lang w:val="en-US"/>
        </w:rPr>
        <w:t>Policies on Health Care for Undocumented Migrants in EU27 Country Report The Netherlands</w:t>
      </w:r>
      <w:r w:rsidRPr="00CC6972">
        <w:rPr>
          <w:sz w:val="18"/>
          <w:szCs w:val="18"/>
          <w:lang w:val="en-US"/>
        </w:rPr>
        <w:t xml:space="preserve"> (Malmö University: Malmö, 2010), 12</w:t>
      </w:r>
      <w:r w:rsidRPr="00A1438E">
        <w:rPr>
          <w:lang w:val="en-US"/>
        </w:rPr>
        <w:t xml:space="preserve">, </w:t>
      </w:r>
      <w:hyperlink r:id="rId58" w:history="1">
        <w:r w:rsidRPr="00760B4F">
          <w:rPr>
            <w:rStyle w:val="Hyperlink"/>
            <w:sz w:val="18"/>
            <w:szCs w:val="18"/>
            <w:lang w:val="en-US"/>
          </w:rPr>
          <w:t>https://pdfs.semanticscholar.org/a953/24de7cc8d6feea7c4da014bcac3dbf106c94.pdf?_ga=2.136304497.1950672016.1586436215-1481841078.1586436215</w:t>
        </w:r>
      </w:hyperlink>
      <w:r>
        <w:rPr>
          <w:sz w:val="18"/>
          <w:szCs w:val="18"/>
          <w:lang w:val="en-US"/>
        </w:rPr>
        <w:t xml:space="preserve">. </w:t>
      </w:r>
    </w:p>
  </w:footnote>
  <w:footnote w:id="69">
    <w:p w14:paraId="6FC3B4B0" w14:textId="246D42EF" w:rsidR="00E3523C" w:rsidRPr="00015F6B" w:rsidRDefault="00E3523C">
      <w:pPr>
        <w:pStyle w:val="FootnoteText"/>
        <w:rPr>
          <w:sz w:val="18"/>
          <w:lang w:val="es-ES"/>
        </w:rPr>
      </w:pPr>
      <w:r w:rsidRPr="00015F6B">
        <w:rPr>
          <w:rStyle w:val="FootnoteReference"/>
          <w:sz w:val="18"/>
        </w:rPr>
        <w:footnoteRef/>
      </w:r>
      <w:r w:rsidRPr="00015F6B">
        <w:rPr>
          <w:sz w:val="18"/>
          <w:lang w:val="es-ES"/>
        </w:rPr>
        <w:t xml:space="preserve"> See</w:t>
      </w:r>
      <w:r>
        <w:rPr>
          <w:sz w:val="18"/>
          <w:lang w:val="es-ES"/>
        </w:rPr>
        <w:t>:</w:t>
      </w:r>
      <w:r w:rsidRPr="00015F6B">
        <w:rPr>
          <w:sz w:val="18"/>
          <w:lang w:val="es-ES"/>
        </w:rPr>
        <w:t xml:space="preserve"> Torres, Francisco (dir) (2018), Pérez, Yaiza, Mut, Elena, Giner, Jordi, Plan Municipal de Inmigración e interculturalidad 2019-2022. Valencia: Ayuntamiento de Valencia</w:t>
      </w:r>
      <w:r>
        <w:rPr>
          <w:sz w:val="18"/>
          <w:lang w:val="es-ES"/>
        </w:rPr>
        <w:t xml:space="preserve">, 26-27 </w:t>
      </w:r>
      <w:hyperlink r:id="rId59" w:history="1">
        <w:r w:rsidRPr="00015F6B">
          <w:rPr>
            <w:rStyle w:val="Hyperlink"/>
            <w:sz w:val="18"/>
            <w:lang w:val="es-ES"/>
          </w:rPr>
          <w:t>https://www.valencia.es/ayuntamiento/cooperacion.nsf/0/BEF0D3B9F6A198E7C12583CC00295E73/$FILE/03%20Plan%20Marco%20Municipal%20de%20Inmigraci%C3%B3n%20interculturalidad%202019-2022%20v.%20ejecutiva.pdf?OpenElement&amp;lang=1</w:t>
        </w:r>
      </w:hyperlink>
      <w:r>
        <w:rPr>
          <w:rStyle w:val="Hyperlink"/>
          <w:sz w:val="18"/>
          <w:lang w:val="es-ES"/>
        </w:rPr>
        <w:t>.</w:t>
      </w:r>
    </w:p>
  </w:footnote>
  <w:footnote w:id="70">
    <w:p w14:paraId="119E9289" w14:textId="1C6968B1" w:rsidR="00E3523C" w:rsidRPr="00BD26FE" w:rsidRDefault="00E3523C">
      <w:pPr>
        <w:pStyle w:val="FootnoteText"/>
      </w:pPr>
      <w:r w:rsidRPr="00996CE9">
        <w:rPr>
          <w:rStyle w:val="FootnoteReference"/>
          <w:sz w:val="18"/>
        </w:rPr>
        <w:footnoteRef/>
      </w:r>
      <w:r w:rsidRPr="00996CE9">
        <w:rPr>
          <w:sz w:val="18"/>
          <w:lang w:val="es-ES"/>
        </w:rPr>
        <w:t xml:space="preserve"> See</w:t>
      </w:r>
      <w:r>
        <w:rPr>
          <w:sz w:val="18"/>
          <w:lang w:val="es-ES"/>
        </w:rPr>
        <w:t>:</w:t>
      </w:r>
      <w:r w:rsidRPr="00996CE9">
        <w:rPr>
          <w:sz w:val="18"/>
          <w:lang w:val="es-ES"/>
        </w:rPr>
        <w:t xml:space="preserve"> Torres, Francisco (dir), Pérez, Yaiza, Mut, Elena, Giner, Jordi, Monsell, Miguel (2018), Hacia una ciudad intercultural. El vecindario inmigrante en Valencia. 2006-2016. </w:t>
      </w:r>
      <w:r w:rsidRPr="00E9019F">
        <w:rPr>
          <w:sz w:val="18"/>
          <w:lang w:val="es-ES"/>
        </w:rPr>
        <w:t xml:space="preserve">Valencia: Ayuntamiento de Valencia. ISBN 978-84-9089-105-6. </w:t>
      </w:r>
      <w:r w:rsidRPr="00BD26FE">
        <w:rPr>
          <w:sz w:val="18"/>
        </w:rPr>
        <w:t>Page 241-243.</w:t>
      </w:r>
    </w:p>
  </w:footnote>
  <w:footnote w:id="71">
    <w:p w14:paraId="5760C063" w14:textId="12E1FD35" w:rsidR="00E3523C" w:rsidRPr="00F951AF" w:rsidRDefault="00E3523C" w:rsidP="00280F45">
      <w:pPr>
        <w:pStyle w:val="FootnoteText"/>
        <w:rPr>
          <w:sz w:val="18"/>
          <w:szCs w:val="18"/>
        </w:rPr>
      </w:pPr>
      <w:r w:rsidRPr="00F951AF">
        <w:rPr>
          <w:rStyle w:val="FootnoteReference"/>
          <w:sz w:val="18"/>
          <w:szCs w:val="18"/>
        </w:rPr>
        <w:footnoteRef/>
      </w:r>
      <w:r w:rsidRPr="00FA710C">
        <w:rPr>
          <w:sz w:val="18"/>
          <w:szCs w:val="18"/>
        </w:rPr>
        <w:t xml:space="preserve"> See</w:t>
      </w:r>
      <w:r>
        <w:rPr>
          <w:sz w:val="18"/>
          <w:szCs w:val="18"/>
        </w:rPr>
        <w:t>:</w:t>
      </w:r>
      <w:r w:rsidRPr="00FA710C">
        <w:rPr>
          <w:sz w:val="18"/>
          <w:szCs w:val="18"/>
        </w:rPr>
        <w:t xml:space="preserve"> "Wer wir sind: Unsere Einrichtung &amp; Vision,"</w:t>
      </w:r>
      <w:r w:rsidRPr="00FA710C">
        <w:rPr>
          <w:i/>
          <w:iCs/>
          <w:sz w:val="18"/>
          <w:szCs w:val="18"/>
        </w:rPr>
        <w:t xml:space="preserve">  </w:t>
      </w:r>
      <w:r w:rsidRPr="00FA710C">
        <w:rPr>
          <w:sz w:val="18"/>
          <w:szCs w:val="18"/>
        </w:rPr>
        <w:t xml:space="preserve">AmberMed, </w:t>
      </w:r>
      <w:r w:rsidRPr="00FA710C">
        <w:rPr>
          <w:rFonts w:eastAsiaTheme="minorHAnsi"/>
          <w:sz w:val="18"/>
          <w:szCs w:val="18"/>
          <w:lang w:eastAsia="en-US"/>
        </w:rPr>
        <w:t>accessed August 26, 2019,</w:t>
      </w:r>
      <w:r w:rsidRPr="00FA710C">
        <w:rPr>
          <w:sz w:val="18"/>
          <w:szCs w:val="18"/>
        </w:rPr>
        <w:t xml:space="preserve"> </w:t>
      </w:r>
      <w:hyperlink r:id="rId60" w:history="1">
        <w:r w:rsidRPr="00F951AF">
          <w:rPr>
            <w:rStyle w:val="Hyperlink"/>
            <w:sz w:val="18"/>
            <w:szCs w:val="18"/>
          </w:rPr>
          <w:t>http://www.amber-med.at/amber/wer-wir-sind-unsere-einrichtung-vision</w:t>
        </w:r>
      </w:hyperlink>
      <w:r w:rsidRPr="00F951AF">
        <w:rPr>
          <w:sz w:val="18"/>
          <w:szCs w:val="18"/>
        </w:rPr>
        <w:t xml:space="preserve">. </w:t>
      </w:r>
    </w:p>
  </w:footnote>
  <w:footnote w:id="72">
    <w:p w14:paraId="5AAB6F55" w14:textId="47D0A01F" w:rsidR="00E3523C" w:rsidRPr="00F951AF" w:rsidRDefault="00E3523C" w:rsidP="00280F45">
      <w:pPr>
        <w:pStyle w:val="NormalWeb"/>
        <w:spacing w:before="0" w:beforeAutospacing="0" w:after="0" w:afterAutospacing="0"/>
        <w:rPr>
          <w:sz w:val="18"/>
          <w:szCs w:val="18"/>
          <w:lang w:val="en-US"/>
        </w:rPr>
      </w:pPr>
      <w:r w:rsidRPr="00F951AF">
        <w:rPr>
          <w:rStyle w:val="FootnoteReference"/>
          <w:sz w:val="18"/>
          <w:szCs w:val="18"/>
        </w:rPr>
        <w:footnoteRef/>
      </w:r>
      <w:r w:rsidRPr="00F951AF">
        <w:rPr>
          <w:sz w:val="18"/>
          <w:szCs w:val="18"/>
          <w:lang w:val="en-US"/>
        </w:rPr>
        <w:t xml:space="preserve"> See</w:t>
      </w:r>
      <w:r>
        <w:rPr>
          <w:sz w:val="18"/>
          <w:szCs w:val="18"/>
          <w:lang w:val="en-US"/>
        </w:rPr>
        <w:t>:</w:t>
      </w:r>
      <w:r w:rsidRPr="00F951AF">
        <w:rPr>
          <w:sz w:val="18"/>
          <w:szCs w:val="18"/>
          <w:lang w:val="en-US"/>
        </w:rPr>
        <w:t xml:space="preserve"> "Louise Bus," Caritas Vienna, </w:t>
      </w:r>
      <w:r w:rsidRPr="00F951AF">
        <w:rPr>
          <w:rFonts w:eastAsiaTheme="minorHAnsi"/>
          <w:sz w:val="18"/>
          <w:szCs w:val="18"/>
          <w:lang w:val="en-US" w:eastAsia="en-US"/>
        </w:rPr>
        <w:t>accessed August 26, 2019,</w:t>
      </w:r>
      <w:r w:rsidRPr="00F951AF">
        <w:rPr>
          <w:sz w:val="18"/>
          <w:szCs w:val="18"/>
          <w:lang w:val="en-US"/>
        </w:rPr>
        <w:t xml:space="preserve"> </w:t>
      </w:r>
      <w:hyperlink r:id="rId61" w:history="1">
        <w:r w:rsidRPr="00F951AF">
          <w:rPr>
            <w:rStyle w:val="Hyperlink"/>
            <w:sz w:val="18"/>
            <w:szCs w:val="18"/>
            <w:lang w:val="en-US"/>
          </w:rPr>
          <w:t>www.caritas-wien.at/hilfe-angebote/obdach-wohnen/mobile-notversorgung/medizinbus-louise-bus</w:t>
        </w:r>
      </w:hyperlink>
      <w:r w:rsidRPr="00F951AF">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6FEF8" w14:textId="77777777" w:rsidR="00E3523C" w:rsidRDefault="00E35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5C88C"/>
    <w:multiLevelType w:val="hybridMultilevel"/>
    <w:tmpl w:val="B5F899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77DFC"/>
    <w:multiLevelType w:val="hybridMultilevel"/>
    <w:tmpl w:val="F73C6A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131552B"/>
    <w:multiLevelType w:val="hybridMultilevel"/>
    <w:tmpl w:val="E046A314"/>
    <w:lvl w:ilvl="0" w:tplc="ADE8391E">
      <w:start w:val="1"/>
      <w:numFmt w:val="lowerLetter"/>
      <w:lvlText w:val="%1)"/>
      <w:lvlJc w:val="left"/>
      <w:pPr>
        <w:ind w:left="360" w:hanging="360"/>
      </w:pPr>
      <w:rPr>
        <w:rFonts w:hint="default"/>
        <w:i/>
        <w:i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319044C"/>
    <w:multiLevelType w:val="multilevel"/>
    <w:tmpl w:val="0B08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51A16"/>
    <w:multiLevelType w:val="hybridMultilevel"/>
    <w:tmpl w:val="CF6E6496"/>
    <w:lvl w:ilvl="0" w:tplc="04070019">
      <w:start w:val="1"/>
      <w:numFmt w:val="lowerLetter"/>
      <w:lvlText w:val="%1."/>
      <w:lvlJc w:val="left"/>
      <w:pPr>
        <w:ind w:left="106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5" w15:restartNumberingAfterBreak="0">
    <w:nsid w:val="05997061"/>
    <w:multiLevelType w:val="hybridMultilevel"/>
    <w:tmpl w:val="44B40B16"/>
    <w:lvl w:ilvl="0" w:tplc="7A940376">
      <w:start w:val="1"/>
      <w:numFmt w:val="decimal"/>
      <w:lvlText w:val="%1."/>
      <w:lvlJc w:val="left"/>
      <w:pPr>
        <w:ind w:left="820" w:hanging="4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EF0151"/>
    <w:multiLevelType w:val="hybridMultilevel"/>
    <w:tmpl w:val="8236ED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ED07678"/>
    <w:multiLevelType w:val="hybridMultilevel"/>
    <w:tmpl w:val="D5DAA23A"/>
    <w:lvl w:ilvl="0" w:tplc="A184B6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F02E51"/>
    <w:multiLevelType w:val="hybridMultilevel"/>
    <w:tmpl w:val="D29417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0D57CF5"/>
    <w:multiLevelType w:val="hybridMultilevel"/>
    <w:tmpl w:val="4D0C5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AE4968"/>
    <w:multiLevelType w:val="hybridMultilevel"/>
    <w:tmpl w:val="DB6072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5D42CF"/>
    <w:multiLevelType w:val="hybridMultilevel"/>
    <w:tmpl w:val="21202E1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D202A9"/>
    <w:multiLevelType w:val="hybridMultilevel"/>
    <w:tmpl w:val="951266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BD95B16"/>
    <w:multiLevelType w:val="hybridMultilevel"/>
    <w:tmpl w:val="E046A314"/>
    <w:lvl w:ilvl="0" w:tplc="ADE8391E">
      <w:start w:val="1"/>
      <w:numFmt w:val="lowerLetter"/>
      <w:lvlText w:val="%1)"/>
      <w:lvlJc w:val="left"/>
      <w:pPr>
        <w:ind w:left="360" w:hanging="360"/>
      </w:pPr>
      <w:rPr>
        <w:rFonts w:hint="default"/>
        <w:i/>
        <w:i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F0A5648"/>
    <w:multiLevelType w:val="hybridMultilevel"/>
    <w:tmpl w:val="927E95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FD77CF7"/>
    <w:multiLevelType w:val="multilevel"/>
    <w:tmpl w:val="D9DA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DE0F74"/>
    <w:multiLevelType w:val="hybridMultilevel"/>
    <w:tmpl w:val="BF7CA9DA"/>
    <w:lvl w:ilvl="0" w:tplc="F684B86E">
      <w:start w:val="1"/>
      <w:numFmt w:val="upperLetter"/>
      <w:lvlText w:val="%1."/>
      <w:lvlJc w:val="left"/>
      <w:pPr>
        <w:ind w:left="720" w:hanging="360"/>
      </w:pPr>
      <w:rPr>
        <w:rFonts w:hint="default"/>
      </w:rPr>
    </w:lvl>
    <w:lvl w:ilvl="1" w:tplc="0807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5E2FB7"/>
    <w:multiLevelType w:val="hybridMultilevel"/>
    <w:tmpl w:val="5E2404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58690B"/>
    <w:multiLevelType w:val="hybridMultilevel"/>
    <w:tmpl w:val="3688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30A2D"/>
    <w:multiLevelType w:val="multilevel"/>
    <w:tmpl w:val="031C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C9197C"/>
    <w:multiLevelType w:val="hybridMultilevel"/>
    <w:tmpl w:val="D2D6100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1261BB0"/>
    <w:multiLevelType w:val="hybridMultilevel"/>
    <w:tmpl w:val="BF664AC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19C46AD"/>
    <w:multiLevelType w:val="multilevel"/>
    <w:tmpl w:val="2E20FA8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B0889"/>
    <w:multiLevelType w:val="hybridMultilevel"/>
    <w:tmpl w:val="35DE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53153"/>
    <w:multiLevelType w:val="hybridMultilevel"/>
    <w:tmpl w:val="F52097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AC77CD1"/>
    <w:multiLevelType w:val="hybridMultilevel"/>
    <w:tmpl w:val="B03092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B694243"/>
    <w:multiLevelType w:val="hybridMultilevel"/>
    <w:tmpl w:val="6EFE8542"/>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15:restartNumberingAfterBreak="0">
    <w:nsid w:val="4CD84876"/>
    <w:multiLevelType w:val="hybridMultilevel"/>
    <w:tmpl w:val="2C841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91070"/>
    <w:multiLevelType w:val="multilevel"/>
    <w:tmpl w:val="84A63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C2CBA"/>
    <w:multiLevelType w:val="hybridMultilevel"/>
    <w:tmpl w:val="2F7E4058"/>
    <w:lvl w:ilvl="0" w:tplc="04090001">
      <w:start w:val="1"/>
      <w:numFmt w:val="bullet"/>
      <w:lvlText w:val=""/>
      <w:lvlJc w:val="left"/>
      <w:pPr>
        <w:ind w:left="720" w:hanging="360"/>
      </w:pPr>
      <w:rPr>
        <w:rFonts w:ascii="Symbol" w:hAnsi="Symbol" w:hint="default"/>
      </w:rPr>
    </w:lvl>
    <w:lvl w:ilvl="1" w:tplc="C0EA81C2">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25D66"/>
    <w:multiLevelType w:val="hybridMultilevel"/>
    <w:tmpl w:val="A79A5B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9060893"/>
    <w:multiLevelType w:val="multilevel"/>
    <w:tmpl w:val="39F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B57851"/>
    <w:multiLevelType w:val="hybridMultilevel"/>
    <w:tmpl w:val="29E6B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932977"/>
    <w:multiLevelType w:val="hybridMultilevel"/>
    <w:tmpl w:val="C3CAAA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A10391F"/>
    <w:multiLevelType w:val="hybridMultilevel"/>
    <w:tmpl w:val="3D82F1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B2B255D"/>
    <w:multiLevelType w:val="multilevel"/>
    <w:tmpl w:val="46E6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20451"/>
    <w:multiLevelType w:val="hybridMultilevel"/>
    <w:tmpl w:val="78246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33627B"/>
    <w:multiLevelType w:val="hybridMultilevel"/>
    <w:tmpl w:val="98743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242D2"/>
    <w:multiLevelType w:val="hybridMultilevel"/>
    <w:tmpl w:val="9816EA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2CA1112"/>
    <w:multiLevelType w:val="hybridMultilevel"/>
    <w:tmpl w:val="55225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E7E7E"/>
    <w:multiLevelType w:val="multilevel"/>
    <w:tmpl w:val="EE8A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F42946"/>
    <w:multiLevelType w:val="multilevel"/>
    <w:tmpl w:val="4BAC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A40195"/>
    <w:multiLevelType w:val="hybridMultilevel"/>
    <w:tmpl w:val="39282270"/>
    <w:lvl w:ilvl="0" w:tplc="91EC939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5577A"/>
    <w:multiLevelType w:val="hybridMultilevel"/>
    <w:tmpl w:val="41804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22"/>
  </w:num>
  <w:num w:numId="4">
    <w:abstractNumId w:val="40"/>
  </w:num>
  <w:num w:numId="5">
    <w:abstractNumId w:val="5"/>
  </w:num>
  <w:num w:numId="6">
    <w:abstractNumId w:val="41"/>
  </w:num>
  <w:num w:numId="7">
    <w:abstractNumId w:val="8"/>
  </w:num>
  <w:num w:numId="8">
    <w:abstractNumId w:val="15"/>
  </w:num>
  <w:num w:numId="9">
    <w:abstractNumId w:val="11"/>
  </w:num>
  <w:num w:numId="10">
    <w:abstractNumId w:val="20"/>
  </w:num>
  <w:num w:numId="11">
    <w:abstractNumId w:val="2"/>
  </w:num>
  <w:num w:numId="12">
    <w:abstractNumId w:val="13"/>
  </w:num>
  <w:num w:numId="13">
    <w:abstractNumId w:val="26"/>
  </w:num>
  <w:num w:numId="14">
    <w:abstractNumId w:val="35"/>
  </w:num>
  <w:num w:numId="15">
    <w:abstractNumId w:val="28"/>
  </w:num>
  <w:num w:numId="16">
    <w:abstractNumId w:val="3"/>
  </w:num>
  <w:num w:numId="17">
    <w:abstractNumId w:val="14"/>
  </w:num>
  <w:num w:numId="18">
    <w:abstractNumId w:val="24"/>
  </w:num>
  <w:num w:numId="19">
    <w:abstractNumId w:val="6"/>
  </w:num>
  <w:num w:numId="20">
    <w:abstractNumId w:val="1"/>
  </w:num>
  <w:num w:numId="21">
    <w:abstractNumId w:val="43"/>
  </w:num>
  <w:num w:numId="22">
    <w:abstractNumId w:val="12"/>
  </w:num>
  <w:num w:numId="23">
    <w:abstractNumId w:val="30"/>
  </w:num>
  <w:num w:numId="24">
    <w:abstractNumId w:val="37"/>
  </w:num>
  <w:num w:numId="25">
    <w:abstractNumId w:val="23"/>
  </w:num>
  <w:num w:numId="26">
    <w:abstractNumId w:val="34"/>
  </w:num>
  <w:num w:numId="27">
    <w:abstractNumId w:val="10"/>
  </w:num>
  <w:num w:numId="28">
    <w:abstractNumId w:val="0"/>
  </w:num>
  <w:num w:numId="29">
    <w:abstractNumId w:val="38"/>
  </w:num>
  <w:num w:numId="30">
    <w:abstractNumId w:val="33"/>
  </w:num>
  <w:num w:numId="31">
    <w:abstractNumId w:val="25"/>
  </w:num>
  <w:num w:numId="32">
    <w:abstractNumId w:val="32"/>
  </w:num>
  <w:num w:numId="33">
    <w:abstractNumId w:val="17"/>
  </w:num>
  <w:num w:numId="34">
    <w:abstractNumId w:val="21"/>
  </w:num>
  <w:num w:numId="35">
    <w:abstractNumId w:val="42"/>
  </w:num>
  <w:num w:numId="36">
    <w:abstractNumId w:val="39"/>
  </w:num>
  <w:num w:numId="37">
    <w:abstractNumId w:val="4"/>
  </w:num>
  <w:num w:numId="38">
    <w:abstractNumId w:val="27"/>
  </w:num>
  <w:num w:numId="39">
    <w:abstractNumId w:val="29"/>
  </w:num>
  <w:num w:numId="40">
    <w:abstractNumId w:val="36"/>
  </w:num>
  <w:num w:numId="41">
    <w:abstractNumId w:val="9"/>
  </w:num>
  <w:num w:numId="42">
    <w:abstractNumId w:val="7"/>
  </w:num>
  <w:num w:numId="43">
    <w:abstractNumId w:val="1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fr-CH" w:vendorID="64" w:dllVersion="6" w:nlCheck="1" w:checkStyle="0"/>
  <w:activeWritingStyle w:appName="MSWord" w:lang="it-IT" w:vendorID="64" w:dllVersion="6" w:nlCheck="1" w:checkStyle="0"/>
  <w:activeWritingStyle w:appName="MSWord" w:lang="es-ES" w:vendorID="64" w:dllVersion="6" w:nlCheck="1" w:checkStyle="0"/>
  <w:activeWritingStyle w:appName="MSWord" w:lang="en-US" w:vendorID="64" w:dllVersion="4096" w:nlCheck="1" w:checkStyle="0"/>
  <w:activeWritingStyle w:appName="MSWord" w:lang="de-CH"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131078" w:nlCheck="1" w:checkStyle="1"/>
  <w:activeWritingStyle w:appName="MSWord" w:lang="it-IT"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de-DE" w:vendorID="64" w:dllVersion="131078"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AE"/>
    <w:rsid w:val="000016B6"/>
    <w:rsid w:val="0000768D"/>
    <w:rsid w:val="00012056"/>
    <w:rsid w:val="000127EA"/>
    <w:rsid w:val="000137A0"/>
    <w:rsid w:val="00015F6B"/>
    <w:rsid w:val="00025F9A"/>
    <w:rsid w:val="00041477"/>
    <w:rsid w:val="000438C4"/>
    <w:rsid w:val="00046F63"/>
    <w:rsid w:val="0004715C"/>
    <w:rsid w:val="000511C1"/>
    <w:rsid w:val="000514B2"/>
    <w:rsid w:val="0005558E"/>
    <w:rsid w:val="00060085"/>
    <w:rsid w:val="00066F8A"/>
    <w:rsid w:val="00073684"/>
    <w:rsid w:val="000744B7"/>
    <w:rsid w:val="000747EE"/>
    <w:rsid w:val="00074E80"/>
    <w:rsid w:val="00075F62"/>
    <w:rsid w:val="00076D19"/>
    <w:rsid w:val="00095ABA"/>
    <w:rsid w:val="000A0C95"/>
    <w:rsid w:val="000A2E06"/>
    <w:rsid w:val="000A3C3B"/>
    <w:rsid w:val="000A7D8A"/>
    <w:rsid w:val="000B1271"/>
    <w:rsid w:val="000C18FB"/>
    <w:rsid w:val="000C35DE"/>
    <w:rsid w:val="000D0005"/>
    <w:rsid w:val="000D519D"/>
    <w:rsid w:val="000F2374"/>
    <w:rsid w:val="000F28CF"/>
    <w:rsid w:val="000F31EF"/>
    <w:rsid w:val="000F4084"/>
    <w:rsid w:val="000F71E2"/>
    <w:rsid w:val="0010277D"/>
    <w:rsid w:val="00103A57"/>
    <w:rsid w:val="00110D71"/>
    <w:rsid w:val="00114BEB"/>
    <w:rsid w:val="00122285"/>
    <w:rsid w:val="00122353"/>
    <w:rsid w:val="00141121"/>
    <w:rsid w:val="00144059"/>
    <w:rsid w:val="00144BDA"/>
    <w:rsid w:val="00150FB9"/>
    <w:rsid w:val="001513FC"/>
    <w:rsid w:val="0015148C"/>
    <w:rsid w:val="00153C01"/>
    <w:rsid w:val="001568EC"/>
    <w:rsid w:val="00157217"/>
    <w:rsid w:val="0016279E"/>
    <w:rsid w:val="00163884"/>
    <w:rsid w:val="0017519E"/>
    <w:rsid w:val="00175ED7"/>
    <w:rsid w:val="001760C8"/>
    <w:rsid w:val="001769DC"/>
    <w:rsid w:val="00184C1F"/>
    <w:rsid w:val="00187D90"/>
    <w:rsid w:val="00194673"/>
    <w:rsid w:val="00196D7A"/>
    <w:rsid w:val="00197358"/>
    <w:rsid w:val="001A4420"/>
    <w:rsid w:val="001B2D54"/>
    <w:rsid w:val="001B5D6B"/>
    <w:rsid w:val="001C467B"/>
    <w:rsid w:val="001D037F"/>
    <w:rsid w:val="001D0382"/>
    <w:rsid w:val="001D3789"/>
    <w:rsid w:val="001D688A"/>
    <w:rsid w:val="001E02B7"/>
    <w:rsid w:val="001E390B"/>
    <w:rsid w:val="001E4FB2"/>
    <w:rsid w:val="001E560B"/>
    <w:rsid w:val="001F0213"/>
    <w:rsid w:val="001F7E38"/>
    <w:rsid w:val="00200045"/>
    <w:rsid w:val="00200FC3"/>
    <w:rsid w:val="00201620"/>
    <w:rsid w:val="00205503"/>
    <w:rsid w:val="00205CE7"/>
    <w:rsid w:val="0020681D"/>
    <w:rsid w:val="002122FC"/>
    <w:rsid w:val="00214ABF"/>
    <w:rsid w:val="00217E29"/>
    <w:rsid w:val="00217FB3"/>
    <w:rsid w:val="002228A4"/>
    <w:rsid w:val="00223EEB"/>
    <w:rsid w:val="00246EE7"/>
    <w:rsid w:val="00250D62"/>
    <w:rsid w:val="0025166E"/>
    <w:rsid w:val="0025395A"/>
    <w:rsid w:val="00254C71"/>
    <w:rsid w:val="002644BC"/>
    <w:rsid w:val="00270CCB"/>
    <w:rsid w:val="00273B41"/>
    <w:rsid w:val="00280F45"/>
    <w:rsid w:val="00283312"/>
    <w:rsid w:val="0028465F"/>
    <w:rsid w:val="002847A2"/>
    <w:rsid w:val="00287B20"/>
    <w:rsid w:val="00290EB9"/>
    <w:rsid w:val="00294530"/>
    <w:rsid w:val="00295132"/>
    <w:rsid w:val="002A4036"/>
    <w:rsid w:val="002A606E"/>
    <w:rsid w:val="002C1FA8"/>
    <w:rsid w:val="002C68C8"/>
    <w:rsid w:val="002D1EB6"/>
    <w:rsid w:val="002D32E4"/>
    <w:rsid w:val="002D50B8"/>
    <w:rsid w:val="002D5AEA"/>
    <w:rsid w:val="002E00C4"/>
    <w:rsid w:val="002E0ADF"/>
    <w:rsid w:val="002E2330"/>
    <w:rsid w:val="002F04F1"/>
    <w:rsid w:val="002F12AD"/>
    <w:rsid w:val="002F2AC5"/>
    <w:rsid w:val="002F6C83"/>
    <w:rsid w:val="003021EB"/>
    <w:rsid w:val="003038D7"/>
    <w:rsid w:val="00307951"/>
    <w:rsid w:val="0031502F"/>
    <w:rsid w:val="003155AF"/>
    <w:rsid w:val="003169BB"/>
    <w:rsid w:val="00324F72"/>
    <w:rsid w:val="00325D2E"/>
    <w:rsid w:val="003276D0"/>
    <w:rsid w:val="00330609"/>
    <w:rsid w:val="003347B8"/>
    <w:rsid w:val="0034449F"/>
    <w:rsid w:val="003528AB"/>
    <w:rsid w:val="00355687"/>
    <w:rsid w:val="00360567"/>
    <w:rsid w:val="0036078B"/>
    <w:rsid w:val="003624D1"/>
    <w:rsid w:val="0036447E"/>
    <w:rsid w:val="00366AC3"/>
    <w:rsid w:val="00371610"/>
    <w:rsid w:val="003743CB"/>
    <w:rsid w:val="00375493"/>
    <w:rsid w:val="00381041"/>
    <w:rsid w:val="0038338D"/>
    <w:rsid w:val="003843E9"/>
    <w:rsid w:val="0038794D"/>
    <w:rsid w:val="00390A89"/>
    <w:rsid w:val="003924A4"/>
    <w:rsid w:val="0039265C"/>
    <w:rsid w:val="0039366E"/>
    <w:rsid w:val="00394571"/>
    <w:rsid w:val="0039602F"/>
    <w:rsid w:val="003A273F"/>
    <w:rsid w:val="003A6855"/>
    <w:rsid w:val="003A72BA"/>
    <w:rsid w:val="003B312F"/>
    <w:rsid w:val="003B399D"/>
    <w:rsid w:val="003C03D4"/>
    <w:rsid w:val="003C6609"/>
    <w:rsid w:val="003C6B84"/>
    <w:rsid w:val="003C6BBB"/>
    <w:rsid w:val="003C6EE1"/>
    <w:rsid w:val="003D13CE"/>
    <w:rsid w:val="003E3747"/>
    <w:rsid w:val="003F6817"/>
    <w:rsid w:val="00400E1C"/>
    <w:rsid w:val="00401F6E"/>
    <w:rsid w:val="004050E4"/>
    <w:rsid w:val="00405E38"/>
    <w:rsid w:val="00406074"/>
    <w:rsid w:val="0040694A"/>
    <w:rsid w:val="00410FA0"/>
    <w:rsid w:val="004119A8"/>
    <w:rsid w:val="00437C21"/>
    <w:rsid w:val="00440273"/>
    <w:rsid w:val="004414D2"/>
    <w:rsid w:val="00441CC2"/>
    <w:rsid w:val="004429C0"/>
    <w:rsid w:val="00455830"/>
    <w:rsid w:val="00457D31"/>
    <w:rsid w:val="00466B69"/>
    <w:rsid w:val="00473278"/>
    <w:rsid w:val="0047439E"/>
    <w:rsid w:val="00474B71"/>
    <w:rsid w:val="00476896"/>
    <w:rsid w:val="004779FE"/>
    <w:rsid w:val="00481B3B"/>
    <w:rsid w:val="004822D2"/>
    <w:rsid w:val="00483938"/>
    <w:rsid w:val="00486B2A"/>
    <w:rsid w:val="004A4CD4"/>
    <w:rsid w:val="004B28A2"/>
    <w:rsid w:val="004B38F9"/>
    <w:rsid w:val="004C2585"/>
    <w:rsid w:val="004C289C"/>
    <w:rsid w:val="004C5947"/>
    <w:rsid w:val="004C6757"/>
    <w:rsid w:val="004C6E0E"/>
    <w:rsid w:val="004D0497"/>
    <w:rsid w:val="004D3654"/>
    <w:rsid w:val="004D660C"/>
    <w:rsid w:val="004D6761"/>
    <w:rsid w:val="004E12B8"/>
    <w:rsid w:val="004E32A6"/>
    <w:rsid w:val="004E566E"/>
    <w:rsid w:val="00503D2C"/>
    <w:rsid w:val="005077A7"/>
    <w:rsid w:val="00510ACE"/>
    <w:rsid w:val="00512E98"/>
    <w:rsid w:val="00516C18"/>
    <w:rsid w:val="00522C05"/>
    <w:rsid w:val="00523AB3"/>
    <w:rsid w:val="00526D21"/>
    <w:rsid w:val="00527F2F"/>
    <w:rsid w:val="00530E39"/>
    <w:rsid w:val="00531F40"/>
    <w:rsid w:val="005321FE"/>
    <w:rsid w:val="00536140"/>
    <w:rsid w:val="00536197"/>
    <w:rsid w:val="00536424"/>
    <w:rsid w:val="00537412"/>
    <w:rsid w:val="005548F9"/>
    <w:rsid w:val="005551C7"/>
    <w:rsid w:val="00556A6C"/>
    <w:rsid w:val="0056203D"/>
    <w:rsid w:val="00562F63"/>
    <w:rsid w:val="0057352D"/>
    <w:rsid w:val="005738C0"/>
    <w:rsid w:val="005763EF"/>
    <w:rsid w:val="00584510"/>
    <w:rsid w:val="0058469F"/>
    <w:rsid w:val="00587D3A"/>
    <w:rsid w:val="00595101"/>
    <w:rsid w:val="00597B97"/>
    <w:rsid w:val="005A1FFD"/>
    <w:rsid w:val="005A230E"/>
    <w:rsid w:val="005B075E"/>
    <w:rsid w:val="005B0A54"/>
    <w:rsid w:val="005D0DC5"/>
    <w:rsid w:val="005D1584"/>
    <w:rsid w:val="005D1EAD"/>
    <w:rsid w:val="005D5E6E"/>
    <w:rsid w:val="005D6FAB"/>
    <w:rsid w:val="005E0CC1"/>
    <w:rsid w:val="005E2219"/>
    <w:rsid w:val="005F43CA"/>
    <w:rsid w:val="005F4BEF"/>
    <w:rsid w:val="005F4BF8"/>
    <w:rsid w:val="005F6DA7"/>
    <w:rsid w:val="00601DBA"/>
    <w:rsid w:val="006108B1"/>
    <w:rsid w:val="006223BE"/>
    <w:rsid w:val="0062252E"/>
    <w:rsid w:val="00624164"/>
    <w:rsid w:val="00627D3F"/>
    <w:rsid w:val="006319C9"/>
    <w:rsid w:val="00631E9F"/>
    <w:rsid w:val="0063379C"/>
    <w:rsid w:val="00633CE8"/>
    <w:rsid w:val="006349BC"/>
    <w:rsid w:val="006363CD"/>
    <w:rsid w:val="00641C32"/>
    <w:rsid w:val="00642B6F"/>
    <w:rsid w:val="00647148"/>
    <w:rsid w:val="006516CE"/>
    <w:rsid w:val="006525DE"/>
    <w:rsid w:val="0066219E"/>
    <w:rsid w:val="006628AB"/>
    <w:rsid w:val="006633F8"/>
    <w:rsid w:val="006656A5"/>
    <w:rsid w:val="006700F4"/>
    <w:rsid w:val="00676F54"/>
    <w:rsid w:val="00682064"/>
    <w:rsid w:val="0068282F"/>
    <w:rsid w:val="00685D35"/>
    <w:rsid w:val="00685FD5"/>
    <w:rsid w:val="006866E4"/>
    <w:rsid w:val="00691955"/>
    <w:rsid w:val="00693AD9"/>
    <w:rsid w:val="006946E0"/>
    <w:rsid w:val="0069577F"/>
    <w:rsid w:val="006A3737"/>
    <w:rsid w:val="006B3754"/>
    <w:rsid w:val="006D394B"/>
    <w:rsid w:val="006D437E"/>
    <w:rsid w:val="006D745E"/>
    <w:rsid w:val="006D754F"/>
    <w:rsid w:val="006E28D9"/>
    <w:rsid w:val="00703425"/>
    <w:rsid w:val="007225F2"/>
    <w:rsid w:val="00733013"/>
    <w:rsid w:val="00733656"/>
    <w:rsid w:val="00740C01"/>
    <w:rsid w:val="00740F0B"/>
    <w:rsid w:val="00742393"/>
    <w:rsid w:val="00747D0B"/>
    <w:rsid w:val="00757392"/>
    <w:rsid w:val="007578AB"/>
    <w:rsid w:val="00757A85"/>
    <w:rsid w:val="007600D2"/>
    <w:rsid w:val="0076786C"/>
    <w:rsid w:val="007719DF"/>
    <w:rsid w:val="0077419B"/>
    <w:rsid w:val="00774617"/>
    <w:rsid w:val="00776BD8"/>
    <w:rsid w:val="00776E67"/>
    <w:rsid w:val="007804EC"/>
    <w:rsid w:val="00786467"/>
    <w:rsid w:val="00787F6F"/>
    <w:rsid w:val="007906B0"/>
    <w:rsid w:val="00790BAD"/>
    <w:rsid w:val="00792931"/>
    <w:rsid w:val="00793D49"/>
    <w:rsid w:val="00795CBE"/>
    <w:rsid w:val="007A0742"/>
    <w:rsid w:val="007A08FD"/>
    <w:rsid w:val="007A1955"/>
    <w:rsid w:val="007A495A"/>
    <w:rsid w:val="007A6ABC"/>
    <w:rsid w:val="007B0D8A"/>
    <w:rsid w:val="007B2A66"/>
    <w:rsid w:val="007B3864"/>
    <w:rsid w:val="007B4034"/>
    <w:rsid w:val="007B43AC"/>
    <w:rsid w:val="007B757E"/>
    <w:rsid w:val="007C41D6"/>
    <w:rsid w:val="007D361B"/>
    <w:rsid w:val="007E1D3D"/>
    <w:rsid w:val="007E5830"/>
    <w:rsid w:val="007E7599"/>
    <w:rsid w:val="007E77E8"/>
    <w:rsid w:val="007F04A9"/>
    <w:rsid w:val="007F4D46"/>
    <w:rsid w:val="00801C2A"/>
    <w:rsid w:val="008054C6"/>
    <w:rsid w:val="00807DCB"/>
    <w:rsid w:val="008112AF"/>
    <w:rsid w:val="008204CB"/>
    <w:rsid w:val="00825728"/>
    <w:rsid w:val="00833B53"/>
    <w:rsid w:val="008347EA"/>
    <w:rsid w:val="008427B1"/>
    <w:rsid w:val="008461A4"/>
    <w:rsid w:val="008512F4"/>
    <w:rsid w:val="0087056B"/>
    <w:rsid w:val="00874689"/>
    <w:rsid w:val="00891391"/>
    <w:rsid w:val="00891F1A"/>
    <w:rsid w:val="0089511E"/>
    <w:rsid w:val="008B326A"/>
    <w:rsid w:val="008C44B1"/>
    <w:rsid w:val="008C581B"/>
    <w:rsid w:val="008D096D"/>
    <w:rsid w:val="008D3598"/>
    <w:rsid w:val="008D3FF2"/>
    <w:rsid w:val="008D65FE"/>
    <w:rsid w:val="008F04B4"/>
    <w:rsid w:val="00906D97"/>
    <w:rsid w:val="00910828"/>
    <w:rsid w:val="009157EC"/>
    <w:rsid w:val="00916F67"/>
    <w:rsid w:val="0092108A"/>
    <w:rsid w:val="00921577"/>
    <w:rsid w:val="0092475A"/>
    <w:rsid w:val="009269B4"/>
    <w:rsid w:val="00931523"/>
    <w:rsid w:val="0093234E"/>
    <w:rsid w:val="0093374F"/>
    <w:rsid w:val="00936C9D"/>
    <w:rsid w:val="00942981"/>
    <w:rsid w:val="0094748F"/>
    <w:rsid w:val="00951A7D"/>
    <w:rsid w:val="009521CE"/>
    <w:rsid w:val="00953655"/>
    <w:rsid w:val="00954F02"/>
    <w:rsid w:val="00956A3E"/>
    <w:rsid w:val="00957211"/>
    <w:rsid w:val="0096064C"/>
    <w:rsid w:val="0096072F"/>
    <w:rsid w:val="0096359F"/>
    <w:rsid w:val="00963BAE"/>
    <w:rsid w:val="009660D1"/>
    <w:rsid w:val="00971773"/>
    <w:rsid w:val="00973B54"/>
    <w:rsid w:val="00975938"/>
    <w:rsid w:val="009800EF"/>
    <w:rsid w:val="00983BCB"/>
    <w:rsid w:val="0098425D"/>
    <w:rsid w:val="00986B88"/>
    <w:rsid w:val="00991CEA"/>
    <w:rsid w:val="00993923"/>
    <w:rsid w:val="009954F7"/>
    <w:rsid w:val="00996CE9"/>
    <w:rsid w:val="009A230E"/>
    <w:rsid w:val="009C1E05"/>
    <w:rsid w:val="009C3B17"/>
    <w:rsid w:val="009C4949"/>
    <w:rsid w:val="009D24C1"/>
    <w:rsid w:val="009D37B7"/>
    <w:rsid w:val="009D53B6"/>
    <w:rsid w:val="009D5AAD"/>
    <w:rsid w:val="009E2E9E"/>
    <w:rsid w:val="009E3A0E"/>
    <w:rsid w:val="009E48B1"/>
    <w:rsid w:val="009E60BE"/>
    <w:rsid w:val="009F287A"/>
    <w:rsid w:val="009F37DB"/>
    <w:rsid w:val="00A06BBD"/>
    <w:rsid w:val="00A10FF7"/>
    <w:rsid w:val="00A1438E"/>
    <w:rsid w:val="00A16F86"/>
    <w:rsid w:val="00A26494"/>
    <w:rsid w:val="00A27973"/>
    <w:rsid w:val="00A32DEB"/>
    <w:rsid w:val="00A345C9"/>
    <w:rsid w:val="00A356F3"/>
    <w:rsid w:val="00A4092B"/>
    <w:rsid w:val="00A46AD9"/>
    <w:rsid w:val="00A51551"/>
    <w:rsid w:val="00A52F69"/>
    <w:rsid w:val="00A565EA"/>
    <w:rsid w:val="00A56C6A"/>
    <w:rsid w:val="00A6306D"/>
    <w:rsid w:val="00A751FC"/>
    <w:rsid w:val="00A77558"/>
    <w:rsid w:val="00A80EAC"/>
    <w:rsid w:val="00A8760B"/>
    <w:rsid w:val="00A9008F"/>
    <w:rsid w:val="00A90DCB"/>
    <w:rsid w:val="00A91319"/>
    <w:rsid w:val="00AA0C6B"/>
    <w:rsid w:val="00AA1D11"/>
    <w:rsid w:val="00AA3614"/>
    <w:rsid w:val="00AC0513"/>
    <w:rsid w:val="00AC1742"/>
    <w:rsid w:val="00AD647F"/>
    <w:rsid w:val="00AE0264"/>
    <w:rsid w:val="00AE12D9"/>
    <w:rsid w:val="00AE167E"/>
    <w:rsid w:val="00AF2641"/>
    <w:rsid w:val="00AF2ADA"/>
    <w:rsid w:val="00B00FA8"/>
    <w:rsid w:val="00B07515"/>
    <w:rsid w:val="00B10808"/>
    <w:rsid w:val="00B11693"/>
    <w:rsid w:val="00B26531"/>
    <w:rsid w:val="00B26AE0"/>
    <w:rsid w:val="00B26D57"/>
    <w:rsid w:val="00B35535"/>
    <w:rsid w:val="00B37C13"/>
    <w:rsid w:val="00B40DBC"/>
    <w:rsid w:val="00B42C05"/>
    <w:rsid w:val="00B53D1C"/>
    <w:rsid w:val="00B62E6C"/>
    <w:rsid w:val="00B6726A"/>
    <w:rsid w:val="00B714A3"/>
    <w:rsid w:val="00B754B5"/>
    <w:rsid w:val="00B76306"/>
    <w:rsid w:val="00B77C40"/>
    <w:rsid w:val="00B839B3"/>
    <w:rsid w:val="00B8783A"/>
    <w:rsid w:val="00B9100A"/>
    <w:rsid w:val="00B91DAD"/>
    <w:rsid w:val="00B96573"/>
    <w:rsid w:val="00BA3188"/>
    <w:rsid w:val="00BA3772"/>
    <w:rsid w:val="00BA5DEF"/>
    <w:rsid w:val="00BA5FD0"/>
    <w:rsid w:val="00BB1AC4"/>
    <w:rsid w:val="00BB5442"/>
    <w:rsid w:val="00BB7BFF"/>
    <w:rsid w:val="00BC0183"/>
    <w:rsid w:val="00BC14CD"/>
    <w:rsid w:val="00BD06AE"/>
    <w:rsid w:val="00BD26FE"/>
    <w:rsid w:val="00BE2988"/>
    <w:rsid w:val="00BF396C"/>
    <w:rsid w:val="00C05792"/>
    <w:rsid w:val="00C100C1"/>
    <w:rsid w:val="00C1070E"/>
    <w:rsid w:val="00C13E36"/>
    <w:rsid w:val="00C21569"/>
    <w:rsid w:val="00C22077"/>
    <w:rsid w:val="00C24D17"/>
    <w:rsid w:val="00C25164"/>
    <w:rsid w:val="00C25EF9"/>
    <w:rsid w:val="00C302EC"/>
    <w:rsid w:val="00C30432"/>
    <w:rsid w:val="00C37F69"/>
    <w:rsid w:val="00C40E69"/>
    <w:rsid w:val="00C43BC1"/>
    <w:rsid w:val="00C44637"/>
    <w:rsid w:val="00C45339"/>
    <w:rsid w:val="00C46919"/>
    <w:rsid w:val="00C46B3F"/>
    <w:rsid w:val="00C46E7A"/>
    <w:rsid w:val="00C50BB6"/>
    <w:rsid w:val="00C529B4"/>
    <w:rsid w:val="00C5408F"/>
    <w:rsid w:val="00C61AF8"/>
    <w:rsid w:val="00C64F30"/>
    <w:rsid w:val="00C6554E"/>
    <w:rsid w:val="00C7011C"/>
    <w:rsid w:val="00C706E9"/>
    <w:rsid w:val="00C7640A"/>
    <w:rsid w:val="00C76A8C"/>
    <w:rsid w:val="00C7796F"/>
    <w:rsid w:val="00C83247"/>
    <w:rsid w:val="00C859D5"/>
    <w:rsid w:val="00C91463"/>
    <w:rsid w:val="00CA0301"/>
    <w:rsid w:val="00CC5E36"/>
    <w:rsid w:val="00CC618B"/>
    <w:rsid w:val="00CC6972"/>
    <w:rsid w:val="00CD0782"/>
    <w:rsid w:val="00CD2AED"/>
    <w:rsid w:val="00CD3BA1"/>
    <w:rsid w:val="00CE25F4"/>
    <w:rsid w:val="00CE3B1B"/>
    <w:rsid w:val="00CE3B2A"/>
    <w:rsid w:val="00D127C7"/>
    <w:rsid w:val="00D25A97"/>
    <w:rsid w:val="00D274FD"/>
    <w:rsid w:val="00D30F66"/>
    <w:rsid w:val="00D339BD"/>
    <w:rsid w:val="00D33AD7"/>
    <w:rsid w:val="00D361A4"/>
    <w:rsid w:val="00D36B1C"/>
    <w:rsid w:val="00D424C2"/>
    <w:rsid w:val="00D42681"/>
    <w:rsid w:val="00D44271"/>
    <w:rsid w:val="00D46A18"/>
    <w:rsid w:val="00D51EAD"/>
    <w:rsid w:val="00D52D29"/>
    <w:rsid w:val="00D546B3"/>
    <w:rsid w:val="00D547F9"/>
    <w:rsid w:val="00D6136B"/>
    <w:rsid w:val="00D6483C"/>
    <w:rsid w:val="00D67058"/>
    <w:rsid w:val="00D739A2"/>
    <w:rsid w:val="00D77210"/>
    <w:rsid w:val="00D807F6"/>
    <w:rsid w:val="00D8209E"/>
    <w:rsid w:val="00D82CED"/>
    <w:rsid w:val="00D85519"/>
    <w:rsid w:val="00D87562"/>
    <w:rsid w:val="00DA1DCB"/>
    <w:rsid w:val="00DB331B"/>
    <w:rsid w:val="00DB4C08"/>
    <w:rsid w:val="00DC2660"/>
    <w:rsid w:val="00DC723D"/>
    <w:rsid w:val="00DC74DE"/>
    <w:rsid w:val="00DD3361"/>
    <w:rsid w:val="00DD45BC"/>
    <w:rsid w:val="00DE022C"/>
    <w:rsid w:val="00DE1F3E"/>
    <w:rsid w:val="00DE6698"/>
    <w:rsid w:val="00DF0BA5"/>
    <w:rsid w:val="00DF2875"/>
    <w:rsid w:val="00E01F29"/>
    <w:rsid w:val="00E036AE"/>
    <w:rsid w:val="00E0765E"/>
    <w:rsid w:val="00E151F4"/>
    <w:rsid w:val="00E307CB"/>
    <w:rsid w:val="00E323A3"/>
    <w:rsid w:val="00E32BB3"/>
    <w:rsid w:val="00E3523C"/>
    <w:rsid w:val="00E35507"/>
    <w:rsid w:val="00E35DF6"/>
    <w:rsid w:val="00E36A0C"/>
    <w:rsid w:val="00E377A9"/>
    <w:rsid w:val="00E431BB"/>
    <w:rsid w:val="00E47AA7"/>
    <w:rsid w:val="00E54ACA"/>
    <w:rsid w:val="00E5586B"/>
    <w:rsid w:val="00E70C85"/>
    <w:rsid w:val="00E71156"/>
    <w:rsid w:val="00E83637"/>
    <w:rsid w:val="00E86473"/>
    <w:rsid w:val="00E868D4"/>
    <w:rsid w:val="00E87461"/>
    <w:rsid w:val="00E9019F"/>
    <w:rsid w:val="00E9045E"/>
    <w:rsid w:val="00E954BC"/>
    <w:rsid w:val="00EA5210"/>
    <w:rsid w:val="00EB50BC"/>
    <w:rsid w:val="00EC5B79"/>
    <w:rsid w:val="00ED0D9D"/>
    <w:rsid w:val="00ED4537"/>
    <w:rsid w:val="00EF2B7B"/>
    <w:rsid w:val="00EF40EE"/>
    <w:rsid w:val="00EF669A"/>
    <w:rsid w:val="00F00C95"/>
    <w:rsid w:val="00F0479D"/>
    <w:rsid w:val="00F1643C"/>
    <w:rsid w:val="00F218AB"/>
    <w:rsid w:val="00F22720"/>
    <w:rsid w:val="00F37408"/>
    <w:rsid w:val="00F521EA"/>
    <w:rsid w:val="00F5454C"/>
    <w:rsid w:val="00F6037D"/>
    <w:rsid w:val="00F609D9"/>
    <w:rsid w:val="00F60F9D"/>
    <w:rsid w:val="00F6295D"/>
    <w:rsid w:val="00F7042D"/>
    <w:rsid w:val="00F75543"/>
    <w:rsid w:val="00F75DA3"/>
    <w:rsid w:val="00F86D01"/>
    <w:rsid w:val="00F915F1"/>
    <w:rsid w:val="00F91E6A"/>
    <w:rsid w:val="00F93339"/>
    <w:rsid w:val="00F951AF"/>
    <w:rsid w:val="00FA710C"/>
    <w:rsid w:val="00FA77A4"/>
    <w:rsid w:val="00FB5410"/>
    <w:rsid w:val="00FB6352"/>
    <w:rsid w:val="00FC1384"/>
    <w:rsid w:val="00FC13AB"/>
    <w:rsid w:val="00FC29C0"/>
    <w:rsid w:val="00FC3FB6"/>
    <w:rsid w:val="00FC738E"/>
    <w:rsid w:val="00FC7E4C"/>
    <w:rsid w:val="00FD369B"/>
    <w:rsid w:val="00FD58CB"/>
    <w:rsid w:val="00FE0EB2"/>
    <w:rsid w:val="00FE210B"/>
    <w:rsid w:val="00FE5584"/>
    <w:rsid w:val="00FF1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322C"/>
  <w14:defaultImageDpi w14:val="330"/>
  <w15:chartTrackingRefBased/>
  <w15:docId w15:val="{1DAC272B-05CF-5044-9896-4F2674F2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5F4"/>
    <w:rPr>
      <w:rFonts w:ascii="Times New Roman" w:eastAsia="Times New Roman" w:hAnsi="Times New Roman" w:cs="Times New Roman"/>
      <w:lang w:val="de-CH" w:eastAsia="de-DE"/>
    </w:rPr>
  </w:style>
  <w:style w:type="paragraph" w:styleId="Heading1">
    <w:name w:val="heading 1"/>
    <w:basedOn w:val="Normal"/>
    <w:link w:val="Heading1Char"/>
    <w:uiPriority w:val="9"/>
    <w:qFormat/>
    <w:rsid w:val="00B00FA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00FC3"/>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4D660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D2E"/>
    <w:rPr>
      <w:sz w:val="18"/>
      <w:szCs w:val="18"/>
      <w:lang w:val="de-DE"/>
    </w:rPr>
  </w:style>
  <w:style w:type="character" w:customStyle="1" w:styleId="BalloonTextChar">
    <w:name w:val="Balloon Text Char"/>
    <w:basedOn w:val="DefaultParagraphFont"/>
    <w:link w:val="BalloonText"/>
    <w:uiPriority w:val="99"/>
    <w:semiHidden/>
    <w:rsid w:val="00325D2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25D2E"/>
    <w:rPr>
      <w:sz w:val="16"/>
      <w:szCs w:val="16"/>
    </w:rPr>
  </w:style>
  <w:style w:type="paragraph" w:styleId="CommentText">
    <w:name w:val="annotation text"/>
    <w:basedOn w:val="Normal"/>
    <w:link w:val="CommentTextChar"/>
    <w:uiPriority w:val="99"/>
    <w:unhideWhenUsed/>
    <w:rsid w:val="00325D2E"/>
    <w:rPr>
      <w:sz w:val="20"/>
      <w:szCs w:val="20"/>
    </w:rPr>
  </w:style>
  <w:style w:type="character" w:customStyle="1" w:styleId="CommentTextChar">
    <w:name w:val="Comment Text Char"/>
    <w:basedOn w:val="DefaultParagraphFont"/>
    <w:link w:val="CommentText"/>
    <w:uiPriority w:val="99"/>
    <w:rsid w:val="00325D2E"/>
    <w:rPr>
      <w:sz w:val="20"/>
      <w:szCs w:val="20"/>
      <w:lang w:val="de-CH"/>
    </w:rPr>
  </w:style>
  <w:style w:type="paragraph" w:styleId="ListParagraph">
    <w:name w:val="List Paragraph"/>
    <w:basedOn w:val="Normal"/>
    <w:uiPriority w:val="34"/>
    <w:qFormat/>
    <w:rsid w:val="00290EB9"/>
    <w:pPr>
      <w:ind w:left="720"/>
      <w:contextualSpacing/>
    </w:pPr>
  </w:style>
  <w:style w:type="character" w:styleId="Hyperlink">
    <w:name w:val="Hyperlink"/>
    <w:basedOn w:val="DefaultParagraphFont"/>
    <w:uiPriority w:val="99"/>
    <w:unhideWhenUsed/>
    <w:rsid w:val="00290EB9"/>
    <w:rPr>
      <w:color w:val="0563C1" w:themeColor="hyperlink"/>
      <w:u w:val="single"/>
    </w:rPr>
  </w:style>
  <w:style w:type="character" w:customStyle="1" w:styleId="NichtaufgelsteErwhnung1">
    <w:name w:val="Nicht aufgelöste Erwähnung1"/>
    <w:basedOn w:val="DefaultParagraphFont"/>
    <w:uiPriority w:val="99"/>
    <w:rsid w:val="00290EB9"/>
    <w:rPr>
      <w:color w:val="605E5C"/>
      <w:shd w:val="clear" w:color="auto" w:fill="E1DFDD"/>
    </w:rPr>
  </w:style>
  <w:style w:type="character" w:styleId="FollowedHyperlink">
    <w:name w:val="FollowedHyperlink"/>
    <w:basedOn w:val="DefaultParagraphFont"/>
    <w:uiPriority w:val="99"/>
    <w:semiHidden/>
    <w:unhideWhenUsed/>
    <w:rsid w:val="00290EB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90EB9"/>
    <w:rPr>
      <w:b/>
      <w:bCs/>
    </w:rPr>
  </w:style>
  <w:style w:type="character" w:customStyle="1" w:styleId="CommentSubjectChar">
    <w:name w:val="Comment Subject Char"/>
    <w:basedOn w:val="CommentTextChar"/>
    <w:link w:val="CommentSubject"/>
    <w:uiPriority w:val="99"/>
    <w:semiHidden/>
    <w:rsid w:val="00290EB9"/>
    <w:rPr>
      <w:b/>
      <w:bCs/>
      <w:sz w:val="20"/>
      <w:szCs w:val="20"/>
      <w:lang w:val="de-CH"/>
    </w:rPr>
  </w:style>
  <w:style w:type="character" w:customStyle="1" w:styleId="apple-converted-space">
    <w:name w:val="apple-converted-space"/>
    <w:basedOn w:val="DefaultParagraphFont"/>
    <w:rsid w:val="00290EB9"/>
  </w:style>
  <w:style w:type="character" w:customStyle="1" w:styleId="Heading1Char">
    <w:name w:val="Heading 1 Char"/>
    <w:basedOn w:val="DefaultParagraphFont"/>
    <w:link w:val="Heading1"/>
    <w:uiPriority w:val="9"/>
    <w:rsid w:val="00B00FA8"/>
    <w:rPr>
      <w:rFonts w:ascii="Times New Roman" w:eastAsia="Times New Roman" w:hAnsi="Times New Roman" w:cs="Times New Roman"/>
      <w:b/>
      <w:bCs/>
      <w:kern w:val="36"/>
      <w:sz w:val="48"/>
      <w:szCs w:val="48"/>
      <w:lang w:val="de-CH" w:eastAsia="de-DE"/>
    </w:rPr>
  </w:style>
  <w:style w:type="paragraph" w:styleId="FootnoteText">
    <w:name w:val="footnote text"/>
    <w:basedOn w:val="Normal"/>
    <w:link w:val="FootnoteTextChar"/>
    <w:uiPriority w:val="99"/>
    <w:unhideWhenUsed/>
    <w:rsid w:val="00B00FA8"/>
    <w:rPr>
      <w:sz w:val="20"/>
      <w:szCs w:val="20"/>
    </w:rPr>
  </w:style>
  <w:style w:type="character" w:customStyle="1" w:styleId="FootnoteTextChar">
    <w:name w:val="Footnote Text Char"/>
    <w:basedOn w:val="DefaultParagraphFont"/>
    <w:link w:val="FootnoteText"/>
    <w:uiPriority w:val="99"/>
    <w:rsid w:val="00B00FA8"/>
    <w:rPr>
      <w:sz w:val="20"/>
      <w:szCs w:val="20"/>
      <w:lang w:val="de-CH"/>
    </w:rPr>
  </w:style>
  <w:style w:type="character" w:styleId="FootnoteReference">
    <w:name w:val="footnote reference"/>
    <w:basedOn w:val="DefaultParagraphFont"/>
    <w:uiPriority w:val="99"/>
    <w:semiHidden/>
    <w:unhideWhenUsed/>
    <w:rsid w:val="00B00FA8"/>
    <w:rPr>
      <w:vertAlign w:val="superscript"/>
    </w:rPr>
  </w:style>
  <w:style w:type="paragraph" w:styleId="NormalWeb">
    <w:name w:val="Normal (Web)"/>
    <w:basedOn w:val="Normal"/>
    <w:uiPriority w:val="99"/>
    <w:unhideWhenUsed/>
    <w:rsid w:val="00B00FA8"/>
    <w:pPr>
      <w:spacing w:before="100" w:beforeAutospacing="1" w:after="100" w:afterAutospacing="1"/>
    </w:pPr>
  </w:style>
  <w:style w:type="paragraph" w:styleId="Revision">
    <w:name w:val="Revision"/>
    <w:hidden/>
    <w:uiPriority w:val="99"/>
    <w:semiHidden/>
    <w:rsid w:val="000438C4"/>
    <w:rPr>
      <w:sz w:val="22"/>
      <w:szCs w:val="22"/>
      <w:lang w:val="de-CH"/>
    </w:rPr>
  </w:style>
  <w:style w:type="paragraph" w:styleId="HTMLPreformatted">
    <w:name w:val="HTML Preformatted"/>
    <w:basedOn w:val="Normal"/>
    <w:link w:val="HTMLPreformattedChar"/>
    <w:uiPriority w:val="99"/>
    <w:unhideWhenUsed/>
    <w:rsid w:val="000A3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A3C3B"/>
    <w:rPr>
      <w:rFonts w:ascii="Courier New" w:eastAsia="Times New Roman" w:hAnsi="Courier New" w:cs="Courier New"/>
      <w:sz w:val="20"/>
      <w:szCs w:val="20"/>
      <w:lang w:val="de-CH" w:eastAsia="de-DE"/>
    </w:rPr>
  </w:style>
  <w:style w:type="paragraph" w:styleId="Header">
    <w:name w:val="header"/>
    <w:basedOn w:val="Normal"/>
    <w:link w:val="HeaderChar"/>
    <w:uiPriority w:val="99"/>
    <w:unhideWhenUsed/>
    <w:rsid w:val="001D037F"/>
    <w:pPr>
      <w:tabs>
        <w:tab w:val="center" w:pos="4536"/>
        <w:tab w:val="right" w:pos="9072"/>
      </w:tabs>
    </w:pPr>
  </w:style>
  <w:style w:type="character" w:customStyle="1" w:styleId="HeaderChar">
    <w:name w:val="Header Char"/>
    <w:basedOn w:val="DefaultParagraphFont"/>
    <w:link w:val="Header"/>
    <w:uiPriority w:val="99"/>
    <w:rsid w:val="001D037F"/>
    <w:rPr>
      <w:sz w:val="22"/>
      <w:szCs w:val="22"/>
      <w:lang w:val="de-CH"/>
    </w:rPr>
  </w:style>
  <w:style w:type="paragraph" w:styleId="Footer">
    <w:name w:val="footer"/>
    <w:basedOn w:val="Normal"/>
    <w:link w:val="FooterChar"/>
    <w:uiPriority w:val="99"/>
    <w:unhideWhenUsed/>
    <w:rsid w:val="001D037F"/>
    <w:pPr>
      <w:tabs>
        <w:tab w:val="center" w:pos="4536"/>
        <w:tab w:val="right" w:pos="9072"/>
      </w:tabs>
    </w:pPr>
  </w:style>
  <w:style w:type="character" w:customStyle="1" w:styleId="FooterChar">
    <w:name w:val="Footer Char"/>
    <w:basedOn w:val="DefaultParagraphFont"/>
    <w:link w:val="Footer"/>
    <w:uiPriority w:val="99"/>
    <w:rsid w:val="001D037F"/>
    <w:rPr>
      <w:sz w:val="22"/>
      <w:szCs w:val="22"/>
      <w:lang w:val="de-CH"/>
    </w:rPr>
  </w:style>
  <w:style w:type="character" w:customStyle="1" w:styleId="Heading2Char">
    <w:name w:val="Heading 2 Char"/>
    <w:basedOn w:val="DefaultParagraphFont"/>
    <w:link w:val="Heading2"/>
    <w:uiPriority w:val="9"/>
    <w:rsid w:val="00200FC3"/>
    <w:rPr>
      <w:rFonts w:asciiTheme="majorHAnsi" w:eastAsiaTheme="majorEastAsia" w:hAnsiTheme="majorHAnsi" w:cstheme="majorBidi"/>
      <w:color w:val="2F5496" w:themeColor="accent1" w:themeShade="BF"/>
      <w:sz w:val="26"/>
      <w:szCs w:val="26"/>
      <w:lang w:val="en-US"/>
    </w:rPr>
  </w:style>
  <w:style w:type="character" w:styleId="Strong">
    <w:name w:val="Strong"/>
    <w:basedOn w:val="DefaultParagraphFont"/>
    <w:uiPriority w:val="22"/>
    <w:qFormat/>
    <w:rsid w:val="00975938"/>
    <w:rPr>
      <w:b/>
      <w:bCs/>
    </w:rPr>
  </w:style>
  <w:style w:type="character" w:customStyle="1" w:styleId="Heading3Char">
    <w:name w:val="Heading 3 Char"/>
    <w:basedOn w:val="DefaultParagraphFont"/>
    <w:link w:val="Heading3"/>
    <w:uiPriority w:val="9"/>
    <w:semiHidden/>
    <w:rsid w:val="004D660C"/>
    <w:rPr>
      <w:rFonts w:asciiTheme="majorHAnsi" w:eastAsiaTheme="majorEastAsia" w:hAnsiTheme="majorHAnsi" w:cstheme="majorBidi"/>
      <w:color w:val="1F3763" w:themeColor="accent1" w:themeShade="7F"/>
      <w:lang w:val="de-CH" w:eastAsia="de-DE"/>
    </w:rPr>
  </w:style>
  <w:style w:type="paragraph" w:customStyle="1" w:styleId="textolista">
    <w:name w:val="textolista"/>
    <w:basedOn w:val="Normal"/>
    <w:rsid w:val="0057352D"/>
    <w:pPr>
      <w:spacing w:before="100" w:beforeAutospacing="1" w:after="100" w:afterAutospacing="1"/>
    </w:pPr>
  </w:style>
  <w:style w:type="paragraph" w:customStyle="1" w:styleId="Fussnote">
    <w:name w:val="Fussnote"/>
    <w:basedOn w:val="FootnoteText"/>
    <w:qFormat/>
    <w:rsid w:val="00795CBE"/>
    <w:rPr>
      <w:sz w:val="18"/>
      <w:szCs w:val="18"/>
    </w:rPr>
  </w:style>
  <w:style w:type="character" w:customStyle="1" w:styleId="UnresolvedMention1">
    <w:name w:val="Unresolved Mention1"/>
    <w:basedOn w:val="DefaultParagraphFont"/>
    <w:uiPriority w:val="99"/>
    <w:unhideWhenUsed/>
    <w:rsid w:val="00066F8A"/>
    <w:rPr>
      <w:color w:val="605E5C"/>
      <w:shd w:val="clear" w:color="auto" w:fill="E1DFDD"/>
    </w:rPr>
  </w:style>
  <w:style w:type="paragraph" w:styleId="Bibliography">
    <w:name w:val="Bibliography"/>
    <w:basedOn w:val="Normal"/>
    <w:next w:val="Normal"/>
    <w:uiPriority w:val="37"/>
    <w:unhideWhenUsed/>
    <w:rsid w:val="00956A3E"/>
    <w:pPr>
      <w:spacing w:after="160" w:line="259" w:lineRule="auto"/>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956A3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6A3E"/>
    <w:pPr>
      <w:autoSpaceDE w:val="0"/>
      <w:autoSpaceDN w:val="0"/>
      <w:adjustRightInd w:val="0"/>
    </w:pPr>
    <w:rPr>
      <w:rFonts w:ascii="Times New Roman" w:hAnsi="Times New Roman" w:cs="Times New Roman"/>
      <w:color w:val="000000"/>
      <w:lang w:val="de-CH"/>
    </w:rPr>
  </w:style>
  <w:style w:type="paragraph" w:customStyle="1" w:styleId="msonormal0">
    <w:name w:val="msonormal"/>
    <w:basedOn w:val="Normal"/>
    <w:rsid w:val="00956A3E"/>
    <w:pPr>
      <w:spacing w:before="100" w:beforeAutospacing="1" w:after="100" w:afterAutospacing="1"/>
    </w:pPr>
    <w:rPr>
      <w:lang w:eastAsia="de-CH"/>
    </w:rPr>
  </w:style>
  <w:style w:type="paragraph" w:customStyle="1" w:styleId="References">
    <w:name w:val="References"/>
    <w:basedOn w:val="Normal"/>
    <w:qFormat/>
    <w:rsid w:val="00956A3E"/>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hanging="426"/>
      <w:jc w:val="both"/>
    </w:pPr>
    <w:rPr>
      <w:rFonts w:eastAsiaTheme="minorEastAsia"/>
      <w:lang w:eastAsia="en-US"/>
    </w:rPr>
  </w:style>
  <w:style w:type="paragraph" w:styleId="Caption">
    <w:name w:val="caption"/>
    <w:basedOn w:val="Normal"/>
    <w:next w:val="Normal"/>
    <w:uiPriority w:val="35"/>
    <w:unhideWhenUsed/>
    <w:qFormat/>
    <w:rsid w:val="00FE0EB2"/>
    <w:pPr>
      <w:spacing w:after="200"/>
      <w:jc w:val="both"/>
    </w:pPr>
    <w:rPr>
      <w:rFonts w:eastAsiaTheme="minorEastAsia"/>
      <w:i/>
      <w:iCs/>
      <w:color w:val="44546A" w:themeColor="text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98">
      <w:bodyDiv w:val="1"/>
      <w:marLeft w:val="0"/>
      <w:marRight w:val="0"/>
      <w:marTop w:val="0"/>
      <w:marBottom w:val="0"/>
      <w:divBdr>
        <w:top w:val="none" w:sz="0" w:space="0" w:color="auto"/>
        <w:left w:val="none" w:sz="0" w:space="0" w:color="auto"/>
        <w:bottom w:val="none" w:sz="0" w:space="0" w:color="auto"/>
        <w:right w:val="none" w:sz="0" w:space="0" w:color="auto"/>
      </w:divBdr>
      <w:divsChild>
        <w:div w:id="265696666">
          <w:marLeft w:val="0"/>
          <w:marRight w:val="0"/>
          <w:marTop w:val="0"/>
          <w:marBottom w:val="0"/>
          <w:divBdr>
            <w:top w:val="none" w:sz="0" w:space="0" w:color="auto"/>
            <w:left w:val="none" w:sz="0" w:space="0" w:color="auto"/>
            <w:bottom w:val="none" w:sz="0" w:space="0" w:color="auto"/>
            <w:right w:val="none" w:sz="0" w:space="0" w:color="auto"/>
          </w:divBdr>
          <w:divsChild>
            <w:div w:id="711270813">
              <w:marLeft w:val="0"/>
              <w:marRight w:val="0"/>
              <w:marTop w:val="0"/>
              <w:marBottom w:val="0"/>
              <w:divBdr>
                <w:top w:val="none" w:sz="0" w:space="0" w:color="auto"/>
                <w:left w:val="none" w:sz="0" w:space="0" w:color="auto"/>
                <w:bottom w:val="none" w:sz="0" w:space="0" w:color="auto"/>
                <w:right w:val="none" w:sz="0" w:space="0" w:color="auto"/>
              </w:divBdr>
              <w:divsChild>
                <w:div w:id="14157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7942">
      <w:bodyDiv w:val="1"/>
      <w:marLeft w:val="0"/>
      <w:marRight w:val="0"/>
      <w:marTop w:val="0"/>
      <w:marBottom w:val="0"/>
      <w:divBdr>
        <w:top w:val="none" w:sz="0" w:space="0" w:color="auto"/>
        <w:left w:val="none" w:sz="0" w:space="0" w:color="auto"/>
        <w:bottom w:val="none" w:sz="0" w:space="0" w:color="auto"/>
        <w:right w:val="none" w:sz="0" w:space="0" w:color="auto"/>
      </w:divBdr>
    </w:div>
    <w:div w:id="36397276">
      <w:bodyDiv w:val="1"/>
      <w:marLeft w:val="0"/>
      <w:marRight w:val="0"/>
      <w:marTop w:val="0"/>
      <w:marBottom w:val="0"/>
      <w:divBdr>
        <w:top w:val="none" w:sz="0" w:space="0" w:color="auto"/>
        <w:left w:val="none" w:sz="0" w:space="0" w:color="auto"/>
        <w:bottom w:val="none" w:sz="0" w:space="0" w:color="auto"/>
        <w:right w:val="none" w:sz="0" w:space="0" w:color="auto"/>
      </w:divBdr>
      <w:divsChild>
        <w:div w:id="77022345">
          <w:marLeft w:val="0"/>
          <w:marRight w:val="0"/>
          <w:marTop w:val="0"/>
          <w:marBottom w:val="0"/>
          <w:divBdr>
            <w:top w:val="none" w:sz="0" w:space="0" w:color="auto"/>
            <w:left w:val="none" w:sz="0" w:space="0" w:color="auto"/>
            <w:bottom w:val="none" w:sz="0" w:space="0" w:color="auto"/>
            <w:right w:val="none" w:sz="0" w:space="0" w:color="auto"/>
          </w:divBdr>
        </w:div>
        <w:div w:id="127209079">
          <w:marLeft w:val="0"/>
          <w:marRight w:val="0"/>
          <w:marTop w:val="0"/>
          <w:marBottom w:val="0"/>
          <w:divBdr>
            <w:top w:val="none" w:sz="0" w:space="0" w:color="auto"/>
            <w:left w:val="none" w:sz="0" w:space="0" w:color="auto"/>
            <w:bottom w:val="none" w:sz="0" w:space="0" w:color="auto"/>
            <w:right w:val="none" w:sz="0" w:space="0" w:color="auto"/>
          </w:divBdr>
        </w:div>
        <w:div w:id="1492138835">
          <w:marLeft w:val="0"/>
          <w:marRight w:val="0"/>
          <w:marTop w:val="0"/>
          <w:marBottom w:val="0"/>
          <w:divBdr>
            <w:top w:val="none" w:sz="0" w:space="0" w:color="auto"/>
            <w:left w:val="none" w:sz="0" w:space="0" w:color="auto"/>
            <w:bottom w:val="none" w:sz="0" w:space="0" w:color="auto"/>
            <w:right w:val="none" w:sz="0" w:space="0" w:color="auto"/>
          </w:divBdr>
        </w:div>
        <w:div w:id="1571307283">
          <w:marLeft w:val="0"/>
          <w:marRight w:val="0"/>
          <w:marTop w:val="0"/>
          <w:marBottom w:val="0"/>
          <w:divBdr>
            <w:top w:val="none" w:sz="0" w:space="0" w:color="auto"/>
            <w:left w:val="none" w:sz="0" w:space="0" w:color="auto"/>
            <w:bottom w:val="none" w:sz="0" w:space="0" w:color="auto"/>
            <w:right w:val="none" w:sz="0" w:space="0" w:color="auto"/>
          </w:divBdr>
        </w:div>
        <w:div w:id="2038040366">
          <w:marLeft w:val="0"/>
          <w:marRight w:val="0"/>
          <w:marTop w:val="0"/>
          <w:marBottom w:val="0"/>
          <w:divBdr>
            <w:top w:val="none" w:sz="0" w:space="0" w:color="auto"/>
            <w:left w:val="none" w:sz="0" w:space="0" w:color="auto"/>
            <w:bottom w:val="none" w:sz="0" w:space="0" w:color="auto"/>
            <w:right w:val="none" w:sz="0" w:space="0" w:color="auto"/>
          </w:divBdr>
        </w:div>
        <w:div w:id="2050956397">
          <w:marLeft w:val="0"/>
          <w:marRight w:val="0"/>
          <w:marTop w:val="0"/>
          <w:marBottom w:val="0"/>
          <w:divBdr>
            <w:top w:val="none" w:sz="0" w:space="0" w:color="auto"/>
            <w:left w:val="none" w:sz="0" w:space="0" w:color="auto"/>
            <w:bottom w:val="none" w:sz="0" w:space="0" w:color="auto"/>
            <w:right w:val="none" w:sz="0" w:space="0" w:color="auto"/>
          </w:divBdr>
        </w:div>
      </w:divsChild>
    </w:div>
    <w:div w:id="43410298">
      <w:bodyDiv w:val="1"/>
      <w:marLeft w:val="0"/>
      <w:marRight w:val="0"/>
      <w:marTop w:val="0"/>
      <w:marBottom w:val="0"/>
      <w:divBdr>
        <w:top w:val="none" w:sz="0" w:space="0" w:color="auto"/>
        <w:left w:val="none" w:sz="0" w:space="0" w:color="auto"/>
        <w:bottom w:val="none" w:sz="0" w:space="0" w:color="auto"/>
        <w:right w:val="none" w:sz="0" w:space="0" w:color="auto"/>
      </w:divBdr>
      <w:divsChild>
        <w:div w:id="154614484">
          <w:marLeft w:val="0"/>
          <w:marRight w:val="0"/>
          <w:marTop w:val="0"/>
          <w:marBottom w:val="0"/>
          <w:divBdr>
            <w:top w:val="none" w:sz="0" w:space="0" w:color="auto"/>
            <w:left w:val="none" w:sz="0" w:space="0" w:color="auto"/>
            <w:bottom w:val="none" w:sz="0" w:space="0" w:color="auto"/>
            <w:right w:val="none" w:sz="0" w:space="0" w:color="auto"/>
          </w:divBdr>
          <w:divsChild>
            <w:div w:id="18555506">
              <w:marLeft w:val="0"/>
              <w:marRight w:val="0"/>
              <w:marTop w:val="0"/>
              <w:marBottom w:val="0"/>
              <w:divBdr>
                <w:top w:val="none" w:sz="0" w:space="0" w:color="auto"/>
                <w:left w:val="none" w:sz="0" w:space="0" w:color="auto"/>
                <w:bottom w:val="none" w:sz="0" w:space="0" w:color="auto"/>
                <w:right w:val="none" w:sz="0" w:space="0" w:color="auto"/>
              </w:divBdr>
              <w:divsChild>
                <w:div w:id="757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5720">
      <w:bodyDiv w:val="1"/>
      <w:marLeft w:val="0"/>
      <w:marRight w:val="0"/>
      <w:marTop w:val="0"/>
      <w:marBottom w:val="0"/>
      <w:divBdr>
        <w:top w:val="none" w:sz="0" w:space="0" w:color="auto"/>
        <w:left w:val="none" w:sz="0" w:space="0" w:color="auto"/>
        <w:bottom w:val="none" w:sz="0" w:space="0" w:color="auto"/>
        <w:right w:val="none" w:sz="0" w:space="0" w:color="auto"/>
      </w:divBdr>
    </w:div>
    <w:div w:id="101386409">
      <w:bodyDiv w:val="1"/>
      <w:marLeft w:val="0"/>
      <w:marRight w:val="0"/>
      <w:marTop w:val="0"/>
      <w:marBottom w:val="0"/>
      <w:divBdr>
        <w:top w:val="none" w:sz="0" w:space="0" w:color="auto"/>
        <w:left w:val="none" w:sz="0" w:space="0" w:color="auto"/>
        <w:bottom w:val="none" w:sz="0" w:space="0" w:color="auto"/>
        <w:right w:val="none" w:sz="0" w:space="0" w:color="auto"/>
      </w:divBdr>
    </w:div>
    <w:div w:id="129639845">
      <w:bodyDiv w:val="1"/>
      <w:marLeft w:val="0"/>
      <w:marRight w:val="0"/>
      <w:marTop w:val="0"/>
      <w:marBottom w:val="0"/>
      <w:divBdr>
        <w:top w:val="none" w:sz="0" w:space="0" w:color="auto"/>
        <w:left w:val="none" w:sz="0" w:space="0" w:color="auto"/>
        <w:bottom w:val="none" w:sz="0" w:space="0" w:color="auto"/>
        <w:right w:val="none" w:sz="0" w:space="0" w:color="auto"/>
      </w:divBdr>
      <w:divsChild>
        <w:div w:id="1020014282">
          <w:marLeft w:val="0"/>
          <w:marRight w:val="0"/>
          <w:marTop w:val="0"/>
          <w:marBottom w:val="0"/>
          <w:divBdr>
            <w:top w:val="none" w:sz="0" w:space="0" w:color="auto"/>
            <w:left w:val="none" w:sz="0" w:space="0" w:color="auto"/>
            <w:bottom w:val="none" w:sz="0" w:space="0" w:color="auto"/>
            <w:right w:val="none" w:sz="0" w:space="0" w:color="auto"/>
          </w:divBdr>
          <w:divsChild>
            <w:div w:id="1112238005">
              <w:marLeft w:val="0"/>
              <w:marRight w:val="0"/>
              <w:marTop w:val="0"/>
              <w:marBottom w:val="0"/>
              <w:divBdr>
                <w:top w:val="none" w:sz="0" w:space="0" w:color="auto"/>
                <w:left w:val="none" w:sz="0" w:space="0" w:color="auto"/>
                <w:bottom w:val="none" w:sz="0" w:space="0" w:color="auto"/>
                <w:right w:val="none" w:sz="0" w:space="0" w:color="auto"/>
              </w:divBdr>
              <w:divsChild>
                <w:div w:id="1437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3928">
      <w:bodyDiv w:val="1"/>
      <w:marLeft w:val="0"/>
      <w:marRight w:val="0"/>
      <w:marTop w:val="0"/>
      <w:marBottom w:val="0"/>
      <w:divBdr>
        <w:top w:val="none" w:sz="0" w:space="0" w:color="auto"/>
        <w:left w:val="none" w:sz="0" w:space="0" w:color="auto"/>
        <w:bottom w:val="none" w:sz="0" w:space="0" w:color="auto"/>
        <w:right w:val="none" w:sz="0" w:space="0" w:color="auto"/>
      </w:divBdr>
      <w:divsChild>
        <w:div w:id="1921481617">
          <w:marLeft w:val="0"/>
          <w:marRight w:val="0"/>
          <w:marTop w:val="0"/>
          <w:marBottom w:val="0"/>
          <w:divBdr>
            <w:top w:val="none" w:sz="0" w:space="0" w:color="auto"/>
            <w:left w:val="none" w:sz="0" w:space="0" w:color="auto"/>
            <w:bottom w:val="none" w:sz="0" w:space="0" w:color="auto"/>
            <w:right w:val="none" w:sz="0" w:space="0" w:color="auto"/>
          </w:divBdr>
          <w:divsChild>
            <w:div w:id="385373663">
              <w:marLeft w:val="0"/>
              <w:marRight w:val="0"/>
              <w:marTop w:val="0"/>
              <w:marBottom w:val="0"/>
              <w:divBdr>
                <w:top w:val="none" w:sz="0" w:space="0" w:color="auto"/>
                <w:left w:val="none" w:sz="0" w:space="0" w:color="auto"/>
                <w:bottom w:val="none" w:sz="0" w:space="0" w:color="auto"/>
                <w:right w:val="none" w:sz="0" w:space="0" w:color="auto"/>
              </w:divBdr>
              <w:divsChild>
                <w:div w:id="12856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8561">
      <w:bodyDiv w:val="1"/>
      <w:marLeft w:val="0"/>
      <w:marRight w:val="0"/>
      <w:marTop w:val="0"/>
      <w:marBottom w:val="0"/>
      <w:divBdr>
        <w:top w:val="none" w:sz="0" w:space="0" w:color="auto"/>
        <w:left w:val="none" w:sz="0" w:space="0" w:color="auto"/>
        <w:bottom w:val="none" w:sz="0" w:space="0" w:color="auto"/>
        <w:right w:val="none" w:sz="0" w:space="0" w:color="auto"/>
      </w:divBdr>
      <w:divsChild>
        <w:div w:id="1251042251">
          <w:marLeft w:val="0"/>
          <w:marRight w:val="0"/>
          <w:marTop w:val="0"/>
          <w:marBottom w:val="0"/>
          <w:divBdr>
            <w:top w:val="none" w:sz="0" w:space="0" w:color="auto"/>
            <w:left w:val="none" w:sz="0" w:space="0" w:color="auto"/>
            <w:bottom w:val="none" w:sz="0" w:space="0" w:color="auto"/>
            <w:right w:val="none" w:sz="0" w:space="0" w:color="auto"/>
          </w:divBdr>
          <w:divsChild>
            <w:div w:id="1822622702">
              <w:marLeft w:val="0"/>
              <w:marRight w:val="0"/>
              <w:marTop w:val="0"/>
              <w:marBottom w:val="0"/>
              <w:divBdr>
                <w:top w:val="none" w:sz="0" w:space="0" w:color="auto"/>
                <w:left w:val="none" w:sz="0" w:space="0" w:color="auto"/>
                <w:bottom w:val="none" w:sz="0" w:space="0" w:color="auto"/>
                <w:right w:val="none" w:sz="0" w:space="0" w:color="auto"/>
              </w:divBdr>
              <w:divsChild>
                <w:div w:id="1766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021">
      <w:bodyDiv w:val="1"/>
      <w:marLeft w:val="0"/>
      <w:marRight w:val="0"/>
      <w:marTop w:val="0"/>
      <w:marBottom w:val="0"/>
      <w:divBdr>
        <w:top w:val="none" w:sz="0" w:space="0" w:color="auto"/>
        <w:left w:val="none" w:sz="0" w:space="0" w:color="auto"/>
        <w:bottom w:val="none" w:sz="0" w:space="0" w:color="auto"/>
        <w:right w:val="none" w:sz="0" w:space="0" w:color="auto"/>
      </w:divBdr>
      <w:divsChild>
        <w:div w:id="2037808928">
          <w:marLeft w:val="0"/>
          <w:marRight w:val="0"/>
          <w:marTop w:val="0"/>
          <w:marBottom w:val="0"/>
          <w:divBdr>
            <w:top w:val="none" w:sz="0" w:space="0" w:color="auto"/>
            <w:left w:val="none" w:sz="0" w:space="0" w:color="auto"/>
            <w:bottom w:val="none" w:sz="0" w:space="0" w:color="auto"/>
            <w:right w:val="none" w:sz="0" w:space="0" w:color="auto"/>
          </w:divBdr>
          <w:divsChild>
            <w:div w:id="496847293">
              <w:marLeft w:val="0"/>
              <w:marRight w:val="0"/>
              <w:marTop w:val="0"/>
              <w:marBottom w:val="0"/>
              <w:divBdr>
                <w:top w:val="none" w:sz="0" w:space="0" w:color="auto"/>
                <w:left w:val="none" w:sz="0" w:space="0" w:color="auto"/>
                <w:bottom w:val="none" w:sz="0" w:space="0" w:color="auto"/>
                <w:right w:val="none" w:sz="0" w:space="0" w:color="auto"/>
              </w:divBdr>
              <w:divsChild>
                <w:div w:id="7717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43110">
      <w:bodyDiv w:val="1"/>
      <w:marLeft w:val="0"/>
      <w:marRight w:val="0"/>
      <w:marTop w:val="0"/>
      <w:marBottom w:val="0"/>
      <w:divBdr>
        <w:top w:val="none" w:sz="0" w:space="0" w:color="auto"/>
        <w:left w:val="none" w:sz="0" w:space="0" w:color="auto"/>
        <w:bottom w:val="none" w:sz="0" w:space="0" w:color="auto"/>
        <w:right w:val="none" w:sz="0" w:space="0" w:color="auto"/>
      </w:divBdr>
    </w:div>
    <w:div w:id="282346348">
      <w:bodyDiv w:val="1"/>
      <w:marLeft w:val="0"/>
      <w:marRight w:val="0"/>
      <w:marTop w:val="0"/>
      <w:marBottom w:val="0"/>
      <w:divBdr>
        <w:top w:val="none" w:sz="0" w:space="0" w:color="auto"/>
        <w:left w:val="none" w:sz="0" w:space="0" w:color="auto"/>
        <w:bottom w:val="none" w:sz="0" w:space="0" w:color="auto"/>
        <w:right w:val="none" w:sz="0" w:space="0" w:color="auto"/>
      </w:divBdr>
      <w:divsChild>
        <w:div w:id="1041326701">
          <w:marLeft w:val="0"/>
          <w:marRight w:val="0"/>
          <w:marTop w:val="0"/>
          <w:marBottom w:val="0"/>
          <w:divBdr>
            <w:top w:val="none" w:sz="0" w:space="0" w:color="auto"/>
            <w:left w:val="none" w:sz="0" w:space="0" w:color="auto"/>
            <w:bottom w:val="none" w:sz="0" w:space="0" w:color="auto"/>
            <w:right w:val="none" w:sz="0" w:space="0" w:color="auto"/>
          </w:divBdr>
          <w:divsChild>
            <w:div w:id="955411352">
              <w:marLeft w:val="0"/>
              <w:marRight w:val="0"/>
              <w:marTop w:val="0"/>
              <w:marBottom w:val="0"/>
              <w:divBdr>
                <w:top w:val="none" w:sz="0" w:space="0" w:color="auto"/>
                <w:left w:val="none" w:sz="0" w:space="0" w:color="auto"/>
                <w:bottom w:val="none" w:sz="0" w:space="0" w:color="auto"/>
                <w:right w:val="none" w:sz="0" w:space="0" w:color="auto"/>
              </w:divBdr>
              <w:divsChild>
                <w:div w:id="1901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3322">
      <w:bodyDiv w:val="1"/>
      <w:marLeft w:val="0"/>
      <w:marRight w:val="0"/>
      <w:marTop w:val="0"/>
      <w:marBottom w:val="0"/>
      <w:divBdr>
        <w:top w:val="none" w:sz="0" w:space="0" w:color="auto"/>
        <w:left w:val="none" w:sz="0" w:space="0" w:color="auto"/>
        <w:bottom w:val="none" w:sz="0" w:space="0" w:color="auto"/>
        <w:right w:val="none" w:sz="0" w:space="0" w:color="auto"/>
      </w:divBdr>
      <w:divsChild>
        <w:div w:id="2006207390">
          <w:marLeft w:val="0"/>
          <w:marRight w:val="0"/>
          <w:marTop w:val="0"/>
          <w:marBottom w:val="0"/>
          <w:divBdr>
            <w:top w:val="none" w:sz="0" w:space="0" w:color="auto"/>
            <w:left w:val="none" w:sz="0" w:space="0" w:color="auto"/>
            <w:bottom w:val="none" w:sz="0" w:space="0" w:color="auto"/>
            <w:right w:val="none" w:sz="0" w:space="0" w:color="auto"/>
          </w:divBdr>
          <w:divsChild>
            <w:div w:id="166874250">
              <w:marLeft w:val="0"/>
              <w:marRight w:val="0"/>
              <w:marTop w:val="0"/>
              <w:marBottom w:val="0"/>
              <w:divBdr>
                <w:top w:val="none" w:sz="0" w:space="0" w:color="auto"/>
                <w:left w:val="none" w:sz="0" w:space="0" w:color="auto"/>
                <w:bottom w:val="none" w:sz="0" w:space="0" w:color="auto"/>
                <w:right w:val="none" w:sz="0" w:space="0" w:color="auto"/>
              </w:divBdr>
              <w:divsChild>
                <w:div w:id="3807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0244">
      <w:bodyDiv w:val="1"/>
      <w:marLeft w:val="0"/>
      <w:marRight w:val="0"/>
      <w:marTop w:val="0"/>
      <w:marBottom w:val="0"/>
      <w:divBdr>
        <w:top w:val="none" w:sz="0" w:space="0" w:color="auto"/>
        <w:left w:val="none" w:sz="0" w:space="0" w:color="auto"/>
        <w:bottom w:val="none" w:sz="0" w:space="0" w:color="auto"/>
        <w:right w:val="none" w:sz="0" w:space="0" w:color="auto"/>
      </w:divBdr>
      <w:divsChild>
        <w:div w:id="388499614">
          <w:marLeft w:val="0"/>
          <w:marRight w:val="0"/>
          <w:marTop w:val="0"/>
          <w:marBottom w:val="0"/>
          <w:divBdr>
            <w:top w:val="none" w:sz="0" w:space="0" w:color="auto"/>
            <w:left w:val="none" w:sz="0" w:space="0" w:color="auto"/>
            <w:bottom w:val="none" w:sz="0" w:space="0" w:color="auto"/>
            <w:right w:val="none" w:sz="0" w:space="0" w:color="auto"/>
          </w:divBdr>
          <w:divsChild>
            <w:div w:id="586695098">
              <w:marLeft w:val="0"/>
              <w:marRight w:val="0"/>
              <w:marTop w:val="0"/>
              <w:marBottom w:val="0"/>
              <w:divBdr>
                <w:top w:val="none" w:sz="0" w:space="0" w:color="auto"/>
                <w:left w:val="none" w:sz="0" w:space="0" w:color="auto"/>
                <w:bottom w:val="none" w:sz="0" w:space="0" w:color="auto"/>
                <w:right w:val="none" w:sz="0" w:space="0" w:color="auto"/>
              </w:divBdr>
              <w:divsChild>
                <w:div w:id="437603077">
                  <w:marLeft w:val="0"/>
                  <w:marRight w:val="0"/>
                  <w:marTop w:val="0"/>
                  <w:marBottom w:val="0"/>
                  <w:divBdr>
                    <w:top w:val="none" w:sz="0" w:space="0" w:color="auto"/>
                    <w:left w:val="none" w:sz="0" w:space="0" w:color="auto"/>
                    <w:bottom w:val="none" w:sz="0" w:space="0" w:color="auto"/>
                    <w:right w:val="none" w:sz="0" w:space="0" w:color="auto"/>
                  </w:divBdr>
                </w:div>
              </w:divsChild>
            </w:div>
            <w:div w:id="1405227902">
              <w:marLeft w:val="0"/>
              <w:marRight w:val="0"/>
              <w:marTop w:val="0"/>
              <w:marBottom w:val="0"/>
              <w:divBdr>
                <w:top w:val="none" w:sz="0" w:space="0" w:color="auto"/>
                <w:left w:val="none" w:sz="0" w:space="0" w:color="auto"/>
                <w:bottom w:val="none" w:sz="0" w:space="0" w:color="auto"/>
                <w:right w:val="none" w:sz="0" w:space="0" w:color="auto"/>
              </w:divBdr>
              <w:divsChild>
                <w:div w:id="2103598919">
                  <w:marLeft w:val="0"/>
                  <w:marRight w:val="0"/>
                  <w:marTop w:val="0"/>
                  <w:marBottom w:val="0"/>
                  <w:divBdr>
                    <w:top w:val="none" w:sz="0" w:space="0" w:color="auto"/>
                    <w:left w:val="none" w:sz="0" w:space="0" w:color="auto"/>
                    <w:bottom w:val="none" w:sz="0" w:space="0" w:color="auto"/>
                    <w:right w:val="none" w:sz="0" w:space="0" w:color="auto"/>
                  </w:divBdr>
                </w:div>
              </w:divsChild>
            </w:div>
            <w:div w:id="1903175293">
              <w:marLeft w:val="0"/>
              <w:marRight w:val="0"/>
              <w:marTop w:val="0"/>
              <w:marBottom w:val="0"/>
              <w:divBdr>
                <w:top w:val="none" w:sz="0" w:space="0" w:color="auto"/>
                <w:left w:val="none" w:sz="0" w:space="0" w:color="auto"/>
                <w:bottom w:val="none" w:sz="0" w:space="0" w:color="auto"/>
                <w:right w:val="none" w:sz="0" w:space="0" w:color="auto"/>
              </w:divBdr>
              <w:divsChild>
                <w:div w:id="14273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18">
          <w:marLeft w:val="0"/>
          <w:marRight w:val="0"/>
          <w:marTop w:val="0"/>
          <w:marBottom w:val="0"/>
          <w:divBdr>
            <w:top w:val="none" w:sz="0" w:space="0" w:color="auto"/>
            <w:left w:val="none" w:sz="0" w:space="0" w:color="auto"/>
            <w:bottom w:val="none" w:sz="0" w:space="0" w:color="auto"/>
            <w:right w:val="none" w:sz="0" w:space="0" w:color="auto"/>
          </w:divBdr>
          <w:divsChild>
            <w:div w:id="271934639">
              <w:marLeft w:val="0"/>
              <w:marRight w:val="0"/>
              <w:marTop w:val="0"/>
              <w:marBottom w:val="0"/>
              <w:divBdr>
                <w:top w:val="none" w:sz="0" w:space="0" w:color="auto"/>
                <w:left w:val="none" w:sz="0" w:space="0" w:color="auto"/>
                <w:bottom w:val="none" w:sz="0" w:space="0" w:color="auto"/>
                <w:right w:val="none" w:sz="0" w:space="0" w:color="auto"/>
              </w:divBdr>
              <w:divsChild>
                <w:div w:id="3976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91723">
          <w:marLeft w:val="0"/>
          <w:marRight w:val="0"/>
          <w:marTop w:val="0"/>
          <w:marBottom w:val="0"/>
          <w:divBdr>
            <w:top w:val="none" w:sz="0" w:space="0" w:color="auto"/>
            <w:left w:val="none" w:sz="0" w:space="0" w:color="auto"/>
            <w:bottom w:val="none" w:sz="0" w:space="0" w:color="auto"/>
            <w:right w:val="none" w:sz="0" w:space="0" w:color="auto"/>
          </w:divBdr>
          <w:divsChild>
            <w:div w:id="735664919">
              <w:marLeft w:val="0"/>
              <w:marRight w:val="0"/>
              <w:marTop w:val="0"/>
              <w:marBottom w:val="0"/>
              <w:divBdr>
                <w:top w:val="none" w:sz="0" w:space="0" w:color="auto"/>
                <w:left w:val="none" w:sz="0" w:space="0" w:color="auto"/>
                <w:bottom w:val="none" w:sz="0" w:space="0" w:color="auto"/>
                <w:right w:val="none" w:sz="0" w:space="0" w:color="auto"/>
              </w:divBdr>
              <w:divsChild>
                <w:div w:id="2006545584">
                  <w:marLeft w:val="0"/>
                  <w:marRight w:val="0"/>
                  <w:marTop w:val="0"/>
                  <w:marBottom w:val="0"/>
                  <w:divBdr>
                    <w:top w:val="none" w:sz="0" w:space="0" w:color="auto"/>
                    <w:left w:val="none" w:sz="0" w:space="0" w:color="auto"/>
                    <w:bottom w:val="none" w:sz="0" w:space="0" w:color="auto"/>
                    <w:right w:val="none" w:sz="0" w:space="0" w:color="auto"/>
                  </w:divBdr>
                </w:div>
              </w:divsChild>
            </w:div>
            <w:div w:id="1105734158">
              <w:marLeft w:val="0"/>
              <w:marRight w:val="0"/>
              <w:marTop w:val="0"/>
              <w:marBottom w:val="0"/>
              <w:divBdr>
                <w:top w:val="none" w:sz="0" w:space="0" w:color="auto"/>
                <w:left w:val="none" w:sz="0" w:space="0" w:color="auto"/>
                <w:bottom w:val="none" w:sz="0" w:space="0" w:color="auto"/>
                <w:right w:val="none" w:sz="0" w:space="0" w:color="auto"/>
              </w:divBdr>
              <w:divsChild>
                <w:div w:id="8739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976">
      <w:bodyDiv w:val="1"/>
      <w:marLeft w:val="0"/>
      <w:marRight w:val="0"/>
      <w:marTop w:val="0"/>
      <w:marBottom w:val="0"/>
      <w:divBdr>
        <w:top w:val="none" w:sz="0" w:space="0" w:color="auto"/>
        <w:left w:val="none" w:sz="0" w:space="0" w:color="auto"/>
        <w:bottom w:val="none" w:sz="0" w:space="0" w:color="auto"/>
        <w:right w:val="none" w:sz="0" w:space="0" w:color="auto"/>
      </w:divBdr>
    </w:div>
    <w:div w:id="341133212">
      <w:bodyDiv w:val="1"/>
      <w:marLeft w:val="0"/>
      <w:marRight w:val="0"/>
      <w:marTop w:val="0"/>
      <w:marBottom w:val="0"/>
      <w:divBdr>
        <w:top w:val="none" w:sz="0" w:space="0" w:color="auto"/>
        <w:left w:val="none" w:sz="0" w:space="0" w:color="auto"/>
        <w:bottom w:val="none" w:sz="0" w:space="0" w:color="auto"/>
        <w:right w:val="none" w:sz="0" w:space="0" w:color="auto"/>
      </w:divBdr>
    </w:div>
    <w:div w:id="346492905">
      <w:bodyDiv w:val="1"/>
      <w:marLeft w:val="0"/>
      <w:marRight w:val="0"/>
      <w:marTop w:val="0"/>
      <w:marBottom w:val="0"/>
      <w:divBdr>
        <w:top w:val="none" w:sz="0" w:space="0" w:color="auto"/>
        <w:left w:val="none" w:sz="0" w:space="0" w:color="auto"/>
        <w:bottom w:val="none" w:sz="0" w:space="0" w:color="auto"/>
        <w:right w:val="none" w:sz="0" w:space="0" w:color="auto"/>
      </w:divBdr>
      <w:divsChild>
        <w:div w:id="160850117">
          <w:marLeft w:val="0"/>
          <w:marRight w:val="0"/>
          <w:marTop w:val="0"/>
          <w:marBottom w:val="0"/>
          <w:divBdr>
            <w:top w:val="none" w:sz="0" w:space="0" w:color="auto"/>
            <w:left w:val="none" w:sz="0" w:space="0" w:color="auto"/>
            <w:bottom w:val="none" w:sz="0" w:space="0" w:color="auto"/>
            <w:right w:val="none" w:sz="0" w:space="0" w:color="auto"/>
          </w:divBdr>
          <w:divsChild>
            <w:div w:id="1066995783">
              <w:marLeft w:val="0"/>
              <w:marRight w:val="0"/>
              <w:marTop w:val="0"/>
              <w:marBottom w:val="0"/>
              <w:divBdr>
                <w:top w:val="none" w:sz="0" w:space="0" w:color="auto"/>
                <w:left w:val="none" w:sz="0" w:space="0" w:color="auto"/>
                <w:bottom w:val="none" w:sz="0" w:space="0" w:color="auto"/>
                <w:right w:val="none" w:sz="0" w:space="0" w:color="auto"/>
              </w:divBdr>
              <w:divsChild>
                <w:div w:id="17639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46215">
      <w:bodyDiv w:val="1"/>
      <w:marLeft w:val="0"/>
      <w:marRight w:val="0"/>
      <w:marTop w:val="0"/>
      <w:marBottom w:val="0"/>
      <w:divBdr>
        <w:top w:val="none" w:sz="0" w:space="0" w:color="auto"/>
        <w:left w:val="none" w:sz="0" w:space="0" w:color="auto"/>
        <w:bottom w:val="none" w:sz="0" w:space="0" w:color="auto"/>
        <w:right w:val="none" w:sz="0" w:space="0" w:color="auto"/>
      </w:divBdr>
    </w:div>
    <w:div w:id="351612199">
      <w:bodyDiv w:val="1"/>
      <w:marLeft w:val="0"/>
      <w:marRight w:val="0"/>
      <w:marTop w:val="0"/>
      <w:marBottom w:val="0"/>
      <w:divBdr>
        <w:top w:val="none" w:sz="0" w:space="0" w:color="auto"/>
        <w:left w:val="none" w:sz="0" w:space="0" w:color="auto"/>
        <w:bottom w:val="none" w:sz="0" w:space="0" w:color="auto"/>
        <w:right w:val="none" w:sz="0" w:space="0" w:color="auto"/>
      </w:divBdr>
    </w:div>
    <w:div w:id="381175823">
      <w:bodyDiv w:val="1"/>
      <w:marLeft w:val="0"/>
      <w:marRight w:val="0"/>
      <w:marTop w:val="0"/>
      <w:marBottom w:val="0"/>
      <w:divBdr>
        <w:top w:val="none" w:sz="0" w:space="0" w:color="auto"/>
        <w:left w:val="none" w:sz="0" w:space="0" w:color="auto"/>
        <w:bottom w:val="none" w:sz="0" w:space="0" w:color="auto"/>
        <w:right w:val="none" w:sz="0" w:space="0" w:color="auto"/>
      </w:divBdr>
    </w:div>
    <w:div w:id="399140725">
      <w:bodyDiv w:val="1"/>
      <w:marLeft w:val="0"/>
      <w:marRight w:val="0"/>
      <w:marTop w:val="0"/>
      <w:marBottom w:val="0"/>
      <w:divBdr>
        <w:top w:val="none" w:sz="0" w:space="0" w:color="auto"/>
        <w:left w:val="none" w:sz="0" w:space="0" w:color="auto"/>
        <w:bottom w:val="none" w:sz="0" w:space="0" w:color="auto"/>
        <w:right w:val="none" w:sz="0" w:space="0" w:color="auto"/>
      </w:divBdr>
    </w:div>
    <w:div w:id="452991051">
      <w:bodyDiv w:val="1"/>
      <w:marLeft w:val="0"/>
      <w:marRight w:val="0"/>
      <w:marTop w:val="0"/>
      <w:marBottom w:val="0"/>
      <w:divBdr>
        <w:top w:val="none" w:sz="0" w:space="0" w:color="auto"/>
        <w:left w:val="none" w:sz="0" w:space="0" w:color="auto"/>
        <w:bottom w:val="none" w:sz="0" w:space="0" w:color="auto"/>
        <w:right w:val="none" w:sz="0" w:space="0" w:color="auto"/>
      </w:divBdr>
      <w:divsChild>
        <w:div w:id="1607687295">
          <w:marLeft w:val="0"/>
          <w:marRight w:val="0"/>
          <w:marTop w:val="0"/>
          <w:marBottom w:val="0"/>
          <w:divBdr>
            <w:top w:val="none" w:sz="0" w:space="0" w:color="auto"/>
            <w:left w:val="none" w:sz="0" w:space="0" w:color="auto"/>
            <w:bottom w:val="none" w:sz="0" w:space="0" w:color="auto"/>
            <w:right w:val="none" w:sz="0" w:space="0" w:color="auto"/>
          </w:divBdr>
          <w:divsChild>
            <w:div w:id="455686120">
              <w:marLeft w:val="0"/>
              <w:marRight w:val="0"/>
              <w:marTop w:val="0"/>
              <w:marBottom w:val="0"/>
              <w:divBdr>
                <w:top w:val="none" w:sz="0" w:space="0" w:color="auto"/>
                <w:left w:val="none" w:sz="0" w:space="0" w:color="auto"/>
                <w:bottom w:val="none" w:sz="0" w:space="0" w:color="auto"/>
                <w:right w:val="none" w:sz="0" w:space="0" w:color="auto"/>
              </w:divBdr>
              <w:divsChild>
                <w:div w:id="233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61550">
      <w:bodyDiv w:val="1"/>
      <w:marLeft w:val="0"/>
      <w:marRight w:val="0"/>
      <w:marTop w:val="0"/>
      <w:marBottom w:val="0"/>
      <w:divBdr>
        <w:top w:val="none" w:sz="0" w:space="0" w:color="auto"/>
        <w:left w:val="none" w:sz="0" w:space="0" w:color="auto"/>
        <w:bottom w:val="none" w:sz="0" w:space="0" w:color="auto"/>
        <w:right w:val="none" w:sz="0" w:space="0" w:color="auto"/>
      </w:divBdr>
      <w:divsChild>
        <w:div w:id="50228889">
          <w:marLeft w:val="0"/>
          <w:marRight w:val="0"/>
          <w:marTop w:val="0"/>
          <w:marBottom w:val="0"/>
          <w:divBdr>
            <w:top w:val="none" w:sz="0" w:space="0" w:color="auto"/>
            <w:left w:val="none" w:sz="0" w:space="0" w:color="auto"/>
            <w:bottom w:val="none" w:sz="0" w:space="0" w:color="auto"/>
            <w:right w:val="none" w:sz="0" w:space="0" w:color="auto"/>
          </w:divBdr>
          <w:divsChild>
            <w:div w:id="96102761">
              <w:marLeft w:val="0"/>
              <w:marRight w:val="0"/>
              <w:marTop w:val="0"/>
              <w:marBottom w:val="0"/>
              <w:divBdr>
                <w:top w:val="none" w:sz="0" w:space="0" w:color="auto"/>
                <w:left w:val="none" w:sz="0" w:space="0" w:color="auto"/>
                <w:bottom w:val="none" w:sz="0" w:space="0" w:color="auto"/>
                <w:right w:val="none" w:sz="0" w:space="0" w:color="auto"/>
              </w:divBdr>
              <w:divsChild>
                <w:div w:id="1276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2661">
          <w:marLeft w:val="0"/>
          <w:marRight w:val="0"/>
          <w:marTop w:val="0"/>
          <w:marBottom w:val="0"/>
          <w:divBdr>
            <w:top w:val="none" w:sz="0" w:space="0" w:color="auto"/>
            <w:left w:val="none" w:sz="0" w:space="0" w:color="auto"/>
            <w:bottom w:val="none" w:sz="0" w:space="0" w:color="auto"/>
            <w:right w:val="none" w:sz="0" w:space="0" w:color="auto"/>
          </w:divBdr>
          <w:divsChild>
            <w:div w:id="569736959">
              <w:marLeft w:val="0"/>
              <w:marRight w:val="0"/>
              <w:marTop w:val="0"/>
              <w:marBottom w:val="0"/>
              <w:divBdr>
                <w:top w:val="none" w:sz="0" w:space="0" w:color="auto"/>
                <w:left w:val="none" w:sz="0" w:space="0" w:color="auto"/>
                <w:bottom w:val="none" w:sz="0" w:space="0" w:color="auto"/>
                <w:right w:val="none" w:sz="0" w:space="0" w:color="auto"/>
              </w:divBdr>
              <w:divsChild>
                <w:div w:id="1925991810">
                  <w:marLeft w:val="0"/>
                  <w:marRight w:val="0"/>
                  <w:marTop w:val="0"/>
                  <w:marBottom w:val="0"/>
                  <w:divBdr>
                    <w:top w:val="none" w:sz="0" w:space="0" w:color="auto"/>
                    <w:left w:val="none" w:sz="0" w:space="0" w:color="auto"/>
                    <w:bottom w:val="none" w:sz="0" w:space="0" w:color="auto"/>
                    <w:right w:val="none" w:sz="0" w:space="0" w:color="auto"/>
                  </w:divBdr>
                </w:div>
              </w:divsChild>
            </w:div>
            <w:div w:id="1645425400">
              <w:marLeft w:val="0"/>
              <w:marRight w:val="0"/>
              <w:marTop w:val="0"/>
              <w:marBottom w:val="0"/>
              <w:divBdr>
                <w:top w:val="none" w:sz="0" w:space="0" w:color="auto"/>
                <w:left w:val="none" w:sz="0" w:space="0" w:color="auto"/>
                <w:bottom w:val="none" w:sz="0" w:space="0" w:color="auto"/>
                <w:right w:val="none" w:sz="0" w:space="0" w:color="auto"/>
              </w:divBdr>
              <w:divsChild>
                <w:div w:id="11647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8645">
          <w:marLeft w:val="0"/>
          <w:marRight w:val="0"/>
          <w:marTop w:val="0"/>
          <w:marBottom w:val="0"/>
          <w:divBdr>
            <w:top w:val="none" w:sz="0" w:space="0" w:color="auto"/>
            <w:left w:val="none" w:sz="0" w:space="0" w:color="auto"/>
            <w:bottom w:val="none" w:sz="0" w:space="0" w:color="auto"/>
            <w:right w:val="none" w:sz="0" w:space="0" w:color="auto"/>
          </w:divBdr>
          <w:divsChild>
            <w:div w:id="1709186216">
              <w:marLeft w:val="0"/>
              <w:marRight w:val="0"/>
              <w:marTop w:val="0"/>
              <w:marBottom w:val="0"/>
              <w:divBdr>
                <w:top w:val="none" w:sz="0" w:space="0" w:color="auto"/>
                <w:left w:val="none" w:sz="0" w:space="0" w:color="auto"/>
                <w:bottom w:val="none" w:sz="0" w:space="0" w:color="auto"/>
                <w:right w:val="none" w:sz="0" w:space="0" w:color="auto"/>
              </w:divBdr>
              <w:divsChild>
                <w:div w:id="2755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8164">
      <w:bodyDiv w:val="1"/>
      <w:marLeft w:val="0"/>
      <w:marRight w:val="0"/>
      <w:marTop w:val="0"/>
      <w:marBottom w:val="0"/>
      <w:divBdr>
        <w:top w:val="none" w:sz="0" w:space="0" w:color="auto"/>
        <w:left w:val="none" w:sz="0" w:space="0" w:color="auto"/>
        <w:bottom w:val="none" w:sz="0" w:space="0" w:color="auto"/>
        <w:right w:val="none" w:sz="0" w:space="0" w:color="auto"/>
      </w:divBdr>
    </w:div>
    <w:div w:id="528300789">
      <w:bodyDiv w:val="1"/>
      <w:marLeft w:val="0"/>
      <w:marRight w:val="0"/>
      <w:marTop w:val="0"/>
      <w:marBottom w:val="0"/>
      <w:divBdr>
        <w:top w:val="none" w:sz="0" w:space="0" w:color="auto"/>
        <w:left w:val="none" w:sz="0" w:space="0" w:color="auto"/>
        <w:bottom w:val="none" w:sz="0" w:space="0" w:color="auto"/>
        <w:right w:val="none" w:sz="0" w:space="0" w:color="auto"/>
      </w:divBdr>
      <w:divsChild>
        <w:div w:id="2070687434">
          <w:marLeft w:val="0"/>
          <w:marRight w:val="0"/>
          <w:marTop w:val="0"/>
          <w:marBottom w:val="0"/>
          <w:divBdr>
            <w:top w:val="none" w:sz="0" w:space="0" w:color="auto"/>
            <w:left w:val="none" w:sz="0" w:space="0" w:color="auto"/>
            <w:bottom w:val="none" w:sz="0" w:space="0" w:color="auto"/>
            <w:right w:val="none" w:sz="0" w:space="0" w:color="auto"/>
          </w:divBdr>
          <w:divsChild>
            <w:div w:id="1933970566">
              <w:marLeft w:val="0"/>
              <w:marRight w:val="0"/>
              <w:marTop w:val="0"/>
              <w:marBottom w:val="0"/>
              <w:divBdr>
                <w:top w:val="none" w:sz="0" w:space="0" w:color="auto"/>
                <w:left w:val="none" w:sz="0" w:space="0" w:color="auto"/>
                <w:bottom w:val="none" w:sz="0" w:space="0" w:color="auto"/>
                <w:right w:val="none" w:sz="0" w:space="0" w:color="auto"/>
              </w:divBdr>
              <w:divsChild>
                <w:div w:id="3967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2673">
      <w:bodyDiv w:val="1"/>
      <w:marLeft w:val="0"/>
      <w:marRight w:val="0"/>
      <w:marTop w:val="0"/>
      <w:marBottom w:val="0"/>
      <w:divBdr>
        <w:top w:val="none" w:sz="0" w:space="0" w:color="auto"/>
        <w:left w:val="none" w:sz="0" w:space="0" w:color="auto"/>
        <w:bottom w:val="none" w:sz="0" w:space="0" w:color="auto"/>
        <w:right w:val="none" w:sz="0" w:space="0" w:color="auto"/>
      </w:divBdr>
    </w:div>
    <w:div w:id="560287095">
      <w:bodyDiv w:val="1"/>
      <w:marLeft w:val="0"/>
      <w:marRight w:val="0"/>
      <w:marTop w:val="0"/>
      <w:marBottom w:val="0"/>
      <w:divBdr>
        <w:top w:val="none" w:sz="0" w:space="0" w:color="auto"/>
        <w:left w:val="none" w:sz="0" w:space="0" w:color="auto"/>
        <w:bottom w:val="none" w:sz="0" w:space="0" w:color="auto"/>
        <w:right w:val="none" w:sz="0" w:space="0" w:color="auto"/>
      </w:divBdr>
    </w:div>
    <w:div w:id="568997267">
      <w:bodyDiv w:val="1"/>
      <w:marLeft w:val="0"/>
      <w:marRight w:val="0"/>
      <w:marTop w:val="0"/>
      <w:marBottom w:val="0"/>
      <w:divBdr>
        <w:top w:val="none" w:sz="0" w:space="0" w:color="auto"/>
        <w:left w:val="none" w:sz="0" w:space="0" w:color="auto"/>
        <w:bottom w:val="none" w:sz="0" w:space="0" w:color="auto"/>
        <w:right w:val="none" w:sz="0" w:space="0" w:color="auto"/>
      </w:divBdr>
    </w:div>
    <w:div w:id="576743041">
      <w:bodyDiv w:val="1"/>
      <w:marLeft w:val="0"/>
      <w:marRight w:val="0"/>
      <w:marTop w:val="0"/>
      <w:marBottom w:val="0"/>
      <w:divBdr>
        <w:top w:val="none" w:sz="0" w:space="0" w:color="auto"/>
        <w:left w:val="none" w:sz="0" w:space="0" w:color="auto"/>
        <w:bottom w:val="none" w:sz="0" w:space="0" w:color="auto"/>
        <w:right w:val="none" w:sz="0" w:space="0" w:color="auto"/>
      </w:divBdr>
      <w:divsChild>
        <w:div w:id="2021926732">
          <w:marLeft w:val="0"/>
          <w:marRight w:val="0"/>
          <w:marTop w:val="0"/>
          <w:marBottom w:val="0"/>
          <w:divBdr>
            <w:top w:val="none" w:sz="0" w:space="0" w:color="auto"/>
            <w:left w:val="none" w:sz="0" w:space="0" w:color="auto"/>
            <w:bottom w:val="none" w:sz="0" w:space="0" w:color="auto"/>
            <w:right w:val="none" w:sz="0" w:space="0" w:color="auto"/>
          </w:divBdr>
          <w:divsChild>
            <w:div w:id="1714423118">
              <w:marLeft w:val="0"/>
              <w:marRight w:val="0"/>
              <w:marTop w:val="0"/>
              <w:marBottom w:val="0"/>
              <w:divBdr>
                <w:top w:val="none" w:sz="0" w:space="0" w:color="auto"/>
                <w:left w:val="none" w:sz="0" w:space="0" w:color="auto"/>
                <w:bottom w:val="none" w:sz="0" w:space="0" w:color="auto"/>
                <w:right w:val="none" w:sz="0" w:space="0" w:color="auto"/>
              </w:divBdr>
              <w:divsChild>
                <w:div w:id="1499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5677">
      <w:bodyDiv w:val="1"/>
      <w:marLeft w:val="0"/>
      <w:marRight w:val="0"/>
      <w:marTop w:val="0"/>
      <w:marBottom w:val="0"/>
      <w:divBdr>
        <w:top w:val="none" w:sz="0" w:space="0" w:color="auto"/>
        <w:left w:val="none" w:sz="0" w:space="0" w:color="auto"/>
        <w:bottom w:val="none" w:sz="0" w:space="0" w:color="auto"/>
        <w:right w:val="none" w:sz="0" w:space="0" w:color="auto"/>
      </w:divBdr>
      <w:divsChild>
        <w:div w:id="1072973396">
          <w:marLeft w:val="0"/>
          <w:marRight w:val="0"/>
          <w:marTop w:val="0"/>
          <w:marBottom w:val="0"/>
          <w:divBdr>
            <w:top w:val="none" w:sz="0" w:space="0" w:color="auto"/>
            <w:left w:val="none" w:sz="0" w:space="0" w:color="auto"/>
            <w:bottom w:val="none" w:sz="0" w:space="0" w:color="auto"/>
            <w:right w:val="none" w:sz="0" w:space="0" w:color="auto"/>
          </w:divBdr>
          <w:divsChild>
            <w:div w:id="477722988">
              <w:marLeft w:val="0"/>
              <w:marRight w:val="0"/>
              <w:marTop w:val="0"/>
              <w:marBottom w:val="0"/>
              <w:divBdr>
                <w:top w:val="none" w:sz="0" w:space="0" w:color="auto"/>
                <w:left w:val="none" w:sz="0" w:space="0" w:color="auto"/>
                <w:bottom w:val="none" w:sz="0" w:space="0" w:color="auto"/>
                <w:right w:val="none" w:sz="0" w:space="0" w:color="auto"/>
              </w:divBdr>
              <w:divsChild>
                <w:div w:id="973632004">
                  <w:marLeft w:val="0"/>
                  <w:marRight w:val="0"/>
                  <w:marTop w:val="0"/>
                  <w:marBottom w:val="0"/>
                  <w:divBdr>
                    <w:top w:val="none" w:sz="0" w:space="0" w:color="auto"/>
                    <w:left w:val="none" w:sz="0" w:space="0" w:color="auto"/>
                    <w:bottom w:val="none" w:sz="0" w:space="0" w:color="auto"/>
                    <w:right w:val="none" w:sz="0" w:space="0" w:color="auto"/>
                  </w:divBdr>
                  <w:divsChild>
                    <w:div w:id="9141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40182">
      <w:bodyDiv w:val="1"/>
      <w:marLeft w:val="0"/>
      <w:marRight w:val="0"/>
      <w:marTop w:val="0"/>
      <w:marBottom w:val="0"/>
      <w:divBdr>
        <w:top w:val="none" w:sz="0" w:space="0" w:color="auto"/>
        <w:left w:val="none" w:sz="0" w:space="0" w:color="auto"/>
        <w:bottom w:val="none" w:sz="0" w:space="0" w:color="auto"/>
        <w:right w:val="none" w:sz="0" w:space="0" w:color="auto"/>
      </w:divBdr>
    </w:div>
    <w:div w:id="617757902">
      <w:bodyDiv w:val="1"/>
      <w:marLeft w:val="0"/>
      <w:marRight w:val="0"/>
      <w:marTop w:val="0"/>
      <w:marBottom w:val="0"/>
      <w:divBdr>
        <w:top w:val="none" w:sz="0" w:space="0" w:color="auto"/>
        <w:left w:val="none" w:sz="0" w:space="0" w:color="auto"/>
        <w:bottom w:val="none" w:sz="0" w:space="0" w:color="auto"/>
        <w:right w:val="none" w:sz="0" w:space="0" w:color="auto"/>
      </w:divBdr>
      <w:divsChild>
        <w:div w:id="514686872">
          <w:marLeft w:val="0"/>
          <w:marRight w:val="0"/>
          <w:marTop w:val="0"/>
          <w:marBottom w:val="0"/>
          <w:divBdr>
            <w:top w:val="none" w:sz="0" w:space="0" w:color="auto"/>
            <w:left w:val="none" w:sz="0" w:space="0" w:color="auto"/>
            <w:bottom w:val="none" w:sz="0" w:space="0" w:color="auto"/>
            <w:right w:val="none" w:sz="0" w:space="0" w:color="auto"/>
          </w:divBdr>
          <w:divsChild>
            <w:div w:id="741298646">
              <w:marLeft w:val="0"/>
              <w:marRight w:val="0"/>
              <w:marTop w:val="0"/>
              <w:marBottom w:val="0"/>
              <w:divBdr>
                <w:top w:val="none" w:sz="0" w:space="0" w:color="auto"/>
                <w:left w:val="none" w:sz="0" w:space="0" w:color="auto"/>
                <w:bottom w:val="none" w:sz="0" w:space="0" w:color="auto"/>
                <w:right w:val="none" w:sz="0" w:space="0" w:color="auto"/>
              </w:divBdr>
              <w:divsChild>
                <w:div w:id="588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5506">
      <w:bodyDiv w:val="1"/>
      <w:marLeft w:val="0"/>
      <w:marRight w:val="0"/>
      <w:marTop w:val="0"/>
      <w:marBottom w:val="0"/>
      <w:divBdr>
        <w:top w:val="none" w:sz="0" w:space="0" w:color="auto"/>
        <w:left w:val="none" w:sz="0" w:space="0" w:color="auto"/>
        <w:bottom w:val="none" w:sz="0" w:space="0" w:color="auto"/>
        <w:right w:val="none" w:sz="0" w:space="0" w:color="auto"/>
      </w:divBdr>
      <w:divsChild>
        <w:div w:id="2050496968">
          <w:marLeft w:val="0"/>
          <w:marRight w:val="0"/>
          <w:marTop w:val="0"/>
          <w:marBottom w:val="0"/>
          <w:divBdr>
            <w:top w:val="none" w:sz="0" w:space="0" w:color="auto"/>
            <w:left w:val="none" w:sz="0" w:space="0" w:color="auto"/>
            <w:bottom w:val="none" w:sz="0" w:space="0" w:color="auto"/>
            <w:right w:val="none" w:sz="0" w:space="0" w:color="auto"/>
          </w:divBdr>
          <w:divsChild>
            <w:div w:id="1281184597">
              <w:marLeft w:val="0"/>
              <w:marRight w:val="0"/>
              <w:marTop w:val="0"/>
              <w:marBottom w:val="0"/>
              <w:divBdr>
                <w:top w:val="none" w:sz="0" w:space="0" w:color="auto"/>
                <w:left w:val="none" w:sz="0" w:space="0" w:color="auto"/>
                <w:bottom w:val="none" w:sz="0" w:space="0" w:color="auto"/>
                <w:right w:val="none" w:sz="0" w:space="0" w:color="auto"/>
              </w:divBdr>
              <w:divsChild>
                <w:div w:id="14744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3810">
      <w:bodyDiv w:val="1"/>
      <w:marLeft w:val="0"/>
      <w:marRight w:val="0"/>
      <w:marTop w:val="0"/>
      <w:marBottom w:val="0"/>
      <w:divBdr>
        <w:top w:val="none" w:sz="0" w:space="0" w:color="auto"/>
        <w:left w:val="none" w:sz="0" w:space="0" w:color="auto"/>
        <w:bottom w:val="none" w:sz="0" w:space="0" w:color="auto"/>
        <w:right w:val="none" w:sz="0" w:space="0" w:color="auto"/>
      </w:divBdr>
    </w:div>
    <w:div w:id="663163555">
      <w:bodyDiv w:val="1"/>
      <w:marLeft w:val="0"/>
      <w:marRight w:val="0"/>
      <w:marTop w:val="0"/>
      <w:marBottom w:val="0"/>
      <w:divBdr>
        <w:top w:val="none" w:sz="0" w:space="0" w:color="auto"/>
        <w:left w:val="none" w:sz="0" w:space="0" w:color="auto"/>
        <w:bottom w:val="none" w:sz="0" w:space="0" w:color="auto"/>
        <w:right w:val="none" w:sz="0" w:space="0" w:color="auto"/>
      </w:divBdr>
    </w:div>
    <w:div w:id="669021365">
      <w:bodyDiv w:val="1"/>
      <w:marLeft w:val="0"/>
      <w:marRight w:val="0"/>
      <w:marTop w:val="0"/>
      <w:marBottom w:val="0"/>
      <w:divBdr>
        <w:top w:val="none" w:sz="0" w:space="0" w:color="auto"/>
        <w:left w:val="none" w:sz="0" w:space="0" w:color="auto"/>
        <w:bottom w:val="none" w:sz="0" w:space="0" w:color="auto"/>
        <w:right w:val="none" w:sz="0" w:space="0" w:color="auto"/>
      </w:divBdr>
      <w:divsChild>
        <w:div w:id="1146971014">
          <w:marLeft w:val="0"/>
          <w:marRight w:val="0"/>
          <w:marTop w:val="0"/>
          <w:marBottom w:val="0"/>
          <w:divBdr>
            <w:top w:val="none" w:sz="0" w:space="0" w:color="auto"/>
            <w:left w:val="none" w:sz="0" w:space="0" w:color="auto"/>
            <w:bottom w:val="none" w:sz="0" w:space="0" w:color="auto"/>
            <w:right w:val="none" w:sz="0" w:space="0" w:color="auto"/>
          </w:divBdr>
          <w:divsChild>
            <w:div w:id="647906230">
              <w:marLeft w:val="0"/>
              <w:marRight w:val="0"/>
              <w:marTop w:val="0"/>
              <w:marBottom w:val="0"/>
              <w:divBdr>
                <w:top w:val="none" w:sz="0" w:space="0" w:color="auto"/>
                <w:left w:val="none" w:sz="0" w:space="0" w:color="auto"/>
                <w:bottom w:val="none" w:sz="0" w:space="0" w:color="auto"/>
                <w:right w:val="none" w:sz="0" w:space="0" w:color="auto"/>
              </w:divBdr>
              <w:divsChild>
                <w:div w:id="4546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2649">
      <w:bodyDiv w:val="1"/>
      <w:marLeft w:val="0"/>
      <w:marRight w:val="0"/>
      <w:marTop w:val="0"/>
      <w:marBottom w:val="0"/>
      <w:divBdr>
        <w:top w:val="none" w:sz="0" w:space="0" w:color="auto"/>
        <w:left w:val="none" w:sz="0" w:space="0" w:color="auto"/>
        <w:bottom w:val="none" w:sz="0" w:space="0" w:color="auto"/>
        <w:right w:val="none" w:sz="0" w:space="0" w:color="auto"/>
      </w:divBdr>
    </w:div>
    <w:div w:id="722171292">
      <w:bodyDiv w:val="1"/>
      <w:marLeft w:val="0"/>
      <w:marRight w:val="0"/>
      <w:marTop w:val="0"/>
      <w:marBottom w:val="0"/>
      <w:divBdr>
        <w:top w:val="none" w:sz="0" w:space="0" w:color="auto"/>
        <w:left w:val="none" w:sz="0" w:space="0" w:color="auto"/>
        <w:bottom w:val="none" w:sz="0" w:space="0" w:color="auto"/>
        <w:right w:val="none" w:sz="0" w:space="0" w:color="auto"/>
      </w:divBdr>
      <w:divsChild>
        <w:div w:id="265430063">
          <w:marLeft w:val="0"/>
          <w:marRight w:val="0"/>
          <w:marTop w:val="0"/>
          <w:marBottom w:val="0"/>
          <w:divBdr>
            <w:top w:val="none" w:sz="0" w:space="0" w:color="auto"/>
            <w:left w:val="none" w:sz="0" w:space="0" w:color="auto"/>
            <w:bottom w:val="none" w:sz="0" w:space="0" w:color="auto"/>
            <w:right w:val="none" w:sz="0" w:space="0" w:color="auto"/>
          </w:divBdr>
          <w:divsChild>
            <w:div w:id="1930699005">
              <w:marLeft w:val="0"/>
              <w:marRight w:val="0"/>
              <w:marTop w:val="0"/>
              <w:marBottom w:val="0"/>
              <w:divBdr>
                <w:top w:val="none" w:sz="0" w:space="0" w:color="auto"/>
                <w:left w:val="none" w:sz="0" w:space="0" w:color="auto"/>
                <w:bottom w:val="none" w:sz="0" w:space="0" w:color="auto"/>
                <w:right w:val="none" w:sz="0" w:space="0" w:color="auto"/>
              </w:divBdr>
              <w:divsChild>
                <w:div w:id="135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4615">
      <w:bodyDiv w:val="1"/>
      <w:marLeft w:val="0"/>
      <w:marRight w:val="0"/>
      <w:marTop w:val="0"/>
      <w:marBottom w:val="0"/>
      <w:divBdr>
        <w:top w:val="none" w:sz="0" w:space="0" w:color="auto"/>
        <w:left w:val="none" w:sz="0" w:space="0" w:color="auto"/>
        <w:bottom w:val="none" w:sz="0" w:space="0" w:color="auto"/>
        <w:right w:val="none" w:sz="0" w:space="0" w:color="auto"/>
      </w:divBdr>
      <w:divsChild>
        <w:div w:id="1553537550">
          <w:marLeft w:val="0"/>
          <w:marRight w:val="0"/>
          <w:marTop w:val="0"/>
          <w:marBottom w:val="0"/>
          <w:divBdr>
            <w:top w:val="none" w:sz="0" w:space="0" w:color="auto"/>
            <w:left w:val="none" w:sz="0" w:space="0" w:color="auto"/>
            <w:bottom w:val="none" w:sz="0" w:space="0" w:color="auto"/>
            <w:right w:val="none" w:sz="0" w:space="0" w:color="auto"/>
          </w:divBdr>
          <w:divsChild>
            <w:div w:id="1765682855">
              <w:marLeft w:val="0"/>
              <w:marRight w:val="0"/>
              <w:marTop w:val="0"/>
              <w:marBottom w:val="0"/>
              <w:divBdr>
                <w:top w:val="none" w:sz="0" w:space="0" w:color="auto"/>
                <w:left w:val="none" w:sz="0" w:space="0" w:color="auto"/>
                <w:bottom w:val="none" w:sz="0" w:space="0" w:color="auto"/>
                <w:right w:val="none" w:sz="0" w:space="0" w:color="auto"/>
              </w:divBdr>
              <w:divsChild>
                <w:div w:id="11871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73971">
      <w:bodyDiv w:val="1"/>
      <w:marLeft w:val="0"/>
      <w:marRight w:val="0"/>
      <w:marTop w:val="0"/>
      <w:marBottom w:val="0"/>
      <w:divBdr>
        <w:top w:val="none" w:sz="0" w:space="0" w:color="auto"/>
        <w:left w:val="none" w:sz="0" w:space="0" w:color="auto"/>
        <w:bottom w:val="none" w:sz="0" w:space="0" w:color="auto"/>
        <w:right w:val="none" w:sz="0" w:space="0" w:color="auto"/>
      </w:divBdr>
    </w:div>
    <w:div w:id="782503806">
      <w:bodyDiv w:val="1"/>
      <w:marLeft w:val="0"/>
      <w:marRight w:val="0"/>
      <w:marTop w:val="0"/>
      <w:marBottom w:val="0"/>
      <w:divBdr>
        <w:top w:val="none" w:sz="0" w:space="0" w:color="auto"/>
        <w:left w:val="none" w:sz="0" w:space="0" w:color="auto"/>
        <w:bottom w:val="none" w:sz="0" w:space="0" w:color="auto"/>
        <w:right w:val="none" w:sz="0" w:space="0" w:color="auto"/>
      </w:divBdr>
    </w:div>
    <w:div w:id="786196868">
      <w:bodyDiv w:val="1"/>
      <w:marLeft w:val="0"/>
      <w:marRight w:val="0"/>
      <w:marTop w:val="0"/>
      <w:marBottom w:val="0"/>
      <w:divBdr>
        <w:top w:val="none" w:sz="0" w:space="0" w:color="auto"/>
        <w:left w:val="none" w:sz="0" w:space="0" w:color="auto"/>
        <w:bottom w:val="none" w:sz="0" w:space="0" w:color="auto"/>
        <w:right w:val="none" w:sz="0" w:space="0" w:color="auto"/>
      </w:divBdr>
      <w:divsChild>
        <w:div w:id="198205001">
          <w:marLeft w:val="0"/>
          <w:marRight w:val="0"/>
          <w:marTop w:val="0"/>
          <w:marBottom w:val="0"/>
          <w:divBdr>
            <w:top w:val="none" w:sz="0" w:space="0" w:color="auto"/>
            <w:left w:val="none" w:sz="0" w:space="0" w:color="auto"/>
            <w:bottom w:val="none" w:sz="0" w:space="0" w:color="auto"/>
            <w:right w:val="none" w:sz="0" w:space="0" w:color="auto"/>
          </w:divBdr>
          <w:divsChild>
            <w:div w:id="790784228">
              <w:marLeft w:val="0"/>
              <w:marRight w:val="0"/>
              <w:marTop w:val="0"/>
              <w:marBottom w:val="0"/>
              <w:divBdr>
                <w:top w:val="none" w:sz="0" w:space="0" w:color="auto"/>
                <w:left w:val="none" w:sz="0" w:space="0" w:color="auto"/>
                <w:bottom w:val="none" w:sz="0" w:space="0" w:color="auto"/>
                <w:right w:val="none" w:sz="0" w:space="0" w:color="auto"/>
              </w:divBdr>
              <w:divsChild>
                <w:div w:id="3215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218">
      <w:bodyDiv w:val="1"/>
      <w:marLeft w:val="0"/>
      <w:marRight w:val="0"/>
      <w:marTop w:val="0"/>
      <w:marBottom w:val="0"/>
      <w:divBdr>
        <w:top w:val="none" w:sz="0" w:space="0" w:color="auto"/>
        <w:left w:val="none" w:sz="0" w:space="0" w:color="auto"/>
        <w:bottom w:val="none" w:sz="0" w:space="0" w:color="auto"/>
        <w:right w:val="none" w:sz="0" w:space="0" w:color="auto"/>
      </w:divBdr>
      <w:divsChild>
        <w:div w:id="21640160">
          <w:marLeft w:val="0"/>
          <w:marRight w:val="0"/>
          <w:marTop w:val="0"/>
          <w:marBottom w:val="0"/>
          <w:divBdr>
            <w:top w:val="none" w:sz="0" w:space="0" w:color="auto"/>
            <w:left w:val="none" w:sz="0" w:space="0" w:color="auto"/>
            <w:bottom w:val="none" w:sz="0" w:space="0" w:color="auto"/>
            <w:right w:val="none" w:sz="0" w:space="0" w:color="auto"/>
          </w:divBdr>
          <w:divsChild>
            <w:div w:id="133525271">
              <w:marLeft w:val="0"/>
              <w:marRight w:val="0"/>
              <w:marTop w:val="0"/>
              <w:marBottom w:val="0"/>
              <w:divBdr>
                <w:top w:val="none" w:sz="0" w:space="0" w:color="auto"/>
                <w:left w:val="none" w:sz="0" w:space="0" w:color="auto"/>
                <w:bottom w:val="none" w:sz="0" w:space="0" w:color="auto"/>
                <w:right w:val="none" w:sz="0" w:space="0" w:color="auto"/>
              </w:divBdr>
              <w:divsChild>
                <w:div w:id="8815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631">
      <w:bodyDiv w:val="1"/>
      <w:marLeft w:val="0"/>
      <w:marRight w:val="0"/>
      <w:marTop w:val="0"/>
      <w:marBottom w:val="0"/>
      <w:divBdr>
        <w:top w:val="none" w:sz="0" w:space="0" w:color="auto"/>
        <w:left w:val="none" w:sz="0" w:space="0" w:color="auto"/>
        <w:bottom w:val="none" w:sz="0" w:space="0" w:color="auto"/>
        <w:right w:val="none" w:sz="0" w:space="0" w:color="auto"/>
      </w:divBdr>
    </w:div>
    <w:div w:id="879440553">
      <w:bodyDiv w:val="1"/>
      <w:marLeft w:val="0"/>
      <w:marRight w:val="0"/>
      <w:marTop w:val="0"/>
      <w:marBottom w:val="0"/>
      <w:divBdr>
        <w:top w:val="none" w:sz="0" w:space="0" w:color="auto"/>
        <w:left w:val="none" w:sz="0" w:space="0" w:color="auto"/>
        <w:bottom w:val="none" w:sz="0" w:space="0" w:color="auto"/>
        <w:right w:val="none" w:sz="0" w:space="0" w:color="auto"/>
      </w:divBdr>
    </w:div>
    <w:div w:id="897013902">
      <w:bodyDiv w:val="1"/>
      <w:marLeft w:val="0"/>
      <w:marRight w:val="0"/>
      <w:marTop w:val="0"/>
      <w:marBottom w:val="0"/>
      <w:divBdr>
        <w:top w:val="none" w:sz="0" w:space="0" w:color="auto"/>
        <w:left w:val="none" w:sz="0" w:space="0" w:color="auto"/>
        <w:bottom w:val="none" w:sz="0" w:space="0" w:color="auto"/>
        <w:right w:val="none" w:sz="0" w:space="0" w:color="auto"/>
      </w:divBdr>
    </w:div>
    <w:div w:id="948586203">
      <w:bodyDiv w:val="1"/>
      <w:marLeft w:val="0"/>
      <w:marRight w:val="0"/>
      <w:marTop w:val="0"/>
      <w:marBottom w:val="0"/>
      <w:divBdr>
        <w:top w:val="none" w:sz="0" w:space="0" w:color="auto"/>
        <w:left w:val="none" w:sz="0" w:space="0" w:color="auto"/>
        <w:bottom w:val="none" w:sz="0" w:space="0" w:color="auto"/>
        <w:right w:val="none" w:sz="0" w:space="0" w:color="auto"/>
      </w:divBdr>
      <w:divsChild>
        <w:div w:id="2022926595">
          <w:marLeft w:val="0"/>
          <w:marRight w:val="0"/>
          <w:marTop w:val="0"/>
          <w:marBottom w:val="0"/>
          <w:divBdr>
            <w:top w:val="none" w:sz="0" w:space="0" w:color="auto"/>
            <w:left w:val="none" w:sz="0" w:space="0" w:color="auto"/>
            <w:bottom w:val="none" w:sz="0" w:space="0" w:color="auto"/>
            <w:right w:val="none" w:sz="0" w:space="0" w:color="auto"/>
          </w:divBdr>
          <w:divsChild>
            <w:div w:id="872840677">
              <w:marLeft w:val="0"/>
              <w:marRight w:val="0"/>
              <w:marTop w:val="0"/>
              <w:marBottom w:val="0"/>
              <w:divBdr>
                <w:top w:val="none" w:sz="0" w:space="0" w:color="auto"/>
                <w:left w:val="none" w:sz="0" w:space="0" w:color="auto"/>
                <w:bottom w:val="none" w:sz="0" w:space="0" w:color="auto"/>
                <w:right w:val="none" w:sz="0" w:space="0" w:color="auto"/>
              </w:divBdr>
              <w:divsChild>
                <w:div w:id="21247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1551">
      <w:bodyDiv w:val="1"/>
      <w:marLeft w:val="0"/>
      <w:marRight w:val="0"/>
      <w:marTop w:val="0"/>
      <w:marBottom w:val="0"/>
      <w:divBdr>
        <w:top w:val="none" w:sz="0" w:space="0" w:color="auto"/>
        <w:left w:val="none" w:sz="0" w:space="0" w:color="auto"/>
        <w:bottom w:val="none" w:sz="0" w:space="0" w:color="auto"/>
        <w:right w:val="none" w:sz="0" w:space="0" w:color="auto"/>
      </w:divBdr>
      <w:divsChild>
        <w:div w:id="1100905906">
          <w:marLeft w:val="0"/>
          <w:marRight w:val="0"/>
          <w:marTop w:val="0"/>
          <w:marBottom w:val="0"/>
          <w:divBdr>
            <w:top w:val="none" w:sz="0" w:space="0" w:color="auto"/>
            <w:left w:val="none" w:sz="0" w:space="0" w:color="auto"/>
            <w:bottom w:val="none" w:sz="0" w:space="0" w:color="auto"/>
            <w:right w:val="none" w:sz="0" w:space="0" w:color="auto"/>
          </w:divBdr>
          <w:divsChild>
            <w:div w:id="1262373918">
              <w:marLeft w:val="0"/>
              <w:marRight w:val="0"/>
              <w:marTop w:val="0"/>
              <w:marBottom w:val="0"/>
              <w:divBdr>
                <w:top w:val="none" w:sz="0" w:space="0" w:color="auto"/>
                <w:left w:val="none" w:sz="0" w:space="0" w:color="auto"/>
                <w:bottom w:val="none" w:sz="0" w:space="0" w:color="auto"/>
                <w:right w:val="none" w:sz="0" w:space="0" w:color="auto"/>
              </w:divBdr>
              <w:divsChild>
                <w:div w:id="16437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1560">
      <w:bodyDiv w:val="1"/>
      <w:marLeft w:val="0"/>
      <w:marRight w:val="0"/>
      <w:marTop w:val="0"/>
      <w:marBottom w:val="0"/>
      <w:divBdr>
        <w:top w:val="none" w:sz="0" w:space="0" w:color="auto"/>
        <w:left w:val="none" w:sz="0" w:space="0" w:color="auto"/>
        <w:bottom w:val="none" w:sz="0" w:space="0" w:color="auto"/>
        <w:right w:val="none" w:sz="0" w:space="0" w:color="auto"/>
      </w:divBdr>
    </w:div>
    <w:div w:id="965164660">
      <w:bodyDiv w:val="1"/>
      <w:marLeft w:val="0"/>
      <w:marRight w:val="0"/>
      <w:marTop w:val="0"/>
      <w:marBottom w:val="0"/>
      <w:divBdr>
        <w:top w:val="none" w:sz="0" w:space="0" w:color="auto"/>
        <w:left w:val="none" w:sz="0" w:space="0" w:color="auto"/>
        <w:bottom w:val="none" w:sz="0" w:space="0" w:color="auto"/>
        <w:right w:val="none" w:sz="0" w:space="0" w:color="auto"/>
      </w:divBdr>
      <w:divsChild>
        <w:div w:id="739905812">
          <w:marLeft w:val="0"/>
          <w:marRight w:val="0"/>
          <w:marTop w:val="0"/>
          <w:marBottom w:val="0"/>
          <w:divBdr>
            <w:top w:val="none" w:sz="0" w:space="0" w:color="auto"/>
            <w:left w:val="none" w:sz="0" w:space="0" w:color="auto"/>
            <w:bottom w:val="none" w:sz="0" w:space="0" w:color="auto"/>
            <w:right w:val="none" w:sz="0" w:space="0" w:color="auto"/>
          </w:divBdr>
          <w:divsChild>
            <w:div w:id="373047372">
              <w:marLeft w:val="0"/>
              <w:marRight w:val="0"/>
              <w:marTop w:val="0"/>
              <w:marBottom w:val="0"/>
              <w:divBdr>
                <w:top w:val="none" w:sz="0" w:space="0" w:color="auto"/>
                <w:left w:val="none" w:sz="0" w:space="0" w:color="auto"/>
                <w:bottom w:val="none" w:sz="0" w:space="0" w:color="auto"/>
                <w:right w:val="none" w:sz="0" w:space="0" w:color="auto"/>
              </w:divBdr>
              <w:divsChild>
                <w:div w:id="8835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6543">
      <w:bodyDiv w:val="1"/>
      <w:marLeft w:val="0"/>
      <w:marRight w:val="0"/>
      <w:marTop w:val="0"/>
      <w:marBottom w:val="0"/>
      <w:divBdr>
        <w:top w:val="none" w:sz="0" w:space="0" w:color="auto"/>
        <w:left w:val="none" w:sz="0" w:space="0" w:color="auto"/>
        <w:bottom w:val="none" w:sz="0" w:space="0" w:color="auto"/>
        <w:right w:val="none" w:sz="0" w:space="0" w:color="auto"/>
      </w:divBdr>
      <w:divsChild>
        <w:div w:id="797841097">
          <w:marLeft w:val="0"/>
          <w:marRight w:val="0"/>
          <w:marTop w:val="0"/>
          <w:marBottom w:val="0"/>
          <w:divBdr>
            <w:top w:val="none" w:sz="0" w:space="0" w:color="auto"/>
            <w:left w:val="none" w:sz="0" w:space="0" w:color="auto"/>
            <w:bottom w:val="none" w:sz="0" w:space="0" w:color="auto"/>
            <w:right w:val="none" w:sz="0" w:space="0" w:color="auto"/>
          </w:divBdr>
          <w:divsChild>
            <w:div w:id="916668121">
              <w:marLeft w:val="0"/>
              <w:marRight w:val="0"/>
              <w:marTop w:val="0"/>
              <w:marBottom w:val="0"/>
              <w:divBdr>
                <w:top w:val="none" w:sz="0" w:space="0" w:color="auto"/>
                <w:left w:val="none" w:sz="0" w:space="0" w:color="auto"/>
                <w:bottom w:val="none" w:sz="0" w:space="0" w:color="auto"/>
                <w:right w:val="none" w:sz="0" w:space="0" w:color="auto"/>
              </w:divBdr>
              <w:divsChild>
                <w:div w:id="19440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432">
      <w:bodyDiv w:val="1"/>
      <w:marLeft w:val="0"/>
      <w:marRight w:val="0"/>
      <w:marTop w:val="0"/>
      <w:marBottom w:val="0"/>
      <w:divBdr>
        <w:top w:val="none" w:sz="0" w:space="0" w:color="auto"/>
        <w:left w:val="none" w:sz="0" w:space="0" w:color="auto"/>
        <w:bottom w:val="none" w:sz="0" w:space="0" w:color="auto"/>
        <w:right w:val="none" w:sz="0" w:space="0" w:color="auto"/>
      </w:divBdr>
      <w:divsChild>
        <w:div w:id="1696424118">
          <w:marLeft w:val="0"/>
          <w:marRight w:val="0"/>
          <w:marTop w:val="0"/>
          <w:marBottom w:val="0"/>
          <w:divBdr>
            <w:top w:val="none" w:sz="0" w:space="0" w:color="auto"/>
            <w:left w:val="none" w:sz="0" w:space="0" w:color="auto"/>
            <w:bottom w:val="none" w:sz="0" w:space="0" w:color="auto"/>
            <w:right w:val="none" w:sz="0" w:space="0" w:color="auto"/>
          </w:divBdr>
          <w:divsChild>
            <w:div w:id="46343824">
              <w:marLeft w:val="0"/>
              <w:marRight w:val="0"/>
              <w:marTop w:val="0"/>
              <w:marBottom w:val="0"/>
              <w:divBdr>
                <w:top w:val="none" w:sz="0" w:space="0" w:color="auto"/>
                <w:left w:val="none" w:sz="0" w:space="0" w:color="auto"/>
                <w:bottom w:val="none" w:sz="0" w:space="0" w:color="auto"/>
                <w:right w:val="none" w:sz="0" w:space="0" w:color="auto"/>
              </w:divBdr>
              <w:divsChild>
                <w:div w:id="8408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3583">
      <w:bodyDiv w:val="1"/>
      <w:marLeft w:val="0"/>
      <w:marRight w:val="0"/>
      <w:marTop w:val="0"/>
      <w:marBottom w:val="0"/>
      <w:divBdr>
        <w:top w:val="none" w:sz="0" w:space="0" w:color="auto"/>
        <w:left w:val="none" w:sz="0" w:space="0" w:color="auto"/>
        <w:bottom w:val="none" w:sz="0" w:space="0" w:color="auto"/>
        <w:right w:val="none" w:sz="0" w:space="0" w:color="auto"/>
      </w:divBdr>
      <w:divsChild>
        <w:div w:id="1406801633">
          <w:marLeft w:val="0"/>
          <w:marRight w:val="0"/>
          <w:marTop w:val="0"/>
          <w:marBottom w:val="0"/>
          <w:divBdr>
            <w:top w:val="none" w:sz="0" w:space="0" w:color="auto"/>
            <w:left w:val="none" w:sz="0" w:space="0" w:color="auto"/>
            <w:bottom w:val="none" w:sz="0" w:space="0" w:color="auto"/>
            <w:right w:val="none" w:sz="0" w:space="0" w:color="auto"/>
          </w:divBdr>
          <w:divsChild>
            <w:div w:id="2061442783">
              <w:marLeft w:val="0"/>
              <w:marRight w:val="0"/>
              <w:marTop w:val="0"/>
              <w:marBottom w:val="0"/>
              <w:divBdr>
                <w:top w:val="none" w:sz="0" w:space="0" w:color="auto"/>
                <w:left w:val="none" w:sz="0" w:space="0" w:color="auto"/>
                <w:bottom w:val="none" w:sz="0" w:space="0" w:color="auto"/>
                <w:right w:val="none" w:sz="0" w:space="0" w:color="auto"/>
              </w:divBdr>
              <w:divsChild>
                <w:div w:id="17868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9118">
      <w:bodyDiv w:val="1"/>
      <w:marLeft w:val="0"/>
      <w:marRight w:val="0"/>
      <w:marTop w:val="0"/>
      <w:marBottom w:val="0"/>
      <w:divBdr>
        <w:top w:val="none" w:sz="0" w:space="0" w:color="auto"/>
        <w:left w:val="none" w:sz="0" w:space="0" w:color="auto"/>
        <w:bottom w:val="none" w:sz="0" w:space="0" w:color="auto"/>
        <w:right w:val="none" w:sz="0" w:space="0" w:color="auto"/>
      </w:divBdr>
    </w:div>
    <w:div w:id="1058481304">
      <w:bodyDiv w:val="1"/>
      <w:marLeft w:val="0"/>
      <w:marRight w:val="0"/>
      <w:marTop w:val="0"/>
      <w:marBottom w:val="0"/>
      <w:divBdr>
        <w:top w:val="none" w:sz="0" w:space="0" w:color="auto"/>
        <w:left w:val="none" w:sz="0" w:space="0" w:color="auto"/>
        <w:bottom w:val="none" w:sz="0" w:space="0" w:color="auto"/>
        <w:right w:val="none" w:sz="0" w:space="0" w:color="auto"/>
      </w:divBdr>
    </w:div>
    <w:div w:id="1063679052">
      <w:bodyDiv w:val="1"/>
      <w:marLeft w:val="0"/>
      <w:marRight w:val="0"/>
      <w:marTop w:val="0"/>
      <w:marBottom w:val="0"/>
      <w:divBdr>
        <w:top w:val="none" w:sz="0" w:space="0" w:color="auto"/>
        <w:left w:val="none" w:sz="0" w:space="0" w:color="auto"/>
        <w:bottom w:val="none" w:sz="0" w:space="0" w:color="auto"/>
        <w:right w:val="none" w:sz="0" w:space="0" w:color="auto"/>
      </w:divBdr>
      <w:divsChild>
        <w:div w:id="350761879">
          <w:marLeft w:val="0"/>
          <w:marRight w:val="0"/>
          <w:marTop w:val="0"/>
          <w:marBottom w:val="0"/>
          <w:divBdr>
            <w:top w:val="none" w:sz="0" w:space="0" w:color="auto"/>
            <w:left w:val="none" w:sz="0" w:space="0" w:color="auto"/>
            <w:bottom w:val="none" w:sz="0" w:space="0" w:color="auto"/>
            <w:right w:val="none" w:sz="0" w:space="0" w:color="auto"/>
          </w:divBdr>
          <w:divsChild>
            <w:div w:id="810512456">
              <w:marLeft w:val="0"/>
              <w:marRight w:val="0"/>
              <w:marTop w:val="0"/>
              <w:marBottom w:val="0"/>
              <w:divBdr>
                <w:top w:val="none" w:sz="0" w:space="0" w:color="auto"/>
                <w:left w:val="none" w:sz="0" w:space="0" w:color="auto"/>
                <w:bottom w:val="none" w:sz="0" w:space="0" w:color="auto"/>
                <w:right w:val="none" w:sz="0" w:space="0" w:color="auto"/>
              </w:divBdr>
              <w:divsChild>
                <w:div w:id="4969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98495">
      <w:bodyDiv w:val="1"/>
      <w:marLeft w:val="0"/>
      <w:marRight w:val="0"/>
      <w:marTop w:val="0"/>
      <w:marBottom w:val="0"/>
      <w:divBdr>
        <w:top w:val="none" w:sz="0" w:space="0" w:color="auto"/>
        <w:left w:val="none" w:sz="0" w:space="0" w:color="auto"/>
        <w:bottom w:val="none" w:sz="0" w:space="0" w:color="auto"/>
        <w:right w:val="none" w:sz="0" w:space="0" w:color="auto"/>
      </w:divBdr>
      <w:divsChild>
        <w:div w:id="757557524">
          <w:marLeft w:val="0"/>
          <w:marRight w:val="0"/>
          <w:marTop w:val="0"/>
          <w:marBottom w:val="0"/>
          <w:divBdr>
            <w:top w:val="none" w:sz="0" w:space="0" w:color="auto"/>
            <w:left w:val="none" w:sz="0" w:space="0" w:color="auto"/>
            <w:bottom w:val="none" w:sz="0" w:space="0" w:color="auto"/>
            <w:right w:val="none" w:sz="0" w:space="0" w:color="auto"/>
          </w:divBdr>
          <w:divsChild>
            <w:div w:id="177695829">
              <w:marLeft w:val="0"/>
              <w:marRight w:val="0"/>
              <w:marTop w:val="0"/>
              <w:marBottom w:val="0"/>
              <w:divBdr>
                <w:top w:val="none" w:sz="0" w:space="0" w:color="auto"/>
                <w:left w:val="none" w:sz="0" w:space="0" w:color="auto"/>
                <w:bottom w:val="none" w:sz="0" w:space="0" w:color="auto"/>
                <w:right w:val="none" w:sz="0" w:space="0" w:color="auto"/>
              </w:divBdr>
              <w:divsChild>
                <w:div w:id="14162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8686">
      <w:bodyDiv w:val="1"/>
      <w:marLeft w:val="0"/>
      <w:marRight w:val="0"/>
      <w:marTop w:val="0"/>
      <w:marBottom w:val="0"/>
      <w:divBdr>
        <w:top w:val="none" w:sz="0" w:space="0" w:color="auto"/>
        <w:left w:val="none" w:sz="0" w:space="0" w:color="auto"/>
        <w:bottom w:val="none" w:sz="0" w:space="0" w:color="auto"/>
        <w:right w:val="none" w:sz="0" w:space="0" w:color="auto"/>
      </w:divBdr>
    </w:div>
    <w:div w:id="1117330626">
      <w:bodyDiv w:val="1"/>
      <w:marLeft w:val="0"/>
      <w:marRight w:val="0"/>
      <w:marTop w:val="0"/>
      <w:marBottom w:val="0"/>
      <w:divBdr>
        <w:top w:val="none" w:sz="0" w:space="0" w:color="auto"/>
        <w:left w:val="none" w:sz="0" w:space="0" w:color="auto"/>
        <w:bottom w:val="none" w:sz="0" w:space="0" w:color="auto"/>
        <w:right w:val="none" w:sz="0" w:space="0" w:color="auto"/>
      </w:divBdr>
    </w:div>
    <w:div w:id="1133403901">
      <w:bodyDiv w:val="1"/>
      <w:marLeft w:val="0"/>
      <w:marRight w:val="0"/>
      <w:marTop w:val="0"/>
      <w:marBottom w:val="0"/>
      <w:divBdr>
        <w:top w:val="none" w:sz="0" w:space="0" w:color="auto"/>
        <w:left w:val="none" w:sz="0" w:space="0" w:color="auto"/>
        <w:bottom w:val="none" w:sz="0" w:space="0" w:color="auto"/>
        <w:right w:val="none" w:sz="0" w:space="0" w:color="auto"/>
      </w:divBdr>
      <w:divsChild>
        <w:div w:id="1251087516">
          <w:marLeft w:val="0"/>
          <w:marRight w:val="0"/>
          <w:marTop w:val="0"/>
          <w:marBottom w:val="0"/>
          <w:divBdr>
            <w:top w:val="none" w:sz="0" w:space="0" w:color="auto"/>
            <w:left w:val="none" w:sz="0" w:space="0" w:color="auto"/>
            <w:bottom w:val="none" w:sz="0" w:space="0" w:color="auto"/>
            <w:right w:val="none" w:sz="0" w:space="0" w:color="auto"/>
          </w:divBdr>
          <w:divsChild>
            <w:div w:id="1081945557">
              <w:marLeft w:val="0"/>
              <w:marRight w:val="0"/>
              <w:marTop w:val="0"/>
              <w:marBottom w:val="0"/>
              <w:divBdr>
                <w:top w:val="none" w:sz="0" w:space="0" w:color="auto"/>
                <w:left w:val="none" w:sz="0" w:space="0" w:color="auto"/>
                <w:bottom w:val="none" w:sz="0" w:space="0" w:color="auto"/>
                <w:right w:val="none" w:sz="0" w:space="0" w:color="auto"/>
              </w:divBdr>
              <w:divsChild>
                <w:div w:id="14747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62859">
      <w:bodyDiv w:val="1"/>
      <w:marLeft w:val="0"/>
      <w:marRight w:val="0"/>
      <w:marTop w:val="0"/>
      <w:marBottom w:val="0"/>
      <w:divBdr>
        <w:top w:val="none" w:sz="0" w:space="0" w:color="auto"/>
        <w:left w:val="none" w:sz="0" w:space="0" w:color="auto"/>
        <w:bottom w:val="none" w:sz="0" w:space="0" w:color="auto"/>
        <w:right w:val="none" w:sz="0" w:space="0" w:color="auto"/>
      </w:divBdr>
      <w:divsChild>
        <w:div w:id="819922683">
          <w:marLeft w:val="0"/>
          <w:marRight w:val="0"/>
          <w:marTop w:val="0"/>
          <w:marBottom w:val="0"/>
          <w:divBdr>
            <w:top w:val="none" w:sz="0" w:space="0" w:color="auto"/>
            <w:left w:val="none" w:sz="0" w:space="0" w:color="auto"/>
            <w:bottom w:val="none" w:sz="0" w:space="0" w:color="auto"/>
            <w:right w:val="none" w:sz="0" w:space="0" w:color="auto"/>
          </w:divBdr>
          <w:divsChild>
            <w:div w:id="2075623394">
              <w:marLeft w:val="0"/>
              <w:marRight w:val="0"/>
              <w:marTop w:val="0"/>
              <w:marBottom w:val="0"/>
              <w:divBdr>
                <w:top w:val="none" w:sz="0" w:space="0" w:color="auto"/>
                <w:left w:val="none" w:sz="0" w:space="0" w:color="auto"/>
                <w:bottom w:val="none" w:sz="0" w:space="0" w:color="auto"/>
                <w:right w:val="none" w:sz="0" w:space="0" w:color="auto"/>
              </w:divBdr>
              <w:divsChild>
                <w:div w:id="16920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5741">
      <w:bodyDiv w:val="1"/>
      <w:marLeft w:val="0"/>
      <w:marRight w:val="0"/>
      <w:marTop w:val="0"/>
      <w:marBottom w:val="0"/>
      <w:divBdr>
        <w:top w:val="none" w:sz="0" w:space="0" w:color="auto"/>
        <w:left w:val="none" w:sz="0" w:space="0" w:color="auto"/>
        <w:bottom w:val="none" w:sz="0" w:space="0" w:color="auto"/>
        <w:right w:val="none" w:sz="0" w:space="0" w:color="auto"/>
      </w:divBdr>
      <w:divsChild>
        <w:div w:id="1099527715">
          <w:marLeft w:val="0"/>
          <w:marRight w:val="0"/>
          <w:marTop w:val="0"/>
          <w:marBottom w:val="0"/>
          <w:divBdr>
            <w:top w:val="none" w:sz="0" w:space="0" w:color="auto"/>
            <w:left w:val="none" w:sz="0" w:space="0" w:color="auto"/>
            <w:bottom w:val="none" w:sz="0" w:space="0" w:color="auto"/>
            <w:right w:val="none" w:sz="0" w:space="0" w:color="auto"/>
          </w:divBdr>
          <w:divsChild>
            <w:div w:id="1144659565">
              <w:marLeft w:val="0"/>
              <w:marRight w:val="0"/>
              <w:marTop w:val="0"/>
              <w:marBottom w:val="0"/>
              <w:divBdr>
                <w:top w:val="none" w:sz="0" w:space="0" w:color="auto"/>
                <w:left w:val="none" w:sz="0" w:space="0" w:color="auto"/>
                <w:bottom w:val="none" w:sz="0" w:space="0" w:color="auto"/>
                <w:right w:val="none" w:sz="0" w:space="0" w:color="auto"/>
              </w:divBdr>
              <w:divsChild>
                <w:div w:id="18992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02583">
      <w:bodyDiv w:val="1"/>
      <w:marLeft w:val="0"/>
      <w:marRight w:val="0"/>
      <w:marTop w:val="0"/>
      <w:marBottom w:val="0"/>
      <w:divBdr>
        <w:top w:val="none" w:sz="0" w:space="0" w:color="auto"/>
        <w:left w:val="none" w:sz="0" w:space="0" w:color="auto"/>
        <w:bottom w:val="none" w:sz="0" w:space="0" w:color="auto"/>
        <w:right w:val="none" w:sz="0" w:space="0" w:color="auto"/>
      </w:divBdr>
      <w:divsChild>
        <w:div w:id="1396196035">
          <w:marLeft w:val="0"/>
          <w:marRight w:val="0"/>
          <w:marTop w:val="0"/>
          <w:marBottom w:val="0"/>
          <w:divBdr>
            <w:top w:val="none" w:sz="0" w:space="0" w:color="auto"/>
            <w:left w:val="none" w:sz="0" w:space="0" w:color="auto"/>
            <w:bottom w:val="none" w:sz="0" w:space="0" w:color="auto"/>
            <w:right w:val="none" w:sz="0" w:space="0" w:color="auto"/>
          </w:divBdr>
          <w:divsChild>
            <w:div w:id="933244767">
              <w:marLeft w:val="0"/>
              <w:marRight w:val="0"/>
              <w:marTop w:val="0"/>
              <w:marBottom w:val="0"/>
              <w:divBdr>
                <w:top w:val="none" w:sz="0" w:space="0" w:color="auto"/>
                <w:left w:val="none" w:sz="0" w:space="0" w:color="auto"/>
                <w:bottom w:val="none" w:sz="0" w:space="0" w:color="auto"/>
                <w:right w:val="none" w:sz="0" w:space="0" w:color="auto"/>
              </w:divBdr>
              <w:divsChild>
                <w:div w:id="15395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2728">
      <w:bodyDiv w:val="1"/>
      <w:marLeft w:val="0"/>
      <w:marRight w:val="0"/>
      <w:marTop w:val="0"/>
      <w:marBottom w:val="0"/>
      <w:divBdr>
        <w:top w:val="none" w:sz="0" w:space="0" w:color="auto"/>
        <w:left w:val="none" w:sz="0" w:space="0" w:color="auto"/>
        <w:bottom w:val="none" w:sz="0" w:space="0" w:color="auto"/>
        <w:right w:val="none" w:sz="0" w:space="0" w:color="auto"/>
      </w:divBdr>
      <w:divsChild>
        <w:div w:id="503210713">
          <w:marLeft w:val="0"/>
          <w:marRight w:val="0"/>
          <w:marTop w:val="0"/>
          <w:marBottom w:val="0"/>
          <w:divBdr>
            <w:top w:val="none" w:sz="0" w:space="0" w:color="auto"/>
            <w:left w:val="none" w:sz="0" w:space="0" w:color="auto"/>
            <w:bottom w:val="none" w:sz="0" w:space="0" w:color="auto"/>
            <w:right w:val="none" w:sz="0" w:space="0" w:color="auto"/>
          </w:divBdr>
          <w:divsChild>
            <w:div w:id="2139108997">
              <w:marLeft w:val="0"/>
              <w:marRight w:val="0"/>
              <w:marTop w:val="0"/>
              <w:marBottom w:val="0"/>
              <w:divBdr>
                <w:top w:val="none" w:sz="0" w:space="0" w:color="auto"/>
                <w:left w:val="none" w:sz="0" w:space="0" w:color="auto"/>
                <w:bottom w:val="none" w:sz="0" w:space="0" w:color="auto"/>
                <w:right w:val="none" w:sz="0" w:space="0" w:color="auto"/>
              </w:divBdr>
              <w:divsChild>
                <w:div w:id="3619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7945">
      <w:bodyDiv w:val="1"/>
      <w:marLeft w:val="0"/>
      <w:marRight w:val="0"/>
      <w:marTop w:val="0"/>
      <w:marBottom w:val="0"/>
      <w:divBdr>
        <w:top w:val="none" w:sz="0" w:space="0" w:color="auto"/>
        <w:left w:val="none" w:sz="0" w:space="0" w:color="auto"/>
        <w:bottom w:val="none" w:sz="0" w:space="0" w:color="auto"/>
        <w:right w:val="none" w:sz="0" w:space="0" w:color="auto"/>
      </w:divBdr>
      <w:divsChild>
        <w:div w:id="1744715225">
          <w:marLeft w:val="0"/>
          <w:marRight w:val="0"/>
          <w:marTop w:val="0"/>
          <w:marBottom w:val="0"/>
          <w:divBdr>
            <w:top w:val="none" w:sz="0" w:space="0" w:color="auto"/>
            <w:left w:val="none" w:sz="0" w:space="0" w:color="auto"/>
            <w:bottom w:val="none" w:sz="0" w:space="0" w:color="auto"/>
            <w:right w:val="none" w:sz="0" w:space="0" w:color="auto"/>
          </w:divBdr>
          <w:divsChild>
            <w:div w:id="967391238">
              <w:marLeft w:val="0"/>
              <w:marRight w:val="0"/>
              <w:marTop w:val="0"/>
              <w:marBottom w:val="0"/>
              <w:divBdr>
                <w:top w:val="none" w:sz="0" w:space="0" w:color="auto"/>
                <w:left w:val="none" w:sz="0" w:space="0" w:color="auto"/>
                <w:bottom w:val="none" w:sz="0" w:space="0" w:color="auto"/>
                <w:right w:val="none" w:sz="0" w:space="0" w:color="auto"/>
              </w:divBdr>
              <w:divsChild>
                <w:div w:id="18082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54834">
      <w:bodyDiv w:val="1"/>
      <w:marLeft w:val="0"/>
      <w:marRight w:val="0"/>
      <w:marTop w:val="0"/>
      <w:marBottom w:val="0"/>
      <w:divBdr>
        <w:top w:val="none" w:sz="0" w:space="0" w:color="auto"/>
        <w:left w:val="none" w:sz="0" w:space="0" w:color="auto"/>
        <w:bottom w:val="none" w:sz="0" w:space="0" w:color="auto"/>
        <w:right w:val="none" w:sz="0" w:space="0" w:color="auto"/>
      </w:divBdr>
      <w:divsChild>
        <w:div w:id="168719346">
          <w:marLeft w:val="0"/>
          <w:marRight w:val="0"/>
          <w:marTop w:val="0"/>
          <w:marBottom w:val="0"/>
          <w:divBdr>
            <w:top w:val="none" w:sz="0" w:space="0" w:color="auto"/>
            <w:left w:val="none" w:sz="0" w:space="0" w:color="auto"/>
            <w:bottom w:val="none" w:sz="0" w:space="0" w:color="auto"/>
            <w:right w:val="none" w:sz="0" w:space="0" w:color="auto"/>
          </w:divBdr>
        </w:div>
        <w:div w:id="195117677">
          <w:marLeft w:val="0"/>
          <w:marRight w:val="0"/>
          <w:marTop w:val="0"/>
          <w:marBottom w:val="0"/>
          <w:divBdr>
            <w:top w:val="none" w:sz="0" w:space="0" w:color="auto"/>
            <w:left w:val="none" w:sz="0" w:space="0" w:color="auto"/>
            <w:bottom w:val="none" w:sz="0" w:space="0" w:color="auto"/>
            <w:right w:val="none" w:sz="0" w:space="0" w:color="auto"/>
          </w:divBdr>
        </w:div>
        <w:div w:id="223565082">
          <w:marLeft w:val="0"/>
          <w:marRight w:val="0"/>
          <w:marTop w:val="0"/>
          <w:marBottom w:val="0"/>
          <w:divBdr>
            <w:top w:val="none" w:sz="0" w:space="0" w:color="auto"/>
            <w:left w:val="none" w:sz="0" w:space="0" w:color="auto"/>
            <w:bottom w:val="none" w:sz="0" w:space="0" w:color="auto"/>
            <w:right w:val="none" w:sz="0" w:space="0" w:color="auto"/>
          </w:divBdr>
        </w:div>
        <w:div w:id="313338105">
          <w:marLeft w:val="0"/>
          <w:marRight w:val="0"/>
          <w:marTop w:val="0"/>
          <w:marBottom w:val="0"/>
          <w:divBdr>
            <w:top w:val="none" w:sz="0" w:space="0" w:color="auto"/>
            <w:left w:val="none" w:sz="0" w:space="0" w:color="auto"/>
            <w:bottom w:val="none" w:sz="0" w:space="0" w:color="auto"/>
            <w:right w:val="none" w:sz="0" w:space="0" w:color="auto"/>
          </w:divBdr>
        </w:div>
        <w:div w:id="390692552">
          <w:marLeft w:val="0"/>
          <w:marRight w:val="0"/>
          <w:marTop w:val="0"/>
          <w:marBottom w:val="0"/>
          <w:divBdr>
            <w:top w:val="none" w:sz="0" w:space="0" w:color="auto"/>
            <w:left w:val="none" w:sz="0" w:space="0" w:color="auto"/>
            <w:bottom w:val="none" w:sz="0" w:space="0" w:color="auto"/>
            <w:right w:val="none" w:sz="0" w:space="0" w:color="auto"/>
          </w:divBdr>
        </w:div>
        <w:div w:id="499394063">
          <w:marLeft w:val="0"/>
          <w:marRight w:val="0"/>
          <w:marTop w:val="0"/>
          <w:marBottom w:val="0"/>
          <w:divBdr>
            <w:top w:val="none" w:sz="0" w:space="0" w:color="auto"/>
            <w:left w:val="none" w:sz="0" w:space="0" w:color="auto"/>
            <w:bottom w:val="none" w:sz="0" w:space="0" w:color="auto"/>
            <w:right w:val="none" w:sz="0" w:space="0" w:color="auto"/>
          </w:divBdr>
        </w:div>
        <w:div w:id="609581708">
          <w:marLeft w:val="0"/>
          <w:marRight w:val="0"/>
          <w:marTop w:val="0"/>
          <w:marBottom w:val="0"/>
          <w:divBdr>
            <w:top w:val="none" w:sz="0" w:space="0" w:color="auto"/>
            <w:left w:val="none" w:sz="0" w:space="0" w:color="auto"/>
            <w:bottom w:val="none" w:sz="0" w:space="0" w:color="auto"/>
            <w:right w:val="none" w:sz="0" w:space="0" w:color="auto"/>
          </w:divBdr>
        </w:div>
        <w:div w:id="624963650">
          <w:marLeft w:val="0"/>
          <w:marRight w:val="0"/>
          <w:marTop w:val="0"/>
          <w:marBottom w:val="0"/>
          <w:divBdr>
            <w:top w:val="none" w:sz="0" w:space="0" w:color="auto"/>
            <w:left w:val="none" w:sz="0" w:space="0" w:color="auto"/>
            <w:bottom w:val="none" w:sz="0" w:space="0" w:color="auto"/>
            <w:right w:val="none" w:sz="0" w:space="0" w:color="auto"/>
          </w:divBdr>
        </w:div>
        <w:div w:id="729692175">
          <w:marLeft w:val="0"/>
          <w:marRight w:val="0"/>
          <w:marTop w:val="0"/>
          <w:marBottom w:val="0"/>
          <w:divBdr>
            <w:top w:val="none" w:sz="0" w:space="0" w:color="auto"/>
            <w:left w:val="none" w:sz="0" w:space="0" w:color="auto"/>
            <w:bottom w:val="none" w:sz="0" w:space="0" w:color="auto"/>
            <w:right w:val="none" w:sz="0" w:space="0" w:color="auto"/>
          </w:divBdr>
        </w:div>
        <w:div w:id="1047530579">
          <w:marLeft w:val="0"/>
          <w:marRight w:val="0"/>
          <w:marTop w:val="0"/>
          <w:marBottom w:val="0"/>
          <w:divBdr>
            <w:top w:val="none" w:sz="0" w:space="0" w:color="auto"/>
            <w:left w:val="none" w:sz="0" w:space="0" w:color="auto"/>
            <w:bottom w:val="none" w:sz="0" w:space="0" w:color="auto"/>
            <w:right w:val="none" w:sz="0" w:space="0" w:color="auto"/>
          </w:divBdr>
        </w:div>
        <w:div w:id="1156648312">
          <w:marLeft w:val="0"/>
          <w:marRight w:val="0"/>
          <w:marTop w:val="0"/>
          <w:marBottom w:val="0"/>
          <w:divBdr>
            <w:top w:val="none" w:sz="0" w:space="0" w:color="auto"/>
            <w:left w:val="none" w:sz="0" w:space="0" w:color="auto"/>
            <w:bottom w:val="none" w:sz="0" w:space="0" w:color="auto"/>
            <w:right w:val="none" w:sz="0" w:space="0" w:color="auto"/>
          </w:divBdr>
        </w:div>
        <w:div w:id="1167552375">
          <w:marLeft w:val="0"/>
          <w:marRight w:val="0"/>
          <w:marTop w:val="0"/>
          <w:marBottom w:val="0"/>
          <w:divBdr>
            <w:top w:val="none" w:sz="0" w:space="0" w:color="auto"/>
            <w:left w:val="none" w:sz="0" w:space="0" w:color="auto"/>
            <w:bottom w:val="none" w:sz="0" w:space="0" w:color="auto"/>
            <w:right w:val="none" w:sz="0" w:space="0" w:color="auto"/>
          </w:divBdr>
        </w:div>
        <w:div w:id="1181969996">
          <w:marLeft w:val="0"/>
          <w:marRight w:val="0"/>
          <w:marTop w:val="0"/>
          <w:marBottom w:val="0"/>
          <w:divBdr>
            <w:top w:val="none" w:sz="0" w:space="0" w:color="auto"/>
            <w:left w:val="none" w:sz="0" w:space="0" w:color="auto"/>
            <w:bottom w:val="none" w:sz="0" w:space="0" w:color="auto"/>
            <w:right w:val="none" w:sz="0" w:space="0" w:color="auto"/>
          </w:divBdr>
        </w:div>
        <w:div w:id="1258827998">
          <w:marLeft w:val="0"/>
          <w:marRight w:val="0"/>
          <w:marTop w:val="0"/>
          <w:marBottom w:val="0"/>
          <w:divBdr>
            <w:top w:val="none" w:sz="0" w:space="0" w:color="auto"/>
            <w:left w:val="none" w:sz="0" w:space="0" w:color="auto"/>
            <w:bottom w:val="none" w:sz="0" w:space="0" w:color="auto"/>
            <w:right w:val="none" w:sz="0" w:space="0" w:color="auto"/>
          </w:divBdr>
        </w:div>
        <w:div w:id="1339501406">
          <w:marLeft w:val="0"/>
          <w:marRight w:val="0"/>
          <w:marTop w:val="0"/>
          <w:marBottom w:val="0"/>
          <w:divBdr>
            <w:top w:val="none" w:sz="0" w:space="0" w:color="auto"/>
            <w:left w:val="none" w:sz="0" w:space="0" w:color="auto"/>
            <w:bottom w:val="none" w:sz="0" w:space="0" w:color="auto"/>
            <w:right w:val="none" w:sz="0" w:space="0" w:color="auto"/>
          </w:divBdr>
        </w:div>
        <w:div w:id="1401249784">
          <w:marLeft w:val="0"/>
          <w:marRight w:val="0"/>
          <w:marTop w:val="0"/>
          <w:marBottom w:val="0"/>
          <w:divBdr>
            <w:top w:val="none" w:sz="0" w:space="0" w:color="auto"/>
            <w:left w:val="none" w:sz="0" w:space="0" w:color="auto"/>
            <w:bottom w:val="none" w:sz="0" w:space="0" w:color="auto"/>
            <w:right w:val="none" w:sz="0" w:space="0" w:color="auto"/>
          </w:divBdr>
        </w:div>
        <w:div w:id="1421683051">
          <w:marLeft w:val="0"/>
          <w:marRight w:val="0"/>
          <w:marTop w:val="0"/>
          <w:marBottom w:val="0"/>
          <w:divBdr>
            <w:top w:val="none" w:sz="0" w:space="0" w:color="auto"/>
            <w:left w:val="none" w:sz="0" w:space="0" w:color="auto"/>
            <w:bottom w:val="none" w:sz="0" w:space="0" w:color="auto"/>
            <w:right w:val="none" w:sz="0" w:space="0" w:color="auto"/>
          </w:divBdr>
        </w:div>
        <w:div w:id="1498500221">
          <w:marLeft w:val="0"/>
          <w:marRight w:val="0"/>
          <w:marTop w:val="0"/>
          <w:marBottom w:val="0"/>
          <w:divBdr>
            <w:top w:val="none" w:sz="0" w:space="0" w:color="auto"/>
            <w:left w:val="none" w:sz="0" w:space="0" w:color="auto"/>
            <w:bottom w:val="none" w:sz="0" w:space="0" w:color="auto"/>
            <w:right w:val="none" w:sz="0" w:space="0" w:color="auto"/>
          </w:divBdr>
        </w:div>
        <w:div w:id="1584877212">
          <w:marLeft w:val="0"/>
          <w:marRight w:val="0"/>
          <w:marTop w:val="0"/>
          <w:marBottom w:val="0"/>
          <w:divBdr>
            <w:top w:val="none" w:sz="0" w:space="0" w:color="auto"/>
            <w:left w:val="none" w:sz="0" w:space="0" w:color="auto"/>
            <w:bottom w:val="none" w:sz="0" w:space="0" w:color="auto"/>
            <w:right w:val="none" w:sz="0" w:space="0" w:color="auto"/>
          </w:divBdr>
        </w:div>
        <w:div w:id="1590699211">
          <w:marLeft w:val="0"/>
          <w:marRight w:val="0"/>
          <w:marTop w:val="0"/>
          <w:marBottom w:val="0"/>
          <w:divBdr>
            <w:top w:val="none" w:sz="0" w:space="0" w:color="auto"/>
            <w:left w:val="none" w:sz="0" w:space="0" w:color="auto"/>
            <w:bottom w:val="none" w:sz="0" w:space="0" w:color="auto"/>
            <w:right w:val="none" w:sz="0" w:space="0" w:color="auto"/>
          </w:divBdr>
        </w:div>
        <w:div w:id="1613319842">
          <w:marLeft w:val="0"/>
          <w:marRight w:val="0"/>
          <w:marTop w:val="0"/>
          <w:marBottom w:val="0"/>
          <w:divBdr>
            <w:top w:val="none" w:sz="0" w:space="0" w:color="auto"/>
            <w:left w:val="none" w:sz="0" w:space="0" w:color="auto"/>
            <w:bottom w:val="none" w:sz="0" w:space="0" w:color="auto"/>
            <w:right w:val="none" w:sz="0" w:space="0" w:color="auto"/>
          </w:divBdr>
        </w:div>
        <w:div w:id="1625381137">
          <w:marLeft w:val="0"/>
          <w:marRight w:val="0"/>
          <w:marTop w:val="0"/>
          <w:marBottom w:val="0"/>
          <w:divBdr>
            <w:top w:val="none" w:sz="0" w:space="0" w:color="auto"/>
            <w:left w:val="none" w:sz="0" w:space="0" w:color="auto"/>
            <w:bottom w:val="none" w:sz="0" w:space="0" w:color="auto"/>
            <w:right w:val="none" w:sz="0" w:space="0" w:color="auto"/>
          </w:divBdr>
        </w:div>
        <w:div w:id="1640646656">
          <w:marLeft w:val="0"/>
          <w:marRight w:val="0"/>
          <w:marTop w:val="0"/>
          <w:marBottom w:val="0"/>
          <w:divBdr>
            <w:top w:val="none" w:sz="0" w:space="0" w:color="auto"/>
            <w:left w:val="none" w:sz="0" w:space="0" w:color="auto"/>
            <w:bottom w:val="none" w:sz="0" w:space="0" w:color="auto"/>
            <w:right w:val="none" w:sz="0" w:space="0" w:color="auto"/>
          </w:divBdr>
        </w:div>
        <w:div w:id="1730763284">
          <w:marLeft w:val="0"/>
          <w:marRight w:val="0"/>
          <w:marTop w:val="0"/>
          <w:marBottom w:val="0"/>
          <w:divBdr>
            <w:top w:val="none" w:sz="0" w:space="0" w:color="auto"/>
            <w:left w:val="none" w:sz="0" w:space="0" w:color="auto"/>
            <w:bottom w:val="none" w:sz="0" w:space="0" w:color="auto"/>
            <w:right w:val="none" w:sz="0" w:space="0" w:color="auto"/>
          </w:divBdr>
        </w:div>
        <w:div w:id="1790314925">
          <w:marLeft w:val="0"/>
          <w:marRight w:val="0"/>
          <w:marTop w:val="0"/>
          <w:marBottom w:val="0"/>
          <w:divBdr>
            <w:top w:val="none" w:sz="0" w:space="0" w:color="auto"/>
            <w:left w:val="none" w:sz="0" w:space="0" w:color="auto"/>
            <w:bottom w:val="none" w:sz="0" w:space="0" w:color="auto"/>
            <w:right w:val="none" w:sz="0" w:space="0" w:color="auto"/>
          </w:divBdr>
        </w:div>
        <w:div w:id="1906260660">
          <w:marLeft w:val="0"/>
          <w:marRight w:val="0"/>
          <w:marTop w:val="0"/>
          <w:marBottom w:val="0"/>
          <w:divBdr>
            <w:top w:val="none" w:sz="0" w:space="0" w:color="auto"/>
            <w:left w:val="none" w:sz="0" w:space="0" w:color="auto"/>
            <w:bottom w:val="none" w:sz="0" w:space="0" w:color="auto"/>
            <w:right w:val="none" w:sz="0" w:space="0" w:color="auto"/>
          </w:divBdr>
        </w:div>
        <w:div w:id="1939948893">
          <w:marLeft w:val="0"/>
          <w:marRight w:val="0"/>
          <w:marTop w:val="0"/>
          <w:marBottom w:val="0"/>
          <w:divBdr>
            <w:top w:val="none" w:sz="0" w:space="0" w:color="auto"/>
            <w:left w:val="none" w:sz="0" w:space="0" w:color="auto"/>
            <w:bottom w:val="none" w:sz="0" w:space="0" w:color="auto"/>
            <w:right w:val="none" w:sz="0" w:space="0" w:color="auto"/>
          </w:divBdr>
        </w:div>
        <w:div w:id="1954432364">
          <w:marLeft w:val="0"/>
          <w:marRight w:val="0"/>
          <w:marTop w:val="0"/>
          <w:marBottom w:val="0"/>
          <w:divBdr>
            <w:top w:val="none" w:sz="0" w:space="0" w:color="auto"/>
            <w:left w:val="none" w:sz="0" w:space="0" w:color="auto"/>
            <w:bottom w:val="none" w:sz="0" w:space="0" w:color="auto"/>
            <w:right w:val="none" w:sz="0" w:space="0" w:color="auto"/>
          </w:divBdr>
        </w:div>
        <w:div w:id="1975332664">
          <w:marLeft w:val="0"/>
          <w:marRight w:val="0"/>
          <w:marTop w:val="0"/>
          <w:marBottom w:val="0"/>
          <w:divBdr>
            <w:top w:val="none" w:sz="0" w:space="0" w:color="auto"/>
            <w:left w:val="none" w:sz="0" w:space="0" w:color="auto"/>
            <w:bottom w:val="none" w:sz="0" w:space="0" w:color="auto"/>
            <w:right w:val="none" w:sz="0" w:space="0" w:color="auto"/>
          </w:divBdr>
        </w:div>
        <w:div w:id="2127772260">
          <w:marLeft w:val="0"/>
          <w:marRight w:val="0"/>
          <w:marTop w:val="0"/>
          <w:marBottom w:val="0"/>
          <w:divBdr>
            <w:top w:val="none" w:sz="0" w:space="0" w:color="auto"/>
            <w:left w:val="none" w:sz="0" w:space="0" w:color="auto"/>
            <w:bottom w:val="none" w:sz="0" w:space="0" w:color="auto"/>
            <w:right w:val="none" w:sz="0" w:space="0" w:color="auto"/>
          </w:divBdr>
        </w:div>
      </w:divsChild>
    </w:div>
    <w:div w:id="1273249979">
      <w:bodyDiv w:val="1"/>
      <w:marLeft w:val="0"/>
      <w:marRight w:val="0"/>
      <w:marTop w:val="0"/>
      <w:marBottom w:val="0"/>
      <w:divBdr>
        <w:top w:val="none" w:sz="0" w:space="0" w:color="auto"/>
        <w:left w:val="none" w:sz="0" w:space="0" w:color="auto"/>
        <w:bottom w:val="none" w:sz="0" w:space="0" w:color="auto"/>
        <w:right w:val="none" w:sz="0" w:space="0" w:color="auto"/>
      </w:divBdr>
      <w:divsChild>
        <w:div w:id="505023804">
          <w:marLeft w:val="0"/>
          <w:marRight w:val="0"/>
          <w:marTop w:val="0"/>
          <w:marBottom w:val="0"/>
          <w:divBdr>
            <w:top w:val="none" w:sz="0" w:space="0" w:color="auto"/>
            <w:left w:val="none" w:sz="0" w:space="0" w:color="auto"/>
            <w:bottom w:val="none" w:sz="0" w:space="0" w:color="auto"/>
            <w:right w:val="none" w:sz="0" w:space="0" w:color="auto"/>
          </w:divBdr>
          <w:divsChild>
            <w:div w:id="506750220">
              <w:marLeft w:val="0"/>
              <w:marRight w:val="0"/>
              <w:marTop w:val="0"/>
              <w:marBottom w:val="0"/>
              <w:divBdr>
                <w:top w:val="none" w:sz="0" w:space="0" w:color="auto"/>
                <w:left w:val="none" w:sz="0" w:space="0" w:color="auto"/>
                <w:bottom w:val="none" w:sz="0" w:space="0" w:color="auto"/>
                <w:right w:val="none" w:sz="0" w:space="0" w:color="auto"/>
              </w:divBdr>
              <w:divsChild>
                <w:div w:id="19170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75792">
      <w:bodyDiv w:val="1"/>
      <w:marLeft w:val="0"/>
      <w:marRight w:val="0"/>
      <w:marTop w:val="0"/>
      <w:marBottom w:val="0"/>
      <w:divBdr>
        <w:top w:val="none" w:sz="0" w:space="0" w:color="auto"/>
        <w:left w:val="none" w:sz="0" w:space="0" w:color="auto"/>
        <w:bottom w:val="none" w:sz="0" w:space="0" w:color="auto"/>
        <w:right w:val="none" w:sz="0" w:space="0" w:color="auto"/>
      </w:divBdr>
      <w:divsChild>
        <w:div w:id="1912540229">
          <w:marLeft w:val="0"/>
          <w:marRight w:val="0"/>
          <w:marTop w:val="0"/>
          <w:marBottom w:val="0"/>
          <w:divBdr>
            <w:top w:val="none" w:sz="0" w:space="0" w:color="auto"/>
            <w:left w:val="none" w:sz="0" w:space="0" w:color="auto"/>
            <w:bottom w:val="none" w:sz="0" w:space="0" w:color="auto"/>
            <w:right w:val="none" w:sz="0" w:space="0" w:color="auto"/>
          </w:divBdr>
          <w:divsChild>
            <w:div w:id="121925279">
              <w:marLeft w:val="0"/>
              <w:marRight w:val="0"/>
              <w:marTop w:val="0"/>
              <w:marBottom w:val="0"/>
              <w:divBdr>
                <w:top w:val="none" w:sz="0" w:space="0" w:color="auto"/>
                <w:left w:val="none" w:sz="0" w:space="0" w:color="auto"/>
                <w:bottom w:val="none" w:sz="0" w:space="0" w:color="auto"/>
                <w:right w:val="none" w:sz="0" w:space="0" w:color="auto"/>
              </w:divBdr>
              <w:divsChild>
                <w:div w:id="4697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8730">
      <w:bodyDiv w:val="1"/>
      <w:marLeft w:val="0"/>
      <w:marRight w:val="0"/>
      <w:marTop w:val="0"/>
      <w:marBottom w:val="0"/>
      <w:divBdr>
        <w:top w:val="none" w:sz="0" w:space="0" w:color="auto"/>
        <w:left w:val="none" w:sz="0" w:space="0" w:color="auto"/>
        <w:bottom w:val="none" w:sz="0" w:space="0" w:color="auto"/>
        <w:right w:val="none" w:sz="0" w:space="0" w:color="auto"/>
      </w:divBdr>
    </w:div>
    <w:div w:id="1286352021">
      <w:bodyDiv w:val="1"/>
      <w:marLeft w:val="0"/>
      <w:marRight w:val="0"/>
      <w:marTop w:val="0"/>
      <w:marBottom w:val="0"/>
      <w:divBdr>
        <w:top w:val="none" w:sz="0" w:space="0" w:color="auto"/>
        <w:left w:val="none" w:sz="0" w:space="0" w:color="auto"/>
        <w:bottom w:val="none" w:sz="0" w:space="0" w:color="auto"/>
        <w:right w:val="none" w:sz="0" w:space="0" w:color="auto"/>
      </w:divBdr>
    </w:div>
    <w:div w:id="1302661163">
      <w:bodyDiv w:val="1"/>
      <w:marLeft w:val="0"/>
      <w:marRight w:val="0"/>
      <w:marTop w:val="0"/>
      <w:marBottom w:val="0"/>
      <w:divBdr>
        <w:top w:val="none" w:sz="0" w:space="0" w:color="auto"/>
        <w:left w:val="none" w:sz="0" w:space="0" w:color="auto"/>
        <w:bottom w:val="none" w:sz="0" w:space="0" w:color="auto"/>
        <w:right w:val="none" w:sz="0" w:space="0" w:color="auto"/>
      </w:divBdr>
    </w:div>
    <w:div w:id="1340693516">
      <w:bodyDiv w:val="1"/>
      <w:marLeft w:val="0"/>
      <w:marRight w:val="0"/>
      <w:marTop w:val="0"/>
      <w:marBottom w:val="0"/>
      <w:divBdr>
        <w:top w:val="none" w:sz="0" w:space="0" w:color="auto"/>
        <w:left w:val="none" w:sz="0" w:space="0" w:color="auto"/>
        <w:bottom w:val="none" w:sz="0" w:space="0" w:color="auto"/>
        <w:right w:val="none" w:sz="0" w:space="0" w:color="auto"/>
      </w:divBdr>
      <w:divsChild>
        <w:div w:id="421684577">
          <w:marLeft w:val="0"/>
          <w:marRight w:val="0"/>
          <w:marTop w:val="0"/>
          <w:marBottom w:val="0"/>
          <w:divBdr>
            <w:top w:val="none" w:sz="0" w:space="0" w:color="auto"/>
            <w:left w:val="none" w:sz="0" w:space="0" w:color="auto"/>
            <w:bottom w:val="none" w:sz="0" w:space="0" w:color="auto"/>
            <w:right w:val="none" w:sz="0" w:space="0" w:color="auto"/>
          </w:divBdr>
          <w:divsChild>
            <w:div w:id="1440759943">
              <w:marLeft w:val="0"/>
              <w:marRight w:val="0"/>
              <w:marTop w:val="0"/>
              <w:marBottom w:val="0"/>
              <w:divBdr>
                <w:top w:val="none" w:sz="0" w:space="0" w:color="auto"/>
                <w:left w:val="none" w:sz="0" w:space="0" w:color="auto"/>
                <w:bottom w:val="none" w:sz="0" w:space="0" w:color="auto"/>
                <w:right w:val="none" w:sz="0" w:space="0" w:color="auto"/>
              </w:divBdr>
              <w:divsChild>
                <w:div w:id="1069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471">
      <w:bodyDiv w:val="1"/>
      <w:marLeft w:val="0"/>
      <w:marRight w:val="0"/>
      <w:marTop w:val="0"/>
      <w:marBottom w:val="0"/>
      <w:divBdr>
        <w:top w:val="none" w:sz="0" w:space="0" w:color="auto"/>
        <w:left w:val="none" w:sz="0" w:space="0" w:color="auto"/>
        <w:bottom w:val="none" w:sz="0" w:space="0" w:color="auto"/>
        <w:right w:val="none" w:sz="0" w:space="0" w:color="auto"/>
      </w:divBdr>
      <w:divsChild>
        <w:div w:id="588349167">
          <w:marLeft w:val="0"/>
          <w:marRight w:val="0"/>
          <w:marTop w:val="0"/>
          <w:marBottom w:val="0"/>
          <w:divBdr>
            <w:top w:val="none" w:sz="0" w:space="0" w:color="auto"/>
            <w:left w:val="none" w:sz="0" w:space="0" w:color="auto"/>
            <w:bottom w:val="none" w:sz="0" w:space="0" w:color="auto"/>
            <w:right w:val="none" w:sz="0" w:space="0" w:color="auto"/>
          </w:divBdr>
          <w:divsChild>
            <w:div w:id="1840071989">
              <w:marLeft w:val="0"/>
              <w:marRight w:val="0"/>
              <w:marTop w:val="0"/>
              <w:marBottom w:val="0"/>
              <w:divBdr>
                <w:top w:val="none" w:sz="0" w:space="0" w:color="auto"/>
                <w:left w:val="none" w:sz="0" w:space="0" w:color="auto"/>
                <w:bottom w:val="none" w:sz="0" w:space="0" w:color="auto"/>
                <w:right w:val="none" w:sz="0" w:space="0" w:color="auto"/>
              </w:divBdr>
              <w:divsChild>
                <w:div w:id="20038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66545">
      <w:bodyDiv w:val="1"/>
      <w:marLeft w:val="0"/>
      <w:marRight w:val="0"/>
      <w:marTop w:val="0"/>
      <w:marBottom w:val="0"/>
      <w:divBdr>
        <w:top w:val="none" w:sz="0" w:space="0" w:color="auto"/>
        <w:left w:val="none" w:sz="0" w:space="0" w:color="auto"/>
        <w:bottom w:val="none" w:sz="0" w:space="0" w:color="auto"/>
        <w:right w:val="none" w:sz="0" w:space="0" w:color="auto"/>
      </w:divBdr>
      <w:divsChild>
        <w:div w:id="466969993">
          <w:marLeft w:val="0"/>
          <w:marRight w:val="0"/>
          <w:marTop w:val="0"/>
          <w:marBottom w:val="0"/>
          <w:divBdr>
            <w:top w:val="none" w:sz="0" w:space="0" w:color="auto"/>
            <w:left w:val="none" w:sz="0" w:space="0" w:color="auto"/>
            <w:bottom w:val="none" w:sz="0" w:space="0" w:color="auto"/>
            <w:right w:val="none" w:sz="0" w:space="0" w:color="auto"/>
          </w:divBdr>
          <w:divsChild>
            <w:div w:id="803088124">
              <w:marLeft w:val="0"/>
              <w:marRight w:val="0"/>
              <w:marTop w:val="0"/>
              <w:marBottom w:val="0"/>
              <w:divBdr>
                <w:top w:val="none" w:sz="0" w:space="0" w:color="auto"/>
                <w:left w:val="none" w:sz="0" w:space="0" w:color="auto"/>
                <w:bottom w:val="none" w:sz="0" w:space="0" w:color="auto"/>
                <w:right w:val="none" w:sz="0" w:space="0" w:color="auto"/>
              </w:divBdr>
              <w:divsChild>
                <w:div w:id="15116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1167">
      <w:bodyDiv w:val="1"/>
      <w:marLeft w:val="0"/>
      <w:marRight w:val="0"/>
      <w:marTop w:val="0"/>
      <w:marBottom w:val="0"/>
      <w:divBdr>
        <w:top w:val="none" w:sz="0" w:space="0" w:color="auto"/>
        <w:left w:val="none" w:sz="0" w:space="0" w:color="auto"/>
        <w:bottom w:val="none" w:sz="0" w:space="0" w:color="auto"/>
        <w:right w:val="none" w:sz="0" w:space="0" w:color="auto"/>
      </w:divBdr>
      <w:divsChild>
        <w:div w:id="1131903150">
          <w:marLeft w:val="0"/>
          <w:marRight w:val="0"/>
          <w:marTop w:val="0"/>
          <w:marBottom w:val="0"/>
          <w:divBdr>
            <w:top w:val="none" w:sz="0" w:space="0" w:color="auto"/>
            <w:left w:val="none" w:sz="0" w:space="0" w:color="auto"/>
            <w:bottom w:val="none" w:sz="0" w:space="0" w:color="auto"/>
            <w:right w:val="none" w:sz="0" w:space="0" w:color="auto"/>
          </w:divBdr>
          <w:divsChild>
            <w:div w:id="1715233253">
              <w:marLeft w:val="0"/>
              <w:marRight w:val="0"/>
              <w:marTop w:val="0"/>
              <w:marBottom w:val="0"/>
              <w:divBdr>
                <w:top w:val="none" w:sz="0" w:space="0" w:color="auto"/>
                <w:left w:val="none" w:sz="0" w:space="0" w:color="auto"/>
                <w:bottom w:val="none" w:sz="0" w:space="0" w:color="auto"/>
                <w:right w:val="none" w:sz="0" w:space="0" w:color="auto"/>
              </w:divBdr>
              <w:divsChild>
                <w:div w:id="16824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3973">
      <w:bodyDiv w:val="1"/>
      <w:marLeft w:val="0"/>
      <w:marRight w:val="0"/>
      <w:marTop w:val="0"/>
      <w:marBottom w:val="0"/>
      <w:divBdr>
        <w:top w:val="none" w:sz="0" w:space="0" w:color="auto"/>
        <w:left w:val="none" w:sz="0" w:space="0" w:color="auto"/>
        <w:bottom w:val="none" w:sz="0" w:space="0" w:color="auto"/>
        <w:right w:val="none" w:sz="0" w:space="0" w:color="auto"/>
      </w:divBdr>
      <w:divsChild>
        <w:div w:id="1193687493">
          <w:marLeft w:val="0"/>
          <w:marRight w:val="0"/>
          <w:marTop w:val="0"/>
          <w:marBottom w:val="0"/>
          <w:divBdr>
            <w:top w:val="none" w:sz="0" w:space="0" w:color="auto"/>
            <w:left w:val="none" w:sz="0" w:space="0" w:color="auto"/>
            <w:bottom w:val="none" w:sz="0" w:space="0" w:color="auto"/>
            <w:right w:val="none" w:sz="0" w:space="0" w:color="auto"/>
          </w:divBdr>
          <w:divsChild>
            <w:div w:id="1047484844">
              <w:marLeft w:val="0"/>
              <w:marRight w:val="0"/>
              <w:marTop w:val="0"/>
              <w:marBottom w:val="0"/>
              <w:divBdr>
                <w:top w:val="none" w:sz="0" w:space="0" w:color="auto"/>
                <w:left w:val="none" w:sz="0" w:space="0" w:color="auto"/>
                <w:bottom w:val="none" w:sz="0" w:space="0" w:color="auto"/>
                <w:right w:val="none" w:sz="0" w:space="0" w:color="auto"/>
              </w:divBdr>
              <w:divsChild>
                <w:div w:id="9512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7315">
          <w:marLeft w:val="0"/>
          <w:marRight w:val="0"/>
          <w:marTop w:val="0"/>
          <w:marBottom w:val="0"/>
          <w:divBdr>
            <w:top w:val="none" w:sz="0" w:space="0" w:color="auto"/>
            <w:left w:val="none" w:sz="0" w:space="0" w:color="auto"/>
            <w:bottom w:val="none" w:sz="0" w:space="0" w:color="auto"/>
            <w:right w:val="none" w:sz="0" w:space="0" w:color="auto"/>
          </w:divBdr>
          <w:divsChild>
            <w:div w:id="362681491">
              <w:marLeft w:val="0"/>
              <w:marRight w:val="0"/>
              <w:marTop w:val="0"/>
              <w:marBottom w:val="0"/>
              <w:divBdr>
                <w:top w:val="none" w:sz="0" w:space="0" w:color="auto"/>
                <w:left w:val="none" w:sz="0" w:space="0" w:color="auto"/>
                <w:bottom w:val="none" w:sz="0" w:space="0" w:color="auto"/>
                <w:right w:val="none" w:sz="0" w:space="0" w:color="auto"/>
              </w:divBdr>
              <w:divsChild>
                <w:div w:id="788351272">
                  <w:marLeft w:val="0"/>
                  <w:marRight w:val="0"/>
                  <w:marTop w:val="0"/>
                  <w:marBottom w:val="0"/>
                  <w:divBdr>
                    <w:top w:val="none" w:sz="0" w:space="0" w:color="auto"/>
                    <w:left w:val="none" w:sz="0" w:space="0" w:color="auto"/>
                    <w:bottom w:val="none" w:sz="0" w:space="0" w:color="auto"/>
                    <w:right w:val="none" w:sz="0" w:space="0" w:color="auto"/>
                  </w:divBdr>
                </w:div>
              </w:divsChild>
            </w:div>
            <w:div w:id="989870285">
              <w:marLeft w:val="0"/>
              <w:marRight w:val="0"/>
              <w:marTop w:val="0"/>
              <w:marBottom w:val="0"/>
              <w:divBdr>
                <w:top w:val="none" w:sz="0" w:space="0" w:color="auto"/>
                <w:left w:val="none" w:sz="0" w:space="0" w:color="auto"/>
                <w:bottom w:val="none" w:sz="0" w:space="0" w:color="auto"/>
                <w:right w:val="none" w:sz="0" w:space="0" w:color="auto"/>
              </w:divBdr>
              <w:divsChild>
                <w:div w:id="3046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33198">
      <w:bodyDiv w:val="1"/>
      <w:marLeft w:val="0"/>
      <w:marRight w:val="0"/>
      <w:marTop w:val="0"/>
      <w:marBottom w:val="0"/>
      <w:divBdr>
        <w:top w:val="none" w:sz="0" w:space="0" w:color="auto"/>
        <w:left w:val="none" w:sz="0" w:space="0" w:color="auto"/>
        <w:bottom w:val="none" w:sz="0" w:space="0" w:color="auto"/>
        <w:right w:val="none" w:sz="0" w:space="0" w:color="auto"/>
      </w:divBdr>
    </w:div>
    <w:div w:id="1608344906">
      <w:bodyDiv w:val="1"/>
      <w:marLeft w:val="0"/>
      <w:marRight w:val="0"/>
      <w:marTop w:val="0"/>
      <w:marBottom w:val="0"/>
      <w:divBdr>
        <w:top w:val="none" w:sz="0" w:space="0" w:color="auto"/>
        <w:left w:val="none" w:sz="0" w:space="0" w:color="auto"/>
        <w:bottom w:val="none" w:sz="0" w:space="0" w:color="auto"/>
        <w:right w:val="none" w:sz="0" w:space="0" w:color="auto"/>
      </w:divBdr>
      <w:divsChild>
        <w:div w:id="1531840722">
          <w:marLeft w:val="0"/>
          <w:marRight w:val="0"/>
          <w:marTop w:val="0"/>
          <w:marBottom w:val="0"/>
          <w:divBdr>
            <w:top w:val="none" w:sz="0" w:space="0" w:color="auto"/>
            <w:left w:val="none" w:sz="0" w:space="0" w:color="auto"/>
            <w:bottom w:val="none" w:sz="0" w:space="0" w:color="auto"/>
            <w:right w:val="none" w:sz="0" w:space="0" w:color="auto"/>
          </w:divBdr>
          <w:divsChild>
            <w:div w:id="198397016">
              <w:marLeft w:val="0"/>
              <w:marRight w:val="0"/>
              <w:marTop w:val="0"/>
              <w:marBottom w:val="0"/>
              <w:divBdr>
                <w:top w:val="none" w:sz="0" w:space="0" w:color="auto"/>
                <w:left w:val="none" w:sz="0" w:space="0" w:color="auto"/>
                <w:bottom w:val="none" w:sz="0" w:space="0" w:color="auto"/>
                <w:right w:val="none" w:sz="0" w:space="0" w:color="auto"/>
              </w:divBdr>
              <w:divsChild>
                <w:div w:id="15883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6089">
      <w:bodyDiv w:val="1"/>
      <w:marLeft w:val="0"/>
      <w:marRight w:val="0"/>
      <w:marTop w:val="0"/>
      <w:marBottom w:val="0"/>
      <w:divBdr>
        <w:top w:val="none" w:sz="0" w:space="0" w:color="auto"/>
        <w:left w:val="none" w:sz="0" w:space="0" w:color="auto"/>
        <w:bottom w:val="none" w:sz="0" w:space="0" w:color="auto"/>
        <w:right w:val="none" w:sz="0" w:space="0" w:color="auto"/>
      </w:divBdr>
      <w:divsChild>
        <w:div w:id="738869642">
          <w:marLeft w:val="0"/>
          <w:marRight w:val="0"/>
          <w:marTop w:val="0"/>
          <w:marBottom w:val="0"/>
          <w:divBdr>
            <w:top w:val="none" w:sz="0" w:space="0" w:color="auto"/>
            <w:left w:val="none" w:sz="0" w:space="0" w:color="auto"/>
            <w:bottom w:val="none" w:sz="0" w:space="0" w:color="auto"/>
            <w:right w:val="none" w:sz="0" w:space="0" w:color="auto"/>
          </w:divBdr>
          <w:divsChild>
            <w:div w:id="336033621">
              <w:marLeft w:val="0"/>
              <w:marRight w:val="0"/>
              <w:marTop w:val="0"/>
              <w:marBottom w:val="0"/>
              <w:divBdr>
                <w:top w:val="none" w:sz="0" w:space="0" w:color="auto"/>
                <w:left w:val="none" w:sz="0" w:space="0" w:color="auto"/>
                <w:bottom w:val="none" w:sz="0" w:space="0" w:color="auto"/>
                <w:right w:val="none" w:sz="0" w:space="0" w:color="auto"/>
              </w:divBdr>
              <w:divsChild>
                <w:div w:id="6601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3638">
      <w:bodyDiv w:val="1"/>
      <w:marLeft w:val="0"/>
      <w:marRight w:val="0"/>
      <w:marTop w:val="0"/>
      <w:marBottom w:val="0"/>
      <w:divBdr>
        <w:top w:val="none" w:sz="0" w:space="0" w:color="auto"/>
        <w:left w:val="none" w:sz="0" w:space="0" w:color="auto"/>
        <w:bottom w:val="none" w:sz="0" w:space="0" w:color="auto"/>
        <w:right w:val="none" w:sz="0" w:space="0" w:color="auto"/>
      </w:divBdr>
      <w:divsChild>
        <w:div w:id="1937519172">
          <w:marLeft w:val="0"/>
          <w:marRight w:val="0"/>
          <w:marTop w:val="0"/>
          <w:marBottom w:val="0"/>
          <w:divBdr>
            <w:top w:val="none" w:sz="0" w:space="0" w:color="auto"/>
            <w:left w:val="none" w:sz="0" w:space="0" w:color="auto"/>
            <w:bottom w:val="none" w:sz="0" w:space="0" w:color="auto"/>
            <w:right w:val="none" w:sz="0" w:space="0" w:color="auto"/>
          </w:divBdr>
          <w:divsChild>
            <w:div w:id="14963874">
              <w:marLeft w:val="0"/>
              <w:marRight w:val="0"/>
              <w:marTop w:val="0"/>
              <w:marBottom w:val="0"/>
              <w:divBdr>
                <w:top w:val="none" w:sz="0" w:space="0" w:color="auto"/>
                <w:left w:val="none" w:sz="0" w:space="0" w:color="auto"/>
                <w:bottom w:val="none" w:sz="0" w:space="0" w:color="auto"/>
                <w:right w:val="none" w:sz="0" w:space="0" w:color="auto"/>
              </w:divBdr>
              <w:divsChild>
                <w:div w:id="7614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5842">
      <w:bodyDiv w:val="1"/>
      <w:marLeft w:val="0"/>
      <w:marRight w:val="0"/>
      <w:marTop w:val="0"/>
      <w:marBottom w:val="0"/>
      <w:divBdr>
        <w:top w:val="none" w:sz="0" w:space="0" w:color="auto"/>
        <w:left w:val="none" w:sz="0" w:space="0" w:color="auto"/>
        <w:bottom w:val="none" w:sz="0" w:space="0" w:color="auto"/>
        <w:right w:val="none" w:sz="0" w:space="0" w:color="auto"/>
      </w:divBdr>
    </w:div>
    <w:div w:id="1685084207">
      <w:bodyDiv w:val="1"/>
      <w:marLeft w:val="0"/>
      <w:marRight w:val="0"/>
      <w:marTop w:val="0"/>
      <w:marBottom w:val="0"/>
      <w:divBdr>
        <w:top w:val="none" w:sz="0" w:space="0" w:color="auto"/>
        <w:left w:val="none" w:sz="0" w:space="0" w:color="auto"/>
        <w:bottom w:val="none" w:sz="0" w:space="0" w:color="auto"/>
        <w:right w:val="none" w:sz="0" w:space="0" w:color="auto"/>
      </w:divBdr>
      <w:divsChild>
        <w:div w:id="712923328">
          <w:marLeft w:val="0"/>
          <w:marRight w:val="0"/>
          <w:marTop w:val="0"/>
          <w:marBottom w:val="0"/>
          <w:divBdr>
            <w:top w:val="none" w:sz="0" w:space="0" w:color="auto"/>
            <w:left w:val="none" w:sz="0" w:space="0" w:color="auto"/>
            <w:bottom w:val="none" w:sz="0" w:space="0" w:color="auto"/>
            <w:right w:val="none" w:sz="0" w:space="0" w:color="auto"/>
          </w:divBdr>
          <w:divsChild>
            <w:div w:id="24717960">
              <w:marLeft w:val="0"/>
              <w:marRight w:val="0"/>
              <w:marTop w:val="0"/>
              <w:marBottom w:val="0"/>
              <w:divBdr>
                <w:top w:val="none" w:sz="0" w:space="0" w:color="auto"/>
                <w:left w:val="none" w:sz="0" w:space="0" w:color="auto"/>
                <w:bottom w:val="none" w:sz="0" w:space="0" w:color="auto"/>
                <w:right w:val="none" w:sz="0" w:space="0" w:color="auto"/>
              </w:divBdr>
              <w:divsChild>
                <w:div w:id="19964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9497">
      <w:bodyDiv w:val="1"/>
      <w:marLeft w:val="0"/>
      <w:marRight w:val="0"/>
      <w:marTop w:val="0"/>
      <w:marBottom w:val="0"/>
      <w:divBdr>
        <w:top w:val="none" w:sz="0" w:space="0" w:color="auto"/>
        <w:left w:val="none" w:sz="0" w:space="0" w:color="auto"/>
        <w:bottom w:val="none" w:sz="0" w:space="0" w:color="auto"/>
        <w:right w:val="none" w:sz="0" w:space="0" w:color="auto"/>
      </w:divBdr>
      <w:divsChild>
        <w:div w:id="1961689601">
          <w:marLeft w:val="0"/>
          <w:marRight w:val="0"/>
          <w:marTop w:val="0"/>
          <w:marBottom w:val="0"/>
          <w:divBdr>
            <w:top w:val="none" w:sz="0" w:space="0" w:color="auto"/>
            <w:left w:val="none" w:sz="0" w:space="0" w:color="auto"/>
            <w:bottom w:val="none" w:sz="0" w:space="0" w:color="auto"/>
            <w:right w:val="none" w:sz="0" w:space="0" w:color="auto"/>
          </w:divBdr>
          <w:divsChild>
            <w:div w:id="1570379634">
              <w:marLeft w:val="0"/>
              <w:marRight w:val="0"/>
              <w:marTop w:val="0"/>
              <w:marBottom w:val="0"/>
              <w:divBdr>
                <w:top w:val="none" w:sz="0" w:space="0" w:color="auto"/>
                <w:left w:val="none" w:sz="0" w:space="0" w:color="auto"/>
                <w:bottom w:val="none" w:sz="0" w:space="0" w:color="auto"/>
                <w:right w:val="none" w:sz="0" w:space="0" w:color="auto"/>
              </w:divBdr>
              <w:divsChild>
                <w:div w:id="16846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52833">
      <w:bodyDiv w:val="1"/>
      <w:marLeft w:val="0"/>
      <w:marRight w:val="0"/>
      <w:marTop w:val="0"/>
      <w:marBottom w:val="0"/>
      <w:divBdr>
        <w:top w:val="none" w:sz="0" w:space="0" w:color="auto"/>
        <w:left w:val="none" w:sz="0" w:space="0" w:color="auto"/>
        <w:bottom w:val="none" w:sz="0" w:space="0" w:color="auto"/>
        <w:right w:val="none" w:sz="0" w:space="0" w:color="auto"/>
      </w:divBdr>
    </w:div>
    <w:div w:id="1728842910">
      <w:bodyDiv w:val="1"/>
      <w:marLeft w:val="0"/>
      <w:marRight w:val="0"/>
      <w:marTop w:val="0"/>
      <w:marBottom w:val="0"/>
      <w:divBdr>
        <w:top w:val="none" w:sz="0" w:space="0" w:color="auto"/>
        <w:left w:val="none" w:sz="0" w:space="0" w:color="auto"/>
        <w:bottom w:val="none" w:sz="0" w:space="0" w:color="auto"/>
        <w:right w:val="none" w:sz="0" w:space="0" w:color="auto"/>
      </w:divBdr>
    </w:div>
    <w:div w:id="1751851476">
      <w:bodyDiv w:val="1"/>
      <w:marLeft w:val="0"/>
      <w:marRight w:val="0"/>
      <w:marTop w:val="0"/>
      <w:marBottom w:val="0"/>
      <w:divBdr>
        <w:top w:val="none" w:sz="0" w:space="0" w:color="auto"/>
        <w:left w:val="none" w:sz="0" w:space="0" w:color="auto"/>
        <w:bottom w:val="none" w:sz="0" w:space="0" w:color="auto"/>
        <w:right w:val="none" w:sz="0" w:space="0" w:color="auto"/>
      </w:divBdr>
      <w:divsChild>
        <w:div w:id="1259101336">
          <w:marLeft w:val="0"/>
          <w:marRight w:val="0"/>
          <w:marTop w:val="0"/>
          <w:marBottom w:val="0"/>
          <w:divBdr>
            <w:top w:val="none" w:sz="0" w:space="0" w:color="auto"/>
            <w:left w:val="none" w:sz="0" w:space="0" w:color="auto"/>
            <w:bottom w:val="none" w:sz="0" w:space="0" w:color="auto"/>
            <w:right w:val="none" w:sz="0" w:space="0" w:color="auto"/>
          </w:divBdr>
          <w:divsChild>
            <w:div w:id="540290990">
              <w:marLeft w:val="0"/>
              <w:marRight w:val="0"/>
              <w:marTop w:val="0"/>
              <w:marBottom w:val="0"/>
              <w:divBdr>
                <w:top w:val="none" w:sz="0" w:space="0" w:color="auto"/>
                <w:left w:val="none" w:sz="0" w:space="0" w:color="auto"/>
                <w:bottom w:val="none" w:sz="0" w:space="0" w:color="auto"/>
                <w:right w:val="none" w:sz="0" w:space="0" w:color="auto"/>
              </w:divBdr>
              <w:divsChild>
                <w:div w:id="3873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5492">
      <w:bodyDiv w:val="1"/>
      <w:marLeft w:val="0"/>
      <w:marRight w:val="0"/>
      <w:marTop w:val="0"/>
      <w:marBottom w:val="0"/>
      <w:divBdr>
        <w:top w:val="none" w:sz="0" w:space="0" w:color="auto"/>
        <w:left w:val="none" w:sz="0" w:space="0" w:color="auto"/>
        <w:bottom w:val="none" w:sz="0" w:space="0" w:color="auto"/>
        <w:right w:val="none" w:sz="0" w:space="0" w:color="auto"/>
      </w:divBdr>
      <w:divsChild>
        <w:div w:id="651376584">
          <w:marLeft w:val="0"/>
          <w:marRight w:val="0"/>
          <w:marTop w:val="0"/>
          <w:marBottom w:val="0"/>
          <w:divBdr>
            <w:top w:val="none" w:sz="0" w:space="0" w:color="auto"/>
            <w:left w:val="none" w:sz="0" w:space="0" w:color="auto"/>
            <w:bottom w:val="none" w:sz="0" w:space="0" w:color="auto"/>
            <w:right w:val="none" w:sz="0" w:space="0" w:color="auto"/>
          </w:divBdr>
          <w:divsChild>
            <w:div w:id="30418527">
              <w:marLeft w:val="0"/>
              <w:marRight w:val="0"/>
              <w:marTop w:val="0"/>
              <w:marBottom w:val="0"/>
              <w:divBdr>
                <w:top w:val="none" w:sz="0" w:space="0" w:color="auto"/>
                <w:left w:val="none" w:sz="0" w:space="0" w:color="auto"/>
                <w:bottom w:val="none" w:sz="0" w:space="0" w:color="auto"/>
                <w:right w:val="none" w:sz="0" w:space="0" w:color="auto"/>
              </w:divBdr>
              <w:divsChild>
                <w:div w:id="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1790">
          <w:marLeft w:val="0"/>
          <w:marRight w:val="0"/>
          <w:marTop w:val="0"/>
          <w:marBottom w:val="0"/>
          <w:divBdr>
            <w:top w:val="none" w:sz="0" w:space="0" w:color="auto"/>
            <w:left w:val="none" w:sz="0" w:space="0" w:color="auto"/>
            <w:bottom w:val="none" w:sz="0" w:space="0" w:color="auto"/>
            <w:right w:val="none" w:sz="0" w:space="0" w:color="auto"/>
          </w:divBdr>
          <w:divsChild>
            <w:div w:id="524754549">
              <w:marLeft w:val="0"/>
              <w:marRight w:val="0"/>
              <w:marTop w:val="0"/>
              <w:marBottom w:val="0"/>
              <w:divBdr>
                <w:top w:val="none" w:sz="0" w:space="0" w:color="auto"/>
                <w:left w:val="none" w:sz="0" w:space="0" w:color="auto"/>
                <w:bottom w:val="none" w:sz="0" w:space="0" w:color="auto"/>
                <w:right w:val="none" w:sz="0" w:space="0" w:color="auto"/>
              </w:divBdr>
              <w:divsChild>
                <w:div w:id="1940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7193">
      <w:bodyDiv w:val="1"/>
      <w:marLeft w:val="0"/>
      <w:marRight w:val="0"/>
      <w:marTop w:val="0"/>
      <w:marBottom w:val="0"/>
      <w:divBdr>
        <w:top w:val="none" w:sz="0" w:space="0" w:color="auto"/>
        <w:left w:val="none" w:sz="0" w:space="0" w:color="auto"/>
        <w:bottom w:val="none" w:sz="0" w:space="0" w:color="auto"/>
        <w:right w:val="none" w:sz="0" w:space="0" w:color="auto"/>
      </w:divBdr>
      <w:divsChild>
        <w:div w:id="1093672304">
          <w:marLeft w:val="0"/>
          <w:marRight w:val="0"/>
          <w:marTop w:val="0"/>
          <w:marBottom w:val="0"/>
          <w:divBdr>
            <w:top w:val="none" w:sz="0" w:space="0" w:color="auto"/>
            <w:left w:val="none" w:sz="0" w:space="0" w:color="auto"/>
            <w:bottom w:val="none" w:sz="0" w:space="0" w:color="auto"/>
            <w:right w:val="none" w:sz="0" w:space="0" w:color="auto"/>
          </w:divBdr>
          <w:divsChild>
            <w:div w:id="1869366335">
              <w:marLeft w:val="0"/>
              <w:marRight w:val="0"/>
              <w:marTop w:val="0"/>
              <w:marBottom w:val="0"/>
              <w:divBdr>
                <w:top w:val="none" w:sz="0" w:space="0" w:color="auto"/>
                <w:left w:val="none" w:sz="0" w:space="0" w:color="auto"/>
                <w:bottom w:val="none" w:sz="0" w:space="0" w:color="auto"/>
                <w:right w:val="none" w:sz="0" w:space="0" w:color="auto"/>
              </w:divBdr>
              <w:divsChild>
                <w:div w:id="70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8358">
      <w:bodyDiv w:val="1"/>
      <w:marLeft w:val="0"/>
      <w:marRight w:val="0"/>
      <w:marTop w:val="0"/>
      <w:marBottom w:val="0"/>
      <w:divBdr>
        <w:top w:val="none" w:sz="0" w:space="0" w:color="auto"/>
        <w:left w:val="none" w:sz="0" w:space="0" w:color="auto"/>
        <w:bottom w:val="none" w:sz="0" w:space="0" w:color="auto"/>
        <w:right w:val="none" w:sz="0" w:space="0" w:color="auto"/>
      </w:divBdr>
    </w:div>
    <w:div w:id="1905942489">
      <w:bodyDiv w:val="1"/>
      <w:marLeft w:val="0"/>
      <w:marRight w:val="0"/>
      <w:marTop w:val="0"/>
      <w:marBottom w:val="0"/>
      <w:divBdr>
        <w:top w:val="none" w:sz="0" w:space="0" w:color="auto"/>
        <w:left w:val="none" w:sz="0" w:space="0" w:color="auto"/>
        <w:bottom w:val="none" w:sz="0" w:space="0" w:color="auto"/>
        <w:right w:val="none" w:sz="0" w:space="0" w:color="auto"/>
      </w:divBdr>
    </w:div>
    <w:div w:id="1917782052">
      <w:bodyDiv w:val="1"/>
      <w:marLeft w:val="0"/>
      <w:marRight w:val="0"/>
      <w:marTop w:val="0"/>
      <w:marBottom w:val="0"/>
      <w:divBdr>
        <w:top w:val="none" w:sz="0" w:space="0" w:color="auto"/>
        <w:left w:val="none" w:sz="0" w:space="0" w:color="auto"/>
        <w:bottom w:val="none" w:sz="0" w:space="0" w:color="auto"/>
        <w:right w:val="none" w:sz="0" w:space="0" w:color="auto"/>
      </w:divBdr>
      <w:divsChild>
        <w:div w:id="1291283717">
          <w:marLeft w:val="0"/>
          <w:marRight w:val="0"/>
          <w:marTop w:val="0"/>
          <w:marBottom w:val="0"/>
          <w:divBdr>
            <w:top w:val="none" w:sz="0" w:space="0" w:color="auto"/>
            <w:left w:val="none" w:sz="0" w:space="0" w:color="auto"/>
            <w:bottom w:val="none" w:sz="0" w:space="0" w:color="auto"/>
            <w:right w:val="none" w:sz="0" w:space="0" w:color="auto"/>
          </w:divBdr>
          <w:divsChild>
            <w:div w:id="1067414298">
              <w:marLeft w:val="0"/>
              <w:marRight w:val="0"/>
              <w:marTop w:val="0"/>
              <w:marBottom w:val="0"/>
              <w:divBdr>
                <w:top w:val="none" w:sz="0" w:space="0" w:color="auto"/>
                <w:left w:val="none" w:sz="0" w:space="0" w:color="auto"/>
                <w:bottom w:val="none" w:sz="0" w:space="0" w:color="auto"/>
                <w:right w:val="none" w:sz="0" w:space="0" w:color="auto"/>
              </w:divBdr>
              <w:divsChild>
                <w:div w:id="8615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4299">
      <w:bodyDiv w:val="1"/>
      <w:marLeft w:val="0"/>
      <w:marRight w:val="0"/>
      <w:marTop w:val="0"/>
      <w:marBottom w:val="0"/>
      <w:divBdr>
        <w:top w:val="none" w:sz="0" w:space="0" w:color="auto"/>
        <w:left w:val="none" w:sz="0" w:space="0" w:color="auto"/>
        <w:bottom w:val="none" w:sz="0" w:space="0" w:color="auto"/>
        <w:right w:val="none" w:sz="0" w:space="0" w:color="auto"/>
      </w:divBdr>
      <w:divsChild>
        <w:div w:id="1479807083">
          <w:marLeft w:val="0"/>
          <w:marRight w:val="0"/>
          <w:marTop w:val="0"/>
          <w:marBottom w:val="0"/>
          <w:divBdr>
            <w:top w:val="none" w:sz="0" w:space="0" w:color="auto"/>
            <w:left w:val="none" w:sz="0" w:space="0" w:color="auto"/>
            <w:bottom w:val="none" w:sz="0" w:space="0" w:color="auto"/>
            <w:right w:val="none" w:sz="0" w:space="0" w:color="auto"/>
          </w:divBdr>
          <w:divsChild>
            <w:div w:id="1881474064">
              <w:marLeft w:val="0"/>
              <w:marRight w:val="0"/>
              <w:marTop w:val="0"/>
              <w:marBottom w:val="0"/>
              <w:divBdr>
                <w:top w:val="none" w:sz="0" w:space="0" w:color="auto"/>
                <w:left w:val="none" w:sz="0" w:space="0" w:color="auto"/>
                <w:bottom w:val="none" w:sz="0" w:space="0" w:color="auto"/>
                <w:right w:val="none" w:sz="0" w:space="0" w:color="auto"/>
              </w:divBdr>
              <w:divsChild>
                <w:div w:id="16680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92376">
      <w:bodyDiv w:val="1"/>
      <w:marLeft w:val="0"/>
      <w:marRight w:val="0"/>
      <w:marTop w:val="0"/>
      <w:marBottom w:val="0"/>
      <w:divBdr>
        <w:top w:val="none" w:sz="0" w:space="0" w:color="auto"/>
        <w:left w:val="none" w:sz="0" w:space="0" w:color="auto"/>
        <w:bottom w:val="none" w:sz="0" w:space="0" w:color="auto"/>
        <w:right w:val="none" w:sz="0" w:space="0" w:color="auto"/>
      </w:divBdr>
    </w:div>
    <w:div w:id="1947499031">
      <w:bodyDiv w:val="1"/>
      <w:marLeft w:val="0"/>
      <w:marRight w:val="0"/>
      <w:marTop w:val="0"/>
      <w:marBottom w:val="0"/>
      <w:divBdr>
        <w:top w:val="none" w:sz="0" w:space="0" w:color="auto"/>
        <w:left w:val="none" w:sz="0" w:space="0" w:color="auto"/>
        <w:bottom w:val="none" w:sz="0" w:space="0" w:color="auto"/>
        <w:right w:val="none" w:sz="0" w:space="0" w:color="auto"/>
      </w:divBdr>
    </w:div>
    <w:div w:id="1954676854">
      <w:bodyDiv w:val="1"/>
      <w:marLeft w:val="0"/>
      <w:marRight w:val="0"/>
      <w:marTop w:val="0"/>
      <w:marBottom w:val="0"/>
      <w:divBdr>
        <w:top w:val="none" w:sz="0" w:space="0" w:color="auto"/>
        <w:left w:val="none" w:sz="0" w:space="0" w:color="auto"/>
        <w:bottom w:val="none" w:sz="0" w:space="0" w:color="auto"/>
        <w:right w:val="none" w:sz="0" w:space="0" w:color="auto"/>
      </w:divBdr>
      <w:divsChild>
        <w:div w:id="1735083112">
          <w:marLeft w:val="0"/>
          <w:marRight w:val="0"/>
          <w:marTop w:val="0"/>
          <w:marBottom w:val="0"/>
          <w:divBdr>
            <w:top w:val="none" w:sz="0" w:space="0" w:color="auto"/>
            <w:left w:val="none" w:sz="0" w:space="0" w:color="auto"/>
            <w:bottom w:val="none" w:sz="0" w:space="0" w:color="auto"/>
            <w:right w:val="none" w:sz="0" w:space="0" w:color="auto"/>
          </w:divBdr>
          <w:divsChild>
            <w:div w:id="1473475151">
              <w:marLeft w:val="0"/>
              <w:marRight w:val="0"/>
              <w:marTop w:val="0"/>
              <w:marBottom w:val="0"/>
              <w:divBdr>
                <w:top w:val="none" w:sz="0" w:space="0" w:color="auto"/>
                <w:left w:val="none" w:sz="0" w:space="0" w:color="auto"/>
                <w:bottom w:val="none" w:sz="0" w:space="0" w:color="auto"/>
                <w:right w:val="none" w:sz="0" w:space="0" w:color="auto"/>
              </w:divBdr>
              <w:divsChild>
                <w:div w:id="8179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48135">
      <w:bodyDiv w:val="1"/>
      <w:marLeft w:val="0"/>
      <w:marRight w:val="0"/>
      <w:marTop w:val="0"/>
      <w:marBottom w:val="0"/>
      <w:divBdr>
        <w:top w:val="none" w:sz="0" w:space="0" w:color="auto"/>
        <w:left w:val="none" w:sz="0" w:space="0" w:color="auto"/>
        <w:bottom w:val="none" w:sz="0" w:space="0" w:color="auto"/>
        <w:right w:val="none" w:sz="0" w:space="0" w:color="auto"/>
      </w:divBdr>
    </w:div>
    <w:div w:id="1993169224">
      <w:bodyDiv w:val="1"/>
      <w:marLeft w:val="0"/>
      <w:marRight w:val="0"/>
      <w:marTop w:val="0"/>
      <w:marBottom w:val="0"/>
      <w:divBdr>
        <w:top w:val="none" w:sz="0" w:space="0" w:color="auto"/>
        <w:left w:val="none" w:sz="0" w:space="0" w:color="auto"/>
        <w:bottom w:val="none" w:sz="0" w:space="0" w:color="auto"/>
        <w:right w:val="none" w:sz="0" w:space="0" w:color="auto"/>
      </w:divBdr>
      <w:divsChild>
        <w:div w:id="734279387">
          <w:marLeft w:val="0"/>
          <w:marRight w:val="0"/>
          <w:marTop w:val="0"/>
          <w:marBottom w:val="0"/>
          <w:divBdr>
            <w:top w:val="none" w:sz="0" w:space="0" w:color="auto"/>
            <w:left w:val="none" w:sz="0" w:space="0" w:color="auto"/>
            <w:bottom w:val="none" w:sz="0" w:space="0" w:color="auto"/>
            <w:right w:val="none" w:sz="0" w:space="0" w:color="auto"/>
          </w:divBdr>
          <w:divsChild>
            <w:div w:id="1993827870">
              <w:marLeft w:val="0"/>
              <w:marRight w:val="0"/>
              <w:marTop w:val="0"/>
              <w:marBottom w:val="0"/>
              <w:divBdr>
                <w:top w:val="none" w:sz="0" w:space="0" w:color="auto"/>
                <w:left w:val="none" w:sz="0" w:space="0" w:color="auto"/>
                <w:bottom w:val="none" w:sz="0" w:space="0" w:color="auto"/>
                <w:right w:val="none" w:sz="0" w:space="0" w:color="auto"/>
              </w:divBdr>
              <w:divsChild>
                <w:div w:id="5681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3302">
      <w:bodyDiv w:val="1"/>
      <w:marLeft w:val="0"/>
      <w:marRight w:val="0"/>
      <w:marTop w:val="0"/>
      <w:marBottom w:val="0"/>
      <w:divBdr>
        <w:top w:val="none" w:sz="0" w:space="0" w:color="auto"/>
        <w:left w:val="none" w:sz="0" w:space="0" w:color="auto"/>
        <w:bottom w:val="none" w:sz="0" w:space="0" w:color="auto"/>
        <w:right w:val="none" w:sz="0" w:space="0" w:color="auto"/>
      </w:divBdr>
      <w:divsChild>
        <w:div w:id="964697323">
          <w:marLeft w:val="0"/>
          <w:marRight w:val="0"/>
          <w:marTop w:val="0"/>
          <w:marBottom w:val="0"/>
          <w:divBdr>
            <w:top w:val="none" w:sz="0" w:space="0" w:color="auto"/>
            <w:left w:val="none" w:sz="0" w:space="0" w:color="auto"/>
            <w:bottom w:val="none" w:sz="0" w:space="0" w:color="auto"/>
            <w:right w:val="none" w:sz="0" w:space="0" w:color="auto"/>
          </w:divBdr>
          <w:divsChild>
            <w:div w:id="1475949853">
              <w:marLeft w:val="0"/>
              <w:marRight w:val="0"/>
              <w:marTop w:val="0"/>
              <w:marBottom w:val="0"/>
              <w:divBdr>
                <w:top w:val="none" w:sz="0" w:space="0" w:color="auto"/>
                <w:left w:val="none" w:sz="0" w:space="0" w:color="auto"/>
                <w:bottom w:val="none" w:sz="0" w:space="0" w:color="auto"/>
                <w:right w:val="none" w:sz="0" w:space="0" w:color="auto"/>
              </w:divBdr>
              <w:divsChild>
                <w:div w:id="52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47837">
      <w:bodyDiv w:val="1"/>
      <w:marLeft w:val="0"/>
      <w:marRight w:val="0"/>
      <w:marTop w:val="0"/>
      <w:marBottom w:val="0"/>
      <w:divBdr>
        <w:top w:val="none" w:sz="0" w:space="0" w:color="auto"/>
        <w:left w:val="none" w:sz="0" w:space="0" w:color="auto"/>
        <w:bottom w:val="none" w:sz="0" w:space="0" w:color="auto"/>
        <w:right w:val="none" w:sz="0" w:space="0" w:color="auto"/>
      </w:divBdr>
    </w:div>
    <w:div w:id="2032610365">
      <w:bodyDiv w:val="1"/>
      <w:marLeft w:val="0"/>
      <w:marRight w:val="0"/>
      <w:marTop w:val="0"/>
      <w:marBottom w:val="0"/>
      <w:divBdr>
        <w:top w:val="none" w:sz="0" w:space="0" w:color="auto"/>
        <w:left w:val="none" w:sz="0" w:space="0" w:color="auto"/>
        <w:bottom w:val="none" w:sz="0" w:space="0" w:color="auto"/>
        <w:right w:val="none" w:sz="0" w:space="0" w:color="auto"/>
      </w:divBdr>
      <w:divsChild>
        <w:div w:id="1058363497">
          <w:marLeft w:val="0"/>
          <w:marRight w:val="0"/>
          <w:marTop w:val="0"/>
          <w:marBottom w:val="0"/>
          <w:divBdr>
            <w:top w:val="none" w:sz="0" w:space="0" w:color="auto"/>
            <w:left w:val="none" w:sz="0" w:space="0" w:color="auto"/>
            <w:bottom w:val="none" w:sz="0" w:space="0" w:color="auto"/>
            <w:right w:val="none" w:sz="0" w:space="0" w:color="auto"/>
          </w:divBdr>
          <w:divsChild>
            <w:div w:id="659192999">
              <w:marLeft w:val="0"/>
              <w:marRight w:val="0"/>
              <w:marTop w:val="0"/>
              <w:marBottom w:val="0"/>
              <w:divBdr>
                <w:top w:val="none" w:sz="0" w:space="0" w:color="auto"/>
                <w:left w:val="none" w:sz="0" w:space="0" w:color="auto"/>
                <w:bottom w:val="none" w:sz="0" w:space="0" w:color="auto"/>
                <w:right w:val="none" w:sz="0" w:space="0" w:color="auto"/>
              </w:divBdr>
              <w:divsChild>
                <w:div w:id="2083982985">
                  <w:marLeft w:val="0"/>
                  <w:marRight w:val="0"/>
                  <w:marTop w:val="0"/>
                  <w:marBottom w:val="0"/>
                  <w:divBdr>
                    <w:top w:val="none" w:sz="0" w:space="0" w:color="auto"/>
                    <w:left w:val="none" w:sz="0" w:space="0" w:color="auto"/>
                    <w:bottom w:val="none" w:sz="0" w:space="0" w:color="auto"/>
                    <w:right w:val="none" w:sz="0" w:space="0" w:color="auto"/>
                  </w:divBdr>
                </w:div>
              </w:divsChild>
            </w:div>
            <w:div w:id="2027629634">
              <w:marLeft w:val="0"/>
              <w:marRight w:val="0"/>
              <w:marTop w:val="0"/>
              <w:marBottom w:val="0"/>
              <w:divBdr>
                <w:top w:val="none" w:sz="0" w:space="0" w:color="auto"/>
                <w:left w:val="none" w:sz="0" w:space="0" w:color="auto"/>
                <w:bottom w:val="none" w:sz="0" w:space="0" w:color="auto"/>
                <w:right w:val="none" w:sz="0" w:space="0" w:color="auto"/>
              </w:divBdr>
              <w:divsChild>
                <w:div w:id="7300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26281">
          <w:marLeft w:val="0"/>
          <w:marRight w:val="0"/>
          <w:marTop w:val="0"/>
          <w:marBottom w:val="0"/>
          <w:divBdr>
            <w:top w:val="none" w:sz="0" w:space="0" w:color="auto"/>
            <w:left w:val="none" w:sz="0" w:space="0" w:color="auto"/>
            <w:bottom w:val="none" w:sz="0" w:space="0" w:color="auto"/>
            <w:right w:val="none" w:sz="0" w:space="0" w:color="auto"/>
          </w:divBdr>
          <w:divsChild>
            <w:div w:id="1929120791">
              <w:marLeft w:val="0"/>
              <w:marRight w:val="0"/>
              <w:marTop w:val="0"/>
              <w:marBottom w:val="0"/>
              <w:divBdr>
                <w:top w:val="none" w:sz="0" w:space="0" w:color="auto"/>
                <w:left w:val="none" w:sz="0" w:space="0" w:color="auto"/>
                <w:bottom w:val="none" w:sz="0" w:space="0" w:color="auto"/>
                <w:right w:val="none" w:sz="0" w:space="0" w:color="auto"/>
              </w:divBdr>
              <w:divsChild>
                <w:div w:id="12910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50010">
      <w:bodyDiv w:val="1"/>
      <w:marLeft w:val="0"/>
      <w:marRight w:val="0"/>
      <w:marTop w:val="0"/>
      <w:marBottom w:val="0"/>
      <w:divBdr>
        <w:top w:val="none" w:sz="0" w:space="0" w:color="auto"/>
        <w:left w:val="none" w:sz="0" w:space="0" w:color="auto"/>
        <w:bottom w:val="none" w:sz="0" w:space="0" w:color="auto"/>
        <w:right w:val="none" w:sz="0" w:space="0" w:color="auto"/>
      </w:divBdr>
      <w:divsChild>
        <w:div w:id="706760592">
          <w:marLeft w:val="0"/>
          <w:marRight w:val="0"/>
          <w:marTop w:val="0"/>
          <w:marBottom w:val="0"/>
          <w:divBdr>
            <w:top w:val="none" w:sz="0" w:space="0" w:color="auto"/>
            <w:left w:val="none" w:sz="0" w:space="0" w:color="auto"/>
            <w:bottom w:val="none" w:sz="0" w:space="0" w:color="auto"/>
            <w:right w:val="none" w:sz="0" w:space="0" w:color="auto"/>
          </w:divBdr>
          <w:divsChild>
            <w:div w:id="2062702522">
              <w:marLeft w:val="0"/>
              <w:marRight w:val="0"/>
              <w:marTop w:val="0"/>
              <w:marBottom w:val="0"/>
              <w:divBdr>
                <w:top w:val="none" w:sz="0" w:space="0" w:color="auto"/>
                <w:left w:val="none" w:sz="0" w:space="0" w:color="auto"/>
                <w:bottom w:val="none" w:sz="0" w:space="0" w:color="auto"/>
                <w:right w:val="none" w:sz="0" w:space="0" w:color="auto"/>
              </w:divBdr>
              <w:divsChild>
                <w:div w:id="4106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7511">
      <w:bodyDiv w:val="1"/>
      <w:marLeft w:val="0"/>
      <w:marRight w:val="0"/>
      <w:marTop w:val="0"/>
      <w:marBottom w:val="0"/>
      <w:divBdr>
        <w:top w:val="none" w:sz="0" w:space="0" w:color="auto"/>
        <w:left w:val="none" w:sz="0" w:space="0" w:color="auto"/>
        <w:bottom w:val="none" w:sz="0" w:space="0" w:color="auto"/>
        <w:right w:val="none" w:sz="0" w:space="0" w:color="auto"/>
      </w:divBdr>
      <w:divsChild>
        <w:div w:id="1214151381">
          <w:marLeft w:val="0"/>
          <w:marRight w:val="0"/>
          <w:marTop w:val="0"/>
          <w:marBottom w:val="0"/>
          <w:divBdr>
            <w:top w:val="none" w:sz="0" w:space="0" w:color="auto"/>
            <w:left w:val="none" w:sz="0" w:space="0" w:color="auto"/>
            <w:bottom w:val="none" w:sz="0" w:space="0" w:color="auto"/>
            <w:right w:val="none" w:sz="0" w:space="0" w:color="auto"/>
          </w:divBdr>
          <w:divsChild>
            <w:div w:id="2052459282">
              <w:marLeft w:val="0"/>
              <w:marRight w:val="0"/>
              <w:marTop w:val="0"/>
              <w:marBottom w:val="0"/>
              <w:divBdr>
                <w:top w:val="none" w:sz="0" w:space="0" w:color="auto"/>
                <w:left w:val="none" w:sz="0" w:space="0" w:color="auto"/>
                <w:bottom w:val="none" w:sz="0" w:space="0" w:color="auto"/>
                <w:right w:val="none" w:sz="0" w:space="0" w:color="auto"/>
              </w:divBdr>
              <w:divsChild>
                <w:div w:id="20419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79913">
      <w:bodyDiv w:val="1"/>
      <w:marLeft w:val="0"/>
      <w:marRight w:val="0"/>
      <w:marTop w:val="0"/>
      <w:marBottom w:val="0"/>
      <w:divBdr>
        <w:top w:val="none" w:sz="0" w:space="0" w:color="auto"/>
        <w:left w:val="none" w:sz="0" w:space="0" w:color="auto"/>
        <w:bottom w:val="none" w:sz="0" w:space="0" w:color="auto"/>
        <w:right w:val="none" w:sz="0" w:space="0" w:color="auto"/>
      </w:divBdr>
    </w:div>
    <w:div w:id="2076858081">
      <w:bodyDiv w:val="1"/>
      <w:marLeft w:val="0"/>
      <w:marRight w:val="0"/>
      <w:marTop w:val="0"/>
      <w:marBottom w:val="0"/>
      <w:divBdr>
        <w:top w:val="none" w:sz="0" w:space="0" w:color="auto"/>
        <w:left w:val="none" w:sz="0" w:space="0" w:color="auto"/>
        <w:bottom w:val="none" w:sz="0" w:space="0" w:color="auto"/>
        <w:right w:val="none" w:sz="0" w:space="0" w:color="auto"/>
      </w:divBdr>
    </w:div>
    <w:div w:id="2091124126">
      <w:bodyDiv w:val="1"/>
      <w:marLeft w:val="0"/>
      <w:marRight w:val="0"/>
      <w:marTop w:val="0"/>
      <w:marBottom w:val="0"/>
      <w:divBdr>
        <w:top w:val="none" w:sz="0" w:space="0" w:color="auto"/>
        <w:left w:val="none" w:sz="0" w:space="0" w:color="auto"/>
        <w:bottom w:val="none" w:sz="0" w:space="0" w:color="auto"/>
        <w:right w:val="none" w:sz="0" w:space="0" w:color="auto"/>
      </w:divBdr>
      <w:divsChild>
        <w:div w:id="1826314576">
          <w:marLeft w:val="0"/>
          <w:marRight w:val="0"/>
          <w:marTop w:val="0"/>
          <w:marBottom w:val="0"/>
          <w:divBdr>
            <w:top w:val="none" w:sz="0" w:space="0" w:color="auto"/>
            <w:left w:val="none" w:sz="0" w:space="0" w:color="auto"/>
            <w:bottom w:val="none" w:sz="0" w:space="0" w:color="auto"/>
            <w:right w:val="none" w:sz="0" w:space="0" w:color="auto"/>
          </w:divBdr>
          <w:divsChild>
            <w:div w:id="264774875">
              <w:marLeft w:val="0"/>
              <w:marRight w:val="0"/>
              <w:marTop w:val="0"/>
              <w:marBottom w:val="0"/>
              <w:divBdr>
                <w:top w:val="none" w:sz="0" w:space="0" w:color="auto"/>
                <w:left w:val="none" w:sz="0" w:space="0" w:color="auto"/>
                <w:bottom w:val="none" w:sz="0" w:space="0" w:color="auto"/>
                <w:right w:val="none" w:sz="0" w:space="0" w:color="auto"/>
              </w:divBdr>
              <w:divsChild>
                <w:div w:id="7925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78395">
      <w:bodyDiv w:val="1"/>
      <w:marLeft w:val="0"/>
      <w:marRight w:val="0"/>
      <w:marTop w:val="0"/>
      <w:marBottom w:val="0"/>
      <w:divBdr>
        <w:top w:val="none" w:sz="0" w:space="0" w:color="auto"/>
        <w:left w:val="none" w:sz="0" w:space="0" w:color="auto"/>
        <w:bottom w:val="none" w:sz="0" w:space="0" w:color="auto"/>
        <w:right w:val="none" w:sz="0" w:space="0" w:color="auto"/>
      </w:divBdr>
      <w:divsChild>
        <w:div w:id="1230921514">
          <w:marLeft w:val="0"/>
          <w:marRight w:val="0"/>
          <w:marTop w:val="0"/>
          <w:marBottom w:val="0"/>
          <w:divBdr>
            <w:top w:val="none" w:sz="0" w:space="0" w:color="auto"/>
            <w:left w:val="none" w:sz="0" w:space="0" w:color="auto"/>
            <w:bottom w:val="none" w:sz="0" w:space="0" w:color="auto"/>
            <w:right w:val="none" w:sz="0" w:space="0" w:color="auto"/>
          </w:divBdr>
          <w:divsChild>
            <w:div w:id="174343808">
              <w:marLeft w:val="0"/>
              <w:marRight w:val="0"/>
              <w:marTop w:val="0"/>
              <w:marBottom w:val="0"/>
              <w:divBdr>
                <w:top w:val="none" w:sz="0" w:space="0" w:color="auto"/>
                <w:left w:val="none" w:sz="0" w:space="0" w:color="auto"/>
                <w:bottom w:val="none" w:sz="0" w:space="0" w:color="auto"/>
                <w:right w:val="none" w:sz="0" w:space="0" w:color="auto"/>
              </w:divBdr>
              <w:divsChild>
                <w:div w:id="5816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6410">
      <w:bodyDiv w:val="1"/>
      <w:marLeft w:val="0"/>
      <w:marRight w:val="0"/>
      <w:marTop w:val="0"/>
      <w:marBottom w:val="0"/>
      <w:divBdr>
        <w:top w:val="none" w:sz="0" w:space="0" w:color="auto"/>
        <w:left w:val="none" w:sz="0" w:space="0" w:color="auto"/>
        <w:bottom w:val="none" w:sz="0" w:space="0" w:color="auto"/>
        <w:right w:val="none" w:sz="0" w:space="0" w:color="auto"/>
      </w:divBdr>
      <w:divsChild>
        <w:div w:id="740058743">
          <w:marLeft w:val="0"/>
          <w:marRight w:val="0"/>
          <w:marTop w:val="0"/>
          <w:marBottom w:val="0"/>
          <w:divBdr>
            <w:top w:val="none" w:sz="0" w:space="0" w:color="auto"/>
            <w:left w:val="none" w:sz="0" w:space="0" w:color="auto"/>
            <w:bottom w:val="none" w:sz="0" w:space="0" w:color="auto"/>
            <w:right w:val="none" w:sz="0" w:space="0" w:color="auto"/>
          </w:divBdr>
          <w:divsChild>
            <w:div w:id="516162107">
              <w:marLeft w:val="0"/>
              <w:marRight w:val="0"/>
              <w:marTop w:val="0"/>
              <w:marBottom w:val="0"/>
              <w:divBdr>
                <w:top w:val="none" w:sz="0" w:space="0" w:color="auto"/>
                <w:left w:val="none" w:sz="0" w:space="0" w:color="auto"/>
                <w:bottom w:val="none" w:sz="0" w:space="0" w:color="auto"/>
                <w:right w:val="none" w:sz="0" w:space="0" w:color="auto"/>
              </w:divBdr>
              <w:divsChild>
                <w:div w:id="956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0240">
      <w:bodyDiv w:val="1"/>
      <w:marLeft w:val="0"/>
      <w:marRight w:val="0"/>
      <w:marTop w:val="0"/>
      <w:marBottom w:val="0"/>
      <w:divBdr>
        <w:top w:val="none" w:sz="0" w:space="0" w:color="auto"/>
        <w:left w:val="none" w:sz="0" w:space="0" w:color="auto"/>
        <w:bottom w:val="none" w:sz="0" w:space="0" w:color="auto"/>
        <w:right w:val="none" w:sz="0" w:space="0" w:color="auto"/>
      </w:divBdr>
      <w:divsChild>
        <w:div w:id="1150713574">
          <w:marLeft w:val="0"/>
          <w:marRight w:val="0"/>
          <w:marTop w:val="0"/>
          <w:marBottom w:val="0"/>
          <w:divBdr>
            <w:top w:val="none" w:sz="0" w:space="0" w:color="auto"/>
            <w:left w:val="none" w:sz="0" w:space="0" w:color="auto"/>
            <w:bottom w:val="none" w:sz="0" w:space="0" w:color="auto"/>
            <w:right w:val="none" w:sz="0" w:space="0" w:color="auto"/>
          </w:divBdr>
          <w:divsChild>
            <w:div w:id="38164448">
              <w:marLeft w:val="0"/>
              <w:marRight w:val="0"/>
              <w:marTop w:val="0"/>
              <w:marBottom w:val="0"/>
              <w:divBdr>
                <w:top w:val="none" w:sz="0" w:space="0" w:color="auto"/>
                <w:left w:val="none" w:sz="0" w:space="0" w:color="auto"/>
                <w:bottom w:val="none" w:sz="0" w:space="0" w:color="auto"/>
                <w:right w:val="none" w:sz="0" w:space="0" w:color="auto"/>
              </w:divBdr>
              <w:divsChild>
                <w:div w:id="11180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68438">
      <w:bodyDiv w:val="1"/>
      <w:marLeft w:val="0"/>
      <w:marRight w:val="0"/>
      <w:marTop w:val="0"/>
      <w:marBottom w:val="0"/>
      <w:divBdr>
        <w:top w:val="none" w:sz="0" w:space="0" w:color="auto"/>
        <w:left w:val="none" w:sz="0" w:space="0" w:color="auto"/>
        <w:bottom w:val="none" w:sz="0" w:space="0" w:color="auto"/>
        <w:right w:val="none" w:sz="0" w:space="0" w:color="auto"/>
      </w:divBdr>
    </w:div>
    <w:div w:id="2129541877">
      <w:bodyDiv w:val="1"/>
      <w:marLeft w:val="0"/>
      <w:marRight w:val="0"/>
      <w:marTop w:val="0"/>
      <w:marBottom w:val="0"/>
      <w:divBdr>
        <w:top w:val="none" w:sz="0" w:space="0" w:color="auto"/>
        <w:left w:val="none" w:sz="0" w:space="0" w:color="auto"/>
        <w:bottom w:val="none" w:sz="0" w:space="0" w:color="auto"/>
        <w:right w:val="none" w:sz="0" w:space="0" w:color="auto"/>
      </w:divBdr>
    </w:div>
    <w:div w:id="2132937256">
      <w:bodyDiv w:val="1"/>
      <w:marLeft w:val="0"/>
      <w:marRight w:val="0"/>
      <w:marTop w:val="0"/>
      <w:marBottom w:val="0"/>
      <w:divBdr>
        <w:top w:val="none" w:sz="0" w:space="0" w:color="auto"/>
        <w:left w:val="none" w:sz="0" w:space="0" w:color="auto"/>
        <w:bottom w:val="none" w:sz="0" w:space="0" w:color="auto"/>
        <w:right w:val="none" w:sz="0" w:space="0" w:color="auto"/>
      </w:divBdr>
      <w:divsChild>
        <w:div w:id="1393773163">
          <w:marLeft w:val="0"/>
          <w:marRight w:val="0"/>
          <w:marTop w:val="0"/>
          <w:marBottom w:val="0"/>
          <w:divBdr>
            <w:top w:val="none" w:sz="0" w:space="0" w:color="auto"/>
            <w:left w:val="none" w:sz="0" w:space="0" w:color="auto"/>
            <w:bottom w:val="none" w:sz="0" w:space="0" w:color="auto"/>
            <w:right w:val="none" w:sz="0" w:space="0" w:color="auto"/>
          </w:divBdr>
          <w:divsChild>
            <w:div w:id="539784589">
              <w:marLeft w:val="0"/>
              <w:marRight w:val="0"/>
              <w:marTop w:val="0"/>
              <w:marBottom w:val="0"/>
              <w:divBdr>
                <w:top w:val="none" w:sz="0" w:space="0" w:color="auto"/>
                <w:left w:val="none" w:sz="0" w:space="0" w:color="auto"/>
                <w:bottom w:val="none" w:sz="0" w:space="0" w:color="auto"/>
                <w:right w:val="none" w:sz="0" w:space="0" w:color="auto"/>
              </w:divBdr>
              <w:divsChild>
                <w:div w:id="9400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9055">
      <w:bodyDiv w:val="1"/>
      <w:marLeft w:val="0"/>
      <w:marRight w:val="0"/>
      <w:marTop w:val="0"/>
      <w:marBottom w:val="0"/>
      <w:divBdr>
        <w:top w:val="none" w:sz="0" w:space="0" w:color="auto"/>
        <w:left w:val="none" w:sz="0" w:space="0" w:color="auto"/>
        <w:bottom w:val="none" w:sz="0" w:space="0" w:color="auto"/>
        <w:right w:val="none" w:sz="0" w:space="0" w:color="auto"/>
      </w:divBdr>
      <w:divsChild>
        <w:div w:id="1031418843">
          <w:marLeft w:val="0"/>
          <w:marRight w:val="0"/>
          <w:marTop w:val="0"/>
          <w:marBottom w:val="0"/>
          <w:divBdr>
            <w:top w:val="none" w:sz="0" w:space="0" w:color="auto"/>
            <w:left w:val="none" w:sz="0" w:space="0" w:color="auto"/>
            <w:bottom w:val="none" w:sz="0" w:space="0" w:color="auto"/>
            <w:right w:val="none" w:sz="0" w:space="0" w:color="auto"/>
          </w:divBdr>
          <w:divsChild>
            <w:div w:id="1871407029">
              <w:marLeft w:val="0"/>
              <w:marRight w:val="0"/>
              <w:marTop w:val="0"/>
              <w:marBottom w:val="0"/>
              <w:divBdr>
                <w:top w:val="none" w:sz="0" w:space="0" w:color="auto"/>
                <w:left w:val="none" w:sz="0" w:space="0" w:color="auto"/>
                <w:bottom w:val="none" w:sz="0" w:space="0" w:color="auto"/>
                <w:right w:val="none" w:sz="0" w:space="0" w:color="auto"/>
              </w:divBdr>
              <w:divsChild>
                <w:div w:id="6848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2918">
      <w:bodyDiv w:val="1"/>
      <w:marLeft w:val="0"/>
      <w:marRight w:val="0"/>
      <w:marTop w:val="0"/>
      <w:marBottom w:val="0"/>
      <w:divBdr>
        <w:top w:val="none" w:sz="0" w:space="0" w:color="auto"/>
        <w:left w:val="none" w:sz="0" w:space="0" w:color="auto"/>
        <w:bottom w:val="none" w:sz="0" w:space="0" w:color="auto"/>
        <w:right w:val="none" w:sz="0" w:space="0" w:color="auto"/>
      </w:divBdr>
      <w:divsChild>
        <w:div w:id="1796485277">
          <w:marLeft w:val="0"/>
          <w:marRight w:val="0"/>
          <w:marTop w:val="0"/>
          <w:marBottom w:val="0"/>
          <w:divBdr>
            <w:top w:val="none" w:sz="0" w:space="0" w:color="auto"/>
            <w:left w:val="none" w:sz="0" w:space="0" w:color="auto"/>
            <w:bottom w:val="none" w:sz="0" w:space="0" w:color="auto"/>
            <w:right w:val="none" w:sz="0" w:space="0" w:color="auto"/>
          </w:divBdr>
          <w:divsChild>
            <w:div w:id="2144888795">
              <w:marLeft w:val="0"/>
              <w:marRight w:val="0"/>
              <w:marTop w:val="0"/>
              <w:marBottom w:val="0"/>
              <w:divBdr>
                <w:top w:val="none" w:sz="0" w:space="0" w:color="auto"/>
                <w:left w:val="none" w:sz="0" w:space="0" w:color="auto"/>
                <w:bottom w:val="none" w:sz="0" w:space="0" w:color="auto"/>
                <w:right w:val="none" w:sz="0" w:space="0" w:color="auto"/>
              </w:divBdr>
              <w:divsChild>
                <w:div w:id="13008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berliner-stadtmission.de/fileadmin/media/Chancen_Wohnungslose/Clearingstelle/PDF/181214-Clearingstelle_2018-2V-Web.pdf" TargetMode="External"/><Relationship Id="rId18" Type="http://schemas.openxmlformats.org/officeDocument/2006/relationships/hyperlink" Target="http://www.confraternita.bologna.it/index.php/ambulatorio-irnerio-biavati" TargetMode="External"/><Relationship Id="rId26" Type="http://schemas.openxmlformats.org/officeDocument/2006/relationships/hyperlink" Target="https://www.frankfurt.de/sixcms/detail.php?id=2996&amp;_ffmpar%5b_id_inhalt%5d=6327770" TargetMode="External"/><Relationship Id="rId39" Type="http://schemas.openxmlformats.org/officeDocument/2006/relationships/hyperlink" Target="http://picum.org/wp-content/uploads/2017/11/CityOfRights_Health_EN.pdf" TargetMode="External"/><Relationship Id="rId21" Type="http://schemas.openxmlformats.org/officeDocument/2006/relationships/hyperlink" Target="https://www.report-d.de/Duesseldorf/Aktuelles/Recht-auf-medizinische-Versorgung-fuer-papierlose-Fluechtlinge-in-Duesseldorf-45534" TargetMode="External"/><Relationship Id="rId34" Type="http://schemas.openxmlformats.org/officeDocument/2006/relationships/hyperlink" Target="https://www.hamburg.de/basfi/pressemeldungen/nofl/4398280/2014-11-02-basfi-clearingstelle-gesundheitsversorgung-auslaender/" TargetMode="External"/><Relationship Id="rId42" Type="http://schemas.openxmlformats.org/officeDocument/2006/relationships/hyperlink" Target="https://elpais.com/ccaa/2018/06/18/madrid/1529319741_657682.html" TargetMode="External"/><Relationship Id="rId47" Type="http://schemas.openxmlformats.org/officeDocument/2006/relationships/hyperlink" Target="https://samnytt.se/socialbidrag-till-illegala-invandrare-i-malmo-ifragasatts-av-nationellt-intresse/" TargetMode="External"/><Relationship Id="rId50" Type="http://schemas.openxmlformats.org/officeDocument/2006/relationships/hyperlink" Target="http://www.sancarlo.mi.it/?q=inf/carta-dei-servizi2" TargetMode="External"/><Relationship Id="rId55" Type="http://schemas.openxmlformats.org/officeDocument/2006/relationships/hyperlink" Target="https://www.ris-muenchen.de/RII/RII/DOK/TOP/5201893.pdf" TargetMode="External"/><Relationship Id="rId7" Type="http://schemas.openxmlformats.org/officeDocument/2006/relationships/hyperlink" Target="http://ciutatrefugi.barcelona/en/reception-and-assistance-in-barcelona" TargetMode="External"/><Relationship Id="rId2" Type="http://schemas.openxmlformats.org/officeDocument/2006/relationships/hyperlink" Target="http://progressivespain.com/2017/05/24/barcelona-to-offer-id-cards-to-undocumented-migrants/" TargetMode="External"/><Relationship Id="rId16" Type="http://schemas.openxmlformats.org/officeDocument/2006/relationships/hyperlink" Target="https://mfh-bochum.de/ueber-uns/auftrag/" TargetMode="External"/><Relationship Id="rId29" Type="http://schemas.openxmlformats.org/officeDocument/2006/relationships/hyperlink" Target="https://www4.goteborg.se/prod/Intraservice/Namndhandlingar/SamrumPortal.nsf/74B05012BDC6FEA1C12582EB004CFD37/$File/15B_Bilaga_1_Avtal_IOP_nattvila_for_eumigranter_och_papperlosa.pdf?OpenElement" TargetMode="External"/><Relationship Id="rId11" Type="http://schemas.openxmlformats.org/officeDocument/2006/relationships/hyperlink" Target="https://read.oecd-ilibrary.org/social-issues-migration-health/working-together-for-local-integration-of-migrants-and-refugees-in-berlin_9789264305236-en" TargetMode="External"/><Relationship Id="rId24" Type="http://schemas.openxmlformats.org/officeDocument/2006/relationships/hyperlink" Target="http://docplayer.org/143161993-N-i-e-d-e-r-s-c-h-r-i-f-t-ueber-die-sitzung-des-ausschusses-fuer-gesundheit-und-soziales-am.html" TargetMode="External"/><Relationship Id="rId32" Type="http://schemas.openxmlformats.org/officeDocument/2006/relationships/hyperlink" Target="http://www.bpb.de/gesellschaft/migration/dossier-migration/247683/irregulaere-migration?p=all" TargetMode="External"/><Relationship Id="rId37" Type="http://schemas.openxmlformats.org/officeDocument/2006/relationships/hyperlink" Target="https://www.malteser-braunschweig.de/presse/newsdetails/article/35470.html" TargetMode="External"/><Relationship Id="rId40" Type="http://schemas.openxmlformats.org/officeDocument/2006/relationships/hyperlink" Target="https://thl.fi/en/web/immigrants-and-multiculturalism/services-for-immigrants/health-services-for-undocumented-migrants" TargetMode="External"/><Relationship Id="rId45" Type="http://schemas.openxmlformats.org/officeDocument/2006/relationships/hyperlink" Target="https://search.coe.int/cm/Pages/result_details.aspx?ObjectId=09000016808d2c31" TargetMode="External"/><Relationship Id="rId53" Type="http://schemas.openxmlformats.org/officeDocument/2006/relationships/hyperlink" Target="https://www.aerztederwelt.org/unsere-projekte/deutschland/muenchen" TargetMode="External"/><Relationship Id="rId58" Type="http://schemas.openxmlformats.org/officeDocument/2006/relationships/hyperlink" Target="https://pdfs.semanticscholar.org/a953/24de7cc8d6feea7c4da014bcac3dbf106c94.pdf?_ga=2.136304497.1950672016.1586436215-1481841078.1586436215" TargetMode="External"/><Relationship Id="rId5" Type="http://schemas.openxmlformats.org/officeDocument/2006/relationships/hyperlink" Target="http://legalteam.es/lt/sobre-el-carnet-de-vecindad-para-inmigrantes-en-situacion-irregular-en-barcelona/" TargetMode="External"/><Relationship Id="rId61" Type="http://schemas.openxmlformats.org/officeDocument/2006/relationships/hyperlink" Target="http://www.caritas-wien.at/hilfe-angebote/obdach-wohnen/mobile-notversorgung/medizinbus-louise-bus" TargetMode="External"/><Relationship Id="rId19" Type="http://schemas.openxmlformats.org/officeDocument/2006/relationships/hyperlink" Target="https://www.gesundheitsamt.bremen.de/humanitaere_sprechstunde-3655" TargetMode="External"/><Relationship Id="rId14" Type="http://schemas.openxmlformats.org/officeDocument/2006/relationships/hyperlink" Target="http://www.taz.de/!5543045/" TargetMode="External"/><Relationship Id="rId22" Type="http://schemas.openxmlformats.org/officeDocument/2006/relationships/hyperlink" Target="http://picum.org/wp-content/uploads/2017/11/CityOfRights_Health_EN.pdf" TargetMode="External"/><Relationship Id="rId27" Type="http://schemas.openxmlformats.org/officeDocument/2006/relationships/hyperlink" Target="http://picum.org/wp-content/uploads/2017/11/CityOfRights_Health_EN.pdf" TargetMode="External"/><Relationship Id="rId30" Type="http://schemas.openxmlformats.org/officeDocument/2006/relationships/hyperlink" Target="https://www.oecd-ilibrary.org/docserver/9789264299603-en.pdf?expires=1568975901&amp;id=id&amp;accname=ocid72024074a&amp;checksum=8B750B773E9DF45650BA051AE4D50403" TargetMode="External"/><Relationship Id="rId35" Type="http://schemas.openxmlformats.org/officeDocument/2006/relationships/hyperlink" Target="https://www.hannover.de/Leben-in-der-Region-Hannover/Soziales/Integration-Einwanderung/Der-Lokale-Integrationsplan/2.-Controlling-Bericht-des-Lokalen-Integrationsplans" TargetMode="External"/><Relationship Id="rId43" Type="http://schemas.openxmlformats.org/officeDocument/2006/relationships/hyperlink" Target="http://legalteam.es/lt/madrid-comienza-esta-semana-la-tarjeta-para-inmigrantes-en-situacion-irregular/" TargetMode="External"/><Relationship Id="rId48" Type="http://schemas.openxmlformats.org/officeDocument/2006/relationships/hyperlink" Target="http://www.friatider.se/23-kommuner-betalar-ut-socialbidrag-till-illegala-invandrare" TargetMode="External"/><Relationship Id="rId56" Type="http://schemas.openxmlformats.org/officeDocument/2006/relationships/hyperlink" Target="https://www.aftenposten.no/osloby/i/W4LL2/Helsesenter-for-papirlose-far-offentlig-stotte-for-forste-gang" TargetMode="External"/><Relationship Id="rId8" Type="http://schemas.openxmlformats.org/officeDocument/2006/relationships/hyperlink" Target="https://ajuntament.barcelona.cat/novaciutadania/en/reception-and-information-0" TargetMode="External"/><Relationship Id="rId51" Type="http://schemas.openxmlformats.org/officeDocument/2006/relationships/hyperlink" Target="https://www.asst-santipaolocarlo.it/web/guest/contenuto-web/-/asset_publisher/Q47FrkrNjNTu/content/centro-di-ascolto-per-donne-immigrate-e-soccorso-donna" TargetMode="External"/><Relationship Id="rId3" Type="http://schemas.openxmlformats.org/officeDocument/2006/relationships/hyperlink" Target="https://okdiario.com/espana/cataluna/2018/06/26/colau-concede-barcelona-mas-1500-dni-irregulares-solo-dos-meses-2474014" TargetMode="External"/><Relationship Id="rId12" Type="http://schemas.openxmlformats.org/officeDocument/2006/relationships/hyperlink" Target="http://www.taz.de/!5518024/" TargetMode="External"/><Relationship Id="rId17" Type="http://schemas.openxmlformats.org/officeDocument/2006/relationships/hyperlink" Target="http://www.confraternita.bologna.it/documenti/Relazioni/Ambulatorio%20BIAVATI_2017.pdf" TargetMode="External"/><Relationship Id="rId25" Type="http://schemas.openxmlformats.org/officeDocument/2006/relationships/hyperlink" Target="http://press.comune.fi.it/hcm/hcm58683-1_Marginali+e+immigrati+irregolari" TargetMode="External"/><Relationship Id="rId33" Type="http://schemas.openxmlformats.org/officeDocument/2006/relationships/hyperlink" Target="https://www.fz-hh.de/de/projekte/clearingstelle_mv.php" TargetMode="External"/><Relationship Id="rId38" Type="http://schemas.openxmlformats.org/officeDocument/2006/relationships/hyperlink" Target="https://yle.fi/uutiset/osasto/news/helsinki_votes_to_approve_healthcare_for_undocumented_migrants/9955462" TargetMode="External"/><Relationship Id="rId46" Type="http://schemas.openxmlformats.org/officeDocument/2006/relationships/hyperlink" Target="https://www.loc.gov/law/help/undocumented-migrants/sweden.php" TargetMode="External"/><Relationship Id="rId59" Type="http://schemas.openxmlformats.org/officeDocument/2006/relationships/hyperlink" Target="https://www.valencia.es/ayuntamiento/cooperacion.nsf/0/BEF0D3B9F6A198E7C12583CC00295E73/$FILE/03%20Plan%20Marco%20Municipal%20de%20Inmigraci%C3%B3n%20interculturalidad%202019-2022%20v.%20ejecutiva.pdf?OpenElement&amp;lang=1" TargetMode="External"/><Relationship Id="rId20" Type="http://schemas.openxmlformats.org/officeDocument/2006/relationships/hyperlink" Target="https://www.stadt-koeln.de/leben-in-koeln/gesundheit/migration-und-gesundheit-clearingstelle?kontrast=weiss" TargetMode="External"/><Relationship Id="rId41" Type="http://schemas.openxmlformats.org/officeDocument/2006/relationships/hyperlink" Target="http://www.cpasdeliege.be/index.php/action-sociale/relais/relais-sante" TargetMode="External"/><Relationship Id="rId54" Type="http://schemas.openxmlformats.org/officeDocument/2006/relationships/hyperlink" Target="https://www.ris-muenchen.de/RII/RII/ris_antrag_ergebnisse.jsp?risid=4441817" TargetMode="External"/><Relationship Id="rId1" Type="http://schemas.openxmlformats.org/officeDocument/2006/relationships/hyperlink" Target="https://www.amsterdam.nl/en/refugees/provisions-asylum/" TargetMode="External"/><Relationship Id="rId6" Type="http://schemas.openxmlformats.org/officeDocument/2006/relationships/hyperlink" Target="https://ajuntament.barcelona.cat/novaciutadania/en/care-service-immigrants-emigrants-and-refugees-saier" TargetMode="External"/><Relationship Id="rId15" Type="http://schemas.openxmlformats.org/officeDocument/2006/relationships/hyperlink" Target="https://mfh-bochum.de/ueber-uns/fordergeber/" TargetMode="External"/><Relationship Id="rId23" Type="http://schemas.openxmlformats.org/officeDocument/2006/relationships/hyperlink" Target="http://ratsinfo.duesseldorf.de/ratsinfo/duesseldorf/76049/Vm9ybGFnZW5kb2t1bWVudCAob2VmZmVudGxpY2gp/14/n/322832.doc" TargetMode="External"/><Relationship Id="rId28" Type="http://schemas.openxmlformats.org/officeDocument/2006/relationships/hyperlink" Target="http://www.integratingcities.eu/integrating-cities/events/Barcelona-roundtable-City-Responses-to-Irregular-Migrants-WSWE-9SJFET" TargetMode="External"/><Relationship Id="rId36" Type="http://schemas.openxmlformats.org/officeDocument/2006/relationships/hyperlink" Target="https://www.kargah.de/index.php?option=com_content&amp;view=article&amp;id=33&amp;Itemid=57&amp;lang=de" TargetMode="External"/><Relationship Id="rId49" Type="http://schemas.openxmlformats.org/officeDocument/2006/relationships/hyperlink" Target="http://www.crinali.org/chi-siamo/" TargetMode="External"/><Relationship Id="rId57" Type="http://schemas.openxmlformats.org/officeDocument/2006/relationships/hyperlink" Target="http://www.friatider.se/23-kommuner-betalar-ut-socialbidrag-till-illegala-invandrare" TargetMode="External"/><Relationship Id="rId10" Type="http://schemas.openxmlformats.org/officeDocument/2006/relationships/hyperlink" Target="http://www.integratingcities.eu/integrating-cities/events/Barcelona-roundtable-City-Responses-to-Irregular-Migrants-WSWE-9SJFET" TargetMode="External"/><Relationship Id="rId31" Type="http://schemas.openxmlformats.org/officeDocument/2006/relationships/hyperlink" Target="http://www.friatider.se/23-kommuner-betalar-ut-socialbidrag-till-illegala-invandrare" TargetMode="External"/><Relationship Id="rId44" Type="http://schemas.openxmlformats.org/officeDocument/2006/relationships/hyperlink" Target="https://sede.madrid.es/portal/site/tramites/menuitem.62876cb64654a55e2dbd7003a8a409a0/?vgnextoid=bb8bdac775a64610VgnVCM2000001f4a900aRCRD&amp;vgnextchannel=3d4ba38813180210VgnVCM100000c90da8c0RCRD&amp;vgnextfmt=default" TargetMode="External"/><Relationship Id="rId52" Type="http://schemas.openxmlformats.org/officeDocument/2006/relationships/hyperlink" Target="https://www.zpg-bayern.de/openmed-1553.html" TargetMode="External"/><Relationship Id="rId60" Type="http://schemas.openxmlformats.org/officeDocument/2006/relationships/hyperlink" Target="http://www.amber-med.at/amber/wer-wir-sind-unsere-einrichtung-vision" TargetMode="External"/><Relationship Id="rId4" Type="http://schemas.openxmlformats.org/officeDocument/2006/relationships/hyperlink" Target="https://ajuntament.barcelona.cat/novaciutadania/" TargetMode="External"/><Relationship Id="rId9" Type="http://schemas.openxmlformats.org/officeDocument/2006/relationships/hyperlink" Target="http://citiesofmigration.ca/good_idea/status-neighbou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04AE1-F555-43CE-9824-009D9A54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7166</Words>
  <Characters>40849</Characters>
  <Application>Microsoft Office Word</Application>
  <DocSecurity>0</DocSecurity>
  <Lines>340</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Universität Bern</Company>
  <LinksUpToDate>false</LinksUpToDate>
  <CharactersWithSpaces>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Strebel</dc:creator>
  <cp:keywords/>
  <dc:description/>
  <cp:lastModifiedBy>Kaufmann  David</cp:lastModifiedBy>
  <cp:revision>2</cp:revision>
  <cp:lastPrinted>2020-12-28T10:09:00Z</cp:lastPrinted>
  <dcterms:created xsi:type="dcterms:W3CDTF">2021-05-28T10:21:00Z</dcterms:created>
  <dcterms:modified xsi:type="dcterms:W3CDTF">2021-05-28T10:21:00Z</dcterms:modified>
</cp:coreProperties>
</file>