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7BB7" w14:textId="77777777" w:rsidR="008A28E1" w:rsidRPr="00FA5DC3" w:rsidRDefault="008A28E1" w:rsidP="008A28E1">
      <w:pPr>
        <w:spacing w:before="100" w:beforeAutospacing="1" w:after="100" w:afterAutospacing="1"/>
        <w:jc w:val="center"/>
        <w:rPr>
          <w:rFonts w:ascii="Times New Roman" w:hAnsi="Times New Roman" w:cs="Times New Roman"/>
          <w:b/>
        </w:rPr>
      </w:pPr>
      <w:r w:rsidRPr="00FA5DC3">
        <w:rPr>
          <w:rFonts w:ascii="Times New Roman" w:hAnsi="Times New Roman" w:cs="Times New Roman"/>
          <w:b/>
        </w:rPr>
        <w:t>Supplementary Online Appendix</w:t>
      </w:r>
    </w:p>
    <w:p w14:paraId="75C1D5D9" w14:textId="77777777" w:rsidR="008A28E1" w:rsidRPr="00FA5DC3" w:rsidRDefault="008A28E1" w:rsidP="008A28E1">
      <w:pPr>
        <w:spacing w:before="100" w:beforeAutospacing="1" w:after="100" w:afterAutospacing="1"/>
        <w:jc w:val="center"/>
        <w:rPr>
          <w:rFonts w:ascii="Times New Roman" w:hAnsi="Times New Roman" w:cs="Times New Roman"/>
        </w:rPr>
      </w:pPr>
      <w:r w:rsidRPr="00FA5DC3">
        <w:rPr>
          <w:rFonts w:ascii="Times New Roman" w:hAnsi="Times New Roman" w:cs="Times New Roman"/>
        </w:rPr>
        <w:t>How Do Violent Politicians Govern? The Case of Paramilitary-Tied Mayors in Colombia</w:t>
      </w:r>
    </w:p>
    <w:p w14:paraId="2835D2C8" w14:textId="77777777" w:rsidR="008A28E1" w:rsidRPr="00FA5DC3" w:rsidRDefault="008A28E1" w:rsidP="008A28E1">
      <w:pPr>
        <w:jc w:val="center"/>
        <w:rPr>
          <w:rFonts w:ascii="Times New Roman" w:hAnsi="Times New Roman" w:cs="Times New Roman"/>
        </w:rPr>
      </w:pPr>
    </w:p>
    <w:p w14:paraId="33E3FA54" w14:textId="77777777" w:rsidR="008A28E1" w:rsidRPr="00FA5DC3" w:rsidRDefault="008A28E1" w:rsidP="008A28E1">
      <w:pPr>
        <w:jc w:val="center"/>
        <w:rPr>
          <w:rFonts w:ascii="Times New Roman" w:hAnsi="Times New Roman" w:cs="Times New Roman"/>
        </w:rPr>
      </w:pPr>
    </w:p>
    <w:p w14:paraId="4C0740C8" w14:textId="77777777" w:rsidR="008A28E1" w:rsidRPr="00FA5DC3" w:rsidRDefault="008A28E1" w:rsidP="008A28E1">
      <w:pPr>
        <w:jc w:val="center"/>
        <w:rPr>
          <w:rFonts w:ascii="Times New Roman" w:hAnsi="Times New Roman" w:cs="Times New Roman"/>
          <w:b/>
        </w:rPr>
      </w:pPr>
      <w:r w:rsidRPr="00FA5DC3">
        <w:rPr>
          <w:rFonts w:ascii="Times New Roman" w:hAnsi="Times New Roman" w:cs="Times New Roman"/>
        </w:rPr>
        <w:t>Intended for Online Publication Only</w:t>
      </w:r>
    </w:p>
    <w:p w14:paraId="4D4D1172" w14:textId="77777777" w:rsidR="008A28E1" w:rsidRPr="00FA5DC3" w:rsidRDefault="008A28E1" w:rsidP="008A28E1">
      <w:pPr>
        <w:rPr>
          <w:rFonts w:ascii="Times New Roman" w:hAnsi="Times New Roman" w:cs="Times New Roman"/>
        </w:rPr>
      </w:pPr>
      <w:r w:rsidRPr="00FA5DC3">
        <w:rPr>
          <w:rFonts w:ascii="Times New Roman" w:hAnsi="Times New Roman" w:cs="Times New Roman"/>
        </w:rPr>
        <w:br w:type="page"/>
      </w:r>
    </w:p>
    <w:p w14:paraId="20A3259F" w14:textId="77777777" w:rsidR="008A28E1" w:rsidRPr="00FA5DC3" w:rsidRDefault="008A28E1" w:rsidP="008A28E1">
      <w:pPr>
        <w:rPr>
          <w:rFonts w:ascii="Times New Roman" w:hAnsi="Times New Roman" w:cs="Times New Roman"/>
          <w:b/>
        </w:rPr>
      </w:pPr>
      <w:r w:rsidRPr="00FA5DC3">
        <w:rPr>
          <w:rFonts w:ascii="Times New Roman" w:hAnsi="Times New Roman" w:cs="Times New Roman"/>
          <w:b/>
        </w:rPr>
        <w:lastRenderedPageBreak/>
        <w:t>Contents</w:t>
      </w:r>
    </w:p>
    <w:p w14:paraId="2DE70B1F" w14:textId="77777777" w:rsidR="008A28E1" w:rsidRPr="00FA5DC3" w:rsidRDefault="008A28E1" w:rsidP="008A28E1">
      <w:pPr>
        <w:rPr>
          <w:rFonts w:ascii="Times New Roman" w:hAnsi="Times New Roman" w:cs="Times New Roman"/>
          <w:b/>
        </w:rPr>
      </w:pPr>
    </w:p>
    <w:p w14:paraId="13A26D3F" w14:textId="77777777" w:rsidR="008A28E1" w:rsidRPr="00FA5DC3" w:rsidRDefault="008A28E1" w:rsidP="008A28E1">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280"/>
        <w:gridCol w:w="620"/>
      </w:tblGrid>
      <w:tr w:rsidR="008A28E1" w:rsidRPr="00FA5DC3" w14:paraId="0D30FD47" w14:textId="77777777" w:rsidTr="00716905">
        <w:tc>
          <w:tcPr>
            <w:tcW w:w="450" w:type="dxa"/>
          </w:tcPr>
          <w:p w14:paraId="5945BA37" w14:textId="77777777" w:rsidR="008A28E1" w:rsidRPr="00FA5DC3" w:rsidRDefault="008A28E1" w:rsidP="00DD36D6">
            <w:pPr>
              <w:rPr>
                <w:rFonts w:ascii="Times New Roman" w:hAnsi="Times New Roman" w:cs="Times New Roman"/>
              </w:rPr>
            </w:pPr>
            <w:r w:rsidRPr="00FA5DC3">
              <w:rPr>
                <w:rFonts w:ascii="Times New Roman" w:hAnsi="Times New Roman" w:cs="Times New Roman"/>
              </w:rPr>
              <w:t>1</w:t>
            </w:r>
          </w:p>
        </w:tc>
        <w:tc>
          <w:tcPr>
            <w:tcW w:w="8280" w:type="dxa"/>
          </w:tcPr>
          <w:p w14:paraId="6C39847C" w14:textId="0BE3B94A" w:rsidR="008A28E1" w:rsidRPr="00FA5DC3" w:rsidRDefault="008A28E1" w:rsidP="00DD36D6">
            <w:pPr>
              <w:rPr>
                <w:rFonts w:ascii="Times New Roman" w:hAnsi="Times New Roman" w:cs="Times New Roman"/>
              </w:rPr>
            </w:pPr>
            <w:r w:rsidRPr="00FA5DC3">
              <w:rPr>
                <w:rFonts w:ascii="Times New Roman" w:hAnsi="Times New Roman" w:cs="Times New Roman"/>
              </w:rPr>
              <w:t>Validity of the RD design</w:t>
            </w:r>
          </w:p>
        </w:tc>
        <w:tc>
          <w:tcPr>
            <w:tcW w:w="620" w:type="dxa"/>
          </w:tcPr>
          <w:p w14:paraId="759C6DE6" w14:textId="77777777" w:rsidR="008A28E1" w:rsidRPr="00FA5DC3" w:rsidRDefault="008A28E1" w:rsidP="00DD36D6">
            <w:pPr>
              <w:rPr>
                <w:rFonts w:ascii="Times New Roman" w:hAnsi="Times New Roman" w:cs="Times New Roman"/>
              </w:rPr>
            </w:pPr>
          </w:p>
        </w:tc>
      </w:tr>
      <w:tr w:rsidR="008A28E1" w:rsidRPr="00FA5DC3" w14:paraId="40B7D44D" w14:textId="77777777" w:rsidTr="00716905">
        <w:tc>
          <w:tcPr>
            <w:tcW w:w="450" w:type="dxa"/>
          </w:tcPr>
          <w:p w14:paraId="2B7155DA" w14:textId="77777777" w:rsidR="008A28E1" w:rsidRPr="00FA5DC3" w:rsidRDefault="008A28E1" w:rsidP="00DD36D6">
            <w:pPr>
              <w:rPr>
                <w:rFonts w:ascii="Times New Roman" w:hAnsi="Times New Roman" w:cs="Times New Roman"/>
              </w:rPr>
            </w:pPr>
          </w:p>
        </w:tc>
        <w:tc>
          <w:tcPr>
            <w:tcW w:w="8280" w:type="dxa"/>
          </w:tcPr>
          <w:p w14:paraId="69E5148F" w14:textId="39562A11" w:rsidR="008A28E1" w:rsidRPr="00FA5DC3" w:rsidRDefault="008A28E1" w:rsidP="00DD36D6">
            <w:pPr>
              <w:rPr>
                <w:rFonts w:ascii="Times New Roman" w:hAnsi="Times New Roman" w:cs="Times New Roman"/>
              </w:rPr>
            </w:pPr>
            <w:r w:rsidRPr="00FA5DC3">
              <w:rPr>
                <w:rFonts w:ascii="Times New Roman" w:hAnsi="Times New Roman" w:cs="Times New Roman"/>
              </w:rPr>
              <w:t xml:space="preserve">       Figure A.1. McCrary Test: Par</w:t>
            </w:r>
            <w:r w:rsidR="00716905">
              <w:rPr>
                <w:rFonts w:ascii="Times New Roman" w:hAnsi="Times New Roman" w:cs="Times New Roman"/>
              </w:rPr>
              <w:t>amilitary-Mayor</w:t>
            </w:r>
            <w:r w:rsidRPr="00FA5DC3">
              <w:rPr>
                <w:rFonts w:ascii="Times New Roman" w:hAnsi="Times New Roman" w:cs="Times New Roman"/>
              </w:rPr>
              <w:t xml:space="preserve"> Margin of Victory</w:t>
            </w:r>
          </w:p>
        </w:tc>
        <w:tc>
          <w:tcPr>
            <w:tcW w:w="620" w:type="dxa"/>
          </w:tcPr>
          <w:p w14:paraId="14529F59" w14:textId="02A07DDB" w:rsidR="008A28E1" w:rsidRPr="00FA5DC3" w:rsidRDefault="008A28E1" w:rsidP="00DD36D6">
            <w:pPr>
              <w:rPr>
                <w:rFonts w:ascii="Times New Roman" w:hAnsi="Times New Roman" w:cs="Times New Roman"/>
              </w:rPr>
            </w:pPr>
            <w:r w:rsidRPr="00FA5DC3">
              <w:rPr>
                <w:rFonts w:ascii="Times New Roman" w:hAnsi="Times New Roman" w:cs="Times New Roman"/>
              </w:rPr>
              <w:t>2</w:t>
            </w:r>
          </w:p>
        </w:tc>
      </w:tr>
      <w:tr w:rsidR="008A28E1" w:rsidRPr="00FA5DC3" w14:paraId="4D90B75C" w14:textId="77777777" w:rsidTr="00716905">
        <w:tc>
          <w:tcPr>
            <w:tcW w:w="450" w:type="dxa"/>
          </w:tcPr>
          <w:p w14:paraId="675865F0" w14:textId="77777777" w:rsidR="008A28E1" w:rsidRPr="00FA5DC3" w:rsidRDefault="008A28E1" w:rsidP="00DD36D6">
            <w:pPr>
              <w:rPr>
                <w:rFonts w:ascii="Times New Roman" w:hAnsi="Times New Roman" w:cs="Times New Roman"/>
              </w:rPr>
            </w:pPr>
          </w:p>
        </w:tc>
        <w:tc>
          <w:tcPr>
            <w:tcW w:w="8280" w:type="dxa"/>
          </w:tcPr>
          <w:p w14:paraId="7E3247EB" w14:textId="4EA53FF3" w:rsidR="008A28E1" w:rsidRPr="00FA5DC3" w:rsidRDefault="008A28E1" w:rsidP="00DD36D6">
            <w:pPr>
              <w:rPr>
                <w:rFonts w:ascii="Times New Roman" w:hAnsi="Times New Roman" w:cs="Times New Roman"/>
              </w:rPr>
            </w:pPr>
            <w:r w:rsidRPr="00FA5DC3">
              <w:rPr>
                <w:rFonts w:ascii="Times New Roman" w:hAnsi="Times New Roman" w:cs="Times New Roman"/>
              </w:rPr>
              <w:t xml:space="preserve">       Table A.1. Continuity Tests Lagged Outcomes</w:t>
            </w:r>
          </w:p>
        </w:tc>
        <w:tc>
          <w:tcPr>
            <w:tcW w:w="620" w:type="dxa"/>
          </w:tcPr>
          <w:p w14:paraId="69FDED97" w14:textId="0CEE11F2" w:rsidR="008A28E1" w:rsidRPr="00FA5DC3" w:rsidRDefault="008A28E1" w:rsidP="00DD36D6">
            <w:pPr>
              <w:rPr>
                <w:rFonts w:ascii="Times New Roman" w:hAnsi="Times New Roman" w:cs="Times New Roman"/>
              </w:rPr>
            </w:pPr>
            <w:r w:rsidRPr="00FA5DC3">
              <w:rPr>
                <w:rFonts w:ascii="Times New Roman" w:hAnsi="Times New Roman" w:cs="Times New Roman"/>
              </w:rPr>
              <w:t>3</w:t>
            </w:r>
          </w:p>
        </w:tc>
      </w:tr>
      <w:tr w:rsidR="008A28E1" w:rsidRPr="00FA5DC3" w14:paraId="0BCBD044" w14:textId="77777777" w:rsidTr="00716905">
        <w:tc>
          <w:tcPr>
            <w:tcW w:w="450" w:type="dxa"/>
          </w:tcPr>
          <w:p w14:paraId="43D727C7" w14:textId="77777777" w:rsidR="008A28E1" w:rsidRPr="00FA5DC3" w:rsidRDefault="008A28E1" w:rsidP="00DD36D6">
            <w:pPr>
              <w:rPr>
                <w:rFonts w:ascii="Times New Roman" w:hAnsi="Times New Roman" w:cs="Times New Roman"/>
              </w:rPr>
            </w:pPr>
          </w:p>
        </w:tc>
        <w:tc>
          <w:tcPr>
            <w:tcW w:w="8280" w:type="dxa"/>
          </w:tcPr>
          <w:p w14:paraId="7E6EFE19" w14:textId="34932D1D" w:rsidR="00E04DFF" w:rsidRPr="00FA5DC3" w:rsidRDefault="008A28E1" w:rsidP="00DD36D6">
            <w:pPr>
              <w:autoSpaceDE w:val="0"/>
              <w:autoSpaceDN w:val="0"/>
              <w:adjustRightInd w:val="0"/>
              <w:rPr>
                <w:rFonts w:ascii="Times New Roman" w:hAnsi="Times New Roman" w:cs="Times New Roman"/>
              </w:rPr>
            </w:pPr>
            <w:r w:rsidRPr="00FA5DC3">
              <w:rPr>
                <w:rFonts w:ascii="Times New Roman" w:hAnsi="Times New Roman" w:cs="Times New Roman"/>
              </w:rPr>
              <w:t xml:space="preserve">       Table A.2. Continuity Tests Pre-Treatment Covariates</w:t>
            </w:r>
          </w:p>
          <w:p w14:paraId="02FE4E99" w14:textId="77777777" w:rsidR="008A28E1" w:rsidRPr="00FA5DC3" w:rsidRDefault="008A28E1" w:rsidP="00716905">
            <w:pPr>
              <w:autoSpaceDE w:val="0"/>
              <w:autoSpaceDN w:val="0"/>
              <w:adjustRightInd w:val="0"/>
              <w:rPr>
                <w:rFonts w:ascii="Times New Roman" w:hAnsi="Times New Roman" w:cs="Times New Roman"/>
              </w:rPr>
            </w:pPr>
          </w:p>
        </w:tc>
        <w:tc>
          <w:tcPr>
            <w:tcW w:w="620" w:type="dxa"/>
          </w:tcPr>
          <w:p w14:paraId="7119F4A8" w14:textId="04676EBD" w:rsidR="008A28E1" w:rsidRPr="00FA5DC3" w:rsidRDefault="008A28E1" w:rsidP="00DD36D6">
            <w:pPr>
              <w:rPr>
                <w:rFonts w:ascii="Times New Roman" w:hAnsi="Times New Roman" w:cs="Times New Roman"/>
              </w:rPr>
            </w:pPr>
            <w:r w:rsidRPr="00FA5DC3">
              <w:rPr>
                <w:rFonts w:ascii="Times New Roman" w:hAnsi="Times New Roman" w:cs="Times New Roman"/>
              </w:rPr>
              <w:t xml:space="preserve">3  </w:t>
            </w:r>
          </w:p>
        </w:tc>
      </w:tr>
      <w:tr w:rsidR="008A28E1" w:rsidRPr="00FA5DC3" w14:paraId="35CE716B" w14:textId="77777777" w:rsidTr="00716905">
        <w:tc>
          <w:tcPr>
            <w:tcW w:w="450" w:type="dxa"/>
          </w:tcPr>
          <w:p w14:paraId="2501753B" w14:textId="77777777" w:rsidR="008A28E1" w:rsidRPr="00FA5DC3" w:rsidRDefault="008A28E1" w:rsidP="00DD36D6">
            <w:pPr>
              <w:rPr>
                <w:rFonts w:ascii="Times New Roman" w:hAnsi="Times New Roman" w:cs="Times New Roman"/>
              </w:rPr>
            </w:pPr>
            <w:r w:rsidRPr="00FA5DC3">
              <w:rPr>
                <w:rFonts w:ascii="Times New Roman" w:hAnsi="Times New Roman" w:cs="Times New Roman"/>
              </w:rPr>
              <w:t>2</w:t>
            </w:r>
          </w:p>
        </w:tc>
        <w:tc>
          <w:tcPr>
            <w:tcW w:w="8280" w:type="dxa"/>
          </w:tcPr>
          <w:p w14:paraId="12EA8577" w14:textId="1618A3EF" w:rsidR="008A28E1" w:rsidRPr="00FA5DC3" w:rsidRDefault="008A28E1" w:rsidP="00DD36D6">
            <w:pPr>
              <w:rPr>
                <w:rFonts w:ascii="Times New Roman" w:hAnsi="Times New Roman" w:cs="Times New Roman"/>
              </w:rPr>
            </w:pPr>
            <w:r w:rsidRPr="00FA5DC3">
              <w:rPr>
                <w:rFonts w:ascii="Times New Roman" w:hAnsi="Times New Roman" w:cs="Times New Roman"/>
              </w:rPr>
              <w:t>Robustness Checks</w:t>
            </w:r>
          </w:p>
        </w:tc>
        <w:tc>
          <w:tcPr>
            <w:tcW w:w="620" w:type="dxa"/>
          </w:tcPr>
          <w:p w14:paraId="4A0ED356" w14:textId="77777777" w:rsidR="008A28E1" w:rsidRPr="00FA5DC3" w:rsidRDefault="008A28E1" w:rsidP="00DD36D6">
            <w:pPr>
              <w:rPr>
                <w:rFonts w:ascii="Times New Roman" w:hAnsi="Times New Roman" w:cs="Times New Roman"/>
              </w:rPr>
            </w:pPr>
          </w:p>
        </w:tc>
      </w:tr>
      <w:tr w:rsidR="00E04DFF" w:rsidRPr="00FA5DC3" w14:paraId="13BFCB1E" w14:textId="77777777" w:rsidTr="00716905">
        <w:tc>
          <w:tcPr>
            <w:tcW w:w="450" w:type="dxa"/>
          </w:tcPr>
          <w:p w14:paraId="0D11A769" w14:textId="77777777" w:rsidR="00E04DFF" w:rsidRPr="00FA5DC3" w:rsidRDefault="00E04DFF" w:rsidP="00DD36D6">
            <w:pPr>
              <w:rPr>
                <w:rFonts w:ascii="Times New Roman" w:hAnsi="Times New Roman" w:cs="Times New Roman"/>
              </w:rPr>
            </w:pPr>
          </w:p>
        </w:tc>
        <w:tc>
          <w:tcPr>
            <w:tcW w:w="8280" w:type="dxa"/>
          </w:tcPr>
          <w:p w14:paraId="79500F61" w14:textId="2AC4EFAA" w:rsidR="00E04DFF" w:rsidRPr="00FA5DC3" w:rsidRDefault="00E04DFF" w:rsidP="00E04DFF">
            <w:pPr>
              <w:rPr>
                <w:rFonts w:ascii="Times New Roman" w:hAnsi="Times New Roman" w:cs="Times New Roman"/>
              </w:rPr>
            </w:pPr>
            <w:r>
              <w:rPr>
                <w:rFonts w:ascii="Times New Roman" w:hAnsi="Times New Roman" w:cs="Times New Roman"/>
              </w:rPr>
              <w:t xml:space="preserve">       Tables A.3 and A.4. Placebo Tests</w:t>
            </w:r>
          </w:p>
        </w:tc>
        <w:tc>
          <w:tcPr>
            <w:tcW w:w="620" w:type="dxa"/>
          </w:tcPr>
          <w:p w14:paraId="0F6AEAD6" w14:textId="1980ED55" w:rsidR="00E04DFF" w:rsidRPr="00FA5DC3" w:rsidRDefault="00E04DFF" w:rsidP="00DD36D6">
            <w:pPr>
              <w:rPr>
                <w:rFonts w:ascii="Times New Roman" w:hAnsi="Times New Roman" w:cs="Times New Roman"/>
              </w:rPr>
            </w:pPr>
            <w:r>
              <w:rPr>
                <w:rFonts w:ascii="Times New Roman" w:hAnsi="Times New Roman" w:cs="Times New Roman"/>
              </w:rPr>
              <w:t>4</w:t>
            </w:r>
          </w:p>
        </w:tc>
      </w:tr>
      <w:tr w:rsidR="008A28E1" w:rsidRPr="00FA5DC3" w14:paraId="714E8DCA" w14:textId="77777777" w:rsidTr="00716905">
        <w:tc>
          <w:tcPr>
            <w:tcW w:w="450" w:type="dxa"/>
          </w:tcPr>
          <w:p w14:paraId="4BE1F448" w14:textId="77777777" w:rsidR="008A28E1" w:rsidRPr="00FA5DC3" w:rsidRDefault="008A28E1" w:rsidP="00DD36D6">
            <w:pPr>
              <w:rPr>
                <w:rFonts w:ascii="Times New Roman" w:hAnsi="Times New Roman" w:cs="Times New Roman"/>
              </w:rPr>
            </w:pPr>
          </w:p>
        </w:tc>
        <w:tc>
          <w:tcPr>
            <w:tcW w:w="8280" w:type="dxa"/>
          </w:tcPr>
          <w:p w14:paraId="65C45C1A" w14:textId="04D07DA1" w:rsidR="008A28E1" w:rsidRPr="00FA5DC3" w:rsidRDefault="008A28E1" w:rsidP="00DD36D6">
            <w:pPr>
              <w:rPr>
                <w:rFonts w:ascii="Times New Roman" w:hAnsi="Times New Roman" w:cs="Times New Roman"/>
              </w:rPr>
            </w:pPr>
            <w:r w:rsidRPr="00FA5DC3">
              <w:rPr>
                <w:rFonts w:ascii="Times New Roman" w:hAnsi="Times New Roman" w:cs="Times New Roman"/>
              </w:rPr>
              <w:t xml:space="preserve">       Table A.</w:t>
            </w:r>
            <w:r w:rsidR="00E04DFF">
              <w:rPr>
                <w:rFonts w:ascii="Times New Roman" w:hAnsi="Times New Roman" w:cs="Times New Roman"/>
              </w:rPr>
              <w:t>5</w:t>
            </w:r>
            <w:r w:rsidRPr="00FA5DC3">
              <w:rPr>
                <w:rFonts w:ascii="Times New Roman" w:hAnsi="Times New Roman" w:cs="Times New Roman"/>
              </w:rPr>
              <w:t>. Excluding Municipalities with Electoral Risk</w:t>
            </w:r>
          </w:p>
        </w:tc>
        <w:tc>
          <w:tcPr>
            <w:tcW w:w="620" w:type="dxa"/>
          </w:tcPr>
          <w:p w14:paraId="390E3686" w14:textId="4D704727" w:rsidR="008A28E1" w:rsidRPr="00FA5DC3" w:rsidRDefault="00E04DFF" w:rsidP="00DD36D6">
            <w:pPr>
              <w:rPr>
                <w:rFonts w:ascii="Times New Roman" w:hAnsi="Times New Roman" w:cs="Times New Roman"/>
              </w:rPr>
            </w:pPr>
            <w:r>
              <w:rPr>
                <w:rFonts w:ascii="Times New Roman" w:hAnsi="Times New Roman" w:cs="Times New Roman"/>
              </w:rPr>
              <w:t>5</w:t>
            </w:r>
          </w:p>
        </w:tc>
      </w:tr>
      <w:tr w:rsidR="008A28E1" w:rsidRPr="00FA5DC3" w14:paraId="7A08E3A2" w14:textId="77777777" w:rsidTr="00716905">
        <w:tc>
          <w:tcPr>
            <w:tcW w:w="450" w:type="dxa"/>
          </w:tcPr>
          <w:p w14:paraId="6DA279CA" w14:textId="77777777" w:rsidR="008A28E1" w:rsidRPr="00FA5DC3" w:rsidRDefault="008A28E1" w:rsidP="00DD36D6">
            <w:pPr>
              <w:rPr>
                <w:rFonts w:ascii="Times New Roman" w:hAnsi="Times New Roman" w:cs="Times New Roman"/>
              </w:rPr>
            </w:pPr>
          </w:p>
        </w:tc>
        <w:tc>
          <w:tcPr>
            <w:tcW w:w="8280" w:type="dxa"/>
          </w:tcPr>
          <w:p w14:paraId="30311597" w14:textId="1D1F0001" w:rsidR="008A28E1" w:rsidRPr="00FA5DC3" w:rsidRDefault="008A28E1" w:rsidP="00DD36D6">
            <w:pPr>
              <w:rPr>
                <w:rFonts w:ascii="Times New Roman" w:hAnsi="Times New Roman" w:cs="Times New Roman"/>
              </w:rPr>
            </w:pPr>
            <w:r w:rsidRPr="00FA5DC3">
              <w:rPr>
                <w:rFonts w:ascii="Times New Roman" w:hAnsi="Times New Roman" w:cs="Times New Roman"/>
              </w:rPr>
              <w:t xml:space="preserve">       Table</w:t>
            </w:r>
            <w:r w:rsidR="00E04DFF">
              <w:rPr>
                <w:rFonts w:ascii="Times New Roman" w:hAnsi="Times New Roman" w:cs="Times New Roman"/>
              </w:rPr>
              <w:t>s</w:t>
            </w:r>
            <w:r w:rsidRPr="00FA5DC3">
              <w:rPr>
                <w:rFonts w:ascii="Times New Roman" w:hAnsi="Times New Roman" w:cs="Times New Roman"/>
              </w:rPr>
              <w:t xml:space="preserve"> A.</w:t>
            </w:r>
            <w:r w:rsidR="00E04DFF">
              <w:rPr>
                <w:rFonts w:ascii="Times New Roman" w:hAnsi="Times New Roman" w:cs="Times New Roman"/>
              </w:rPr>
              <w:t>6 and A.7</w:t>
            </w:r>
            <w:r w:rsidRPr="00FA5DC3">
              <w:rPr>
                <w:rFonts w:ascii="Times New Roman" w:hAnsi="Times New Roman" w:cs="Times New Roman"/>
              </w:rPr>
              <w:t>. RD Estimates, Covariate-Adjusted</w:t>
            </w:r>
          </w:p>
        </w:tc>
        <w:tc>
          <w:tcPr>
            <w:tcW w:w="620" w:type="dxa"/>
          </w:tcPr>
          <w:p w14:paraId="66162150" w14:textId="494FDF89" w:rsidR="008A28E1" w:rsidRPr="00FA5DC3" w:rsidRDefault="00E04DFF" w:rsidP="00DD36D6">
            <w:pPr>
              <w:rPr>
                <w:rFonts w:ascii="Times New Roman" w:hAnsi="Times New Roman" w:cs="Times New Roman"/>
              </w:rPr>
            </w:pPr>
            <w:r>
              <w:rPr>
                <w:rFonts w:ascii="Times New Roman" w:hAnsi="Times New Roman" w:cs="Times New Roman"/>
              </w:rPr>
              <w:t>5</w:t>
            </w:r>
          </w:p>
        </w:tc>
      </w:tr>
      <w:tr w:rsidR="008A28E1" w:rsidRPr="00FA5DC3" w14:paraId="63B9B04E" w14:textId="77777777" w:rsidTr="00716905">
        <w:tc>
          <w:tcPr>
            <w:tcW w:w="450" w:type="dxa"/>
          </w:tcPr>
          <w:p w14:paraId="64E40A3D" w14:textId="77777777" w:rsidR="008A28E1" w:rsidRPr="00FA5DC3" w:rsidRDefault="008A28E1" w:rsidP="00DD36D6">
            <w:pPr>
              <w:rPr>
                <w:rFonts w:ascii="Times New Roman" w:hAnsi="Times New Roman" w:cs="Times New Roman"/>
              </w:rPr>
            </w:pPr>
          </w:p>
        </w:tc>
        <w:tc>
          <w:tcPr>
            <w:tcW w:w="8280" w:type="dxa"/>
          </w:tcPr>
          <w:p w14:paraId="1B69B236" w14:textId="46E6E56B" w:rsidR="008A28E1" w:rsidRPr="00FA5DC3" w:rsidRDefault="008A28E1" w:rsidP="00E04DFF">
            <w:pPr>
              <w:rPr>
                <w:rFonts w:ascii="Times New Roman" w:hAnsi="Times New Roman" w:cs="Times New Roman"/>
              </w:rPr>
            </w:pPr>
            <w:r w:rsidRPr="00FA5DC3">
              <w:rPr>
                <w:rFonts w:ascii="Times New Roman" w:hAnsi="Times New Roman" w:cs="Times New Roman"/>
              </w:rPr>
              <w:t xml:space="preserve">       Table A.</w:t>
            </w:r>
            <w:r w:rsidR="00E04DFF">
              <w:rPr>
                <w:rFonts w:ascii="Times New Roman" w:hAnsi="Times New Roman" w:cs="Times New Roman"/>
              </w:rPr>
              <w:t>8</w:t>
            </w:r>
            <w:r w:rsidRPr="00FA5DC3">
              <w:rPr>
                <w:rFonts w:ascii="Times New Roman" w:hAnsi="Times New Roman" w:cs="Times New Roman"/>
              </w:rPr>
              <w:t>. RD Estimates on Fiscal Performance</w:t>
            </w:r>
          </w:p>
        </w:tc>
        <w:tc>
          <w:tcPr>
            <w:tcW w:w="620" w:type="dxa"/>
          </w:tcPr>
          <w:p w14:paraId="40E6723F" w14:textId="0DF3F9FB" w:rsidR="00B35834" w:rsidRPr="00FA5DC3" w:rsidRDefault="00E04DFF" w:rsidP="00DD36D6">
            <w:pPr>
              <w:rPr>
                <w:rFonts w:ascii="Times New Roman" w:hAnsi="Times New Roman" w:cs="Times New Roman"/>
              </w:rPr>
            </w:pPr>
            <w:r>
              <w:rPr>
                <w:rFonts w:ascii="Times New Roman" w:hAnsi="Times New Roman" w:cs="Times New Roman"/>
              </w:rPr>
              <w:t>6</w:t>
            </w:r>
          </w:p>
        </w:tc>
      </w:tr>
      <w:tr w:rsidR="00E04DFF" w:rsidRPr="00FA5DC3" w14:paraId="54AD2D62" w14:textId="77777777" w:rsidTr="00716905">
        <w:tc>
          <w:tcPr>
            <w:tcW w:w="450" w:type="dxa"/>
          </w:tcPr>
          <w:p w14:paraId="2EF7B254" w14:textId="77777777" w:rsidR="00E04DFF" w:rsidRPr="00FA5DC3" w:rsidRDefault="00E04DFF" w:rsidP="00DD36D6">
            <w:pPr>
              <w:rPr>
                <w:rFonts w:ascii="Times New Roman" w:hAnsi="Times New Roman" w:cs="Times New Roman"/>
              </w:rPr>
            </w:pPr>
          </w:p>
        </w:tc>
        <w:tc>
          <w:tcPr>
            <w:tcW w:w="8280" w:type="dxa"/>
          </w:tcPr>
          <w:p w14:paraId="6F811E79" w14:textId="2191884E" w:rsidR="00E04DFF" w:rsidRPr="00716905" w:rsidRDefault="00E04DFF" w:rsidP="00E04DFF">
            <w:r>
              <w:rPr>
                <w:rFonts w:ascii="Times New Roman" w:hAnsi="Times New Roman" w:cs="Times New Roman"/>
              </w:rPr>
              <w:t xml:space="preserve">       Tables A.9 and A.10. RD Conventional Estimates</w:t>
            </w:r>
          </w:p>
        </w:tc>
        <w:tc>
          <w:tcPr>
            <w:tcW w:w="620" w:type="dxa"/>
          </w:tcPr>
          <w:p w14:paraId="477AFF9E" w14:textId="35705A8B" w:rsidR="00E04DFF" w:rsidRPr="00FA5DC3" w:rsidRDefault="00E04DFF" w:rsidP="00DD36D6">
            <w:pPr>
              <w:rPr>
                <w:rFonts w:ascii="Times New Roman" w:hAnsi="Times New Roman" w:cs="Times New Roman"/>
              </w:rPr>
            </w:pPr>
            <w:r>
              <w:rPr>
                <w:rFonts w:ascii="Times New Roman" w:hAnsi="Times New Roman" w:cs="Times New Roman"/>
              </w:rPr>
              <w:t>6-7</w:t>
            </w:r>
          </w:p>
        </w:tc>
      </w:tr>
      <w:tr w:rsidR="00E04DFF" w:rsidRPr="00FA5DC3" w14:paraId="694AA855" w14:textId="77777777" w:rsidTr="00716905">
        <w:tc>
          <w:tcPr>
            <w:tcW w:w="450" w:type="dxa"/>
          </w:tcPr>
          <w:p w14:paraId="348911FF" w14:textId="77777777" w:rsidR="00E04DFF" w:rsidRPr="00FA5DC3" w:rsidRDefault="00E04DFF" w:rsidP="00DD36D6">
            <w:pPr>
              <w:rPr>
                <w:rFonts w:ascii="Times New Roman" w:hAnsi="Times New Roman" w:cs="Times New Roman"/>
              </w:rPr>
            </w:pPr>
          </w:p>
        </w:tc>
        <w:tc>
          <w:tcPr>
            <w:tcW w:w="8280" w:type="dxa"/>
          </w:tcPr>
          <w:p w14:paraId="098438E9" w14:textId="5A5267C4" w:rsidR="00E04DFF" w:rsidRPr="00716905" w:rsidRDefault="00E04DFF" w:rsidP="00DD36D6">
            <w:r>
              <w:rPr>
                <w:rFonts w:ascii="Times New Roman" w:hAnsi="Times New Roman" w:cs="Times New Roman"/>
              </w:rPr>
              <w:t xml:space="preserve">       Table A.11. RD Estimates, </w:t>
            </w:r>
            <w:proofErr w:type="spellStart"/>
            <w:r w:rsidRPr="001E6402">
              <w:rPr>
                <w:rFonts w:ascii="Times New Roman" w:hAnsi="Times New Roman" w:cs="Times New Roman"/>
              </w:rPr>
              <w:t>Epanechnikov</w:t>
            </w:r>
            <w:proofErr w:type="spellEnd"/>
            <w:r>
              <w:rPr>
                <w:rFonts w:ascii="Times New Roman" w:hAnsi="Times New Roman" w:cs="Times New Roman"/>
              </w:rPr>
              <w:t xml:space="preserve"> Kernel </w:t>
            </w:r>
          </w:p>
        </w:tc>
        <w:tc>
          <w:tcPr>
            <w:tcW w:w="620" w:type="dxa"/>
          </w:tcPr>
          <w:p w14:paraId="3087EAE2" w14:textId="730362E2" w:rsidR="00E04DFF" w:rsidRPr="00FA5DC3" w:rsidRDefault="00E04DFF" w:rsidP="00DD36D6">
            <w:pPr>
              <w:rPr>
                <w:rFonts w:ascii="Times New Roman" w:hAnsi="Times New Roman" w:cs="Times New Roman"/>
              </w:rPr>
            </w:pPr>
            <w:r>
              <w:rPr>
                <w:rFonts w:ascii="Times New Roman" w:hAnsi="Times New Roman" w:cs="Times New Roman"/>
              </w:rPr>
              <w:t>7</w:t>
            </w:r>
          </w:p>
        </w:tc>
      </w:tr>
      <w:tr w:rsidR="000B7030" w:rsidRPr="00FA5DC3" w14:paraId="1D902DB1" w14:textId="77777777" w:rsidTr="00716905">
        <w:tc>
          <w:tcPr>
            <w:tcW w:w="450" w:type="dxa"/>
          </w:tcPr>
          <w:p w14:paraId="52761492" w14:textId="77777777" w:rsidR="000B7030" w:rsidRPr="00FA5DC3" w:rsidRDefault="000B7030" w:rsidP="00DD36D6">
            <w:pPr>
              <w:rPr>
                <w:rFonts w:ascii="Times New Roman" w:hAnsi="Times New Roman" w:cs="Times New Roman"/>
              </w:rPr>
            </w:pPr>
          </w:p>
        </w:tc>
        <w:tc>
          <w:tcPr>
            <w:tcW w:w="8280" w:type="dxa"/>
          </w:tcPr>
          <w:p w14:paraId="17001822" w14:textId="76D54E4E" w:rsidR="000B7030" w:rsidRPr="00FA5DC3" w:rsidRDefault="000B7030" w:rsidP="00DD36D6">
            <w:pPr>
              <w:rPr>
                <w:rFonts w:ascii="Times New Roman" w:hAnsi="Times New Roman" w:cs="Times New Roman"/>
              </w:rPr>
            </w:pPr>
            <w:r w:rsidRPr="00FA5DC3">
              <w:rPr>
                <w:rFonts w:ascii="Times New Roman" w:hAnsi="Times New Roman" w:cs="Times New Roman"/>
              </w:rPr>
              <w:t xml:space="preserve">       Table A.</w:t>
            </w:r>
            <w:r w:rsidR="00E04DFF">
              <w:rPr>
                <w:rFonts w:ascii="Times New Roman" w:hAnsi="Times New Roman" w:cs="Times New Roman"/>
              </w:rPr>
              <w:t>12</w:t>
            </w:r>
            <w:r w:rsidRPr="00FA5DC3">
              <w:rPr>
                <w:rFonts w:ascii="Times New Roman" w:hAnsi="Times New Roman" w:cs="Times New Roman"/>
              </w:rPr>
              <w:t xml:space="preserve">. </w:t>
            </w:r>
            <w:r w:rsidR="00542C73" w:rsidRPr="00FA5DC3">
              <w:rPr>
                <w:rFonts w:ascii="Times New Roman" w:hAnsi="Times New Roman" w:cs="Times New Roman"/>
              </w:rPr>
              <w:t>RD Estimates of Security Outcomes, Alternative Measures</w:t>
            </w:r>
          </w:p>
        </w:tc>
        <w:tc>
          <w:tcPr>
            <w:tcW w:w="620" w:type="dxa"/>
          </w:tcPr>
          <w:p w14:paraId="4E012F9D" w14:textId="7922B8CD" w:rsidR="001E6402" w:rsidRPr="00FA5DC3" w:rsidRDefault="00E04DFF" w:rsidP="00DD36D6">
            <w:pPr>
              <w:rPr>
                <w:rFonts w:ascii="Times New Roman" w:hAnsi="Times New Roman" w:cs="Times New Roman"/>
              </w:rPr>
            </w:pPr>
            <w:r>
              <w:rPr>
                <w:rFonts w:ascii="Times New Roman" w:hAnsi="Times New Roman" w:cs="Times New Roman"/>
              </w:rPr>
              <w:t>8</w:t>
            </w:r>
          </w:p>
          <w:p w14:paraId="79AA83D3" w14:textId="61D1FA59" w:rsidR="000B7030" w:rsidRPr="00FA5DC3" w:rsidRDefault="000B7030" w:rsidP="00DD36D6">
            <w:pPr>
              <w:rPr>
                <w:rFonts w:ascii="Times New Roman" w:hAnsi="Times New Roman" w:cs="Times New Roman"/>
              </w:rPr>
            </w:pPr>
          </w:p>
        </w:tc>
      </w:tr>
      <w:tr w:rsidR="00542C73" w:rsidRPr="00FA5DC3" w14:paraId="146FF45A" w14:textId="77777777" w:rsidTr="00716905">
        <w:trPr>
          <w:trHeight w:val="144"/>
        </w:trPr>
        <w:tc>
          <w:tcPr>
            <w:tcW w:w="450" w:type="dxa"/>
          </w:tcPr>
          <w:p w14:paraId="45EA5619" w14:textId="25FDDF43" w:rsidR="00542C73" w:rsidRPr="00FA5DC3" w:rsidRDefault="00542C73" w:rsidP="00DD36D6">
            <w:pPr>
              <w:rPr>
                <w:rFonts w:ascii="Times New Roman" w:hAnsi="Times New Roman" w:cs="Times New Roman"/>
              </w:rPr>
            </w:pPr>
            <w:r w:rsidRPr="00FA5DC3">
              <w:rPr>
                <w:rFonts w:ascii="Times New Roman" w:hAnsi="Times New Roman" w:cs="Times New Roman"/>
              </w:rPr>
              <w:t>3</w:t>
            </w:r>
          </w:p>
        </w:tc>
        <w:tc>
          <w:tcPr>
            <w:tcW w:w="8280" w:type="dxa"/>
          </w:tcPr>
          <w:p w14:paraId="49F5E322" w14:textId="6C638BEF" w:rsidR="00542C73" w:rsidRPr="00FA5DC3" w:rsidRDefault="00542C73" w:rsidP="00542C73">
            <w:pPr>
              <w:rPr>
                <w:rFonts w:ascii="Times New Roman" w:hAnsi="Times New Roman" w:cs="Times New Roman"/>
              </w:rPr>
            </w:pPr>
            <w:r w:rsidRPr="00FA5DC3">
              <w:rPr>
                <w:rFonts w:ascii="Times New Roman" w:hAnsi="Times New Roman" w:cs="Times New Roman"/>
              </w:rPr>
              <w:t>Generalizability</w:t>
            </w:r>
          </w:p>
        </w:tc>
        <w:tc>
          <w:tcPr>
            <w:tcW w:w="620" w:type="dxa"/>
          </w:tcPr>
          <w:p w14:paraId="79177853" w14:textId="69FEF77F" w:rsidR="00542C73" w:rsidRPr="00FA5DC3" w:rsidRDefault="00E04DFF" w:rsidP="00DD36D6">
            <w:pPr>
              <w:rPr>
                <w:rFonts w:ascii="Times New Roman" w:hAnsi="Times New Roman" w:cs="Times New Roman"/>
              </w:rPr>
            </w:pPr>
            <w:r>
              <w:rPr>
                <w:rFonts w:ascii="Times New Roman" w:hAnsi="Times New Roman" w:cs="Times New Roman"/>
              </w:rPr>
              <w:t>9</w:t>
            </w:r>
          </w:p>
        </w:tc>
      </w:tr>
      <w:tr w:rsidR="00542C73" w:rsidRPr="00FA5DC3" w14:paraId="79A5031E" w14:textId="77777777" w:rsidTr="00716905">
        <w:trPr>
          <w:trHeight w:val="144"/>
        </w:trPr>
        <w:tc>
          <w:tcPr>
            <w:tcW w:w="450" w:type="dxa"/>
          </w:tcPr>
          <w:p w14:paraId="567D3244" w14:textId="77777777" w:rsidR="00542C73" w:rsidRPr="00FA5DC3" w:rsidRDefault="00542C73" w:rsidP="00DD36D6">
            <w:pPr>
              <w:rPr>
                <w:rFonts w:ascii="Times New Roman" w:hAnsi="Times New Roman" w:cs="Times New Roman"/>
              </w:rPr>
            </w:pPr>
          </w:p>
        </w:tc>
        <w:tc>
          <w:tcPr>
            <w:tcW w:w="8280" w:type="dxa"/>
          </w:tcPr>
          <w:p w14:paraId="2DA0102B" w14:textId="09913F73" w:rsidR="00E04DFF" w:rsidRDefault="00E04DFF" w:rsidP="00DD36D6">
            <w:pPr>
              <w:rPr>
                <w:rFonts w:ascii="Times New Roman" w:hAnsi="Times New Roman" w:cs="Times New Roman"/>
              </w:rPr>
            </w:pPr>
            <w:r>
              <w:rPr>
                <w:rFonts w:ascii="Times New Roman" w:hAnsi="Times New Roman" w:cs="Times New Roman"/>
              </w:rPr>
              <w:t xml:space="preserve">       </w:t>
            </w:r>
            <w:r w:rsidR="00542C73" w:rsidRPr="00FA5DC3">
              <w:rPr>
                <w:rFonts w:ascii="Times New Roman" w:hAnsi="Times New Roman" w:cs="Times New Roman"/>
              </w:rPr>
              <w:t>Table A.</w:t>
            </w:r>
            <w:r>
              <w:rPr>
                <w:rFonts w:ascii="Times New Roman" w:hAnsi="Times New Roman" w:cs="Times New Roman"/>
              </w:rPr>
              <w:t>13</w:t>
            </w:r>
            <w:r w:rsidR="00542C73" w:rsidRPr="00FA5DC3">
              <w:rPr>
                <w:rFonts w:ascii="Times New Roman" w:hAnsi="Times New Roman" w:cs="Times New Roman"/>
              </w:rPr>
              <w:t xml:space="preserve">.  Comparison of Municipalities with Contested and Non-Contested    </w:t>
            </w:r>
            <w:r>
              <w:rPr>
                <w:rFonts w:ascii="Times New Roman" w:hAnsi="Times New Roman" w:cs="Times New Roman"/>
              </w:rPr>
              <w:t xml:space="preserve">    </w:t>
            </w:r>
          </w:p>
          <w:p w14:paraId="2467EA42" w14:textId="32954158" w:rsidR="00542C73" w:rsidRPr="00FA5DC3" w:rsidRDefault="00E04DFF" w:rsidP="00DD36D6">
            <w:pPr>
              <w:rPr>
                <w:rFonts w:ascii="Times New Roman" w:hAnsi="Times New Roman" w:cs="Times New Roman"/>
              </w:rPr>
            </w:pPr>
            <w:r>
              <w:rPr>
                <w:rFonts w:ascii="Times New Roman" w:hAnsi="Times New Roman" w:cs="Times New Roman"/>
              </w:rPr>
              <w:t xml:space="preserve">         </w:t>
            </w:r>
            <w:r w:rsidR="00542C73" w:rsidRPr="00FA5DC3">
              <w:rPr>
                <w:rFonts w:ascii="Times New Roman" w:hAnsi="Times New Roman" w:cs="Times New Roman"/>
              </w:rPr>
              <w:t>Elections</w:t>
            </w:r>
          </w:p>
          <w:p w14:paraId="1BFE3478" w14:textId="6CD78DCD" w:rsidR="00542C73" w:rsidRPr="00FA5DC3" w:rsidRDefault="00542C73" w:rsidP="00DD36D6">
            <w:pPr>
              <w:rPr>
                <w:rFonts w:ascii="Times New Roman" w:hAnsi="Times New Roman" w:cs="Times New Roman"/>
              </w:rPr>
            </w:pPr>
          </w:p>
        </w:tc>
        <w:tc>
          <w:tcPr>
            <w:tcW w:w="620" w:type="dxa"/>
          </w:tcPr>
          <w:p w14:paraId="022FAA4D" w14:textId="77777777" w:rsidR="00542C73" w:rsidRPr="00FA5DC3" w:rsidRDefault="00542C73" w:rsidP="00DD36D6">
            <w:pPr>
              <w:rPr>
                <w:rFonts w:ascii="Times New Roman" w:hAnsi="Times New Roman" w:cs="Times New Roman"/>
              </w:rPr>
            </w:pPr>
          </w:p>
        </w:tc>
      </w:tr>
      <w:tr w:rsidR="00B35834" w:rsidRPr="00FA5DC3" w14:paraId="66DDD5D5" w14:textId="77777777" w:rsidTr="00716905">
        <w:trPr>
          <w:trHeight w:val="144"/>
        </w:trPr>
        <w:tc>
          <w:tcPr>
            <w:tcW w:w="450" w:type="dxa"/>
          </w:tcPr>
          <w:p w14:paraId="5EB637BF" w14:textId="34B61388" w:rsidR="00B35834" w:rsidRPr="00FA5DC3" w:rsidRDefault="00542C73" w:rsidP="00DD36D6">
            <w:pPr>
              <w:rPr>
                <w:rFonts w:ascii="Times New Roman" w:hAnsi="Times New Roman" w:cs="Times New Roman"/>
              </w:rPr>
            </w:pPr>
            <w:r w:rsidRPr="00FA5DC3">
              <w:rPr>
                <w:rFonts w:ascii="Times New Roman" w:hAnsi="Times New Roman" w:cs="Times New Roman"/>
              </w:rPr>
              <w:t>4</w:t>
            </w:r>
          </w:p>
        </w:tc>
        <w:tc>
          <w:tcPr>
            <w:tcW w:w="8280" w:type="dxa"/>
          </w:tcPr>
          <w:p w14:paraId="0F859426" w14:textId="6065CEAD" w:rsidR="00B35834" w:rsidRPr="00FA5DC3" w:rsidRDefault="00B35834" w:rsidP="00DD36D6">
            <w:pPr>
              <w:rPr>
                <w:rFonts w:ascii="Times New Roman" w:hAnsi="Times New Roman" w:cs="Times New Roman"/>
              </w:rPr>
            </w:pPr>
            <w:r w:rsidRPr="00FA5DC3">
              <w:rPr>
                <w:rFonts w:ascii="Times New Roman" w:hAnsi="Times New Roman" w:cs="Times New Roman"/>
              </w:rPr>
              <w:t>Validity of Colombian National Police Data</w:t>
            </w:r>
          </w:p>
        </w:tc>
        <w:tc>
          <w:tcPr>
            <w:tcW w:w="620" w:type="dxa"/>
          </w:tcPr>
          <w:p w14:paraId="12912FA7" w14:textId="5E7F5A1D" w:rsidR="004E574B" w:rsidRPr="00FA5DC3" w:rsidRDefault="00E04DFF" w:rsidP="00DD36D6">
            <w:pPr>
              <w:rPr>
                <w:rFonts w:ascii="Times New Roman" w:hAnsi="Times New Roman" w:cs="Times New Roman"/>
              </w:rPr>
            </w:pPr>
            <w:r>
              <w:rPr>
                <w:rFonts w:ascii="Times New Roman" w:hAnsi="Times New Roman" w:cs="Times New Roman"/>
              </w:rPr>
              <w:t>10</w:t>
            </w:r>
          </w:p>
        </w:tc>
      </w:tr>
      <w:tr w:rsidR="00E04DFF" w:rsidRPr="00FA5DC3" w14:paraId="2344D34C" w14:textId="77777777" w:rsidTr="00E04DFF">
        <w:trPr>
          <w:trHeight w:val="144"/>
        </w:trPr>
        <w:tc>
          <w:tcPr>
            <w:tcW w:w="450" w:type="dxa"/>
          </w:tcPr>
          <w:p w14:paraId="03ECFEBA" w14:textId="77777777" w:rsidR="00E04DFF" w:rsidRPr="00FA5DC3" w:rsidRDefault="00E04DFF" w:rsidP="00DD36D6">
            <w:pPr>
              <w:rPr>
                <w:rFonts w:ascii="Times New Roman" w:hAnsi="Times New Roman" w:cs="Times New Roman"/>
              </w:rPr>
            </w:pPr>
          </w:p>
        </w:tc>
        <w:tc>
          <w:tcPr>
            <w:tcW w:w="8280" w:type="dxa"/>
          </w:tcPr>
          <w:p w14:paraId="35F4D90C" w14:textId="55EA9551" w:rsidR="00E04DFF" w:rsidRPr="00716905" w:rsidRDefault="00E04DFF" w:rsidP="00E04DFF">
            <w:r>
              <w:rPr>
                <w:rFonts w:ascii="Times New Roman" w:hAnsi="Times New Roman" w:cs="Times New Roman"/>
                <w:bCs/>
                <w:color w:val="000000"/>
              </w:rPr>
              <w:t xml:space="preserve">       </w:t>
            </w:r>
            <w:r w:rsidRPr="00FA5DC3">
              <w:rPr>
                <w:rFonts w:ascii="Times New Roman" w:hAnsi="Times New Roman" w:cs="Times New Roman"/>
                <w:bCs/>
                <w:color w:val="000000"/>
              </w:rPr>
              <w:t>Table A.</w:t>
            </w:r>
            <w:r>
              <w:rPr>
                <w:rFonts w:ascii="Times New Roman" w:hAnsi="Times New Roman" w:cs="Times New Roman"/>
                <w:bCs/>
                <w:color w:val="000000"/>
              </w:rPr>
              <w:t>14</w:t>
            </w:r>
            <w:r w:rsidRPr="00FA5DC3">
              <w:rPr>
                <w:rFonts w:ascii="Times New Roman" w:hAnsi="Times New Roman" w:cs="Times New Roman"/>
                <w:bCs/>
                <w:color w:val="000000"/>
              </w:rPr>
              <w:t xml:space="preserve">. Correlations Between Crime Data Sources </w:t>
            </w:r>
          </w:p>
        </w:tc>
        <w:tc>
          <w:tcPr>
            <w:tcW w:w="620" w:type="dxa"/>
          </w:tcPr>
          <w:p w14:paraId="2BAB5296" w14:textId="77777777" w:rsidR="00E04DFF" w:rsidRDefault="00E04DFF" w:rsidP="00DD36D6">
            <w:pPr>
              <w:rPr>
                <w:rFonts w:ascii="Times New Roman" w:hAnsi="Times New Roman" w:cs="Times New Roman"/>
              </w:rPr>
            </w:pPr>
            <w:r>
              <w:rPr>
                <w:rFonts w:ascii="Times New Roman" w:hAnsi="Times New Roman" w:cs="Times New Roman"/>
              </w:rPr>
              <w:t>13</w:t>
            </w:r>
          </w:p>
          <w:p w14:paraId="0D377309" w14:textId="2153ECAC" w:rsidR="003A5975" w:rsidRPr="00FA5DC3" w:rsidRDefault="003A5975" w:rsidP="00DD36D6">
            <w:pPr>
              <w:rPr>
                <w:rFonts w:ascii="Times New Roman" w:hAnsi="Times New Roman" w:cs="Times New Roman"/>
              </w:rPr>
            </w:pPr>
          </w:p>
        </w:tc>
      </w:tr>
      <w:tr w:rsidR="004E574B" w:rsidRPr="00FA5DC3" w14:paraId="000C9F7D" w14:textId="77777777" w:rsidTr="00716905">
        <w:trPr>
          <w:trHeight w:val="144"/>
        </w:trPr>
        <w:tc>
          <w:tcPr>
            <w:tcW w:w="450" w:type="dxa"/>
          </w:tcPr>
          <w:p w14:paraId="5CF49544" w14:textId="5F59EE67" w:rsidR="004E574B" w:rsidRPr="00FA5DC3" w:rsidRDefault="00542C73" w:rsidP="00DD36D6">
            <w:pPr>
              <w:rPr>
                <w:rFonts w:ascii="Times New Roman" w:hAnsi="Times New Roman" w:cs="Times New Roman"/>
              </w:rPr>
            </w:pPr>
            <w:r w:rsidRPr="00FA5DC3">
              <w:rPr>
                <w:rFonts w:ascii="Times New Roman" w:hAnsi="Times New Roman" w:cs="Times New Roman"/>
              </w:rPr>
              <w:t>5</w:t>
            </w:r>
          </w:p>
        </w:tc>
        <w:tc>
          <w:tcPr>
            <w:tcW w:w="8280" w:type="dxa"/>
          </w:tcPr>
          <w:p w14:paraId="2E0F3163" w14:textId="1417ECEB" w:rsidR="004E574B" w:rsidRPr="00FA5DC3" w:rsidRDefault="004E574B" w:rsidP="00DD36D6">
            <w:pPr>
              <w:rPr>
                <w:rFonts w:ascii="Times New Roman" w:hAnsi="Times New Roman" w:cs="Times New Roman"/>
              </w:rPr>
            </w:pPr>
            <w:r w:rsidRPr="00FA5DC3">
              <w:rPr>
                <w:rFonts w:ascii="Times New Roman" w:hAnsi="Times New Roman" w:cs="Times New Roman"/>
              </w:rPr>
              <w:t>Data Sources</w:t>
            </w:r>
            <w:r w:rsidR="000B7030" w:rsidRPr="00FA5DC3">
              <w:rPr>
                <w:rFonts w:ascii="Times New Roman" w:hAnsi="Times New Roman" w:cs="Times New Roman"/>
              </w:rPr>
              <w:t>: Outcomes and Explanatory Variables</w:t>
            </w:r>
          </w:p>
        </w:tc>
        <w:tc>
          <w:tcPr>
            <w:tcW w:w="620" w:type="dxa"/>
          </w:tcPr>
          <w:p w14:paraId="17E67B15" w14:textId="4188D64E" w:rsidR="004E574B" w:rsidRPr="00FA5DC3" w:rsidRDefault="00540B4E" w:rsidP="00DD36D6">
            <w:pPr>
              <w:rPr>
                <w:rFonts w:ascii="Times New Roman" w:hAnsi="Times New Roman" w:cs="Times New Roman"/>
              </w:rPr>
            </w:pPr>
            <w:r w:rsidRPr="00FA5DC3">
              <w:rPr>
                <w:rFonts w:ascii="Times New Roman" w:hAnsi="Times New Roman" w:cs="Times New Roman"/>
              </w:rPr>
              <w:t>1</w:t>
            </w:r>
            <w:r w:rsidR="00E04DFF">
              <w:rPr>
                <w:rFonts w:ascii="Times New Roman" w:hAnsi="Times New Roman" w:cs="Times New Roman"/>
              </w:rPr>
              <w:t>4</w:t>
            </w:r>
          </w:p>
        </w:tc>
      </w:tr>
      <w:tr w:rsidR="00E04DFF" w:rsidRPr="00FA5DC3" w14:paraId="48F7DF00" w14:textId="77777777" w:rsidTr="00E04DFF">
        <w:trPr>
          <w:trHeight w:val="144"/>
        </w:trPr>
        <w:tc>
          <w:tcPr>
            <w:tcW w:w="450" w:type="dxa"/>
          </w:tcPr>
          <w:p w14:paraId="213E305B" w14:textId="77777777" w:rsidR="00E04DFF" w:rsidRPr="00FA5DC3" w:rsidRDefault="00E04DFF" w:rsidP="00DD36D6">
            <w:pPr>
              <w:rPr>
                <w:rFonts w:ascii="Times New Roman" w:hAnsi="Times New Roman" w:cs="Times New Roman"/>
              </w:rPr>
            </w:pPr>
          </w:p>
        </w:tc>
        <w:tc>
          <w:tcPr>
            <w:tcW w:w="8280" w:type="dxa"/>
          </w:tcPr>
          <w:p w14:paraId="5F7E9304" w14:textId="55B8F423" w:rsidR="00E04DFF" w:rsidRDefault="00E04DFF" w:rsidP="00DD36D6">
            <w:pPr>
              <w:rPr>
                <w:rFonts w:ascii="Times New Roman" w:hAnsi="Times New Roman" w:cs="Times New Roman"/>
              </w:rPr>
            </w:pPr>
            <w:r>
              <w:rPr>
                <w:rFonts w:ascii="Times New Roman" w:hAnsi="Times New Roman" w:cs="Times New Roman"/>
              </w:rPr>
              <w:t xml:space="preserve">       Table A.1</w:t>
            </w:r>
            <w:r w:rsidR="00680349">
              <w:rPr>
                <w:rFonts w:ascii="Times New Roman" w:hAnsi="Times New Roman" w:cs="Times New Roman"/>
              </w:rPr>
              <w:t>5</w:t>
            </w:r>
            <w:r>
              <w:rPr>
                <w:rFonts w:ascii="Times New Roman" w:hAnsi="Times New Roman" w:cs="Times New Roman"/>
              </w:rPr>
              <w:t>. Sources of Data</w:t>
            </w:r>
          </w:p>
          <w:p w14:paraId="69D1DE22" w14:textId="09676AF3" w:rsidR="00E04DFF" w:rsidRPr="00FA5DC3" w:rsidRDefault="00E04DFF" w:rsidP="00DD36D6">
            <w:pPr>
              <w:rPr>
                <w:rFonts w:ascii="Times New Roman" w:hAnsi="Times New Roman" w:cs="Times New Roman"/>
              </w:rPr>
            </w:pPr>
          </w:p>
        </w:tc>
        <w:tc>
          <w:tcPr>
            <w:tcW w:w="620" w:type="dxa"/>
          </w:tcPr>
          <w:p w14:paraId="3343BEB4" w14:textId="54DF4298" w:rsidR="00E04DFF" w:rsidRPr="00FA5DC3" w:rsidRDefault="00E04DFF" w:rsidP="00DD36D6">
            <w:pPr>
              <w:rPr>
                <w:rFonts w:ascii="Times New Roman" w:hAnsi="Times New Roman" w:cs="Times New Roman"/>
              </w:rPr>
            </w:pPr>
          </w:p>
        </w:tc>
      </w:tr>
      <w:tr w:rsidR="004E574B" w:rsidRPr="00FA5DC3" w14:paraId="769A0FCB" w14:textId="77777777" w:rsidTr="00716905">
        <w:trPr>
          <w:trHeight w:val="144"/>
        </w:trPr>
        <w:tc>
          <w:tcPr>
            <w:tcW w:w="450" w:type="dxa"/>
          </w:tcPr>
          <w:p w14:paraId="37FD06B4" w14:textId="0030E2DA" w:rsidR="004E574B" w:rsidRPr="00FA5DC3" w:rsidRDefault="00542C73" w:rsidP="00DD36D6">
            <w:pPr>
              <w:rPr>
                <w:rFonts w:ascii="Times New Roman" w:hAnsi="Times New Roman" w:cs="Times New Roman"/>
              </w:rPr>
            </w:pPr>
            <w:r w:rsidRPr="00FA5DC3">
              <w:rPr>
                <w:rFonts w:ascii="Times New Roman" w:hAnsi="Times New Roman" w:cs="Times New Roman"/>
              </w:rPr>
              <w:t>6</w:t>
            </w:r>
          </w:p>
        </w:tc>
        <w:tc>
          <w:tcPr>
            <w:tcW w:w="8280" w:type="dxa"/>
          </w:tcPr>
          <w:p w14:paraId="00F6E6C9" w14:textId="26C8E9A2" w:rsidR="004E574B" w:rsidRPr="00FA5DC3" w:rsidRDefault="004E574B" w:rsidP="00DD36D6">
            <w:pPr>
              <w:rPr>
                <w:rFonts w:ascii="Times New Roman" w:hAnsi="Times New Roman" w:cs="Times New Roman"/>
              </w:rPr>
            </w:pPr>
            <w:r w:rsidRPr="00FA5DC3">
              <w:rPr>
                <w:rFonts w:ascii="Times New Roman" w:hAnsi="Times New Roman" w:cs="Times New Roman"/>
              </w:rPr>
              <w:t>Party Affiliation of Paramilitary and Non-paramilitary Mayors</w:t>
            </w:r>
          </w:p>
        </w:tc>
        <w:tc>
          <w:tcPr>
            <w:tcW w:w="620" w:type="dxa"/>
          </w:tcPr>
          <w:p w14:paraId="1B0053C3" w14:textId="7A203F7F" w:rsidR="000B7030" w:rsidRPr="00FA5DC3" w:rsidRDefault="00540B4E" w:rsidP="00DD36D6">
            <w:pPr>
              <w:rPr>
                <w:rFonts w:ascii="Times New Roman" w:hAnsi="Times New Roman" w:cs="Times New Roman"/>
              </w:rPr>
            </w:pPr>
            <w:r w:rsidRPr="00FA5DC3">
              <w:rPr>
                <w:rFonts w:ascii="Times New Roman" w:hAnsi="Times New Roman" w:cs="Times New Roman"/>
              </w:rPr>
              <w:t>1</w:t>
            </w:r>
            <w:r w:rsidR="00E04DFF">
              <w:rPr>
                <w:rFonts w:ascii="Times New Roman" w:hAnsi="Times New Roman" w:cs="Times New Roman"/>
              </w:rPr>
              <w:t>5</w:t>
            </w:r>
          </w:p>
        </w:tc>
      </w:tr>
      <w:tr w:rsidR="00E04DFF" w:rsidRPr="00FA5DC3" w14:paraId="1252AB28" w14:textId="77777777" w:rsidTr="00E04DFF">
        <w:trPr>
          <w:trHeight w:val="144"/>
        </w:trPr>
        <w:tc>
          <w:tcPr>
            <w:tcW w:w="450" w:type="dxa"/>
          </w:tcPr>
          <w:p w14:paraId="7B7933E9" w14:textId="77777777" w:rsidR="00E04DFF" w:rsidRPr="00FA5DC3" w:rsidRDefault="00E04DFF" w:rsidP="00DD36D6">
            <w:pPr>
              <w:rPr>
                <w:rFonts w:ascii="Times New Roman" w:hAnsi="Times New Roman" w:cs="Times New Roman"/>
              </w:rPr>
            </w:pPr>
          </w:p>
        </w:tc>
        <w:tc>
          <w:tcPr>
            <w:tcW w:w="8280" w:type="dxa"/>
          </w:tcPr>
          <w:p w14:paraId="710A6AA6" w14:textId="77777777" w:rsidR="00E04DFF" w:rsidRDefault="00E04DFF" w:rsidP="00DD36D6">
            <w:pPr>
              <w:rPr>
                <w:rFonts w:ascii="Times New Roman" w:hAnsi="Times New Roman" w:cs="Times New Roman"/>
              </w:rPr>
            </w:pPr>
            <w:r>
              <w:rPr>
                <w:rFonts w:ascii="Times New Roman" w:hAnsi="Times New Roman" w:cs="Times New Roman"/>
              </w:rPr>
              <w:t xml:space="preserve">       </w:t>
            </w:r>
            <w:r w:rsidRPr="00FA5DC3">
              <w:rPr>
                <w:rFonts w:ascii="Times New Roman" w:hAnsi="Times New Roman" w:cs="Times New Roman"/>
              </w:rPr>
              <w:t>Figure A.2.</w:t>
            </w:r>
            <w:r>
              <w:rPr>
                <w:rFonts w:ascii="Times New Roman" w:hAnsi="Times New Roman" w:cs="Times New Roman"/>
              </w:rPr>
              <w:t xml:space="preserve"> Party Affiliations </w:t>
            </w:r>
          </w:p>
          <w:p w14:paraId="73C96F39" w14:textId="046D52B4" w:rsidR="00E04DFF" w:rsidRPr="00FA5DC3" w:rsidRDefault="00E04DFF" w:rsidP="00DD36D6">
            <w:pPr>
              <w:rPr>
                <w:rFonts w:ascii="Times New Roman" w:hAnsi="Times New Roman" w:cs="Times New Roman"/>
              </w:rPr>
            </w:pPr>
          </w:p>
        </w:tc>
        <w:tc>
          <w:tcPr>
            <w:tcW w:w="620" w:type="dxa"/>
          </w:tcPr>
          <w:p w14:paraId="11BCC809" w14:textId="77777777" w:rsidR="00E04DFF" w:rsidRPr="00FA5DC3" w:rsidRDefault="00E04DFF" w:rsidP="00DD36D6">
            <w:pPr>
              <w:rPr>
                <w:rFonts w:ascii="Times New Roman" w:hAnsi="Times New Roman" w:cs="Times New Roman"/>
              </w:rPr>
            </w:pPr>
          </w:p>
        </w:tc>
      </w:tr>
      <w:tr w:rsidR="000B7030" w:rsidRPr="00FA5DC3" w14:paraId="12E1B04D" w14:textId="77777777" w:rsidTr="00716905">
        <w:trPr>
          <w:trHeight w:val="144"/>
        </w:trPr>
        <w:tc>
          <w:tcPr>
            <w:tcW w:w="450" w:type="dxa"/>
          </w:tcPr>
          <w:p w14:paraId="2E5E47B8" w14:textId="138BDC3F" w:rsidR="000B7030" w:rsidRPr="00FA5DC3" w:rsidRDefault="00542C73" w:rsidP="00DD36D6">
            <w:pPr>
              <w:rPr>
                <w:rFonts w:ascii="Times New Roman" w:hAnsi="Times New Roman" w:cs="Times New Roman"/>
              </w:rPr>
            </w:pPr>
            <w:r w:rsidRPr="00FA5DC3">
              <w:rPr>
                <w:rFonts w:ascii="Times New Roman" w:hAnsi="Times New Roman" w:cs="Times New Roman"/>
              </w:rPr>
              <w:t>7</w:t>
            </w:r>
          </w:p>
        </w:tc>
        <w:tc>
          <w:tcPr>
            <w:tcW w:w="8280" w:type="dxa"/>
          </w:tcPr>
          <w:p w14:paraId="29C64DD9" w14:textId="77777777" w:rsidR="000B7030" w:rsidRDefault="000B7030" w:rsidP="00DD36D6">
            <w:pPr>
              <w:rPr>
                <w:rFonts w:ascii="Times New Roman" w:hAnsi="Times New Roman" w:cs="Times New Roman"/>
              </w:rPr>
            </w:pPr>
            <w:r w:rsidRPr="00FA5DC3">
              <w:rPr>
                <w:rFonts w:ascii="Times New Roman" w:hAnsi="Times New Roman" w:cs="Times New Roman"/>
              </w:rPr>
              <w:t>Colombia’s History of Violence</w:t>
            </w:r>
          </w:p>
          <w:p w14:paraId="71F23249" w14:textId="3BAAFD5B" w:rsidR="00E04DFF" w:rsidRPr="00FA5DC3" w:rsidRDefault="00E04DFF" w:rsidP="00DD36D6">
            <w:pPr>
              <w:rPr>
                <w:rFonts w:ascii="Times New Roman" w:hAnsi="Times New Roman" w:cs="Times New Roman"/>
              </w:rPr>
            </w:pPr>
          </w:p>
        </w:tc>
        <w:tc>
          <w:tcPr>
            <w:tcW w:w="620" w:type="dxa"/>
          </w:tcPr>
          <w:p w14:paraId="73800F8E" w14:textId="3484A4EF" w:rsidR="000B7030" w:rsidRPr="00FA5DC3" w:rsidRDefault="000B7030" w:rsidP="00DD36D6">
            <w:pPr>
              <w:rPr>
                <w:rFonts w:ascii="Times New Roman" w:hAnsi="Times New Roman" w:cs="Times New Roman"/>
              </w:rPr>
            </w:pPr>
            <w:r w:rsidRPr="00FA5DC3">
              <w:rPr>
                <w:rFonts w:ascii="Times New Roman" w:hAnsi="Times New Roman" w:cs="Times New Roman"/>
              </w:rPr>
              <w:t>1</w:t>
            </w:r>
            <w:r w:rsidR="00E04DFF">
              <w:rPr>
                <w:rFonts w:ascii="Times New Roman" w:hAnsi="Times New Roman" w:cs="Times New Roman"/>
              </w:rPr>
              <w:t>6</w:t>
            </w:r>
          </w:p>
        </w:tc>
      </w:tr>
      <w:tr w:rsidR="00E04DFF" w:rsidRPr="00FA5DC3" w14:paraId="436F07F6" w14:textId="77777777" w:rsidTr="00E04DFF">
        <w:trPr>
          <w:trHeight w:val="144"/>
        </w:trPr>
        <w:tc>
          <w:tcPr>
            <w:tcW w:w="450" w:type="dxa"/>
          </w:tcPr>
          <w:p w14:paraId="0CE149B1" w14:textId="4B5FB0D6" w:rsidR="00E04DFF" w:rsidRPr="00FA5DC3" w:rsidRDefault="00E04DFF" w:rsidP="00DD36D6">
            <w:pPr>
              <w:rPr>
                <w:rFonts w:ascii="Times New Roman" w:hAnsi="Times New Roman" w:cs="Times New Roman"/>
              </w:rPr>
            </w:pPr>
            <w:r>
              <w:rPr>
                <w:rFonts w:ascii="Times New Roman" w:hAnsi="Times New Roman" w:cs="Times New Roman"/>
              </w:rPr>
              <w:t>8</w:t>
            </w:r>
          </w:p>
        </w:tc>
        <w:tc>
          <w:tcPr>
            <w:tcW w:w="8280" w:type="dxa"/>
          </w:tcPr>
          <w:p w14:paraId="337D4D5A" w14:textId="3FA5369F" w:rsidR="00E04DFF" w:rsidRDefault="00E04DFF" w:rsidP="00DD36D6">
            <w:pPr>
              <w:rPr>
                <w:rFonts w:ascii="Times New Roman" w:hAnsi="Times New Roman" w:cs="Times New Roman"/>
              </w:rPr>
            </w:pPr>
            <w:r>
              <w:rPr>
                <w:rFonts w:ascii="Times New Roman" w:hAnsi="Times New Roman" w:cs="Times New Roman"/>
              </w:rPr>
              <w:t xml:space="preserve">Diversion of Funds </w:t>
            </w:r>
          </w:p>
          <w:p w14:paraId="39D4B809" w14:textId="0A9FB739" w:rsidR="00E04DFF" w:rsidRPr="00FA5DC3" w:rsidRDefault="00E04DFF" w:rsidP="00DD36D6">
            <w:pPr>
              <w:rPr>
                <w:rFonts w:ascii="Times New Roman" w:hAnsi="Times New Roman" w:cs="Times New Roman"/>
              </w:rPr>
            </w:pPr>
            <w:r>
              <w:rPr>
                <w:rFonts w:ascii="Times New Roman" w:hAnsi="Times New Roman" w:cs="Times New Roman"/>
              </w:rPr>
              <w:t xml:space="preserve">       Table A.1</w:t>
            </w:r>
            <w:r w:rsidR="00680349">
              <w:rPr>
                <w:rFonts w:ascii="Times New Roman" w:hAnsi="Times New Roman" w:cs="Times New Roman"/>
              </w:rPr>
              <w:t>6</w:t>
            </w:r>
            <w:r>
              <w:rPr>
                <w:rFonts w:ascii="Times New Roman" w:hAnsi="Times New Roman" w:cs="Times New Roman"/>
              </w:rPr>
              <w:t>. Examples of Social Welfare to Security Force Transfers</w:t>
            </w:r>
          </w:p>
        </w:tc>
        <w:tc>
          <w:tcPr>
            <w:tcW w:w="620" w:type="dxa"/>
          </w:tcPr>
          <w:p w14:paraId="30A4F59B" w14:textId="557CADFC" w:rsidR="00E04DFF" w:rsidRPr="00FA5DC3" w:rsidRDefault="00E04DFF" w:rsidP="00DD36D6">
            <w:pPr>
              <w:rPr>
                <w:rFonts w:ascii="Times New Roman" w:hAnsi="Times New Roman" w:cs="Times New Roman"/>
              </w:rPr>
            </w:pPr>
            <w:r>
              <w:rPr>
                <w:rFonts w:ascii="Times New Roman" w:hAnsi="Times New Roman" w:cs="Times New Roman"/>
              </w:rPr>
              <w:t>18</w:t>
            </w:r>
          </w:p>
        </w:tc>
      </w:tr>
    </w:tbl>
    <w:p w14:paraId="65AD7CDF" w14:textId="77777777" w:rsidR="008A28E1" w:rsidRPr="00FA5DC3" w:rsidRDefault="008A28E1" w:rsidP="008A28E1">
      <w:pPr>
        <w:rPr>
          <w:rFonts w:ascii="Times New Roman" w:hAnsi="Times New Roman" w:cs="Times New Roman"/>
        </w:rPr>
      </w:pPr>
    </w:p>
    <w:p w14:paraId="4B9C5D5D" w14:textId="77777777" w:rsidR="008A28E1" w:rsidRPr="00FA5DC3" w:rsidRDefault="008A28E1" w:rsidP="008A28E1">
      <w:pPr>
        <w:rPr>
          <w:rFonts w:ascii="Times New Roman" w:hAnsi="Times New Roman" w:cs="Times New Roman"/>
        </w:rPr>
      </w:pPr>
    </w:p>
    <w:p w14:paraId="48B69745" w14:textId="77777777" w:rsidR="008A28E1" w:rsidRPr="00FA5DC3" w:rsidRDefault="008A28E1" w:rsidP="008A28E1">
      <w:pPr>
        <w:pStyle w:val="ListParagraph"/>
        <w:rPr>
          <w:rFonts w:ascii="Times New Roman" w:hAnsi="Times New Roman" w:cs="Times New Roman"/>
        </w:rPr>
      </w:pPr>
    </w:p>
    <w:p w14:paraId="1FD60DC8" w14:textId="77777777" w:rsidR="008A28E1" w:rsidRPr="00FA5DC3" w:rsidRDefault="008A28E1" w:rsidP="008A28E1">
      <w:pPr>
        <w:rPr>
          <w:rFonts w:ascii="Times New Roman" w:hAnsi="Times New Roman" w:cs="Times New Roman"/>
        </w:rPr>
      </w:pPr>
    </w:p>
    <w:p w14:paraId="71DB71B8" w14:textId="77777777" w:rsidR="008A28E1" w:rsidRPr="00FA5DC3" w:rsidRDefault="008A28E1" w:rsidP="008A28E1">
      <w:pPr>
        <w:rPr>
          <w:rFonts w:ascii="Times New Roman" w:hAnsi="Times New Roman" w:cs="Times New Roman"/>
        </w:rPr>
      </w:pPr>
    </w:p>
    <w:p w14:paraId="0AA6854D" w14:textId="4E3127B4" w:rsidR="008A28E1" w:rsidRPr="00FA5DC3" w:rsidRDefault="008A28E1">
      <w:pPr>
        <w:rPr>
          <w:rFonts w:ascii="Times New Roman" w:hAnsi="Times New Roman" w:cs="Times New Roman"/>
        </w:rPr>
      </w:pPr>
      <w:r w:rsidRPr="00FA5DC3">
        <w:rPr>
          <w:rFonts w:ascii="Times New Roman" w:hAnsi="Times New Roman" w:cs="Times New Roman"/>
        </w:rPr>
        <w:br w:type="page"/>
      </w:r>
    </w:p>
    <w:p w14:paraId="4ECCF53D" w14:textId="77777777" w:rsidR="008A28E1" w:rsidRPr="00FA5DC3" w:rsidRDefault="008A28E1" w:rsidP="008A28E1">
      <w:pPr>
        <w:rPr>
          <w:rFonts w:ascii="Times New Roman" w:hAnsi="Times New Roman" w:cs="Times New Roman"/>
        </w:rPr>
      </w:pPr>
    </w:p>
    <w:p w14:paraId="151F2F08" w14:textId="77777777" w:rsidR="00D24A11" w:rsidRPr="00FA5DC3" w:rsidRDefault="00D24A11">
      <w:pPr>
        <w:rPr>
          <w:rFonts w:ascii="Times New Roman" w:hAnsi="Times New Roman" w:cs="Times New Roman"/>
        </w:rPr>
      </w:pPr>
    </w:p>
    <w:p w14:paraId="029837FA" w14:textId="51725564" w:rsidR="00D24A11" w:rsidRPr="00FA5DC3" w:rsidRDefault="00D24A11" w:rsidP="005E1E2B">
      <w:pPr>
        <w:jc w:val="center"/>
        <w:rPr>
          <w:rFonts w:ascii="Times New Roman" w:hAnsi="Times New Roman" w:cs="Times New Roman"/>
        </w:rPr>
      </w:pPr>
      <w:r w:rsidRPr="00FA5DC3">
        <w:rPr>
          <w:rFonts w:ascii="Times New Roman" w:hAnsi="Times New Roman" w:cs="Times New Roman"/>
          <w:noProof/>
        </w:rPr>
        <w:drawing>
          <wp:inline distT="0" distB="0" distL="0" distR="0" wp14:anchorId="3632DE9E" wp14:editId="499D98C0">
            <wp:extent cx="4182915" cy="27859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densit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7726" cy="2795794"/>
                    </a:xfrm>
                    <a:prstGeom prst="rect">
                      <a:avLst/>
                    </a:prstGeom>
                  </pic:spPr>
                </pic:pic>
              </a:graphicData>
            </a:graphic>
          </wp:inline>
        </w:drawing>
      </w:r>
    </w:p>
    <w:p w14:paraId="15E2A78F" w14:textId="1B482D94" w:rsidR="005E1E2B" w:rsidRPr="00FA5DC3" w:rsidRDefault="005E1E2B" w:rsidP="005E1E2B">
      <w:pPr>
        <w:rPr>
          <w:rFonts w:ascii="Times New Roman" w:hAnsi="Times New Roman" w:cs="Times New Roman"/>
        </w:rPr>
      </w:pPr>
      <w:r w:rsidRPr="00FA5DC3">
        <w:rPr>
          <w:rFonts w:ascii="Times New Roman" w:hAnsi="Times New Roman" w:cs="Times New Roman"/>
        </w:rPr>
        <w:t>Figure A.1. McCrary Test</w:t>
      </w:r>
      <w:r w:rsidR="00716905">
        <w:rPr>
          <w:rFonts w:ascii="Times New Roman" w:hAnsi="Times New Roman" w:cs="Times New Roman"/>
        </w:rPr>
        <w:t>,</w:t>
      </w:r>
      <w:r w:rsidRPr="00FA5DC3">
        <w:rPr>
          <w:rFonts w:ascii="Times New Roman" w:hAnsi="Times New Roman" w:cs="Times New Roman"/>
        </w:rPr>
        <w:t xml:space="preserve"> DC Density Plot</w:t>
      </w:r>
      <w:r w:rsidR="00716905">
        <w:rPr>
          <w:rFonts w:ascii="Times New Roman" w:hAnsi="Times New Roman" w:cs="Times New Roman"/>
        </w:rPr>
        <w:t xml:space="preserve">: </w:t>
      </w:r>
      <w:r w:rsidR="00716905" w:rsidRPr="00FA5DC3">
        <w:rPr>
          <w:rFonts w:ascii="Times New Roman" w:hAnsi="Times New Roman" w:cs="Times New Roman"/>
        </w:rPr>
        <w:t>Par</w:t>
      </w:r>
      <w:r w:rsidR="00716905">
        <w:rPr>
          <w:rFonts w:ascii="Times New Roman" w:hAnsi="Times New Roman" w:cs="Times New Roman"/>
        </w:rPr>
        <w:t>amilitary-Mayor</w:t>
      </w:r>
      <w:r w:rsidR="00716905" w:rsidRPr="00FA5DC3">
        <w:rPr>
          <w:rFonts w:ascii="Times New Roman" w:hAnsi="Times New Roman" w:cs="Times New Roman"/>
        </w:rPr>
        <w:t xml:space="preserve"> Margin of Victory</w:t>
      </w:r>
    </w:p>
    <w:p w14:paraId="1BF99B2F" w14:textId="51C323BA" w:rsidR="00F76AD5" w:rsidRPr="00FA5DC3" w:rsidRDefault="00F76AD5">
      <w:pPr>
        <w:rPr>
          <w:rFonts w:ascii="Times New Roman" w:hAnsi="Times New Roman" w:cs="Times New Roman"/>
        </w:rPr>
      </w:pPr>
    </w:p>
    <w:p w14:paraId="260233C1" w14:textId="77777777" w:rsidR="005E1E2B" w:rsidRPr="00FA5DC3" w:rsidRDefault="005E1E2B" w:rsidP="005E1E2B">
      <w:pPr>
        <w:spacing w:line="480" w:lineRule="auto"/>
        <w:rPr>
          <w:rFonts w:ascii="Times New Roman" w:hAnsi="Times New Roman" w:cs="Times New Roman"/>
        </w:rPr>
      </w:pPr>
    </w:p>
    <w:p w14:paraId="463E859D" w14:textId="299AE475" w:rsidR="00F76AD5" w:rsidRPr="00FA5DC3" w:rsidRDefault="00F76AD5" w:rsidP="00871957">
      <w:pPr>
        <w:jc w:val="both"/>
        <w:rPr>
          <w:rFonts w:ascii="Times New Roman" w:hAnsi="Times New Roman" w:cs="Times New Roman"/>
        </w:rPr>
      </w:pPr>
      <w:r w:rsidRPr="00FA5DC3">
        <w:rPr>
          <w:rFonts w:ascii="Times New Roman" w:hAnsi="Times New Roman" w:cs="Times New Roman"/>
        </w:rPr>
        <w:t>Figure A.1 shows the graphical results of the McCrary test, which analyzes possible anomalous jumps in the distribution of the running variable</w:t>
      </w:r>
      <w:r w:rsidR="005E1E2B" w:rsidRPr="00FA5DC3">
        <w:rPr>
          <w:rFonts w:ascii="Times New Roman" w:hAnsi="Times New Roman" w:cs="Times New Roman"/>
        </w:rPr>
        <w:t xml:space="preserve">: </w:t>
      </w:r>
      <w:proofErr w:type="spellStart"/>
      <w:r w:rsidR="005E1E2B" w:rsidRPr="00FA5DC3">
        <w:rPr>
          <w:rFonts w:ascii="Times New Roman" w:hAnsi="Times New Roman" w:cs="Times New Roman"/>
        </w:rPr>
        <w:t>parapolítica</w:t>
      </w:r>
      <w:proofErr w:type="spellEnd"/>
      <w:r w:rsidR="005E1E2B" w:rsidRPr="00FA5DC3">
        <w:rPr>
          <w:rFonts w:ascii="Times New Roman" w:hAnsi="Times New Roman" w:cs="Times New Roman"/>
        </w:rPr>
        <w:t xml:space="preserve"> margin of victory (bandwidth 0.1). </w:t>
      </w:r>
      <w:r w:rsidR="00871957" w:rsidRPr="00FA5DC3">
        <w:rPr>
          <w:rFonts w:ascii="Times New Roman" w:hAnsi="Times New Roman" w:cs="Times New Roman"/>
        </w:rPr>
        <w:t xml:space="preserve">The jump at the threshold is not statistically significant (the p-value of the log difference in heights is higher than 0.1), suggesting that it is a normal jump that also exists at different values of the distribution. This indicates that candidates could not precisely influence close elections and that mayors’ administrations on either side of the cutoff may be comparable </w:t>
      </w:r>
      <w:r w:rsidR="00871957" w:rsidRPr="00FA5DC3">
        <w:rPr>
          <w:rFonts w:ascii="Times New Roman" w:hAnsi="Times New Roman" w:cs="Times New Roman"/>
        </w:rPr>
        <w:fldChar w:fldCharType="begin"/>
      </w:r>
      <w:r w:rsidR="00871957" w:rsidRPr="00FA5DC3">
        <w:rPr>
          <w:rFonts w:ascii="Times New Roman" w:hAnsi="Times New Roman" w:cs="Times New Roman"/>
        </w:rPr>
        <w:instrText xml:space="preserve"> ADDIN EN.CITE &lt;EndNote&gt;&lt;Cite&gt;&lt;Author&gt;McCrary&lt;/Author&gt;&lt;Year&gt;2008&lt;/Year&gt;&lt;RecNum&gt;1073&lt;/RecNum&gt;&lt;DisplayText&gt;(McCrary 2008)&lt;/DisplayText&gt;&lt;record&gt;&lt;rec-number&gt;1073&lt;/rec-number&gt;&lt;foreign-keys&gt;&lt;key app="EN" db-id="vfzpsv9psd0v02etx575eettrwa50vtd9xws" timestamp="1554737063"&gt;1073&lt;/key&gt;&lt;/foreign-keys&gt;&lt;ref-type name="Journal Article"&gt;17&lt;/ref-type&gt;&lt;contributors&gt;&lt;authors&gt;&lt;author&gt;McCrary, Justin&lt;/author&gt;&lt;/authors&gt;&lt;/contributors&gt;&lt;titles&gt;&lt;title&gt;Manipulation of the Running Variable in the Regression Discontinuity Design: A Density Test&lt;/title&gt;&lt;secondary-title&gt;Journal of Econometrics&lt;/secondary-title&gt;&lt;/titles&gt;&lt;periodical&gt;&lt;full-title&gt;Journal of Econometrics&lt;/full-title&gt;&lt;/periodical&gt;&lt;pages&gt;698-714&lt;/pages&gt;&lt;volume&gt;142&lt;/volume&gt;&lt;number&gt;2&lt;/number&gt;&lt;dates&gt;&lt;year&gt;2008&lt;/year&gt;&lt;/dates&gt;&lt;urls&gt;&lt;/urls&gt;&lt;/record&gt;&lt;/Cite&gt;&lt;/EndNote&gt;</w:instrText>
      </w:r>
      <w:r w:rsidR="00871957" w:rsidRPr="00FA5DC3">
        <w:rPr>
          <w:rFonts w:ascii="Times New Roman" w:hAnsi="Times New Roman" w:cs="Times New Roman"/>
        </w:rPr>
        <w:fldChar w:fldCharType="separate"/>
      </w:r>
      <w:r w:rsidR="00871957" w:rsidRPr="00FA5DC3">
        <w:rPr>
          <w:rFonts w:ascii="Times New Roman" w:hAnsi="Times New Roman" w:cs="Times New Roman"/>
          <w:noProof/>
        </w:rPr>
        <w:t>(McCrary 2008)</w:t>
      </w:r>
      <w:r w:rsidR="00871957" w:rsidRPr="00FA5DC3">
        <w:rPr>
          <w:rFonts w:ascii="Times New Roman" w:hAnsi="Times New Roman" w:cs="Times New Roman"/>
        </w:rPr>
        <w:fldChar w:fldCharType="end"/>
      </w:r>
      <w:r w:rsidR="00871957" w:rsidRPr="00FA5DC3">
        <w:rPr>
          <w:rFonts w:ascii="Times New Roman" w:hAnsi="Times New Roman" w:cs="Times New Roman"/>
        </w:rPr>
        <w:t>.</w:t>
      </w:r>
    </w:p>
    <w:p w14:paraId="140E75A5" w14:textId="24693F46" w:rsidR="00F76AD5" w:rsidRPr="00FA5DC3" w:rsidRDefault="005E1E2B" w:rsidP="005E1E2B">
      <w:pPr>
        <w:jc w:val="both"/>
        <w:rPr>
          <w:rFonts w:ascii="Times New Roman" w:hAnsi="Times New Roman" w:cs="Times New Roman"/>
        </w:rPr>
      </w:pPr>
      <w:r w:rsidRPr="00FA5DC3">
        <w:rPr>
          <w:rFonts w:ascii="Times New Roman" w:hAnsi="Times New Roman" w:cs="Times New Roman"/>
        </w:rPr>
        <w:br w:type="page"/>
      </w:r>
      <w:r w:rsidRPr="00FA5DC3">
        <w:rPr>
          <w:rFonts w:ascii="Times New Roman" w:hAnsi="Times New Roman" w:cs="Times New Roman"/>
        </w:rPr>
        <w:lastRenderedPageBreak/>
        <w:t xml:space="preserve">In </w:t>
      </w:r>
      <w:r w:rsidR="00F76AD5" w:rsidRPr="00FA5DC3">
        <w:rPr>
          <w:rFonts w:ascii="Times New Roman" w:hAnsi="Times New Roman" w:cs="Times New Roman"/>
        </w:rPr>
        <w:t>Table A.1, I estimate the RD model using one-period lagged outcomes as the dependent variable to check whether there is a significant effect of having a para</w:t>
      </w:r>
      <w:r w:rsidR="00200342">
        <w:rPr>
          <w:rFonts w:ascii="Times New Roman" w:hAnsi="Times New Roman" w:cs="Times New Roman"/>
        </w:rPr>
        <w:t>military</w:t>
      </w:r>
      <w:r w:rsidR="00F76AD5" w:rsidRPr="00FA5DC3">
        <w:rPr>
          <w:rFonts w:ascii="Times New Roman" w:hAnsi="Times New Roman" w:cs="Times New Roman"/>
        </w:rPr>
        <w:t xml:space="preserve"> mayor on pre-treatment outcomes. None of the RD estimates are significant, suggesting that there is not a pre-trend on the outcomes that may explain the treatment effects</w:t>
      </w:r>
      <w:r w:rsidRPr="00FA5DC3">
        <w:rPr>
          <w:rFonts w:ascii="Times New Roman" w:hAnsi="Times New Roman" w:cs="Times New Roman"/>
        </w:rPr>
        <w:t xml:space="preserve">. </w:t>
      </w:r>
      <w:r w:rsidR="00D115BF" w:rsidRPr="00FA5DC3">
        <w:rPr>
          <w:rFonts w:ascii="Times New Roman" w:hAnsi="Times New Roman" w:cs="Times New Roman"/>
        </w:rPr>
        <w:t>In the placebo tests, there exist no discontinuities, further validating the RD design and suggesting, in particular, that places with paramilitary and non-paramilitary mayors did not differ in their pre-treatment levels of insecurity and public goods provision.</w:t>
      </w:r>
    </w:p>
    <w:p w14:paraId="35979A7D" w14:textId="0217D756" w:rsidR="00F76AD5" w:rsidRPr="00FA5DC3" w:rsidRDefault="00F76AD5">
      <w:pPr>
        <w:rPr>
          <w:rFonts w:ascii="Times New Roman" w:hAnsi="Times New Roman" w:cs="Times New Roman"/>
        </w:rPr>
      </w:pPr>
    </w:p>
    <w:p w14:paraId="22BE7187" w14:textId="697E22FA" w:rsidR="00F76AD5" w:rsidRPr="00FA5DC3" w:rsidRDefault="00F76AD5" w:rsidP="00F76AD5">
      <w:pPr>
        <w:rPr>
          <w:rFonts w:ascii="Times New Roman" w:hAnsi="Times New Roman" w:cs="Times New Roman"/>
        </w:rPr>
      </w:pPr>
      <w:r w:rsidRPr="00FA5DC3">
        <w:rPr>
          <w:rFonts w:ascii="Times New Roman" w:hAnsi="Times New Roman" w:cs="Times New Roman"/>
        </w:rPr>
        <w:t xml:space="preserve">Table </w:t>
      </w:r>
      <w:r w:rsidR="002F0456" w:rsidRPr="00FA5DC3">
        <w:rPr>
          <w:rFonts w:ascii="Times New Roman" w:hAnsi="Times New Roman" w:cs="Times New Roman"/>
        </w:rPr>
        <w:t>A.</w:t>
      </w:r>
      <w:r w:rsidRPr="00FA5DC3">
        <w:rPr>
          <w:rFonts w:ascii="Times New Roman" w:hAnsi="Times New Roman" w:cs="Times New Roman"/>
        </w:rPr>
        <w:t>1. Continuity Tests Lagged Outcomes</w:t>
      </w:r>
    </w:p>
    <w:tbl>
      <w:tblPr>
        <w:tblW w:w="9568" w:type="dxa"/>
        <w:tblInd w:w="-118" w:type="dxa"/>
        <w:tblLayout w:type="fixed"/>
        <w:tblLook w:val="0000" w:firstRow="0" w:lastRow="0" w:firstColumn="0" w:lastColumn="0" w:noHBand="0" w:noVBand="0"/>
      </w:tblPr>
      <w:tblGrid>
        <w:gridCol w:w="1458"/>
        <w:gridCol w:w="1270"/>
        <w:gridCol w:w="1260"/>
        <w:gridCol w:w="1260"/>
        <w:gridCol w:w="1260"/>
        <w:gridCol w:w="1710"/>
        <w:gridCol w:w="1350"/>
      </w:tblGrid>
      <w:tr w:rsidR="00F76AD5" w:rsidRPr="00FA5DC3" w14:paraId="51E95A25" w14:textId="77777777" w:rsidTr="007A3B0E">
        <w:tc>
          <w:tcPr>
            <w:tcW w:w="1458" w:type="dxa"/>
            <w:tcBorders>
              <w:top w:val="single" w:sz="4" w:space="0" w:color="auto"/>
            </w:tcBorders>
            <w:tcMar>
              <w:top w:w="100" w:type="nil"/>
              <w:right w:w="100" w:type="nil"/>
            </w:tcMar>
            <w:vAlign w:val="center"/>
          </w:tcPr>
          <w:p w14:paraId="7F15FD8A" w14:textId="77777777" w:rsidR="00F76AD5" w:rsidRPr="00FA5DC3" w:rsidRDefault="00F76AD5" w:rsidP="00DD36D6">
            <w:pPr>
              <w:autoSpaceDE w:val="0"/>
              <w:autoSpaceDN w:val="0"/>
              <w:adjustRightInd w:val="0"/>
              <w:rPr>
                <w:rFonts w:ascii="Times New Roman" w:hAnsi="Times New Roman" w:cs="Times New Roman"/>
                <w:sz w:val="20"/>
                <w:szCs w:val="20"/>
              </w:rPr>
            </w:pPr>
          </w:p>
        </w:tc>
        <w:tc>
          <w:tcPr>
            <w:tcW w:w="1270" w:type="dxa"/>
            <w:tcBorders>
              <w:top w:val="single" w:sz="4" w:space="0" w:color="auto"/>
            </w:tcBorders>
            <w:tcMar>
              <w:top w:w="100" w:type="nil"/>
              <w:right w:w="100" w:type="nil"/>
            </w:tcMar>
            <w:vAlign w:val="center"/>
          </w:tcPr>
          <w:p w14:paraId="09AC8B80" w14:textId="77777777" w:rsidR="00F76AD5" w:rsidRPr="00FA5DC3" w:rsidRDefault="00F76AD5"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w:t>
            </w:r>
          </w:p>
        </w:tc>
        <w:tc>
          <w:tcPr>
            <w:tcW w:w="1260" w:type="dxa"/>
            <w:tcBorders>
              <w:top w:val="single" w:sz="4" w:space="0" w:color="auto"/>
            </w:tcBorders>
            <w:tcMar>
              <w:top w:w="100" w:type="nil"/>
              <w:right w:w="100" w:type="nil"/>
            </w:tcMar>
            <w:vAlign w:val="center"/>
          </w:tcPr>
          <w:p w14:paraId="3B70646C" w14:textId="77777777" w:rsidR="00F76AD5" w:rsidRPr="00FA5DC3" w:rsidRDefault="00F76AD5"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(2)</w:t>
            </w:r>
          </w:p>
        </w:tc>
        <w:tc>
          <w:tcPr>
            <w:tcW w:w="1260" w:type="dxa"/>
            <w:tcBorders>
              <w:top w:val="single" w:sz="4" w:space="0" w:color="auto"/>
            </w:tcBorders>
            <w:tcMar>
              <w:top w:w="100" w:type="nil"/>
              <w:right w:w="100" w:type="nil"/>
            </w:tcMar>
            <w:vAlign w:val="center"/>
          </w:tcPr>
          <w:p w14:paraId="61C9628B" w14:textId="77777777" w:rsidR="00F76AD5" w:rsidRPr="00FA5DC3" w:rsidRDefault="00F76AD5"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(3)</w:t>
            </w:r>
          </w:p>
        </w:tc>
        <w:tc>
          <w:tcPr>
            <w:tcW w:w="1260" w:type="dxa"/>
            <w:tcBorders>
              <w:top w:val="single" w:sz="4" w:space="0" w:color="auto"/>
            </w:tcBorders>
            <w:tcMar>
              <w:top w:w="100" w:type="nil"/>
              <w:right w:w="100" w:type="nil"/>
            </w:tcMar>
            <w:vAlign w:val="center"/>
          </w:tcPr>
          <w:p w14:paraId="05D64A23" w14:textId="77777777" w:rsidR="00F76AD5" w:rsidRPr="00FA5DC3" w:rsidRDefault="00F76AD5"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(4)</w:t>
            </w:r>
          </w:p>
        </w:tc>
        <w:tc>
          <w:tcPr>
            <w:tcW w:w="1710" w:type="dxa"/>
            <w:tcBorders>
              <w:top w:val="single" w:sz="4" w:space="0" w:color="auto"/>
            </w:tcBorders>
            <w:tcMar>
              <w:top w:w="100" w:type="nil"/>
              <w:right w:w="100" w:type="nil"/>
            </w:tcMar>
            <w:vAlign w:val="center"/>
          </w:tcPr>
          <w:p w14:paraId="08E6D9D0" w14:textId="77777777" w:rsidR="00F76AD5" w:rsidRPr="00FA5DC3" w:rsidRDefault="00F76AD5"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(5)</w:t>
            </w:r>
          </w:p>
        </w:tc>
        <w:tc>
          <w:tcPr>
            <w:tcW w:w="1350" w:type="dxa"/>
            <w:tcBorders>
              <w:top w:val="single" w:sz="4" w:space="0" w:color="auto"/>
            </w:tcBorders>
            <w:tcMar>
              <w:top w:w="100" w:type="nil"/>
              <w:right w:w="100" w:type="nil"/>
            </w:tcMar>
            <w:vAlign w:val="center"/>
          </w:tcPr>
          <w:p w14:paraId="1B3EC3C7" w14:textId="77777777" w:rsidR="00F76AD5" w:rsidRPr="00FA5DC3" w:rsidRDefault="00F76AD5"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(6)</w:t>
            </w:r>
          </w:p>
        </w:tc>
      </w:tr>
      <w:tr w:rsidR="00F76AD5" w:rsidRPr="00FA5DC3" w14:paraId="0FB301B5" w14:textId="77777777" w:rsidTr="007A3B0E">
        <w:tc>
          <w:tcPr>
            <w:tcW w:w="1458" w:type="dxa"/>
            <w:tcMar>
              <w:top w:w="100" w:type="nil"/>
              <w:right w:w="100" w:type="nil"/>
            </w:tcMar>
            <w:vAlign w:val="center"/>
          </w:tcPr>
          <w:p w14:paraId="003427C5" w14:textId="77777777" w:rsidR="00F76AD5" w:rsidRPr="00FA5DC3" w:rsidRDefault="00F76AD5" w:rsidP="00DD36D6">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Outcomes</w:t>
            </w:r>
          </w:p>
        </w:tc>
        <w:tc>
          <w:tcPr>
            <w:tcW w:w="1270" w:type="dxa"/>
            <w:tcMar>
              <w:top w:w="100" w:type="nil"/>
              <w:right w:w="100" w:type="nil"/>
            </w:tcMar>
            <w:vAlign w:val="center"/>
          </w:tcPr>
          <w:p w14:paraId="6BE65A60" w14:textId="77777777" w:rsidR="00F76AD5" w:rsidRPr="00FA5DC3" w:rsidRDefault="00F76AD5"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Education</w:t>
            </w:r>
          </w:p>
        </w:tc>
        <w:tc>
          <w:tcPr>
            <w:tcW w:w="1260" w:type="dxa"/>
            <w:tcMar>
              <w:top w:w="100" w:type="nil"/>
              <w:right w:w="100" w:type="nil"/>
            </w:tcMar>
            <w:vAlign w:val="center"/>
          </w:tcPr>
          <w:p w14:paraId="7F25FC59" w14:textId="77777777" w:rsidR="00F76AD5" w:rsidRPr="00FA5DC3" w:rsidRDefault="00F76AD5"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Infant</w:t>
            </w:r>
          </w:p>
        </w:tc>
        <w:tc>
          <w:tcPr>
            <w:tcW w:w="1260" w:type="dxa"/>
            <w:tcMar>
              <w:top w:w="100" w:type="nil"/>
              <w:right w:w="100" w:type="nil"/>
            </w:tcMar>
            <w:vAlign w:val="center"/>
          </w:tcPr>
          <w:p w14:paraId="6F4EEB13" w14:textId="10CEF89A" w:rsidR="00F76AD5" w:rsidRPr="00FA5DC3" w:rsidRDefault="005E1E2B"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Education</w:t>
            </w:r>
          </w:p>
        </w:tc>
        <w:tc>
          <w:tcPr>
            <w:tcW w:w="1260" w:type="dxa"/>
            <w:tcMar>
              <w:top w:w="100" w:type="nil"/>
              <w:right w:w="100" w:type="nil"/>
            </w:tcMar>
            <w:vAlign w:val="center"/>
          </w:tcPr>
          <w:p w14:paraId="419D24C6" w14:textId="77777777" w:rsidR="00F76AD5" w:rsidRPr="00FA5DC3" w:rsidRDefault="00F76AD5"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Thefts</w:t>
            </w:r>
          </w:p>
        </w:tc>
        <w:tc>
          <w:tcPr>
            <w:tcW w:w="1710" w:type="dxa"/>
            <w:tcMar>
              <w:top w:w="100" w:type="nil"/>
              <w:right w:w="100" w:type="nil"/>
            </w:tcMar>
            <w:vAlign w:val="center"/>
          </w:tcPr>
          <w:p w14:paraId="449896EC" w14:textId="465BC3BF" w:rsidR="00F76AD5" w:rsidRPr="00FA5DC3" w:rsidRDefault="00D115BF"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Robberies</w:t>
            </w:r>
          </w:p>
        </w:tc>
        <w:tc>
          <w:tcPr>
            <w:tcW w:w="1350" w:type="dxa"/>
            <w:tcMar>
              <w:top w:w="100" w:type="nil"/>
              <w:right w:w="100" w:type="nil"/>
            </w:tcMar>
            <w:vAlign w:val="center"/>
          </w:tcPr>
          <w:p w14:paraId="2CE2B127" w14:textId="5C2484B8" w:rsidR="00F76AD5" w:rsidRPr="00FA5DC3" w:rsidRDefault="00D115BF"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Bodily Harm</w:t>
            </w:r>
          </w:p>
        </w:tc>
      </w:tr>
      <w:tr w:rsidR="00F76AD5" w:rsidRPr="00FA5DC3" w14:paraId="0415F930" w14:textId="77777777" w:rsidTr="007A3B0E">
        <w:tc>
          <w:tcPr>
            <w:tcW w:w="1458" w:type="dxa"/>
            <w:tcBorders>
              <w:bottom w:val="single" w:sz="4" w:space="0" w:color="auto"/>
            </w:tcBorders>
            <w:tcMar>
              <w:top w:w="100" w:type="nil"/>
              <w:right w:w="100" w:type="nil"/>
            </w:tcMar>
            <w:vAlign w:val="center"/>
          </w:tcPr>
          <w:p w14:paraId="61553CBE" w14:textId="77777777" w:rsidR="00F76AD5" w:rsidRPr="00FA5DC3" w:rsidRDefault="00F76AD5" w:rsidP="00DD36D6">
            <w:pPr>
              <w:autoSpaceDE w:val="0"/>
              <w:autoSpaceDN w:val="0"/>
              <w:adjustRightInd w:val="0"/>
              <w:rPr>
                <w:rFonts w:ascii="Times New Roman" w:hAnsi="Times New Roman" w:cs="Times New Roman"/>
                <w:sz w:val="20"/>
                <w:szCs w:val="20"/>
              </w:rPr>
            </w:pPr>
          </w:p>
        </w:tc>
        <w:tc>
          <w:tcPr>
            <w:tcW w:w="1270" w:type="dxa"/>
            <w:tcBorders>
              <w:bottom w:val="single" w:sz="4" w:space="0" w:color="auto"/>
            </w:tcBorders>
            <w:tcMar>
              <w:top w:w="100" w:type="nil"/>
              <w:right w:w="100" w:type="nil"/>
            </w:tcMar>
            <w:vAlign w:val="center"/>
          </w:tcPr>
          <w:p w14:paraId="1E082383" w14:textId="77777777" w:rsidR="00F76AD5" w:rsidRPr="00FA5DC3" w:rsidRDefault="00F76AD5" w:rsidP="00DD36D6">
            <w:pPr>
              <w:autoSpaceDE w:val="0"/>
              <w:autoSpaceDN w:val="0"/>
              <w:adjustRightInd w:val="0"/>
              <w:jc w:val="center"/>
              <w:rPr>
                <w:rFonts w:ascii="Times New Roman" w:hAnsi="Times New Roman" w:cs="Times New Roman"/>
                <w:sz w:val="20"/>
                <w:szCs w:val="20"/>
              </w:rPr>
            </w:pPr>
          </w:p>
        </w:tc>
        <w:tc>
          <w:tcPr>
            <w:tcW w:w="1260" w:type="dxa"/>
            <w:tcBorders>
              <w:bottom w:val="single" w:sz="4" w:space="0" w:color="auto"/>
            </w:tcBorders>
            <w:tcMar>
              <w:top w:w="100" w:type="nil"/>
              <w:right w:w="100" w:type="nil"/>
            </w:tcMar>
            <w:vAlign w:val="center"/>
          </w:tcPr>
          <w:p w14:paraId="39470DF1" w14:textId="64F01354" w:rsidR="00F76AD5" w:rsidRPr="00FA5DC3" w:rsidRDefault="0044585D"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mortality</w:t>
            </w:r>
          </w:p>
        </w:tc>
        <w:tc>
          <w:tcPr>
            <w:tcW w:w="1260" w:type="dxa"/>
            <w:tcBorders>
              <w:bottom w:val="single" w:sz="4" w:space="0" w:color="auto"/>
            </w:tcBorders>
            <w:tcMar>
              <w:top w:w="100" w:type="nil"/>
              <w:right w:w="100" w:type="nil"/>
            </w:tcMar>
            <w:vAlign w:val="center"/>
          </w:tcPr>
          <w:p w14:paraId="75EE969D" w14:textId="39FC151B" w:rsidR="00F76AD5" w:rsidRPr="00FA5DC3" w:rsidRDefault="005E1E2B"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spending</w:t>
            </w:r>
          </w:p>
        </w:tc>
        <w:tc>
          <w:tcPr>
            <w:tcW w:w="1260" w:type="dxa"/>
            <w:tcBorders>
              <w:bottom w:val="single" w:sz="4" w:space="0" w:color="auto"/>
            </w:tcBorders>
            <w:tcMar>
              <w:top w:w="100" w:type="nil"/>
              <w:right w:w="100" w:type="nil"/>
            </w:tcMar>
            <w:vAlign w:val="center"/>
          </w:tcPr>
          <w:p w14:paraId="5D14EA7D" w14:textId="77777777" w:rsidR="00F76AD5" w:rsidRPr="00FA5DC3" w:rsidRDefault="00F76AD5" w:rsidP="00DD36D6">
            <w:pPr>
              <w:autoSpaceDE w:val="0"/>
              <w:autoSpaceDN w:val="0"/>
              <w:adjustRightInd w:val="0"/>
              <w:jc w:val="center"/>
              <w:rPr>
                <w:rFonts w:ascii="Times New Roman" w:hAnsi="Times New Roman" w:cs="Times New Roman"/>
                <w:sz w:val="20"/>
                <w:szCs w:val="20"/>
              </w:rPr>
            </w:pPr>
          </w:p>
        </w:tc>
        <w:tc>
          <w:tcPr>
            <w:tcW w:w="1710" w:type="dxa"/>
            <w:tcBorders>
              <w:bottom w:val="single" w:sz="4" w:space="0" w:color="auto"/>
            </w:tcBorders>
            <w:tcMar>
              <w:top w:w="100" w:type="nil"/>
              <w:right w:w="100" w:type="nil"/>
            </w:tcMar>
            <w:vAlign w:val="center"/>
          </w:tcPr>
          <w:p w14:paraId="06749528" w14:textId="77777777" w:rsidR="00F76AD5" w:rsidRPr="00FA5DC3" w:rsidRDefault="00F76AD5" w:rsidP="00DD36D6">
            <w:pPr>
              <w:autoSpaceDE w:val="0"/>
              <w:autoSpaceDN w:val="0"/>
              <w:adjustRightInd w:val="0"/>
              <w:jc w:val="center"/>
              <w:rPr>
                <w:rFonts w:ascii="Times New Roman" w:hAnsi="Times New Roman" w:cs="Times New Roman"/>
                <w:sz w:val="20"/>
                <w:szCs w:val="20"/>
              </w:rPr>
            </w:pPr>
          </w:p>
        </w:tc>
        <w:tc>
          <w:tcPr>
            <w:tcW w:w="1350" w:type="dxa"/>
            <w:tcBorders>
              <w:bottom w:val="single" w:sz="4" w:space="0" w:color="auto"/>
            </w:tcBorders>
            <w:tcMar>
              <w:top w:w="100" w:type="nil"/>
              <w:right w:w="100" w:type="nil"/>
            </w:tcMar>
            <w:vAlign w:val="center"/>
          </w:tcPr>
          <w:p w14:paraId="418AC78B" w14:textId="77777777" w:rsidR="00F76AD5" w:rsidRPr="00FA5DC3" w:rsidRDefault="00F76AD5" w:rsidP="00DD36D6">
            <w:pPr>
              <w:autoSpaceDE w:val="0"/>
              <w:autoSpaceDN w:val="0"/>
              <w:adjustRightInd w:val="0"/>
              <w:jc w:val="center"/>
              <w:rPr>
                <w:rFonts w:ascii="Times New Roman" w:hAnsi="Times New Roman" w:cs="Times New Roman"/>
                <w:sz w:val="20"/>
                <w:szCs w:val="20"/>
              </w:rPr>
            </w:pPr>
          </w:p>
        </w:tc>
      </w:tr>
      <w:tr w:rsidR="00200342" w:rsidRPr="00FA5DC3" w14:paraId="726957E9" w14:textId="77777777" w:rsidTr="007A3B0E">
        <w:tc>
          <w:tcPr>
            <w:tcW w:w="1458" w:type="dxa"/>
            <w:tcBorders>
              <w:top w:val="single" w:sz="4" w:space="0" w:color="auto"/>
            </w:tcBorders>
            <w:tcMar>
              <w:top w:w="100" w:type="nil"/>
              <w:right w:w="100" w:type="nil"/>
            </w:tcMar>
            <w:vAlign w:val="center"/>
          </w:tcPr>
          <w:p w14:paraId="5A056A2C" w14:textId="02B0A474" w:rsidR="00200342" w:rsidRPr="00FA5DC3" w:rsidRDefault="00200342" w:rsidP="00200342">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Paramilitary-</w:t>
            </w:r>
          </w:p>
        </w:tc>
        <w:tc>
          <w:tcPr>
            <w:tcW w:w="1270" w:type="dxa"/>
            <w:tcBorders>
              <w:top w:val="single" w:sz="4" w:space="0" w:color="auto"/>
            </w:tcBorders>
            <w:tcMar>
              <w:top w:w="100" w:type="nil"/>
              <w:right w:w="100" w:type="nil"/>
            </w:tcMar>
            <w:vAlign w:val="center"/>
          </w:tcPr>
          <w:p w14:paraId="1CC6FB9E" w14:textId="125D3EF5"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6.48</w:t>
            </w:r>
          </w:p>
        </w:tc>
        <w:tc>
          <w:tcPr>
            <w:tcW w:w="1260" w:type="dxa"/>
            <w:tcBorders>
              <w:top w:val="single" w:sz="4" w:space="0" w:color="auto"/>
            </w:tcBorders>
            <w:tcMar>
              <w:top w:w="100" w:type="nil"/>
              <w:right w:w="100" w:type="nil"/>
            </w:tcMar>
            <w:vAlign w:val="center"/>
          </w:tcPr>
          <w:p w14:paraId="18AFA9E1" w14:textId="3D85CCA4"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-0.81</w:t>
            </w:r>
          </w:p>
        </w:tc>
        <w:tc>
          <w:tcPr>
            <w:tcW w:w="1260" w:type="dxa"/>
            <w:tcBorders>
              <w:top w:val="single" w:sz="4" w:space="0" w:color="auto"/>
            </w:tcBorders>
            <w:tcMar>
              <w:top w:w="100" w:type="nil"/>
              <w:right w:w="100" w:type="nil"/>
            </w:tcMar>
            <w:vAlign w:val="center"/>
          </w:tcPr>
          <w:p w14:paraId="2614C92C" w14:textId="4DEBD24B"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-0.65</w:t>
            </w:r>
          </w:p>
        </w:tc>
        <w:tc>
          <w:tcPr>
            <w:tcW w:w="1260" w:type="dxa"/>
            <w:tcBorders>
              <w:top w:val="single" w:sz="4" w:space="0" w:color="auto"/>
            </w:tcBorders>
            <w:tcMar>
              <w:top w:w="100" w:type="nil"/>
              <w:right w:w="100" w:type="nil"/>
            </w:tcMar>
            <w:vAlign w:val="center"/>
          </w:tcPr>
          <w:p w14:paraId="06766BD0" w14:textId="017712CB"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-0.85</w:t>
            </w:r>
          </w:p>
        </w:tc>
        <w:tc>
          <w:tcPr>
            <w:tcW w:w="1710" w:type="dxa"/>
            <w:tcBorders>
              <w:top w:val="single" w:sz="4" w:space="0" w:color="auto"/>
            </w:tcBorders>
            <w:tcMar>
              <w:top w:w="100" w:type="nil"/>
              <w:right w:w="100" w:type="nil"/>
            </w:tcMar>
            <w:vAlign w:val="center"/>
          </w:tcPr>
          <w:p w14:paraId="0812C157" w14:textId="36FEBB93"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-1.19</w:t>
            </w:r>
          </w:p>
        </w:tc>
        <w:tc>
          <w:tcPr>
            <w:tcW w:w="1350" w:type="dxa"/>
            <w:tcBorders>
              <w:top w:val="single" w:sz="4" w:space="0" w:color="auto"/>
            </w:tcBorders>
            <w:tcMar>
              <w:top w:w="100" w:type="nil"/>
              <w:right w:w="100" w:type="nil"/>
            </w:tcMar>
            <w:vAlign w:val="center"/>
          </w:tcPr>
          <w:p w14:paraId="528FD19D" w14:textId="683D406D"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-1.25</w:t>
            </w:r>
          </w:p>
        </w:tc>
      </w:tr>
      <w:tr w:rsidR="00200342" w:rsidRPr="00FA5DC3" w14:paraId="2F7A0736" w14:textId="77777777" w:rsidTr="007A3B0E">
        <w:tc>
          <w:tcPr>
            <w:tcW w:w="1458" w:type="dxa"/>
            <w:tcMar>
              <w:top w:w="100" w:type="nil"/>
              <w:right w:w="100" w:type="nil"/>
            </w:tcMar>
            <w:vAlign w:val="center"/>
          </w:tcPr>
          <w:p w14:paraId="4E5E8AB7" w14:textId="4BEF7B5A" w:rsidR="00200342" w:rsidRPr="00FA5DC3" w:rsidRDefault="00200342" w:rsidP="00200342">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 xml:space="preserve">     mayor</w:t>
            </w:r>
          </w:p>
        </w:tc>
        <w:tc>
          <w:tcPr>
            <w:tcW w:w="1270" w:type="dxa"/>
            <w:tcMar>
              <w:top w:w="100" w:type="nil"/>
              <w:right w:w="100" w:type="nil"/>
            </w:tcMar>
            <w:vAlign w:val="center"/>
          </w:tcPr>
          <w:p w14:paraId="1BFC7F1A" w14:textId="1B423F44"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(9.75)</w:t>
            </w:r>
          </w:p>
        </w:tc>
        <w:tc>
          <w:tcPr>
            <w:tcW w:w="1260" w:type="dxa"/>
            <w:tcMar>
              <w:top w:w="100" w:type="nil"/>
              <w:right w:w="100" w:type="nil"/>
            </w:tcMar>
            <w:vAlign w:val="center"/>
          </w:tcPr>
          <w:p w14:paraId="40A4BC25" w14:textId="2A5E0EE4"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(8.34)</w:t>
            </w:r>
          </w:p>
        </w:tc>
        <w:tc>
          <w:tcPr>
            <w:tcW w:w="1260" w:type="dxa"/>
            <w:tcMar>
              <w:top w:w="100" w:type="nil"/>
              <w:right w:w="100" w:type="nil"/>
            </w:tcMar>
            <w:vAlign w:val="center"/>
          </w:tcPr>
          <w:p w14:paraId="0AD2BE06" w14:textId="19DCDC7F"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(0.65)</w:t>
            </w:r>
          </w:p>
        </w:tc>
        <w:tc>
          <w:tcPr>
            <w:tcW w:w="1260" w:type="dxa"/>
            <w:tcMar>
              <w:top w:w="100" w:type="nil"/>
              <w:right w:w="100" w:type="nil"/>
            </w:tcMar>
            <w:vAlign w:val="center"/>
          </w:tcPr>
          <w:p w14:paraId="51D092D8" w14:textId="1E3FD9EE"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(1.42)</w:t>
            </w:r>
          </w:p>
        </w:tc>
        <w:tc>
          <w:tcPr>
            <w:tcW w:w="1710" w:type="dxa"/>
            <w:tcMar>
              <w:top w:w="100" w:type="nil"/>
              <w:right w:w="100" w:type="nil"/>
            </w:tcMar>
            <w:vAlign w:val="center"/>
          </w:tcPr>
          <w:p w14:paraId="499E37D1" w14:textId="7A1A9E62"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(1.27)</w:t>
            </w:r>
          </w:p>
        </w:tc>
        <w:tc>
          <w:tcPr>
            <w:tcW w:w="1350" w:type="dxa"/>
            <w:tcMar>
              <w:top w:w="100" w:type="nil"/>
              <w:right w:w="100" w:type="nil"/>
            </w:tcMar>
            <w:vAlign w:val="center"/>
          </w:tcPr>
          <w:p w14:paraId="55D0347A" w14:textId="76676119"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(1.23)</w:t>
            </w:r>
          </w:p>
        </w:tc>
      </w:tr>
      <w:tr w:rsidR="00637A76" w:rsidRPr="00FA5DC3" w14:paraId="77B71048" w14:textId="77777777" w:rsidTr="007A3B0E">
        <w:tc>
          <w:tcPr>
            <w:tcW w:w="1458" w:type="dxa"/>
            <w:tcBorders>
              <w:bottom w:val="single" w:sz="4" w:space="0" w:color="auto"/>
            </w:tcBorders>
            <w:tcMar>
              <w:top w:w="100" w:type="nil"/>
              <w:right w:w="100" w:type="nil"/>
            </w:tcMar>
            <w:vAlign w:val="center"/>
          </w:tcPr>
          <w:p w14:paraId="777362C1" w14:textId="77777777" w:rsidR="00637A76" w:rsidRPr="00FA5DC3" w:rsidRDefault="00637A76" w:rsidP="00637A76">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Obs.</w:t>
            </w:r>
          </w:p>
        </w:tc>
        <w:tc>
          <w:tcPr>
            <w:tcW w:w="1270" w:type="dxa"/>
            <w:tcBorders>
              <w:bottom w:val="single" w:sz="4" w:space="0" w:color="auto"/>
            </w:tcBorders>
            <w:tcMar>
              <w:top w:w="100" w:type="nil"/>
              <w:right w:w="100" w:type="nil"/>
            </w:tcMar>
            <w:vAlign w:val="center"/>
          </w:tcPr>
          <w:p w14:paraId="20A07289" w14:textId="15A86A56" w:rsidR="00637A76" w:rsidRPr="00FA5DC3" w:rsidRDefault="00637A76" w:rsidP="00637A7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199</w:t>
            </w:r>
          </w:p>
        </w:tc>
        <w:tc>
          <w:tcPr>
            <w:tcW w:w="1260" w:type="dxa"/>
            <w:tcBorders>
              <w:bottom w:val="single" w:sz="4" w:space="0" w:color="auto"/>
            </w:tcBorders>
            <w:tcMar>
              <w:top w:w="100" w:type="nil"/>
              <w:right w:w="100" w:type="nil"/>
            </w:tcMar>
            <w:vAlign w:val="center"/>
          </w:tcPr>
          <w:p w14:paraId="4656C551" w14:textId="2D579AF7" w:rsidR="00637A76" w:rsidRPr="00FA5DC3" w:rsidRDefault="00637A76" w:rsidP="00637A7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62</w:t>
            </w:r>
          </w:p>
        </w:tc>
        <w:tc>
          <w:tcPr>
            <w:tcW w:w="1260" w:type="dxa"/>
            <w:tcBorders>
              <w:bottom w:val="single" w:sz="4" w:space="0" w:color="auto"/>
            </w:tcBorders>
            <w:tcMar>
              <w:top w:w="100" w:type="nil"/>
              <w:right w:w="100" w:type="nil"/>
            </w:tcMar>
            <w:vAlign w:val="center"/>
          </w:tcPr>
          <w:p w14:paraId="09DC7C36" w14:textId="0DD2F95F" w:rsidR="00637A76" w:rsidRPr="00FA5DC3" w:rsidRDefault="00637A76" w:rsidP="00637A7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100</w:t>
            </w:r>
          </w:p>
        </w:tc>
        <w:tc>
          <w:tcPr>
            <w:tcW w:w="1260" w:type="dxa"/>
            <w:tcBorders>
              <w:bottom w:val="single" w:sz="4" w:space="0" w:color="auto"/>
            </w:tcBorders>
            <w:tcMar>
              <w:top w:w="100" w:type="nil"/>
              <w:right w:w="100" w:type="nil"/>
            </w:tcMar>
            <w:vAlign w:val="center"/>
          </w:tcPr>
          <w:p w14:paraId="6A95D78A" w14:textId="58C1BAA1" w:rsidR="00637A76" w:rsidRPr="00FA5DC3" w:rsidRDefault="00637A76" w:rsidP="00637A7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48</w:t>
            </w:r>
          </w:p>
        </w:tc>
        <w:tc>
          <w:tcPr>
            <w:tcW w:w="1710" w:type="dxa"/>
            <w:tcBorders>
              <w:bottom w:val="single" w:sz="4" w:space="0" w:color="auto"/>
            </w:tcBorders>
            <w:tcMar>
              <w:top w:w="100" w:type="nil"/>
              <w:right w:w="100" w:type="nil"/>
            </w:tcMar>
            <w:vAlign w:val="center"/>
          </w:tcPr>
          <w:p w14:paraId="117AC49E" w14:textId="746F9D63" w:rsidR="00637A76" w:rsidRPr="00FA5DC3" w:rsidRDefault="00637A76" w:rsidP="00637A7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49</w:t>
            </w:r>
          </w:p>
        </w:tc>
        <w:tc>
          <w:tcPr>
            <w:tcW w:w="1350" w:type="dxa"/>
            <w:tcBorders>
              <w:bottom w:val="single" w:sz="4" w:space="0" w:color="auto"/>
            </w:tcBorders>
            <w:tcMar>
              <w:top w:w="100" w:type="nil"/>
              <w:right w:w="100" w:type="nil"/>
            </w:tcMar>
            <w:vAlign w:val="center"/>
          </w:tcPr>
          <w:p w14:paraId="2DD5A210" w14:textId="0A209626" w:rsidR="00637A76" w:rsidRPr="00FA5DC3" w:rsidRDefault="00637A76" w:rsidP="00637A7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48</w:t>
            </w:r>
          </w:p>
        </w:tc>
      </w:tr>
    </w:tbl>
    <w:p w14:paraId="188A2B60" w14:textId="3D5C029D" w:rsidR="007A3B0E" w:rsidRPr="00FA5DC3" w:rsidRDefault="007A3B0E" w:rsidP="007A3B0E">
      <w:pPr>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 xml:space="preserve">Standard errors in parentheses. The models use </w:t>
      </w:r>
      <w:r w:rsidR="001E6402">
        <w:rPr>
          <w:rFonts w:ascii="Times New Roman" w:hAnsi="Times New Roman" w:cs="Times New Roman"/>
          <w:sz w:val="20"/>
          <w:szCs w:val="20"/>
        </w:rPr>
        <w:t xml:space="preserve">a triangular kernel and </w:t>
      </w:r>
      <w:r w:rsidRPr="00FA5DC3">
        <w:rPr>
          <w:rFonts w:ascii="Times New Roman" w:hAnsi="Times New Roman" w:cs="Times New Roman"/>
          <w:sz w:val="20"/>
          <w:szCs w:val="20"/>
        </w:rPr>
        <w:t>the optimal bandwidth calculated with the package “</w:t>
      </w:r>
      <w:proofErr w:type="spellStart"/>
      <w:r w:rsidRPr="00FA5DC3">
        <w:rPr>
          <w:rFonts w:ascii="Times New Roman" w:hAnsi="Times New Roman" w:cs="Times New Roman"/>
          <w:sz w:val="20"/>
          <w:szCs w:val="20"/>
        </w:rPr>
        <w:t>rdrobust</w:t>
      </w:r>
      <w:proofErr w:type="spellEnd"/>
      <w:r w:rsidRPr="00FA5DC3">
        <w:rPr>
          <w:rFonts w:ascii="Times New Roman" w:hAnsi="Times New Roman" w:cs="Times New Roman"/>
          <w:sz w:val="20"/>
          <w:szCs w:val="20"/>
        </w:rPr>
        <w:t xml:space="preserve">”, which uses the algorithm developed by </w:t>
      </w:r>
      <w:proofErr w:type="spellStart"/>
      <w:r w:rsidRPr="00FA5DC3">
        <w:rPr>
          <w:rFonts w:ascii="Times New Roman" w:hAnsi="Times New Roman" w:cs="Times New Roman"/>
          <w:sz w:val="20"/>
          <w:szCs w:val="20"/>
        </w:rPr>
        <w:t>Calonico</w:t>
      </w:r>
      <w:proofErr w:type="spellEnd"/>
      <w:r w:rsidRPr="00FA5DC3">
        <w:rPr>
          <w:rFonts w:ascii="Times New Roman" w:hAnsi="Times New Roman" w:cs="Times New Roman"/>
          <w:sz w:val="20"/>
          <w:szCs w:val="20"/>
        </w:rPr>
        <w:t xml:space="preserve"> et al. (2017). </w:t>
      </w:r>
      <w:r w:rsidR="001E6402">
        <w:rPr>
          <w:rFonts w:ascii="Times New Roman" w:hAnsi="Times New Roman" w:cs="Times New Roman"/>
          <w:sz w:val="20"/>
          <w:szCs w:val="20"/>
        </w:rPr>
        <w:t>Robust point</w:t>
      </w:r>
      <w:r w:rsidRPr="00FA5DC3">
        <w:rPr>
          <w:rFonts w:ascii="Times New Roman" w:hAnsi="Times New Roman" w:cs="Times New Roman"/>
          <w:sz w:val="20"/>
          <w:szCs w:val="20"/>
        </w:rPr>
        <w:t xml:space="preserve"> estimates </w:t>
      </w:r>
      <w:r w:rsidR="001E6402">
        <w:rPr>
          <w:rFonts w:ascii="Times New Roman" w:hAnsi="Times New Roman" w:cs="Times New Roman"/>
          <w:sz w:val="20"/>
          <w:szCs w:val="20"/>
        </w:rPr>
        <w:t xml:space="preserve">and robust standard errors </w:t>
      </w:r>
      <w:r w:rsidRPr="00FA5DC3">
        <w:rPr>
          <w:rFonts w:ascii="Times New Roman" w:hAnsi="Times New Roman" w:cs="Times New Roman"/>
          <w:sz w:val="20"/>
          <w:szCs w:val="20"/>
        </w:rPr>
        <w:t>are estimated with a local polynomial regression-discontinuity. *** p&lt;0.01, ** p&lt;0.05, * p&lt;0.1</w:t>
      </w:r>
      <w:r w:rsidR="00200342">
        <w:rPr>
          <w:rFonts w:ascii="Times New Roman" w:hAnsi="Times New Roman" w:cs="Times New Roman"/>
          <w:sz w:val="20"/>
          <w:szCs w:val="20"/>
        </w:rPr>
        <w:t>.</w:t>
      </w:r>
    </w:p>
    <w:p w14:paraId="7A3E95F5" w14:textId="77777777" w:rsidR="004F429E" w:rsidRPr="00FA5DC3" w:rsidRDefault="004F429E" w:rsidP="00F76AD5">
      <w:pPr>
        <w:spacing w:line="480" w:lineRule="auto"/>
        <w:jc w:val="both"/>
        <w:rPr>
          <w:rFonts w:ascii="Times New Roman" w:hAnsi="Times New Roman" w:cs="Times New Roman"/>
        </w:rPr>
      </w:pPr>
    </w:p>
    <w:p w14:paraId="0F951529" w14:textId="47DC0645" w:rsidR="005E1E2B" w:rsidRPr="00FA5DC3" w:rsidRDefault="005E1E2B" w:rsidP="005E1E2B">
      <w:pPr>
        <w:jc w:val="both"/>
        <w:rPr>
          <w:rFonts w:ascii="Times New Roman" w:hAnsi="Times New Roman" w:cs="Times New Roman"/>
        </w:rPr>
      </w:pPr>
      <w:r w:rsidRPr="00FA5DC3">
        <w:rPr>
          <w:rFonts w:ascii="Times New Roman" w:hAnsi="Times New Roman" w:cs="Times New Roman"/>
        </w:rPr>
        <w:t xml:space="preserve">In Table A.2, I show the results of the RD models on pre-treatment outcomes and an additional set of covariates – population, log of GDP per person, </w:t>
      </w:r>
      <w:r w:rsidR="00200342">
        <w:rPr>
          <w:rFonts w:ascii="Times New Roman" w:hAnsi="Times New Roman" w:cs="Times New Roman"/>
        </w:rPr>
        <w:t xml:space="preserve">and </w:t>
      </w:r>
      <w:r w:rsidRPr="00FA5DC3">
        <w:rPr>
          <w:rFonts w:ascii="Times New Roman" w:hAnsi="Times New Roman" w:cs="Times New Roman"/>
        </w:rPr>
        <w:t xml:space="preserve">log of urban population. None of these estimates is statistically significant, suggesting that there are no systematic baseline differences among municipalities that barely elected a </w:t>
      </w:r>
      <w:r w:rsidR="00200342">
        <w:rPr>
          <w:rFonts w:ascii="Times New Roman" w:hAnsi="Times New Roman" w:cs="Times New Roman"/>
        </w:rPr>
        <w:t>paramilitary</w:t>
      </w:r>
      <w:r w:rsidRPr="00FA5DC3">
        <w:rPr>
          <w:rFonts w:ascii="Times New Roman" w:hAnsi="Times New Roman" w:cs="Times New Roman"/>
        </w:rPr>
        <w:t xml:space="preserve"> mayor and those that did not. Models 5 and 6 further show no significant difference in rates of attacks from the illegal armed groups.</w:t>
      </w:r>
      <w:r w:rsidR="00577C55" w:rsidRPr="00FA5DC3">
        <w:rPr>
          <w:rFonts w:ascii="Times New Roman" w:hAnsi="Times New Roman" w:cs="Times New Roman"/>
        </w:rPr>
        <w:t xml:space="preserve"> </w:t>
      </w:r>
    </w:p>
    <w:p w14:paraId="487E3558" w14:textId="77551BB2" w:rsidR="005E1E2B" w:rsidRPr="00FA5DC3" w:rsidRDefault="005E1E2B" w:rsidP="005E1E2B">
      <w:pPr>
        <w:jc w:val="both"/>
        <w:rPr>
          <w:rFonts w:ascii="Times New Roman" w:hAnsi="Times New Roman" w:cs="Times New Roman"/>
        </w:rPr>
      </w:pPr>
    </w:p>
    <w:p w14:paraId="0EB9AD05" w14:textId="77777777" w:rsidR="005E1E2B" w:rsidRPr="00FA5DC3" w:rsidRDefault="005E1E2B" w:rsidP="005E1E2B">
      <w:pPr>
        <w:jc w:val="both"/>
        <w:rPr>
          <w:rFonts w:ascii="Times New Roman" w:hAnsi="Times New Roman" w:cs="Times New Roman"/>
        </w:rPr>
      </w:pPr>
    </w:p>
    <w:p w14:paraId="2894FD82" w14:textId="5B9998B6" w:rsidR="00F76AD5" w:rsidRPr="00FA5DC3" w:rsidRDefault="00F76AD5" w:rsidP="00F76AD5">
      <w:pPr>
        <w:autoSpaceDE w:val="0"/>
        <w:autoSpaceDN w:val="0"/>
        <w:adjustRightInd w:val="0"/>
        <w:rPr>
          <w:rFonts w:ascii="Times New Roman" w:hAnsi="Times New Roman" w:cs="Times New Roman"/>
        </w:rPr>
      </w:pPr>
      <w:r w:rsidRPr="00FA5DC3">
        <w:rPr>
          <w:rFonts w:ascii="Times New Roman" w:hAnsi="Times New Roman" w:cs="Times New Roman"/>
        </w:rPr>
        <w:t xml:space="preserve">Table </w:t>
      </w:r>
      <w:r w:rsidR="002F0456" w:rsidRPr="00FA5DC3">
        <w:rPr>
          <w:rFonts w:ascii="Times New Roman" w:hAnsi="Times New Roman" w:cs="Times New Roman"/>
        </w:rPr>
        <w:t>A.</w:t>
      </w:r>
      <w:r w:rsidRPr="00FA5DC3">
        <w:rPr>
          <w:rFonts w:ascii="Times New Roman" w:hAnsi="Times New Roman" w:cs="Times New Roman"/>
        </w:rPr>
        <w:t>2. Continuity Tests Pre-Treatment Covariates</w:t>
      </w:r>
    </w:p>
    <w:tbl>
      <w:tblPr>
        <w:tblW w:w="7910" w:type="dxa"/>
        <w:tblInd w:w="-100" w:type="dxa"/>
        <w:tblLayout w:type="fixed"/>
        <w:tblLook w:val="0000" w:firstRow="0" w:lastRow="0" w:firstColumn="0" w:lastColumn="0" w:noHBand="0" w:noVBand="0"/>
      </w:tblPr>
      <w:tblGrid>
        <w:gridCol w:w="1530"/>
        <w:gridCol w:w="1260"/>
        <w:gridCol w:w="1260"/>
        <w:gridCol w:w="1260"/>
        <w:gridCol w:w="980"/>
        <w:gridCol w:w="1620"/>
      </w:tblGrid>
      <w:tr w:rsidR="00D115BF" w:rsidRPr="00FA5DC3" w14:paraId="43BD16AB" w14:textId="77777777" w:rsidTr="00D115BF">
        <w:tc>
          <w:tcPr>
            <w:tcW w:w="1530" w:type="dxa"/>
            <w:tcBorders>
              <w:top w:val="single" w:sz="4" w:space="0" w:color="auto"/>
            </w:tcBorders>
            <w:tcMar>
              <w:top w:w="100" w:type="nil"/>
              <w:right w:w="100" w:type="nil"/>
            </w:tcMar>
            <w:vAlign w:val="center"/>
          </w:tcPr>
          <w:p w14:paraId="76CE3D9D" w14:textId="77777777" w:rsidR="00D115BF" w:rsidRPr="00FA5DC3" w:rsidRDefault="00D115BF" w:rsidP="00DD36D6">
            <w:pPr>
              <w:autoSpaceDE w:val="0"/>
              <w:autoSpaceDN w:val="0"/>
              <w:adjustRightInd w:val="0"/>
              <w:rPr>
                <w:rFonts w:ascii="Times New Roman" w:hAnsi="Times New Roman" w:cs="Times New Roman"/>
                <w:sz w:val="20"/>
                <w:szCs w:val="20"/>
              </w:rPr>
            </w:pPr>
          </w:p>
        </w:tc>
        <w:tc>
          <w:tcPr>
            <w:tcW w:w="1260" w:type="dxa"/>
            <w:tcBorders>
              <w:top w:val="single" w:sz="4" w:space="0" w:color="auto"/>
            </w:tcBorders>
            <w:tcMar>
              <w:top w:w="100" w:type="nil"/>
              <w:right w:w="100" w:type="nil"/>
            </w:tcMar>
            <w:vAlign w:val="center"/>
          </w:tcPr>
          <w:p w14:paraId="611EA49F" w14:textId="77777777" w:rsidR="00D115BF" w:rsidRPr="00FA5DC3" w:rsidRDefault="00D115BF"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w:t>
            </w:r>
          </w:p>
        </w:tc>
        <w:tc>
          <w:tcPr>
            <w:tcW w:w="1260" w:type="dxa"/>
            <w:tcBorders>
              <w:top w:val="single" w:sz="4" w:space="0" w:color="auto"/>
            </w:tcBorders>
            <w:tcMar>
              <w:top w:w="100" w:type="nil"/>
              <w:right w:w="100" w:type="nil"/>
            </w:tcMar>
            <w:vAlign w:val="center"/>
          </w:tcPr>
          <w:p w14:paraId="6F9E59E0" w14:textId="77777777" w:rsidR="00D115BF" w:rsidRPr="00FA5DC3" w:rsidRDefault="00D115BF"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(2)</w:t>
            </w:r>
          </w:p>
        </w:tc>
        <w:tc>
          <w:tcPr>
            <w:tcW w:w="1260" w:type="dxa"/>
            <w:tcBorders>
              <w:top w:val="single" w:sz="4" w:space="0" w:color="auto"/>
            </w:tcBorders>
            <w:tcMar>
              <w:top w:w="100" w:type="nil"/>
              <w:right w:w="100" w:type="nil"/>
            </w:tcMar>
            <w:vAlign w:val="center"/>
          </w:tcPr>
          <w:p w14:paraId="28EAD8B8" w14:textId="77777777" w:rsidR="00D115BF" w:rsidRPr="00FA5DC3" w:rsidRDefault="00D115BF"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(3)</w:t>
            </w:r>
          </w:p>
        </w:tc>
        <w:tc>
          <w:tcPr>
            <w:tcW w:w="980" w:type="dxa"/>
            <w:tcBorders>
              <w:top w:val="single" w:sz="4" w:space="0" w:color="auto"/>
            </w:tcBorders>
            <w:tcMar>
              <w:top w:w="100" w:type="nil"/>
              <w:right w:w="100" w:type="nil"/>
            </w:tcMar>
            <w:vAlign w:val="center"/>
          </w:tcPr>
          <w:p w14:paraId="1E0E150C" w14:textId="77777777" w:rsidR="00D115BF" w:rsidRPr="00FA5DC3" w:rsidRDefault="00D115BF"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(5)</w:t>
            </w:r>
          </w:p>
        </w:tc>
        <w:tc>
          <w:tcPr>
            <w:tcW w:w="1620" w:type="dxa"/>
            <w:tcBorders>
              <w:top w:val="single" w:sz="4" w:space="0" w:color="auto"/>
            </w:tcBorders>
            <w:tcMar>
              <w:top w:w="100" w:type="nil"/>
              <w:right w:w="100" w:type="nil"/>
            </w:tcMar>
            <w:vAlign w:val="center"/>
          </w:tcPr>
          <w:p w14:paraId="1D4A3AC3" w14:textId="77777777" w:rsidR="00D115BF" w:rsidRPr="00FA5DC3" w:rsidRDefault="00D115BF"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(6)</w:t>
            </w:r>
          </w:p>
        </w:tc>
      </w:tr>
      <w:tr w:rsidR="00D115BF" w:rsidRPr="00FA5DC3" w14:paraId="13DA338E" w14:textId="77777777" w:rsidTr="00D115BF">
        <w:tc>
          <w:tcPr>
            <w:tcW w:w="1530" w:type="dxa"/>
            <w:tcMar>
              <w:top w:w="100" w:type="nil"/>
              <w:right w:w="100" w:type="nil"/>
            </w:tcMar>
            <w:vAlign w:val="center"/>
          </w:tcPr>
          <w:p w14:paraId="481B7111" w14:textId="77777777" w:rsidR="00D115BF" w:rsidRPr="00FA5DC3" w:rsidRDefault="00D115BF" w:rsidP="00DD36D6">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Outcomes</w:t>
            </w:r>
          </w:p>
        </w:tc>
        <w:tc>
          <w:tcPr>
            <w:tcW w:w="1260" w:type="dxa"/>
            <w:tcMar>
              <w:top w:w="100" w:type="nil"/>
              <w:right w:w="100" w:type="nil"/>
            </w:tcMar>
            <w:vAlign w:val="center"/>
          </w:tcPr>
          <w:p w14:paraId="5FCD75EF" w14:textId="492ED783" w:rsidR="00D115BF" w:rsidRPr="00FA5DC3" w:rsidRDefault="00D115BF"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Pop</w:t>
            </w:r>
            <w:r w:rsidR="00200342">
              <w:rPr>
                <w:rFonts w:ascii="Times New Roman" w:hAnsi="Times New Roman" w:cs="Times New Roman"/>
                <w:sz w:val="20"/>
                <w:szCs w:val="20"/>
              </w:rPr>
              <w:t>ulation</w:t>
            </w:r>
          </w:p>
        </w:tc>
        <w:tc>
          <w:tcPr>
            <w:tcW w:w="1260" w:type="dxa"/>
            <w:tcMar>
              <w:top w:w="100" w:type="nil"/>
              <w:right w:w="100" w:type="nil"/>
            </w:tcMar>
            <w:vAlign w:val="center"/>
          </w:tcPr>
          <w:p w14:paraId="68324D14" w14:textId="77777777" w:rsidR="00D115BF" w:rsidRPr="00FA5DC3" w:rsidRDefault="00D115BF"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 xml:space="preserve">Log GDP </w:t>
            </w:r>
          </w:p>
        </w:tc>
        <w:tc>
          <w:tcPr>
            <w:tcW w:w="1260" w:type="dxa"/>
            <w:tcMar>
              <w:top w:w="100" w:type="nil"/>
              <w:right w:w="100" w:type="nil"/>
            </w:tcMar>
            <w:vAlign w:val="center"/>
          </w:tcPr>
          <w:p w14:paraId="6CC3F0BF" w14:textId="77777777" w:rsidR="00D115BF" w:rsidRPr="00FA5DC3" w:rsidRDefault="00D115BF"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Urban</w:t>
            </w:r>
          </w:p>
        </w:tc>
        <w:tc>
          <w:tcPr>
            <w:tcW w:w="980" w:type="dxa"/>
            <w:tcMar>
              <w:top w:w="100" w:type="nil"/>
              <w:right w:w="100" w:type="nil"/>
            </w:tcMar>
            <w:vAlign w:val="center"/>
          </w:tcPr>
          <w:p w14:paraId="4556A06E" w14:textId="77777777" w:rsidR="00D115BF" w:rsidRPr="00FA5DC3" w:rsidRDefault="00D115BF"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Attacks FARC</w:t>
            </w:r>
          </w:p>
        </w:tc>
        <w:tc>
          <w:tcPr>
            <w:tcW w:w="1620" w:type="dxa"/>
            <w:tcMar>
              <w:top w:w="100" w:type="nil"/>
              <w:right w:w="100" w:type="nil"/>
            </w:tcMar>
            <w:vAlign w:val="center"/>
          </w:tcPr>
          <w:p w14:paraId="485E1006" w14:textId="77777777" w:rsidR="00D115BF" w:rsidRPr="00FA5DC3" w:rsidRDefault="00D115BF"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 xml:space="preserve">Attacks </w:t>
            </w:r>
          </w:p>
          <w:p w14:paraId="275570EE" w14:textId="3EAB3005" w:rsidR="00D115BF" w:rsidRPr="00FA5DC3" w:rsidRDefault="00D115BF"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AUC</w:t>
            </w:r>
          </w:p>
        </w:tc>
      </w:tr>
      <w:tr w:rsidR="00D115BF" w:rsidRPr="00FA5DC3" w14:paraId="148AA6E0" w14:textId="77777777" w:rsidTr="00D115BF">
        <w:tc>
          <w:tcPr>
            <w:tcW w:w="1530" w:type="dxa"/>
            <w:tcBorders>
              <w:bottom w:val="single" w:sz="4" w:space="0" w:color="auto"/>
            </w:tcBorders>
            <w:tcMar>
              <w:top w:w="100" w:type="nil"/>
              <w:right w:w="100" w:type="nil"/>
            </w:tcMar>
            <w:vAlign w:val="center"/>
          </w:tcPr>
          <w:p w14:paraId="34F880F0" w14:textId="77777777" w:rsidR="00D115BF" w:rsidRPr="00FA5DC3" w:rsidRDefault="00D115BF" w:rsidP="00DD36D6">
            <w:pPr>
              <w:autoSpaceDE w:val="0"/>
              <w:autoSpaceDN w:val="0"/>
              <w:adjustRightInd w:val="0"/>
              <w:rPr>
                <w:rFonts w:ascii="Times New Roman" w:hAnsi="Times New Roman" w:cs="Times New Roman"/>
                <w:sz w:val="20"/>
                <w:szCs w:val="20"/>
              </w:rPr>
            </w:pPr>
          </w:p>
        </w:tc>
        <w:tc>
          <w:tcPr>
            <w:tcW w:w="1260" w:type="dxa"/>
            <w:tcBorders>
              <w:bottom w:val="single" w:sz="4" w:space="0" w:color="auto"/>
            </w:tcBorders>
            <w:tcMar>
              <w:top w:w="100" w:type="nil"/>
              <w:right w:w="100" w:type="nil"/>
            </w:tcMar>
            <w:vAlign w:val="center"/>
          </w:tcPr>
          <w:p w14:paraId="3C77536D" w14:textId="77777777" w:rsidR="00D115BF" w:rsidRPr="00FA5DC3" w:rsidRDefault="00D115BF" w:rsidP="00DD36D6">
            <w:pPr>
              <w:autoSpaceDE w:val="0"/>
              <w:autoSpaceDN w:val="0"/>
              <w:adjustRightInd w:val="0"/>
              <w:jc w:val="center"/>
              <w:rPr>
                <w:rFonts w:ascii="Times New Roman" w:hAnsi="Times New Roman" w:cs="Times New Roman"/>
                <w:sz w:val="20"/>
                <w:szCs w:val="20"/>
              </w:rPr>
            </w:pPr>
          </w:p>
        </w:tc>
        <w:tc>
          <w:tcPr>
            <w:tcW w:w="1260" w:type="dxa"/>
            <w:tcBorders>
              <w:bottom w:val="single" w:sz="4" w:space="0" w:color="auto"/>
            </w:tcBorders>
            <w:tcMar>
              <w:top w:w="100" w:type="nil"/>
              <w:right w:w="100" w:type="nil"/>
            </w:tcMar>
            <w:vAlign w:val="center"/>
          </w:tcPr>
          <w:p w14:paraId="48C84713" w14:textId="77777777" w:rsidR="00D115BF" w:rsidRPr="00FA5DC3" w:rsidRDefault="00D115BF" w:rsidP="00DD36D6">
            <w:pPr>
              <w:autoSpaceDE w:val="0"/>
              <w:autoSpaceDN w:val="0"/>
              <w:adjustRightInd w:val="0"/>
              <w:jc w:val="center"/>
              <w:rPr>
                <w:rFonts w:ascii="Times New Roman" w:hAnsi="Times New Roman" w:cs="Times New Roman"/>
                <w:sz w:val="20"/>
                <w:szCs w:val="20"/>
              </w:rPr>
            </w:pPr>
          </w:p>
        </w:tc>
        <w:tc>
          <w:tcPr>
            <w:tcW w:w="1260" w:type="dxa"/>
            <w:tcBorders>
              <w:bottom w:val="single" w:sz="4" w:space="0" w:color="auto"/>
            </w:tcBorders>
            <w:tcMar>
              <w:top w:w="100" w:type="nil"/>
              <w:right w:w="100" w:type="nil"/>
            </w:tcMar>
            <w:vAlign w:val="center"/>
          </w:tcPr>
          <w:p w14:paraId="465B92DF" w14:textId="77777777" w:rsidR="00D115BF" w:rsidRPr="00FA5DC3" w:rsidRDefault="00D115BF" w:rsidP="00DD36D6">
            <w:pPr>
              <w:autoSpaceDE w:val="0"/>
              <w:autoSpaceDN w:val="0"/>
              <w:adjustRightInd w:val="0"/>
              <w:jc w:val="center"/>
              <w:rPr>
                <w:rFonts w:ascii="Times New Roman" w:hAnsi="Times New Roman" w:cs="Times New Roman"/>
                <w:sz w:val="20"/>
                <w:szCs w:val="20"/>
              </w:rPr>
            </w:pPr>
          </w:p>
        </w:tc>
        <w:tc>
          <w:tcPr>
            <w:tcW w:w="980" w:type="dxa"/>
            <w:tcBorders>
              <w:bottom w:val="single" w:sz="4" w:space="0" w:color="auto"/>
            </w:tcBorders>
            <w:tcMar>
              <w:top w:w="100" w:type="nil"/>
              <w:right w:w="100" w:type="nil"/>
            </w:tcMar>
            <w:vAlign w:val="center"/>
          </w:tcPr>
          <w:p w14:paraId="1FD23239" w14:textId="77777777" w:rsidR="00D115BF" w:rsidRPr="00FA5DC3" w:rsidRDefault="00D115BF" w:rsidP="00DD36D6">
            <w:pPr>
              <w:autoSpaceDE w:val="0"/>
              <w:autoSpaceDN w:val="0"/>
              <w:adjustRightInd w:val="0"/>
              <w:jc w:val="center"/>
              <w:rPr>
                <w:rFonts w:ascii="Times New Roman" w:hAnsi="Times New Roman" w:cs="Times New Roman"/>
                <w:sz w:val="20"/>
                <w:szCs w:val="20"/>
              </w:rPr>
            </w:pPr>
          </w:p>
        </w:tc>
        <w:tc>
          <w:tcPr>
            <w:tcW w:w="1620" w:type="dxa"/>
            <w:tcBorders>
              <w:bottom w:val="single" w:sz="4" w:space="0" w:color="auto"/>
            </w:tcBorders>
            <w:tcMar>
              <w:top w:w="100" w:type="nil"/>
              <w:right w:w="100" w:type="nil"/>
            </w:tcMar>
            <w:vAlign w:val="center"/>
          </w:tcPr>
          <w:p w14:paraId="5DDD797D" w14:textId="77777777" w:rsidR="00D115BF" w:rsidRPr="00FA5DC3" w:rsidRDefault="00D115BF" w:rsidP="00DD36D6">
            <w:pPr>
              <w:autoSpaceDE w:val="0"/>
              <w:autoSpaceDN w:val="0"/>
              <w:adjustRightInd w:val="0"/>
              <w:jc w:val="center"/>
              <w:rPr>
                <w:rFonts w:ascii="Times New Roman" w:hAnsi="Times New Roman" w:cs="Times New Roman"/>
                <w:sz w:val="20"/>
                <w:szCs w:val="20"/>
              </w:rPr>
            </w:pPr>
          </w:p>
        </w:tc>
      </w:tr>
      <w:tr w:rsidR="00200342" w:rsidRPr="00FA5DC3" w14:paraId="68B09D71" w14:textId="77777777" w:rsidTr="00D115BF">
        <w:tc>
          <w:tcPr>
            <w:tcW w:w="1530" w:type="dxa"/>
            <w:tcBorders>
              <w:top w:val="single" w:sz="4" w:space="0" w:color="auto"/>
            </w:tcBorders>
            <w:tcMar>
              <w:top w:w="100" w:type="nil"/>
              <w:right w:w="100" w:type="nil"/>
            </w:tcMar>
            <w:vAlign w:val="center"/>
          </w:tcPr>
          <w:p w14:paraId="26309985" w14:textId="791C27B0" w:rsidR="00200342" w:rsidRPr="00FA5DC3" w:rsidRDefault="00200342" w:rsidP="00200342">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Paramilitary-</w:t>
            </w:r>
          </w:p>
        </w:tc>
        <w:tc>
          <w:tcPr>
            <w:tcW w:w="1260" w:type="dxa"/>
            <w:tcBorders>
              <w:top w:val="single" w:sz="4" w:space="0" w:color="auto"/>
            </w:tcBorders>
            <w:tcMar>
              <w:top w:w="100" w:type="nil"/>
              <w:right w:w="100" w:type="nil"/>
            </w:tcMar>
            <w:vAlign w:val="center"/>
          </w:tcPr>
          <w:p w14:paraId="317E5B5C" w14:textId="31AF5829"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-0.19</w:t>
            </w:r>
          </w:p>
        </w:tc>
        <w:tc>
          <w:tcPr>
            <w:tcW w:w="1260" w:type="dxa"/>
            <w:tcBorders>
              <w:top w:val="single" w:sz="4" w:space="0" w:color="auto"/>
            </w:tcBorders>
            <w:tcMar>
              <w:top w:w="100" w:type="nil"/>
              <w:right w:w="100" w:type="nil"/>
            </w:tcMar>
            <w:vAlign w:val="center"/>
          </w:tcPr>
          <w:p w14:paraId="57839C4E" w14:textId="086C0777"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-1.48</w:t>
            </w:r>
          </w:p>
        </w:tc>
        <w:tc>
          <w:tcPr>
            <w:tcW w:w="1260" w:type="dxa"/>
            <w:tcBorders>
              <w:top w:val="single" w:sz="4" w:space="0" w:color="auto"/>
            </w:tcBorders>
            <w:tcMar>
              <w:top w:w="100" w:type="nil"/>
              <w:right w:w="100" w:type="nil"/>
            </w:tcMar>
            <w:vAlign w:val="center"/>
          </w:tcPr>
          <w:p w14:paraId="6F104BE7" w14:textId="15772C67"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-0.52</w:t>
            </w:r>
          </w:p>
        </w:tc>
        <w:tc>
          <w:tcPr>
            <w:tcW w:w="980" w:type="dxa"/>
            <w:tcBorders>
              <w:top w:val="single" w:sz="4" w:space="0" w:color="auto"/>
            </w:tcBorders>
            <w:tcMar>
              <w:top w:w="100" w:type="nil"/>
              <w:right w:w="100" w:type="nil"/>
            </w:tcMar>
            <w:vAlign w:val="center"/>
          </w:tcPr>
          <w:p w14:paraId="39E54380" w14:textId="4D6E6DDF"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1.07</w:t>
            </w:r>
          </w:p>
        </w:tc>
        <w:tc>
          <w:tcPr>
            <w:tcW w:w="1620" w:type="dxa"/>
            <w:tcBorders>
              <w:top w:val="single" w:sz="4" w:space="0" w:color="auto"/>
            </w:tcBorders>
            <w:tcMar>
              <w:top w:w="100" w:type="nil"/>
              <w:right w:w="100" w:type="nil"/>
            </w:tcMar>
            <w:vAlign w:val="center"/>
          </w:tcPr>
          <w:p w14:paraId="2B5B4D48" w14:textId="7CAB7819"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-0.55</w:t>
            </w:r>
          </w:p>
        </w:tc>
      </w:tr>
      <w:tr w:rsidR="00200342" w:rsidRPr="00FA5DC3" w14:paraId="51690B95" w14:textId="77777777" w:rsidTr="00D115BF">
        <w:tc>
          <w:tcPr>
            <w:tcW w:w="1530" w:type="dxa"/>
            <w:tcMar>
              <w:top w:w="100" w:type="nil"/>
              <w:right w:w="100" w:type="nil"/>
            </w:tcMar>
            <w:vAlign w:val="center"/>
          </w:tcPr>
          <w:p w14:paraId="5A94F388" w14:textId="482B8C7D" w:rsidR="00200342" w:rsidRPr="00FA5DC3" w:rsidRDefault="00200342" w:rsidP="00200342">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 xml:space="preserve">     mayor</w:t>
            </w:r>
          </w:p>
        </w:tc>
        <w:tc>
          <w:tcPr>
            <w:tcW w:w="1260" w:type="dxa"/>
            <w:tcMar>
              <w:top w:w="100" w:type="nil"/>
              <w:right w:w="100" w:type="nil"/>
            </w:tcMar>
            <w:vAlign w:val="center"/>
          </w:tcPr>
          <w:p w14:paraId="1F4F8F6F" w14:textId="6F86B444"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(0.34)</w:t>
            </w:r>
          </w:p>
        </w:tc>
        <w:tc>
          <w:tcPr>
            <w:tcW w:w="1260" w:type="dxa"/>
            <w:tcMar>
              <w:top w:w="100" w:type="nil"/>
              <w:right w:w="100" w:type="nil"/>
            </w:tcMar>
            <w:vAlign w:val="center"/>
          </w:tcPr>
          <w:p w14:paraId="4A3E65CC" w14:textId="30F3962B"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(1.58)</w:t>
            </w:r>
          </w:p>
        </w:tc>
        <w:tc>
          <w:tcPr>
            <w:tcW w:w="1260" w:type="dxa"/>
            <w:tcMar>
              <w:top w:w="100" w:type="nil"/>
              <w:right w:w="100" w:type="nil"/>
            </w:tcMar>
            <w:vAlign w:val="center"/>
          </w:tcPr>
          <w:p w14:paraId="56D42018" w14:textId="7B503BE9"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(0.41)</w:t>
            </w:r>
          </w:p>
        </w:tc>
        <w:tc>
          <w:tcPr>
            <w:tcW w:w="980" w:type="dxa"/>
            <w:tcMar>
              <w:top w:w="100" w:type="nil"/>
              <w:right w:w="100" w:type="nil"/>
            </w:tcMar>
            <w:vAlign w:val="center"/>
          </w:tcPr>
          <w:p w14:paraId="0B990E14" w14:textId="0C65E870"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(1.0)</w:t>
            </w:r>
          </w:p>
        </w:tc>
        <w:tc>
          <w:tcPr>
            <w:tcW w:w="1620" w:type="dxa"/>
            <w:tcMar>
              <w:top w:w="100" w:type="nil"/>
              <w:right w:w="100" w:type="nil"/>
            </w:tcMar>
            <w:vAlign w:val="center"/>
          </w:tcPr>
          <w:p w14:paraId="09BDCCDE" w14:textId="695CFF3D"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(1.03)</w:t>
            </w:r>
          </w:p>
        </w:tc>
      </w:tr>
      <w:tr w:rsidR="00200342" w:rsidRPr="00FA5DC3" w14:paraId="4FDFF778" w14:textId="77777777" w:rsidTr="00D115BF">
        <w:tc>
          <w:tcPr>
            <w:tcW w:w="1530" w:type="dxa"/>
            <w:tcBorders>
              <w:bottom w:val="single" w:sz="4" w:space="0" w:color="auto"/>
            </w:tcBorders>
            <w:tcMar>
              <w:top w:w="100" w:type="nil"/>
              <w:right w:w="100" w:type="nil"/>
            </w:tcMar>
            <w:vAlign w:val="center"/>
          </w:tcPr>
          <w:p w14:paraId="45EE300A" w14:textId="77777777" w:rsidR="00200342" w:rsidRPr="00FA5DC3" w:rsidRDefault="00200342" w:rsidP="00200342">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Obs.</w:t>
            </w:r>
          </w:p>
        </w:tc>
        <w:tc>
          <w:tcPr>
            <w:tcW w:w="1260" w:type="dxa"/>
            <w:tcBorders>
              <w:bottom w:val="single" w:sz="4" w:space="0" w:color="auto"/>
            </w:tcBorders>
            <w:tcMar>
              <w:top w:w="100" w:type="nil"/>
              <w:right w:w="100" w:type="nil"/>
            </w:tcMar>
            <w:vAlign w:val="center"/>
          </w:tcPr>
          <w:p w14:paraId="5DB5D276" w14:textId="1AF7E9A3"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w:t>
            </w:r>
            <w:r w:rsidR="006E4A0A">
              <w:rPr>
                <w:rFonts w:ascii="Times New Roman" w:hAnsi="Times New Roman" w:cs="Times New Roman"/>
                <w:sz w:val="20"/>
                <w:szCs w:val="20"/>
              </w:rPr>
              <w:t>99</w:t>
            </w:r>
          </w:p>
        </w:tc>
        <w:tc>
          <w:tcPr>
            <w:tcW w:w="1260" w:type="dxa"/>
            <w:tcBorders>
              <w:bottom w:val="single" w:sz="4" w:space="0" w:color="auto"/>
            </w:tcBorders>
            <w:tcMar>
              <w:top w:w="100" w:type="nil"/>
              <w:right w:w="100" w:type="nil"/>
            </w:tcMar>
            <w:vAlign w:val="center"/>
          </w:tcPr>
          <w:p w14:paraId="2357E91D" w14:textId="09E91F86"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36</w:t>
            </w:r>
          </w:p>
        </w:tc>
        <w:tc>
          <w:tcPr>
            <w:tcW w:w="1260" w:type="dxa"/>
            <w:tcBorders>
              <w:bottom w:val="single" w:sz="4" w:space="0" w:color="auto"/>
            </w:tcBorders>
            <w:tcMar>
              <w:top w:w="100" w:type="nil"/>
              <w:right w:w="100" w:type="nil"/>
            </w:tcMar>
            <w:vAlign w:val="center"/>
          </w:tcPr>
          <w:p w14:paraId="7E96B4C1" w14:textId="563F0A3B"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207</w:t>
            </w:r>
          </w:p>
        </w:tc>
        <w:tc>
          <w:tcPr>
            <w:tcW w:w="980" w:type="dxa"/>
            <w:tcBorders>
              <w:bottom w:val="single" w:sz="4" w:space="0" w:color="auto"/>
            </w:tcBorders>
            <w:tcMar>
              <w:top w:w="100" w:type="nil"/>
              <w:right w:w="100" w:type="nil"/>
            </w:tcMar>
            <w:vAlign w:val="center"/>
          </w:tcPr>
          <w:p w14:paraId="24D26DC4" w14:textId="215A0998"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29</w:t>
            </w:r>
          </w:p>
        </w:tc>
        <w:tc>
          <w:tcPr>
            <w:tcW w:w="1620" w:type="dxa"/>
            <w:tcBorders>
              <w:bottom w:val="single" w:sz="4" w:space="0" w:color="auto"/>
            </w:tcBorders>
            <w:tcMar>
              <w:top w:w="100" w:type="nil"/>
              <w:right w:w="100" w:type="nil"/>
            </w:tcMar>
            <w:vAlign w:val="center"/>
          </w:tcPr>
          <w:p w14:paraId="37C9B2DF" w14:textId="1A5D42C3" w:rsidR="00200342" w:rsidRPr="00FA5DC3" w:rsidRDefault="00200342" w:rsidP="00200342">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23</w:t>
            </w:r>
          </w:p>
        </w:tc>
      </w:tr>
    </w:tbl>
    <w:p w14:paraId="25F70D36" w14:textId="5EE956A9" w:rsidR="007A3B0E" w:rsidRPr="00FA5DC3" w:rsidRDefault="007A3B0E" w:rsidP="007A3B0E">
      <w:pPr>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 xml:space="preserve">Standard errors in parentheses. </w:t>
      </w:r>
      <w:r w:rsidR="001E6402">
        <w:rPr>
          <w:rFonts w:ascii="Times New Roman" w:hAnsi="Times New Roman" w:cs="Times New Roman"/>
          <w:sz w:val="20"/>
          <w:szCs w:val="20"/>
        </w:rPr>
        <w:t>The models</w:t>
      </w:r>
      <w:r w:rsidR="001E6402" w:rsidRPr="00FA5DC3">
        <w:rPr>
          <w:rFonts w:ascii="Times New Roman" w:hAnsi="Times New Roman" w:cs="Times New Roman"/>
          <w:sz w:val="20"/>
          <w:szCs w:val="20"/>
        </w:rPr>
        <w:t xml:space="preserve"> </w:t>
      </w:r>
      <w:r w:rsidRPr="00FA5DC3">
        <w:rPr>
          <w:rFonts w:ascii="Times New Roman" w:hAnsi="Times New Roman" w:cs="Times New Roman"/>
          <w:sz w:val="20"/>
          <w:szCs w:val="20"/>
        </w:rPr>
        <w:t xml:space="preserve">use </w:t>
      </w:r>
      <w:r w:rsidR="001E6402">
        <w:rPr>
          <w:rFonts w:ascii="Times New Roman" w:hAnsi="Times New Roman" w:cs="Times New Roman"/>
          <w:sz w:val="20"/>
          <w:szCs w:val="20"/>
        </w:rPr>
        <w:t xml:space="preserve">a triangular kernel and </w:t>
      </w:r>
      <w:r w:rsidRPr="00FA5DC3">
        <w:rPr>
          <w:rFonts w:ascii="Times New Roman" w:hAnsi="Times New Roman" w:cs="Times New Roman"/>
          <w:sz w:val="20"/>
          <w:szCs w:val="20"/>
        </w:rPr>
        <w:t>the optimal bandwidth calculated with the package “</w:t>
      </w:r>
      <w:proofErr w:type="spellStart"/>
      <w:r w:rsidRPr="00FA5DC3">
        <w:rPr>
          <w:rFonts w:ascii="Times New Roman" w:hAnsi="Times New Roman" w:cs="Times New Roman"/>
          <w:sz w:val="20"/>
          <w:szCs w:val="20"/>
        </w:rPr>
        <w:t>rdrobust</w:t>
      </w:r>
      <w:proofErr w:type="spellEnd"/>
      <w:r w:rsidRPr="00FA5DC3">
        <w:rPr>
          <w:rFonts w:ascii="Times New Roman" w:hAnsi="Times New Roman" w:cs="Times New Roman"/>
          <w:sz w:val="20"/>
          <w:szCs w:val="20"/>
        </w:rPr>
        <w:t xml:space="preserve">”, which uses the algorithm developed by </w:t>
      </w:r>
      <w:proofErr w:type="spellStart"/>
      <w:r w:rsidRPr="00FA5DC3">
        <w:rPr>
          <w:rFonts w:ascii="Times New Roman" w:hAnsi="Times New Roman" w:cs="Times New Roman"/>
          <w:sz w:val="20"/>
          <w:szCs w:val="20"/>
        </w:rPr>
        <w:t>Calonico</w:t>
      </w:r>
      <w:proofErr w:type="spellEnd"/>
      <w:r w:rsidRPr="00FA5DC3">
        <w:rPr>
          <w:rFonts w:ascii="Times New Roman" w:hAnsi="Times New Roman" w:cs="Times New Roman"/>
          <w:sz w:val="20"/>
          <w:szCs w:val="20"/>
        </w:rPr>
        <w:t xml:space="preserve"> et al. (2017). </w:t>
      </w:r>
      <w:r w:rsidR="001E6402">
        <w:rPr>
          <w:rFonts w:ascii="Times New Roman" w:hAnsi="Times New Roman" w:cs="Times New Roman"/>
          <w:sz w:val="20"/>
          <w:szCs w:val="20"/>
        </w:rPr>
        <w:t>Robust</w:t>
      </w:r>
      <w:r w:rsidR="001E6402" w:rsidRPr="00FA5DC3">
        <w:rPr>
          <w:rFonts w:ascii="Times New Roman" w:hAnsi="Times New Roman" w:cs="Times New Roman"/>
          <w:sz w:val="20"/>
          <w:szCs w:val="20"/>
        </w:rPr>
        <w:t xml:space="preserve"> </w:t>
      </w:r>
      <w:r w:rsidRPr="00FA5DC3">
        <w:rPr>
          <w:rFonts w:ascii="Times New Roman" w:hAnsi="Times New Roman" w:cs="Times New Roman"/>
          <w:sz w:val="20"/>
          <w:szCs w:val="20"/>
        </w:rPr>
        <w:t>point estimates</w:t>
      </w:r>
      <w:r w:rsidR="001E6402">
        <w:rPr>
          <w:rFonts w:ascii="Times New Roman" w:hAnsi="Times New Roman" w:cs="Times New Roman"/>
          <w:sz w:val="20"/>
          <w:szCs w:val="20"/>
        </w:rPr>
        <w:t xml:space="preserve"> and robust standard errors</w:t>
      </w:r>
      <w:r w:rsidRPr="00FA5DC3">
        <w:rPr>
          <w:rFonts w:ascii="Times New Roman" w:hAnsi="Times New Roman" w:cs="Times New Roman"/>
          <w:sz w:val="20"/>
          <w:szCs w:val="20"/>
        </w:rPr>
        <w:t xml:space="preserve"> are estimated with a local polynomial regression-discontinuity. *** p&lt;0.01, ** p&lt;0.05, * p&lt;0.1</w:t>
      </w:r>
      <w:r w:rsidR="00200342">
        <w:rPr>
          <w:rFonts w:ascii="Times New Roman" w:hAnsi="Times New Roman" w:cs="Times New Roman"/>
          <w:sz w:val="20"/>
          <w:szCs w:val="20"/>
        </w:rPr>
        <w:t>.</w:t>
      </w:r>
    </w:p>
    <w:p w14:paraId="67ACBDEE" w14:textId="27143F9F" w:rsidR="00E04DFF" w:rsidRDefault="00E04DFF">
      <w:pPr>
        <w:rPr>
          <w:rFonts w:ascii="Times New Roman" w:hAnsi="Times New Roman" w:cs="Times New Roman"/>
        </w:rPr>
      </w:pPr>
      <w:r>
        <w:rPr>
          <w:rFonts w:ascii="Times New Roman" w:hAnsi="Times New Roman" w:cs="Times New Roman"/>
        </w:rPr>
        <w:br w:type="page"/>
      </w:r>
    </w:p>
    <w:p w14:paraId="4ED98CDB" w14:textId="77777777" w:rsidR="00F76AD5" w:rsidRPr="00FA5DC3" w:rsidRDefault="00F76AD5">
      <w:pPr>
        <w:rPr>
          <w:rFonts w:ascii="Times New Roman" w:hAnsi="Times New Roman" w:cs="Times New Roman"/>
        </w:rPr>
      </w:pPr>
    </w:p>
    <w:p w14:paraId="4CD3F20E" w14:textId="69E759A5" w:rsidR="001E6402" w:rsidRDefault="001E6402" w:rsidP="001E6402">
      <w:pPr>
        <w:jc w:val="both"/>
        <w:rPr>
          <w:rFonts w:ascii="Times New Roman" w:hAnsi="Times New Roman" w:cs="Times New Roman"/>
        </w:rPr>
      </w:pPr>
      <w:r>
        <w:rPr>
          <w:rFonts w:ascii="Times New Roman" w:hAnsi="Times New Roman" w:cs="Times New Roman"/>
        </w:rPr>
        <w:t>Table</w:t>
      </w:r>
      <w:r w:rsidR="004F429E">
        <w:rPr>
          <w:rFonts w:ascii="Times New Roman" w:hAnsi="Times New Roman" w:cs="Times New Roman"/>
        </w:rPr>
        <w:t>s</w:t>
      </w:r>
      <w:r>
        <w:rPr>
          <w:rFonts w:ascii="Times New Roman" w:hAnsi="Times New Roman" w:cs="Times New Roman"/>
        </w:rPr>
        <w:t xml:space="preserve"> A.3 and A.4 report results of the main outcomes using placebo cutoffs of the running variable at the median values of the para</w:t>
      </w:r>
      <w:r w:rsidR="004F429E">
        <w:rPr>
          <w:rFonts w:ascii="Times New Roman" w:hAnsi="Times New Roman" w:cs="Times New Roman"/>
        </w:rPr>
        <w:t>military-mayor</w:t>
      </w:r>
      <w:r>
        <w:rPr>
          <w:rFonts w:ascii="Times New Roman" w:hAnsi="Times New Roman" w:cs="Times New Roman"/>
        </w:rPr>
        <w:t xml:space="preserve"> vote share for untreated and treated observations, (41.12% and 61.08%, respectively). Only one specification out of ten is statistically significant at p&lt;0.1</w:t>
      </w:r>
      <w:r w:rsidR="004F429E">
        <w:rPr>
          <w:rFonts w:ascii="Times New Roman" w:hAnsi="Times New Roman" w:cs="Times New Roman"/>
        </w:rPr>
        <w:t>,</w:t>
      </w:r>
      <w:r>
        <w:rPr>
          <w:rFonts w:ascii="Times New Roman" w:hAnsi="Times New Roman" w:cs="Times New Roman"/>
        </w:rPr>
        <w:t xml:space="preserve"> which is consistent with random chance.</w:t>
      </w:r>
    </w:p>
    <w:p w14:paraId="22CF1FA2" w14:textId="31A06E10" w:rsidR="001E6402" w:rsidRDefault="001E6402" w:rsidP="001E6402">
      <w:pPr>
        <w:jc w:val="both"/>
        <w:rPr>
          <w:rFonts w:ascii="Times New Roman" w:hAnsi="Times New Roman" w:cs="Times New Roman"/>
        </w:rPr>
      </w:pPr>
    </w:p>
    <w:p w14:paraId="72AB3593" w14:textId="7747BEE0" w:rsidR="0044468A" w:rsidRDefault="0044468A" w:rsidP="001E6402">
      <w:pPr>
        <w:jc w:val="both"/>
        <w:rPr>
          <w:rFonts w:ascii="Times New Roman" w:hAnsi="Times New Roman" w:cs="Times New Roman"/>
        </w:rPr>
      </w:pPr>
      <w:r>
        <w:rPr>
          <w:rFonts w:ascii="Times New Roman" w:hAnsi="Times New Roman" w:cs="Times New Roman"/>
        </w:rPr>
        <w:t>Table A.3. Placebo Test</w:t>
      </w:r>
    </w:p>
    <w:tbl>
      <w:tblPr>
        <w:tblW w:w="0" w:type="auto"/>
        <w:tblLayout w:type="fixed"/>
        <w:tblCellMar>
          <w:left w:w="75" w:type="dxa"/>
          <w:right w:w="75" w:type="dxa"/>
        </w:tblCellMar>
        <w:tblLook w:val="0000" w:firstRow="0" w:lastRow="0" w:firstColumn="0" w:lastColumn="0" w:noHBand="0" w:noVBand="0"/>
      </w:tblPr>
      <w:tblGrid>
        <w:gridCol w:w="2235"/>
        <w:gridCol w:w="1008"/>
        <w:gridCol w:w="1440"/>
        <w:gridCol w:w="1728"/>
        <w:gridCol w:w="1440"/>
        <w:gridCol w:w="1008"/>
      </w:tblGrid>
      <w:tr w:rsidR="0044468A" w:rsidRPr="0044468A" w14:paraId="54D4E0BA" w14:textId="77777777" w:rsidTr="0044468A">
        <w:tc>
          <w:tcPr>
            <w:tcW w:w="2235" w:type="dxa"/>
            <w:tcBorders>
              <w:top w:val="single" w:sz="6" w:space="0" w:color="auto"/>
              <w:left w:val="nil"/>
              <w:bottom w:val="nil"/>
              <w:right w:val="nil"/>
            </w:tcBorders>
          </w:tcPr>
          <w:p w14:paraId="73308789" w14:textId="77777777" w:rsidR="0044468A" w:rsidRPr="0044468A" w:rsidRDefault="0044468A" w:rsidP="006B4E75">
            <w:pPr>
              <w:widowControl w:val="0"/>
              <w:autoSpaceDE w:val="0"/>
              <w:autoSpaceDN w:val="0"/>
              <w:adjustRightInd w:val="0"/>
              <w:rPr>
                <w:rFonts w:ascii="Times New Roman" w:hAnsi="Times New Roman" w:cs="Times New Roman"/>
                <w:sz w:val="20"/>
                <w:szCs w:val="20"/>
              </w:rPr>
            </w:pPr>
          </w:p>
        </w:tc>
        <w:tc>
          <w:tcPr>
            <w:tcW w:w="1008" w:type="dxa"/>
            <w:tcBorders>
              <w:top w:val="single" w:sz="6" w:space="0" w:color="auto"/>
              <w:left w:val="nil"/>
              <w:bottom w:val="nil"/>
              <w:right w:val="nil"/>
            </w:tcBorders>
          </w:tcPr>
          <w:p w14:paraId="27CC990B"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(1)</w:t>
            </w:r>
          </w:p>
        </w:tc>
        <w:tc>
          <w:tcPr>
            <w:tcW w:w="1440" w:type="dxa"/>
            <w:tcBorders>
              <w:top w:val="single" w:sz="6" w:space="0" w:color="auto"/>
              <w:left w:val="nil"/>
              <w:bottom w:val="nil"/>
              <w:right w:val="nil"/>
            </w:tcBorders>
          </w:tcPr>
          <w:p w14:paraId="6F1801A7"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(2)</w:t>
            </w:r>
          </w:p>
        </w:tc>
        <w:tc>
          <w:tcPr>
            <w:tcW w:w="1728" w:type="dxa"/>
            <w:tcBorders>
              <w:top w:val="single" w:sz="6" w:space="0" w:color="auto"/>
              <w:left w:val="nil"/>
              <w:bottom w:val="nil"/>
              <w:right w:val="nil"/>
            </w:tcBorders>
          </w:tcPr>
          <w:p w14:paraId="07044886"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(3)</w:t>
            </w:r>
          </w:p>
        </w:tc>
        <w:tc>
          <w:tcPr>
            <w:tcW w:w="1440" w:type="dxa"/>
            <w:tcBorders>
              <w:top w:val="single" w:sz="6" w:space="0" w:color="auto"/>
              <w:left w:val="nil"/>
              <w:bottom w:val="nil"/>
              <w:right w:val="nil"/>
            </w:tcBorders>
          </w:tcPr>
          <w:p w14:paraId="4A5F0309"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(4)</w:t>
            </w:r>
          </w:p>
        </w:tc>
        <w:tc>
          <w:tcPr>
            <w:tcW w:w="1008" w:type="dxa"/>
            <w:tcBorders>
              <w:top w:val="single" w:sz="6" w:space="0" w:color="auto"/>
              <w:left w:val="nil"/>
              <w:bottom w:val="nil"/>
              <w:right w:val="nil"/>
            </w:tcBorders>
          </w:tcPr>
          <w:p w14:paraId="3A045F9D"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(5)</w:t>
            </w:r>
          </w:p>
        </w:tc>
      </w:tr>
      <w:tr w:rsidR="0044468A" w:rsidRPr="0044468A" w14:paraId="0126A004" w14:textId="77777777" w:rsidTr="0044468A">
        <w:tc>
          <w:tcPr>
            <w:tcW w:w="2235" w:type="dxa"/>
            <w:tcBorders>
              <w:top w:val="nil"/>
              <w:left w:val="nil"/>
              <w:bottom w:val="single" w:sz="6" w:space="0" w:color="auto"/>
              <w:right w:val="nil"/>
            </w:tcBorders>
          </w:tcPr>
          <w:p w14:paraId="05BE1F7B" w14:textId="3C403035" w:rsidR="0044468A" w:rsidRPr="0044468A" w:rsidRDefault="0044468A" w:rsidP="006B4E75">
            <w:pPr>
              <w:widowControl w:val="0"/>
              <w:autoSpaceDE w:val="0"/>
              <w:autoSpaceDN w:val="0"/>
              <w:adjustRightInd w:val="0"/>
              <w:rPr>
                <w:rFonts w:ascii="Times New Roman" w:hAnsi="Times New Roman" w:cs="Times New Roman"/>
                <w:sz w:val="20"/>
                <w:szCs w:val="20"/>
              </w:rPr>
            </w:pPr>
            <w:r w:rsidRPr="0044468A">
              <w:rPr>
                <w:rFonts w:ascii="Times New Roman" w:hAnsi="Times New Roman" w:cs="Times New Roman"/>
                <w:sz w:val="20"/>
                <w:szCs w:val="20"/>
              </w:rPr>
              <w:t>Outcomes</w:t>
            </w:r>
          </w:p>
        </w:tc>
        <w:tc>
          <w:tcPr>
            <w:tcW w:w="1008" w:type="dxa"/>
            <w:tcBorders>
              <w:top w:val="nil"/>
              <w:left w:val="nil"/>
              <w:bottom w:val="single" w:sz="6" w:space="0" w:color="auto"/>
              <w:right w:val="nil"/>
            </w:tcBorders>
          </w:tcPr>
          <w:p w14:paraId="69CA7857"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Thefts</w:t>
            </w:r>
          </w:p>
        </w:tc>
        <w:tc>
          <w:tcPr>
            <w:tcW w:w="1440" w:type="dxa"/>
            <w:tcBorders>
              <w:top w:val="nil"/>
              <w:left w:val="nil"/>
              <w:bottom w:val="single" w:sz="6" w:space="0" w:color="auto"/>
              <w:right w:val="nil"/>
            </w:tcBorders>
          </w:tcPr>
          <w:p w14:paraId="17778676"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Robberies</w:t>
            </w:r>
          </w:p>
        </w:tc>
        <w:tc>
          <w:tcPr>
            <w:tcW w:w="1728" w:type="dxa"/>
            <w:tcBorders>
              <w:top w:val="nil"/>
              <w:left w:val="nil"/>
              <w:bottom w:val="single" w:sz="6" w:space="0" w:color="auto"/>
              <w:right w:val="nil"/>
            </w:tcBorders>
          </w:tcPr>
          <w:p w14:paraId="5F6E2313"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Bodily Harm</w:t>
            </w:r>
          </w:p>
        </w:tc>
        <w:tc>
          <w:tcPr>
            <w:tcW w:w="1440" w:type="dxa"/>
            <w:tcBorders>
              <w:top w:val="nil"/>
              <w:left w:val="nil"/>
              <w:bottom w:val="single" w:sz="6" w:space="0" w:color="auto"/>
              <w:right w:val="nil"/>
            </w:tcBorders>
          </w:tcPr>
          <w:p w14:paraId="1F447150"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Education</w:t>
            </w:r>
          </w:p>
        </w:tc>
        <w:tc>
          <w:tcPr>
            <w:tcW w:w="1008" w:type="dxa"/>
            <w:tcBorders>
              <w:top w:val="nil"/>
              <w:left w:val="nil"/>
              <w:bottom w:val="single" w:sz="6" w:space="0" w:color="auto"/>
              <w:right w:val="nil"/>
            </w:tcBorders>
          </w:tcPr>
          <w:p w14:paraId="1FBBC2A3"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Infant</w:t>
            </w:r>
          </w:p>
        </w:tc>
      </w:tr>
      <w:tr w:rsidR="0044468A" w:rsidRPr="0044468A" w14:paraId="66095EC7" w14:textId="77777777" w:rsidTr="0044468A">
        <w:tc>
          <w:tcPr>
            <w:tcW w:w="2235" w:type="dxa"/>
            <w:tcBorders>
              <w:top w:val="nil"/>
              <w:left w:val="nil"/>
              <w:bottom w:val="nil"/>
              <w:right w:val="nil"/>
            </w:tcBorders>
          </w:tcPr>
          <w:p w14:paraId="232FCB47" w14:textId="1BBD9DF7" w:rsidR="0044468A" w:rsidRPr="0044468A" w:rsidRDefault="0044468A" w:rsidP="006B4E75">
            <w:pPr>
              <w:widowControl w:val="0"/>
              <w:autoSpaceDE w:val="0"/>
              <w:autoSpaceDN w:val="0"/>
              <w:adjustRightInd w:val="0"/>
              <w:rPr>
                <w:rFonts w:ascii="Times New Roman" w:hAnsi="Times New Roman" w:cs="Times New Roman"/>
                <w:sz w:val="20"/>
                <w:szCs w:val="20"/>
              </w:rPr>
            </w:pPr>
            <w:r w:rsidRPr="0044468A">
              <w:rPr>
                <w:rFonts w:ascii="Times New Roman" w:hAnsi="Times New Roman" w:cs="Times New Roman"/>
                <w:sz w:val="20"/>
                <w:szCs w:val="20"/>
              </w:rPr>
              <w:t>Paramilitary mayor</w:t>
            </w:r>
          </w:p>
        </w:tc>
        <w:tc>
          <w:tcPr>
            <w:tcW w:w="1008" w:type="dxa"/>
            <w:tcBorders>
              <w:top w:val="nil"/>
              <w:left w:val="nil"/>
              <w:bottom w:val="nil"/>
              <w:right w:val="nil"/>
            </w:tcBorders>
          </w:tcPr>
          <w:p w14:paraId="7B9626C0"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2.54</w:t>
            </w:r>
          </w:p>
        </w:tc>
        <w:tc>
          <w:tcPr>
            <w:tcW w:w="1440" w:type="dxa"/>
            <w:tcBorders>
              <w:top w:val="nil"/>
              <w:left w:val="nil"/>
              <w:bottom w:val="nil"/>
              <w:right w:val="nil"/>
            </w:tcBorders>
          </w:tcPr>
          <w:p w14:paraId="4A598A49"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2.91</w:t>
            </w:r>
          </w:p>
        </w:tc>
        <w:tc>
          <w:tcPr>
            <w:tcW w:w="1728" w:type="dxa"/>
            <w:tcBorders>
              <w:top w:val="nil"/>
              <w:left w:val="nil"/>
              <w:bottom w:val="nil"/>
              <w:right w:val="nil"/>
            </w:tcBorders>
          </w:tcPr>
          <w:p w14:paraId="681AFA25"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1.07</w:t>
            </w:r>
          </w:p>
        </w:tc>
        <w:tc>
          <w:tcPr>
            <w:tcW w:w="1440" w:type="dxa"/>
            <w:tcBorders>
              <w:top w:val="nil"/>
              <w:left w:val="nil"/>
              <w:bottom w:val="nil"/>
              <w:right w:val="nil"/>
            </w:tcBorders>
          </w:tcPr>
          <w:p w14:paraId="6DFB3F4C"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17.89</w:t>
            </w:r>
          </w:p>
        </w:tc>
        <w:tc>
          <w:tcPr>
            <w:tcW w:w="1008" w:type="dxa"/>
            <w:tcBorders>
              <w:top w:val="nil"/>
              <w:left w:val="nil"/>
              <w:bottom w:val="nil"/>
              <w:right w:val="nil"/>
            </w:tcBorders>
          </w:tcPr>
          <w:p w14:paraId="5AB828FD"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0.13</w:t>
            </w:r>
          </w:p>
        </w:tc>
      </w:tr>
      <w:tr w:rsidR="0044468A" w:rsidRPr="0044468A" w14:paraId="3739D708" w14:textId="77777777" w:rsidTr="0044468A">
        <w:tc>
          <w:tcPr>
            <w:tcW w:w="2235" w:type="dxa"/>
            <w:tcBorders>
              <w:top w:val="nil"/>
              <w:left w:val="nil"/>
              <w:bottom w:val="nil"/>
              <w:right w:val="nil"/>
            </w:tcBorders>
          </w:tcPr>
          <w:p w14:paraId="1085F594" w14:textId="77777777" w:rsidR="0044468A" w:rsidRPr="0044468A" w:rsidRDefault="0044468A" w:rsidP="006B4E75">
            <w:pPr>
              <w:widowControl w:val="0"/>
              <w:autoSpaceDE w:val="0"/>
              <w:autoSpaceDN w:val="0"/>
              <w:adjustRightInd w:val="0"/>
              <w:rPr>
                <w:rFonts w:ascii="Times New Roman" w:hAnsi="Times New Roman" w:cs="Times New Roman"/>
                <w:sz w:val="20"/>
                <w:szCs w:val="20"/>
              </w:rPr>
            </w:pPr>
          </w:p>
        </w:tc>
        <w:tc>
          <w:tcPr>
            <w:tcW w:w="1008" w:type="dxa"/>
            <w:tcBorders>
              <w:top w:val="nil"/>
              <w:left w:val="nil"/>
              <w:bottom w:val="nil"/>
              <w:right w:val="nil"/>
            </w:tcBorders>
          </w:tcPr>
          <w:p w14:paraId="7E2AD6D9"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(1.97)</w:t>
            </w:r>
          </w:p>
        </w:tc>
        <w:tc>
          <w:tcPr>
            <w:tcW w:w="1440" w:type="dxa"/>
            <w:tcBorders>
              <w:top w:val="nil"/>
              <w:left w:val="nil"/>
              <w:bottom w:val="nil"/>
              <w:right w:val="nil"/>
            </w:tcBorders>
          </w:tcPr>
          <w:p w14:paraId="4C8149DA"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(2.12)</w:t>
            </w:r>
          </w:p>
        </w:tc>
        <w:tc>
          <w:tcPr>
            <w:tcW w:w="1728" w:type="dxa"/>
            <w:tcBorders>
              <w:top w:val="nil"/>
              <w:left w:val="nil"/>
              <w:bottom w:val="nil"/>
              <w:right w:val="nil"/>
            </w:tcBorders>
          </w:tcPr>
          <w:p w14:paraId="16FB1653"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(1.48)</w:t>
            </w:r>
          </w:p>
        </w:tc>
        <w:tc>
          <w:tcPr>
            <w:tcW w:w="1440" w:type="dxa"/>
            <w:tcBorders>
              <w:top w:val="nil"/>
              <w:left w:val="nil"/>
              <w:bottom w:val="nil"/>
              <w:right w:val="nil"/>
            </w:tcBorders>
          </w:tcPr>
          <w:p w14:paraId="399437BC"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(14.59)</w:t>
            </w:r>
          </w:p>
        </w:tc>
        <w:tc>
          <w:tcPr>
            <w:tcW w:w="1008" w:type="dxa"/>
            <w:tcBorders>
              <w:top w:val="nil"/>
              <w:left w:val="nil"/>
              <w:bottom w:val="nil"/>
              <w:right w:val="nil"/>
            </w:tcBorders>
          </w:tcPr>
          <w:p w14:paraId="062AE903"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(4.49)</w:t>
            </w:r>
          </w:p>
        </w:tc>
      </w:tr>
      <w:tr w:rsidR="0044468A" w:rsidRPr="0044468A" w14:paraId="59271293" w14:textId="77777777" w:rsidTr="0044468A">
        <w:tblPrEx>
          <w:tblBorders>
            <w:bottom w:val="single" w:sz="6" w:space="0" w:color="auto"/>
          </w:tblBorders>
        </w:tblPrEx>
        <w:trPr>
          <w:trHeight w:val="180"/>
        </w:trPr>
        <w:tc>
          <w:tcPr>
            <w:tcW w:w="2235" w:type="dxa"/>
            <w:tcBorders>
              <w:top w:val="nil"/>
              <w:left w:val="nil"/>
              <w:bottom w:val="single" w:sz="6" w:space="0" w:color="auto"/>
              <w:right w:val="nil"/>
            </w:tcBorders>
          </w:tcPr>
          <w:p w14:paraId="060EFA4E" w14:textId="31D5E915" w:rsidR="0044468A" w:rsidRPr="0044468A" w:rsidRDefault="0044468A" w:rsidP="0044468A">
            <w:pPr>
              <w:widowControl w:val="0"/>
              <w:autoSpaceDE w:val="0"/>
              <w:autoSpaceDN w:val="0"/>
              <w:adjustRightInd w:val="0"/>
              <w:rPr>
                <w:rFonts w:ascii="Times New Roman" w:hAnsi="Times New Roman" w:cs="Times New Roman"/>
                <w:sz w:val="20"/>
                <w:szCs w:val="20"/>
              </w:rPr>
            </w:pPr>
            <w:r w:rsidRPr="0044468A">
              <w:rPr>
                <w:rFonts w:ascii="Times New Roman" w:hAnsi="Times New Roman" w:cs="Times New Roman"/>
                <w:sz w:val="20"/>
                <w:szCs w:val="20"/>
              </w:rPr>
              <w:t>Observations</w:t>
            </w:r>
          </w:p>
        </w:tc>
        <w:tc>
          <w:tcPr>
            <w:tcW w:w="1008" w:type="dxa"/>
            <w:tcBorders>
              <w:top w:val="nil"/>
              <w:left w:val="nil"/>
              <w:bottom w:val="single" w:sz="6" w:space="0" w:color="auto"/>
              <w:right w:val="nil"/>
            </w:tcBorders>
          </w:tcPr>
          <w:p w14:paraId="07A523FC" w14:textId="58F5F8B0" w:rsidR="0044468A" w:rsidRPr="0044468A" w:rsidRDefault="0044468A" w:rsidP="0044468A">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23</w:t>
            </w:r>
          </w:p>
        </w:tc>
        <w:tc>
          <w:tcPr>
            <w:tcW w:w="1440" w:type="dxa"/>
            <w:tcBorders>
              <w:top w:val="nil"/>
              <w:left w:val="nil"/>
              <w:bottom w:val="single" w:sz="6" w:space="0" w:color="auto"/>
              <w:right w:val="nil"/>
            </w:tcBorders>
          </w:tcPr>
          <w:p w14:paraId="65621D03" w14:textId="6F526AF3" w:rsidR="0044468A" w:rsidRPr="0044468A" w:rsidRDefault="0044468A" w:rsidP="0044468A">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16</w:t>
            </w:r>
          </w:p>
        </w:tc>
        <w:tc>
          <w:tcPr>
            <w:tcW w:w="1728" w:type="dxa"/>
            <w:tcBorders>
              <w:top w:val="nil"/>
              <w:left w:val="nil"/>
              <w:bottom w:val="single" w:sz="6" w:space="0" w:color="auto"/>
              <w:right w:val="nil"/>
            </w:tcBorders>
          </w:tcPr>
          <w:p w14:paraId="7FFFEB34" w14:textId="47DDE583" w:rsidR="0044468A" w:rsidRPr="0044468A" w:rsidRDefault="0044468A" w:rsidP="0044468A">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32</w:t>
            </w:r>
          </w:p>
        </w:tc>
        <w:tc>
          <w:tcPr>
            <w:tcW w:w="1440" w:type="dxa"/>
            <w:tcBorders>
              <w:top w:val="nil"/>
              <w:left w:val="nil"/>
              <w:bottom w:val="single" w:sz="6" w:space="0" w:color="auto"/>
              <w:right w:val="nil"/>
            </w:tcBorders>
          </w:tcPr>
          <w:p w14:paraId="17EF3868" w14:textId="26BAA889" w:rsidR="0044468A" w:rsidRPr="0044468A" w:rsidRDefault="0044468A" w:rsidP="0044468A">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116</w:t>
            </w:r>
          </w:p>
        </w:tc>
        <w:tc>
          <w:tcPr>
            <w:tcW w:w="1008" w:type="dxa"/>
            <w:tcBorders>
              <w:top w:val="nil"/>
              <w:left w:val="nil"/>
              <w:bottom w:val="single" w:sz="6" w:space="0" w:color="auto"/>
              <w:right w:val="nil"/>
            </w:tcBorders>
          </w:tcPr>
          <w:p w14:paraId="4F53B3D7" w14:textId="61E0505B" w:rsidR="0044468A" w:rsidRPr="0044468A" w:rsidRDefault="0044468A" w:rsidP="0044468A">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41</w:t>
            </w:r>
          </w:p>
        </w:tc>
      </w:tr>
    </w:tbl>
    <w:p w14:paraId="09B23F35" w14:textId="5B7D4D18" w:rsidR="0044468A" w:rsidRPr="00FA5DC3" w:rsidRDefault="0044468A" w:rsidP="0044468A">
      <w:pPr>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Standard errors in parentheses. The models use</w:t>
      </w:r>
      <w:r>
        <w:rPr>
          <w:rFonts w:ascii="Times New Roman" w:hAnsi="Times New Roman" w:cs="Times New Roman"/>
          <w:sz w:val="20"/>
          <w:szCs w:val="20"/>
        </w:rPr>
        <w:t xml:space="preserve"> a triangular kernel and</w:t>
      </w:r>
      <w:r w:rsidRPr="00FA5DC3">
        <w:rPr>
          <w:rFonts w:ascii="Times New Roman" w:hAnsi="Times New Roman" w:cs="Times New Roman"/>
          <w:sz w:val="20"/>
          <w:szCs w:val="20"/>
        </w:rPr>
        <w:t xml:space="preserve"> the optimal bandwidth calculated with the package “</w:t>
      </w:r>
      <w:proofErr w:type="spellStart"/>
      <w:r w:rsidRPr="00FA5DC3">
        <w:rPr>
          <w:rFonts w:ascii="Times New Roman" w:hAnsi="Times New Roman" w:cs="Times New Roman"/>
          <w:sz w:val="20"/>
          <w:szCs w:val="20"/>
        </w:rPr>
        <w:t>rdrobust</w:t>
      </w:r>
      <w:proofErr w:type="spellEnd"/>
      <w:r w:rsidRPr="00FA5DC3">
        <w:rPr>
          <w:rFonts w:ascii="Times New Roman" w:hAnsi="Times New Roman" w:cs="Times New Roman"/>
          <w:sz w:val="20"/>
          <w:szCs w:val="20"/>
        </w:rPr>
        <w:t xml:space="preserve">”, which uses the algorithm developed by </w:t>
      </w:r>
      <w:proofErr w:type="spellStart"/>
      <w:r w:rsidRPr="00FA5DC3">
        <w:rPr>
          <w:rFonts w:ascii="Times New Roman" w:hAnsi="Times New Roman" w:cs="Times New Roman"/>
          <w:sz w:val="20"/>
          <w:szCs w:val="20"/>
        </w:rPr>
        <w:t>Calonico</w:t>
      </w:r>
      <w:proofErr w:type="spellEnd"/>
      <w:r w:rsidRPr="00FA5DC3">
        <w:rPr>
          <w:rFonts w:ascii="Times New Roman" w:hAnsi="Times New Roman" w:cs="Times New Roman"/>
          <w:sz w:val="20"/>
          <w:szCs w:val="20"/>
        </w:rPr>
        <w:t xml:space="preserve"> et al. (2017). </w:t>
      </w:r>
      <w:r>
        <w:rPr>
          <w:rFonts w:ascii="Times New Roman" w:hAnsi="Times New Roman" w:cs="Times New Roman"/>
          <w:sz w:val="20"/>
          <w:szCs w:val="20"/>
        </w:rPr>
        <w:t>Robust</w:t>
      </w:r>
      <w:r w:rsidRPr="00FA5DC3">
        <w:rPr>
          <w:rFonts w:ascii="Times New Roman" w:hAnsi="Times New Roman" w:cs="Times New Roman"/>
          <w:sz w:val="20"/>
          <w:szCs w:val="20"/>
        </w:rPr>
        <w:t xml:space="preserve"> point estimates </w:t>
      </w:r>
      <w:r>
        <w:rPr>
          <w:rFonts w:ascii="Times New Roman" w:hAnsi="Times New Roman" w:cs="Times New Roman"/>
          <w:sz w:val="20"/>
          <w:szCs w:val="20"/>
        </w:rPr>
        <w:t xml:space="preserve">and robust standard errors </w:t>
      </w:r>
      <w:r w:rsidRPr="00FA5DC3">
        <w:rPr>
          <w:rFonts w:ascii="Times New Roman" w:hAnsi="Times New Roman" w:cs="Times New Roman"/>
          <w:sz w:val="20"/>
          <w:szCs w:val="20"/>
        </w:rPr>
        <w:t>are estimated with a local polynomial regression-discontinuity. *** p&lt;0.01, ** p&lt;0.05, * p&lt;0.1</w:t>
      </w:r>
      <w:r w:rsidR="00A53195">
        <w:rPr>
          <w:rFonts w:ascii="Times New Roman" w:hAnsi="Times New Roman" w:cs="Times New Roman"/>
          <w:sz w:val="20"/>
          <w:szCs w:val="20"/>
        </w:rPr>
        <w:t>.</w:t>
      </w:r>
    </w:p>
    <w:p w14:paraId="467B4B83" w14:textId="77777777" w:rsidR="0044468A" w:rsidRDefault="0044468A">
      <w:pPr>
        <w:rPr>
          <w:rFonts w:ascii="Times New Roman" w:hAnsi="Times New Roman" w:cs="Times New Roman"/>
        </w:rPr>
      </w:pPr>
    </w:p>
    <w:p w14:paraId="366FC139" w14:textId="4FFC6DAF" w:rsidR="0044468A" w:rsidRDefault="0044468A">
      <w:pPr>
        <w:rPr>
          <w:rFonts w:ascii="Times New Roman" w:hAnsi="Times New Roman" w:cs="Times New Roman"/>
        </w:rPr>
      </w:pPr>
      <w:r>
        <w:rPr>
          <w:rFonts w:ascii="Times New Roman" w:hAnsi="Times New Roman" w:cs="Times New Roman"/>
        </w:rPr>
        <w:t>Table A.4. Placebo Test</w:t>
      </w:r>
    </w:p>
    <w:tbl>
      <w:tblPr>
        <w:tblW w:w="0" w:type="auto"/>
        <w:tblLayout w:type="fixed"/>
        <w:tblCellMar>
          <w:left w:w="75" w:type="dxa"/>
          <w:right w:w="75" w:type="dxa"/>
        </w:tblCellMar>
        <w:tblLook w:val="0000" w:firstRow="0" w:lastRow="0" w:firstColumn="0" w:lastColumn="0" w:noHBand="0" w:noVBand="0"/>
      </w:tblPr>
      <w:tblGrid>
        <w:gridCol w:w="2235"/>
        <w:gridCol w:w="1008"/>
        <w:gridCol w:w="1440"/>
        <w:gridCol w:w="1728"/>
        <w:gridCol w:w="1440"/>
        <w:gridCol w:w="1008"/>
      </w:tblGrid>
      <w:tr w:rsidR="0044468A" w:rsidRPr="0044468A" w14:paraId="74018CAD" w14:textId="77777777" w:rsidTr="006B4E75">
        <w:tc>
          <w:tcPr>
            <w:tcW w:w="2235" w:type="dxa"/>
            <w:tcBorders>
              <w:top w:val="single" w:sz="6" w:space="0" w:color="auto"/>
              <w:left w:val="nil"/>
              <w:bottom w:val="nil"/>
              <w:right w:val="nil"/>
            </w:tcBorders>
          </w:tcPr>
          <w:p w14:paraId="4235A266" w14:textId="77777777" w:rsidR="0044468A" w:rsidRPr="0044468A" w:rsidRDefault="0044468A" w:rsidP="006B4E75">
            <w:pPr>
              <w:widowControl w:val="0"/>
              <w:autoSpaceDE w:val="0"/>
              <w:autoSpaceDN w:val="0"/>
              <w:adjustRightInd w:val="0"/>
              <w:rPr>
                <w:rFonts w:ascii="Times New Roman" w:hAnsi="Times New Roman" w:cs="Times New Roman"/>
                <w:sz w:val="20"/>
                <w:szCs w:val="20"/>
              </w:rPr>
            </w:pPr>
          </w:p>
        </w:tc>
        <w:tc>
          <w:tcPr>
            <w:tcW w:w="1008" w:type="dxa"/>
            <w:tcBorders>
              <w:top w:val="single" w:sz="6" w:space="0" w:color="auto"/>
              <w:left w:val="nil"/>
              <w:bottom w:val="nil"/>
              <w:right w:val="nil"/>
            </w:tcBorders>
          </w:tcPr>
          <w:p w14:paraId="1EA3F45B"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(1)</w:t>
            </w:r>
          </w:p>
        </w:tc>
        <w:tc>
          <w:tcPr>
            <w:tcW w:w="1440" w:type="dxa"/>
            <w:tcBorders>
              <w:top w:val="single" w:sz="6" w:space="0" w:color="auto"/>
              <w:left w:val="nil"/>
              <w:bottom w:val="nil"/>
              <w:right w:val="nil"/>
            </w:tcBorders>
          </w:tcPr>
          <w:p w14:paraId="12E1FD9C"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(2)</w:t>
            </w:r>
          </w:p>
        </w:tc>
        <w:tc>
          <w:tcPr>
            <w:tcW w:w="1728" w:type="dxa"/>
            <w:tcBorders>
              <w:top w:val="single" w:sz="6" w:space="0" w:color="auto"/>
              <w:left w:val="nil"/>
              <w:bottom w:val="nil"/>
              <w:right w:val="nil"/>
            </w:tcBorders>
          </w:tcPr>
          <w:p w14:paraId="02CB0625"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(3)</w:t>
            </w:r>
          </w:p>
        </w:tc>
        <w:tc>
          <w:tcPr>
            <w:tcW w:w="1440" w:type="dxa"/>
            <w:tcBorders>
              <w:top w:val="single" w:sz="6" w:space="0" w:color="auto"/>
              <w:left w:val="nil"/>
              <w:bottom w:val="nil"/>
              <w:right w:val="nil"/>
            </w:tcBorders>
          </w:tcPr>
          <w:p w14:paraId="41B75CF5"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(4)</w:t>
            </w:r>
          </w:p>
        </w:tc>
        <w:tc>
          <w:tcPr>
            <w:tcW w:w="1008" w:type="dxa"/>
            <w:tcBorders>
              <w:top w:val="single" w:sz="6" w:space="0" w:color="auto"/>
              <w:left w:val="nil"/>
              <w:bottom w:val="nil"/>
              <w:right w:val="nil"/>
            </w:tcBorders>
          </w:tcPr>
          <w:p w14:paraId="32760098"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(5)</w:t>
            </w:r>
          </w:p>
        </w:tc>
      </w:tr>
      <w:tr w:rsidR="0044468A" w:rsidRPr="0044468A" w14:paraId="240BA6BC" w14:textId="77777777" w:rsidTr="006B4E75">
        <w:tc>
          <w:tcPr>
            <w:tcW w:w="2235" w:type="dxa"/>
            <w:tcBorders>
              <w:top w:val="nil"/>
              <w:left w:val="nil"/>
              <w:bottom w:val="single" w:sz="6" w:space="0" w:color="auto"/>
              <w:right w:val="nil"/>
            </w:tcBorders>
          </w:tcPr>
          <w:p w14:paraId="7A7EB14B" w14:textId="77777777" w:rsidR="0044468A" w:rsidRPr="0044468A" w:rsidRDefault="0044468A" w:rsidP="006B4E75">
            <w:pPr>
              <w:widowControl w:val="0"/>
              <w:autoSpaceDE w:val="0"/>
              <w:autoSpaceDN w:val="0"/>
              <w:adjustRightInd w:val="0"/>
              <w:rPr>
                <w:rFonts w:ascii="Times New Roman" w:hAnsi="Times New Roman" w:cs="Times New Roman"/>
                <w:sz w:val="20"/>
                <w:szCs w:val="20"/>
              </w:rPr>
            </w:pPr>
            <w:r w:rsidRPr="0044468A">
              <w:rPr>
                <w:rFonts w:ascii="Times New Roman" w:hAnsi="Times New Roman" w:cs="Times New Roman"/>
                <w:sz w:val="20"/>
                <w:szCs w:val="20"/>
              </w:rPr>
              <w:t>Outcomes</w:t>
            </w:r>
          </w:p>
        </w:tc>
        <w:tc>
          <w:tcPr>
            <w:tcW w:w="1008" w:type="dxa"/>
            <w:tcBorders>
              <w:top w:val="nil"/>
              <w:left w:val="nil"/>
              <w:bottom w:val="single" w:sz="6" w:space="0" w:color="auto"/>
              <w:right w:val="nil"/>
            </w:tcBorders>
          </w:tcPr>
          <w:p w14:paraId="6964928A"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Thefts</w:t>
            </w:r>
          </w:p>
        </w:tc>
        <w:tc>
          <w:tcPr>
            <w:tcW w:w="1440" w:type="dxa"/>
            <w:tcBorders>
              <w:top w:val="nil"/>
              <w:left w:val="nil"/>
              <w:bottom w:val="single" w:sz="6" w:space="0" w:color="auto"/>
              <w:right w:val="nil"/>
            </w:tcBorders>
          </w:tcPr>
          <w:p w14:paraId="5256A18E"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Robberies</w:t>
            </w:r>
          </w:p>
        </w:tc>
        <w:tc>
          <w:tcPr>
            <w:tcW w:w="1728" w:type="dxa"/>
            <w:tcBorders>
              <w:top w:val="nil"/>
              <w:left w:val="nil"/>
              <w:bottom w:val="single" w:sz="6" w:space="0" w:color="auto"/>
              <w:right w:val="nil"/>
            </w:tcBorders>
          </w:tcPr>
          <w:p w14:paraId="6080B43A"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Bodily Harm</w:t>
            </w:r>
          </w:p>
        </w:tc>
        <w:tc>
          <w:tcPr>
            <w:tcW w:w="1440" w:type="dxa"/>
            <w:tcBorders>
              <w:top w:val="nil"/>
              <w:left w:val="nil"/>
              <w:bottom w:val="single" w:sz="6" w:space="0" w:color="auto"/>
              <w:right w:val="nil"/>
            </w:tcBorders>
          </w:tcPr>
          <w:p w14:paraId="448F07A3"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Education</w:t>
            </w:r>
          </w:p>
        </w:tc>
        <w:tc>
          <w:tcPr>
            <w:tcW w:w="1008" w:type="dxa"/>
            <w:tcBorders>
              <w:top w:val="nil"/>
              <w:left w:val="nil"/>
              <w:bottom w:val="single" w:sz="6" w:space="0" w:color="auto"/>
              <w:right w:val="nil"/>
            </w:tcBorders>
          </w:tcPr>
          <w:p w14:paraId="3E24C7A4" w14:textId="77777777"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Infant</w:t>
            </w:r>
          </w:p>
        </w:tc>
      </w:tr>
      <w:tr w:rsidR="0044468A" w:rsidRPr="0044468A" w14:paraId="197FA093" w14:textId="77777777" w:rsidTr="006B4E75">
        <w:tc>
          <w:tcPr>
            <w:tcW w:w="2235" w:type="dxa"/>
            <w:tcBorders>
              <w:top w:val="nil"/>
              <w:left w:val="nil"/>
              <w:bottom w:val="nil"/>
              <w:right w:val="nil"/>
            </w:tcBorders>
          </w:tcPr>
          <w:p w14:paraId="6E085110" w14:textId="77777777" w:rsidR="0044468A" w:rsidRPr="0044468A" w:rsidRDefault="0044468A" w:rsidP="0044468A">
            <w:pPr>
              <w:widowControl w:val="0"/>
              <w:autoSpaceDE w:val="0"/>
              <w:autoSpaceDN w:val="0"/>
              <w:adjustRightInd w:val="0"/>
              <w:rPr>
                <w:rFonts w:ascii="Times New Roman" w:hAnsi="Times New Roman" w:cs="Times New Roman"/>
                <w:sz w:val="20"/>
                <w:szCs w:val="20"/>
              </w:rPr>
            </w:pPr>
            <w:r w:rsidRPr="0044468A">
              <w:rPr>
                <w:rFonts w:ascii="Times New Roman" w:hAnsi="Times New Roman" w:cs="Times New Roman"/>
                <w:sz w:val="20"/>
                <w:szCs w:val="20"/>
              </w:rPr>
              <w:t>Paramilitary mayor</w:t>
            </w:r>
          </w:p>
        </w:tc>
        <w:tc>
          <w:tcPr>
            <w:tcW w:w="1008" w:type="dxa"/>
            <w:tcBorders>
              <w:top w:val="nil"/>
              <w:left w:val="nil"/>
              <w:bottom w:val="nil"/>
              <w:right w:val="nil"/>
            </w:tcBorders>
          </w:tcPr>
          <w:p w14:paraId="501AB9B0" w14:textId="1F716BE2" w:rsidR="0044468A" w:rsidRPr="0044468A" w:rsidRDefault="0044468A" w:rsidP="0044468A">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-0.86</w:t>
            </w:r>
          </w:p>
        </w:tc>
        <w:tc>
          <w:tcPr>
            <w:tcW w:w="1440" w:type="dxa"/>
            <w:tcBorders>
              <w:top w:val="nil"/>
              <w:left w:val="nil"/>
              <w:bottom w:val="nil"/>
              <w:right w:val="nil"/>
            </w:tcBorders>
          </w:tcPr>
          <w:p w14:paraId="2C527DEA" w14:textId="76D06709" w:rsidR="0044468A" w:rsidRPr="0044468A" w:rsidRDefault="0044468A" w:rsidP="0044468A">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-1.13*</w:t>
            </w:r>
          </w:p>
        </w:tc>
        <w:tc>
          <w:tcPr>
            <w:tcW w:w="1728" w:type="dxa"/>
            <w:tcBorders>
              <w:top w:val="nil"/>
              <w:left w:val="nil"/>
              <w:bottom w:val="nil"/>
              <w:right w:val="nil"/>
            </w:tcBorders>
          </w:tcPr>
          <w:p w14:paraId="73B53FD7" w14:textId="0BF86D28" w:rsidR="0044468A" w:rsidRPr="0044468A" w:rsidRDefault="0044468A" w:rsidP="0044468A">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-0.55</w:t>
            </w:r>
          </w:p>
        </w:tc>
        <w:tc>
          <w:tcPr>
            <w:tcW w:w="1440" w:type="dxa"/>
            <w:tcBorders>
              <w:top w:val="nil"/>
              <w:left w:val="nil"/>
              <w:bottom w:val="nil"/>
              <w:right w:val="nil"/>
            </w:tcBorders>
          </w:tcPr>
          <w:p w14:paraId="0B5F000A" w14:textId="5B11E325" w:rsidR="0044468A" w:rsidRPr="0044468A" w:rsidRDefault="0044468A" w:rsidP="0044468A">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3.27</w:t>
            </w:r>
          </w:p>
        </w:tc>
        <w:tc>
          <w:tcPr>
            <w:tcW w:w="1008" w:type="dxa"/>
            <w:tcBorders>
              <w:top w:val="nil"/>
              <w:left w:val="nil"/>
              <w:bottom w:val="nil"/>
              <w:right w:val="nil"/>
            </w:tcBorders>
          </w:tcPr>
          <w:p w14:paraId="56912685" w14:textId="3F71DBCD" w:rsidR="0044468A" w:rsidRPr="0044468A" w:rsidRDefault="0044468A" w:rsidP="0044468A">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4.95</w:t>
            </w:r>
          </w:p>
        </w:tc>
      </w:tr>
      <w:tr w:rsidR="0044468A" w:rsidRPr="0044468A" w14:paraId="6AD06EA6" w14:textId="77777777" w:rsidTr="006B4E75">
        <w:tc>
          <w:tcPr>
            <w:tcW w:w="2235" w:type="dxa"/>
            <w:tcBorders>
              <w:top w:val="nil"/>
              <w:left w:val="nil"/>
              <w:bottom w:val="nil"/>
              <w:right w:val="nil"/>
            </w:tcBorders>
          </w:tcPr>
          <w:p w14:paraId="503FDC3A" w14:textId="77777777" w:rsidR="0044468A" w:rsidRPr="0044468A" w:rsidRDefault="0044468A" w:rsidP="0044468A">
            <w:pPr>
              <w:widowControl w:val="0"/>
              <w:autoSpaceDE w:val="0"/>
              <w:autoSpaceDN w:val="0"/>
              <w:adjustRightInd w:val="0"/>
              <w:rPr>
                <w:rFonts w:ascii="Times New Roman" w:hAnsi="Times New Roman" w:cs="Times New Roman"/>
                <w:sz w:val="20"/>
                <w:szCs w:val="20"/>
              </w:rPr>
            </w:pPr>
          </w:p>
        </w:tc>
        <w:tc>
          <w:tcPr>
            <w:tcW w:w="1008" w:type="dxa"/>
            <w:tcBorders>
              <w:top w:val="nil"/>
              <w:left w:val="nil"/>
              <w:bottom w:val="nil"/>
              <w:right w:val="nil"/>
            </w:tcBorders>
          </w:tcPr>
          <w:p w14:paraId="3CF07915" w14:textId="35A9EBDD" w:rsidR="0044468A" w:rsidRPr="0044468A" w:rsidRDefault="0044468A" w:rsidP="0044468A">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(0.58)</w:t>
            </w:r>
          </w:p>
        </w:tc>
        <w:tc>
          <w:tcPr>
            <w:tcW w:w="1440" w:type="dxa"/>
            <w:tcBorders>
              <w:top w:val="nil"/>
              <w:left w:val="nil"/>
              <w:bottom w:val="nil"/>
              <w:right w:val="nil"/>
            </w:tcBorders>
          </w:tcPr>
          <w:p w14:paraId="7061F690" w14:textId="380A11F6" w:rsidR="0044468A" w:rsidRPr="0044468A" w:rsidRDefault="0044468A" w:rsidP="0044468A">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(0.67)</w:t>
            </w:r>
          </w:p>
        </w:tc>
        <w:tc>
          <w:tcPr>
            <w:tcW w:w="1728" w:type="dxa"/>
            <w:tcBorders>
              <w:top w:val="nil"/>
              <w:left w:val="nil"/>
              <w:bottom w:val="nil"/>
              <w:right w:val="nil"/>
            </w:tcBorders>
          </w:tcPr>
          <w:p w14:paraId="793CEDA4" w14:textId="792D4928" w:rsidR="0044468A" w:rsidRPr="0044468A" w:rsidRDefault="0044468A" w:rsidP="0044468A">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(0.60)</w:t>
            </w:r>
          </w:p>
        </w:tc>
        <w:tc>
          <w:tcPr>
            <w:tcW w:w="1440" w:type="dxa"/>
            <w:tcBorders>
              <w:top w:val="nil"/>
              <w:left w:val="nil"/>
              <w:bottom w:val="nil"/>
              <w:right w:val="nil"/>
            </w:tcBorders>
          </w:tcPr>
          <w:p w14:paraId="3175AC2F" w14:textId="4DFFCBFE" w:rsidR="0044468A" w:rsidRPr="0044468A" w:rsidRDefault="0044468A" w:rsidP="0044468A">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(5.74)</w:t>
            </w:r>
          </w:p>
        </w:tc>
        <w:tc>
          <w:tcPr>
            <w:tcW w:w="1008" w:type="dxa"/>
            <w:tcBorders>
              <w:top w:val="nil"/>
              <w:left w:val="nil"/>
              <w:bottom w:val="nil"/>
              <w:right w:val="nil"/>
            </w:tcBorders>
          </w:tcPr>
          <w:p w14:paraId="0A5B4771" w14:textId="14FF065C" w:rsidR="0044468A" w:rsidRPr="0044468A" w:rsidRDefault="0044468A" w:rsidP="0044468A">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(3.89)</w:t>
            </w:r>
          </w:p>
        </w:tc>
      </w:tr>
      <w:tr w:rsidR="0044468A" w:rsidRPr="0044468A" w14:paraId="7FA7373B" w14:textId="77777777" w:rsidTr="006B4E75">
        <w:tblPrEx>
          <w:tblBorders>
            <w:bottom w:val="single" w:sz="6" w:space="0" w:color="auto"/>
          </w:tblBorders>
        </w:tblPrEx>
        <w:trPr>
          <w:trHeight w:val="180"/>
        </w:trPr>
        <w:tc>
          <w:tcPr>
            <w:tcW w:w="2235" w:type="dxa"/>
            <w:tcBorders>
              <w:top w:val="nil"/>
              <w:left w:val="nil"/>
              <w:bottom w:val="single" w:sz="6" w:space="0" w:color="auto"/>
              <w:right w:val="nil"/>
            </w:tcBorders>
          </w:tcPr>
          <w:p w14:paraId="5931C3C6" w14:textId="77777777" w:rsidR="0044468A" w:rsidRPr="0044468A" w:rsidRDefault="0044468A" w:rsidP="006B4E75">
            <w:pPr>
              <w:widowControl w:val="0"/>
              <w:autoSpaceDE w:val="0"/>
              <w:autoSpaceDN w:val="0"/>
              <w:adjustRightInd w:val="0"/>
              <w:rPr>
                <w:rFonts w:ascii="Times New Roman" w:hAnsi="Times New Roman" w:cs="Times New Roman"/>
                <w:sz w:val="20"/>
                <w:szCs w:val="20"/>
              </w:rPr>
            </w:pPr>
            <w:r w:rsidRPr="0044468A">
              <w:rPr>
                <w:rFonts w:ascii="Times New Roman" w:hAnsi="Times New Roman" w:cs="Times New Roman"/>
                <w:sz w:val="20"/>
                <w:szCs w:val="20"/>
              </w:rPr>
              <w:t>Observations</w:t>
            </w:r>
          </w:p>
        </w:tc>
        <w:tc>
          <w:tcPr>
            <w:tcW w:w="1008" w:type="dxa"/>
            <w:tcBorders>
              <w:top w:val="nil"/>
              <w:left w:val="nil"/>
              <w:bottom w:val="single" w:sz="6" w:space="0" w:color="auto"/>
              <w:right w:val="nil"/>
            </w:tcBorders>
          </w:tcPr>
          <w:p w14:paraId="65306B4E" w14:textId="3EB80FA6"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121</w:t>
            </w:r>
          </w:p>
        </w:tc>
        <w:tc>
          <w:tcPr>
            <w:tcW w:w="1440" w:type="dxa"/>
            <w:tcBorders>
              <w:top w:val="nil"/>
              <w:left w:val="nil"/>
              <w:bottom w:val="single" w:sz="6" w:space="0" w:color="auto"/>
              <w:right w:val="nil"/>
            </w:tcBorders>
          </w:tcPr>
          <w:p w14:paraId="0D916A27" w14:textId="55368D81"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104</w:t>
            </w:r>
          </w:p>
        </w:tc>
        <w:tc>
          <w:tcPr>
            <w:tcW w:w="1728" w:type="dxa"/>
            <w:tcBorders>
              <w:top w:val="nil"/>
              <w:left w:val="nil"/>
              <w:bottom w:val="single" w:sz="6" w:space="0" w:color="auto"/>
              <w:right w:val="nil"/>
            </w:tcBorders>
          </w:tcPr>
          <w:p w14:paraId="1EA21357" w14:textId="32906C7B"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140</w:t>
            </w:r>
          </w:p>
        </w:tc>
        <w:tc>
          <w:tcPr>
            <w:tcW w:w="1440" w:type="dxa"/>
            <w:tcBorders>
              <w:top w:val="nil"/>
              <w:left w:val="nil"/>
              <w:bottom w:val="single" w:sz="6" w:space="0" w:color="auto"/>
              <w:right w:val="nil"/>
            </w:tcBorders>
          </w:tcPr>
          <w:p w14:paraId="4ACCBAC9" w14:textId="1768F2A2"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290</w:t>
            </w:r>
          </w:p>
        </w:tc>
        <w:tc>
          <w:tcPr>
            <w:tcW w:w="1008" w:type="dxa"/>
            <w:tcBorders>
              <w:top w:val="nil"/>
              <w:left w:val="nil"/>
              <w:bottom w:val="single" w:sz="6" w:space="0" w:color="auto"/>
              <w:right w:val="nil"/>
            </w:tcBorders>
          </w:tcPr>
          <w:p w14:paraId="2B26841E" w14:textId="3532C06E" w:rsidR="0044468A" w:rsidRPr="0044468A" w:rsidRDefault="0044468A" w:rsidP="006B4E7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117</w:t>
            </w:r>
          </w:p>
        </w:tc>
      </w:tr>
    </w:tbl>
    <w:p w14:paraId="71A158F7" w14:textId="71037D9D" w:rsidR="0044468A" w:rsidRPr="00FA5DC3" w:rsidRDefault="0044468A" w:rsidP="0044468A">
      <w:pPr>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Standard errors in parentheses. The models use</w:t>
      </w:r>
      <w:r>
        <w:rPr>
          <w:rFonts w:ascii="Times New Roman" w:hAnsi="Times New Roman" w:cs="Times New Roman"/>
          <w:sz w:val="20"/>
          <w:szCs w:val="20"/>
        </w:rPr>
        <w:t xml:space="preserve"> a triangular kernel and</w:t>
      </w:r>
      <w:r w:rsidRPr="00FA5DC3">
        <w:rPr>
          <w:rFonts w:ascii="Times New Roman" w:hAnsi="Times New Roman" w:cs="Times New Roman"/>
          <w:sz w:val="20"/>
          <w:szCs w:val="20"/>
        </w:rPr>
        <w:t xml:space="preserve"> the optimal bandwidth calculated with the package “</w:t>
      </w:r>
      <w:proofErr w:type="spellStart"/>
      <w:r w:rsidRPr="00FA5DC3">
        <w:rPr>
          <w:rFonts w:ascii="Times New Roman" w:hAnsi="Times New Roman" w:cs="Times New Roman"/>
          <w:sz w:val="20"/>
          <w:szCs w:val="20"/>
        </w:rPr>
        <w:t>rdrobust</w:t>
      </w:r>
      <w:proofErr w:type="spellEnd"/>
      <w:r w:rsidRPr="00FA5DC3">
        <w:rPr>
          <w:rFonts w:ascii="Times New Roman" w:hAnsi="Times New Roman" w:cs="Times New Roman"/>
          <w:sz w:val="20"/>
          <w:szCs w:val="20"/>
        </w:rPr>
        <w:t xml:space="preserve">”, which uses the algorithm developed by </w:t>
      </w:r>
      <w:proofErr w:type="spellStart"/>
      <w:r w:rsidRPr="00FA5DC3">
        <w:rPr>
          <w:rFonts w:ascii="Times New Roman" w:hAnsi="Times New Roman" w:cs="Times New Roman"/>
          <w:sz w:val="20"/>
          <w:szCs w:val="20"/>
        </w:rPr>
        <w:t>Calonico</w:t>
      </w:r>
      <w:proofErr w:type="spellEnd"/>
      <w:r w:rsidRPr="00FA5DC3">
        <w:rPr>
          <w:rFonts w:ascii="Times New Roman" w:hAnsi="Times New Roman" w:cs="Times New Roman"/>
          <w:sz w:val="20"/>
          <w:szCs w:val="20"/>
        </w:rPr>
        <w:t xml:space="preserve"> et al. (2017). </w:t>
      </w:r>
      <w:r>
        <w:rPr>
          <w:rFonts w:ascii="Times New Roman" w:hAnsi="Times New Roman" w:cs="Times New Roman"/>
          <w:sz w:val="20"/>
          <w:szCs w:val="20"/>
        </w:rPr>
        <w:t>Robust</w:t>
      </w:r>
      <w:r w:rsidRPr="00FA5DC3">
        <w:rPr>
          <w:rFonts w:ascii="Times New Roman" w:hAnsi="Times New Roman" w:cs="Times New Roman"/>
          <w:sz w:val="20"/>
          <w:szCs w:val="20"/>
        </w:rPr>
        <w:t xml:space="preserve"> point estimates </w:t>
      </w:r>
      <w:r>
        <w:rPr>
          <w:rFonts w:ascii="Times New Roman" w:hAnsi="Times New Roman" w:cs="Times New Roman"/>
          <w:sz w:val="20"/>
          <w:szCs w:val="20"/>
        </w:rPr>
        <w:t xml:space="preserve">and robust standard errors </w:t>
      </w:r>
      <w:r w:rsidRPr="00FA5DC3">
        <w:rPr>
          <w:rFonts w:ascii="Times New Roman" w:hAnsi="Times New Roman" w:cs="Times New Roman"/>
          <w:sz w:val="20"/>
          <w:szCs w:val="20"/>
        </w:rPr>
        <w:t>are estimated with a local polynomial regression-discontinuity. *** p&lt;0.01, ** p&lt;0.05, * p&lt;0.1</w:t>
      </w:r>
      <w:r w:rsidR="00A53195">
        <w:rPr>
          <w:rFonts w:ascii="Times New Roman" w:hAnsi="Times New Roman" w:cs="Times New Roman"/>
          <w:sz w:val="20"/>
          <w:szCs w:val="20"/>
        </w:rPr>
        <w:t>.</w:t>
      </w:r>
    </w:p>
    <w:p w14:paraId="2208AF31" w14:textId="77777777" w:rsidR="0044468A" w:rsidRDefault="0044468A">
      <w:pPr>
        <w:rPr>
          <w:rFonts w:ascii="Times New Roman" w:hAnsi="Times New Roman" w:cs="Times New Roman"/>
        </w:rPr>
      </w:pPr>
    </w:p>
    <w:p w14:paraId="278E53E6" w14:textId="06A6574C" w:rsidR="005E1E2B" w:rsidRPr="00FA5DC3" w:rsidRDefault="005E1E2B">
      <w:pPr>
        <w:rPr>
          <w:rFonts w:ascii="Times New Roman" w:hAnsi="Times New Roman" w:cs="Times New Roman"/>
        </w:rPr>
      </w:pPr>
      <w:r w:rsidRPr="00FA5DC3">
        <w:rPr>
          <w:rFonts w:ascii="Times New Roman" w:hAnsi="Times New Roman" w:cs="Times New Roman"/>
        </w:rPr>
        <w:br w:type="page"/>
      </w:r>
    </w:p>
    <w:p w14:paraId="003CDAEF" w14:textId="0335F690" w:rsidR="00C83006" w:rsidRPr="00FA5DC3" w:rsidRDefault="00C83006">
      <w:pPr>
        <w:rPr>
          <w:rFonts w:ascii="Times New Roman" w:hAnsi="Times New Roman" w:cs="Times New Roman"/>
        </w:rPr>
      </w:pPr>
    </w:p>
    <w:p w14:paraId="3F2A8FE1" w14:textId="41E31314" w:rsidR="007A3B0E" w:rsidRPr="00FA5DC3" w:rsidRDefault="007A3B0E" w:rsidP="00577C55">
      <w:pPr>
        <w:autoSpaceDE w:val="0"/>
        <w:autoSpaceDN w:val="0"/>
        <w:adjustRightInd w:val="0"/>
        <w:jc w:val="both"/>
        <w:rPr>
          <w:rFonts w:ascii="Times New Roman" w:hAnsi="Times New Roman" w:cs="Times New Roman"/>
        </w:rPr>
      </w:pPr>
      <w:r w:rsidRPr="00FA5DC3">
        <w:rPr>
          <w:rFonts w:ascii="Times New Roman" w:hAnsi="Times New Roman" w:cs="Times New Roman"/>
        </w:rPr>
        <w:t>Table A.</w:t>
      </w:r>
      <w:r w:rsidR="001E6402">
        <w:rPr>
          <w:rFonts w:ascii="Times New Roman" w:hAnsi="Times New Roman" w:cs="Times New Roman"/>
        </w:rPr>
        <w:t>5</w:t>
      </w:r>
      <w:r w:rsidRPr="00FA5DC3">
        <w:rPr>
          <w:rFonts w:ascii="Times New Roman" w:hAnsi="Times New Roman" w:cs="Times New Roman"/>
        </w:rPr>
        <w:t xml:space="preserve"> conducts the </w:t>
      </w:r>
      <w:r w:rsidR="00A53195">
        <w:rPr>
          <w:rFonts w:ascii="Times New Roman" w:hAnsi="Times New Roman" w:cs="Times New Roman"/>
        </w:rPr>
        <w:t xml:space="preserve">main </w:t>
      </w:r>
      <w:r w:rsidRPr="00FA5DC3">
        <w:rPr>
          <w:rFonts w:ascii="Times New Roman" w:hAnsi="Times New Roman" w:cs="Times New Roman"/>
        </w:rPr>
        <w:t>analy</w:t>
      </w:r>
      <w:r w:rsidR="00577C55" w:rsidRPr="00FA5DC3">
        <w:rPr>
          <w:rFonts w:ascii="Times New Roman" w:hAnsi="Times New Roman" w:cs="Times New Roman"/>
        </w:rPr>
        <w:t>s</w:t>
      </w:r>
      <w:r w:rsidR="00A53195">
        <w:rPr>
          <w:rFonts w:ascii="Times New Roman" w:hAnsi="Times New Roman" w:cs="Times New Roman"/>
        </w:rPr>
        <w:t>is</w:t>
      </w:r>
      <w:r w:rsidR="00577C55" w:rsidRPr="00FA5DC3">
        <w:rPr>
          <w:rFonts w:ascii="Times New Roman" w:hAnsi="Times New Roman" w:cs="Times New Roman"/>
        </w:rPr>
        <w:t>,</w:t>
      </w:r>
      <w:r w:rsidRPr="00FA5DC3">
        <w:rPr>
          <w:rFonts w:ascii="Times New Roman" w:hAnsi="Times New Roman" w:cs="Times New Roman"/>
        </w:rPr>
        <w:t xml:space="preserve"> e</w:t>
      </w:r>
      <w:r w:rsidR="00C83006" w:rsidRPr="00FA5DC3">
        <w:rPr>
          <w:rFonts w:ascii="Times New Roman" w:hAnsi="Times New Roman" w:cs="Times New Roman"/>
        </w:rPr>
        <w:t>xcluding places with electoral risk</w:t>
      </w:r>
      <w:r w:rsidR="00577C55" w:rsidRPr="00FA5DC3">
        <w:rPr>
          <w:rFonts w:ascii="Times New Roman" w:hAnsi="Times New Roman" w:cs="Times New Roman"/>
        </w:rPr>
        <w:t>, according to MOE data</w:t>
      </w:r>
      <w:r w:rsidRPr="00FA5DC3">
        <w:rPr>
          <w:rFonts w:ascii="Times New Roman" w:hAnsi="Times New Roman" w:cs="Times New Roman"/>
        </w:rPr>
        <w:t xml:space="preserve">. </w:t>
      </w:r>
      <w:r w:rsidR="00C83006" w:rsidRPr="00FA5DC3">
        <w:rPr>
          <w:rFonts w:ascii="Times New Roman" w:hAnsi="Times New Roman" w:cs="Times New Roman"/>
        </w:rPr>
        <w:t xml:space="preserve">I find that the results hold. </w:t>
      </w:r>
    </w:p>
    <w:p w14:paraId="1ADFDA90" w14:textId="77777777" w:rsidR="00577C55" w:rsidRPr="00FA5DC3" w:rsidRDefault="00577C55" w:rsidP="00577C55">
      <w:pPr>
        <w:autoSpaceDE w:val="0"/>
        <w:autoSpaceDN w:val="0"/>
        <w:adjustRightInd w:val="0"/>
        <w:jc w:val="both"/>
        <w:rPr>
          <w:rFonts w:ascii="Times New Roman" w:hAnsi="Times New Roman" w:cs="Times New Roman"/>
        </w:rPr>
      </w:pPr>
    </w:p>
    <w:p w14:paraId="1609A482" w14:textId="3EE038FD" w:rsidR="00F7203C" w:rsidRPr="00FA5DC3" w:rsidRDefault="00F7203C" w:rsidP="00F7203C">
      <w:pPr>
        <w:rPr>
          <w:rFonts w:ascii="Times New Roman" w:hAnsi="Times New Roman" w:cs="Times New Roman"/>
        </w:rPr>
      </w:pPr>
      <w:r w:rsidRPr="00FA5DC3">
        <w:rPr>
          <w:rFonts w:ascii="Times New Roman" w:hAnsi="Times New Roman" w:cs="Times New Roman"/>
        </w:rPr>
        <w:t>Table A.</w:t>
      </w:r>
      <w:r w:rsidR="001E6402">
        <w:rPr>
          <w:rFonts w:ascii="Times New Roman" w:hAnsi="Times New Roman" w:cs="Times New Roman"/>
        </w:rPr>
        <w:t>5</w:t>
      </w:r>
      <w:r w:rsidRPr="00FA5DC3">
        <w:rPr>
          <w:rFonts w:ascii="Times New Roman" w:hAnsi="Times New Roman" w:cs="Times New Roman"/>
        </w:rPr>
        <w:t>. RD Estimates, Excluding Municipalities with Electoral Risk</w:t>
      </w:r>
    </w:p>
    <w:tbl>
      <w:tblPr>
        <w:tblW w:w="0" w:type="auto"/>
        <w:tblInd w:w="-118" w:type="dxa"/>
        <w:tblBorders>
          <w:left w:val="nil"/>
          <w:right w:val="nil"/>
        </w:tblBorders>
        <w:tblLayout w:type="fixed"/>
        <w:tblLook w:val="0000" w:firstRow="0" w:lastRow="0" w:firstColumn="0" w:lastColumn="0" w:noHBand="0" w:noVBand="0"/>
      </w:tblPr>
      <w:tblGrid>
        <w:gridCol w:w="1342"/>
        <w:gridCol w:w="1234"/>
        <w:gridCol w:w="1402"/>
        <w:gridCol w:w="1067"/>
        <w:gridCol w:w="1234"/>
        <w:gridCol w:w="1234"/>
      </w:tblGrid>
      <w:tr w:rsidR="007A3B0E" w:rsidRPr="00FA5DC3" w14:paraId="28CC629B" w14:textId="77777777" w:rsidTr="007A3B0E">
        <w:tc>
          <w:tcPr>
            <w:tcW w:w="1342"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0AF8D92F" w14:textId="77777777" w:rsidR="007A3B0E" w:rsidRPr="00FA5DC3" w:rsidRDefault="007A3B0E" w:rsidP="00DD36D6">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Outcomes</w:t>
            </w:r>
          </w:p>
        </w:tc>
        <w:tc>
          <w:tcPr>
            <w:tcW w:w="1234"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07B09E45" w14:textId="77777777" w:rsidR="007A3B0E" w:rsidRPr="00FA5DC3" w:rsidRDefault="007A3B0E"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Thefts</w:t>
            </w:r>
          </w:p>
        </w:tc>
        <w:tc>
          <w:tcPr>
            <w:tcW w:w="1402"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1DB46767" w14:textId="0A971E12" w:rsidR="007A3B0E" w:rsidRPr="00FA5DC3" w:rsidRDefault="004D486A"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Robberies</w:t>
            </w:r>
          </w:p>
        </w:tc>
        <w:tc>
          <w:tcPr>
            <w:tcW w:w="1067"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2CEFA5F2" w14:textId="3460B4E6" w:rsidR="007A3B0E" w:rsidRPr="00FA5DC3" w:rsidRDefault="004D486A"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Bodily harm</w:t>
            </w:r>
          </w:p>
        </w:tc>
        <w:tc>
          <w:tcPr>
            <w:tcW w:w="1234"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00BE125B" w14:textId="77777777" w:rsidR="007A3B0E" w:rsidRPr="00FA5DC3" w:rsidRDefault="007A3B0E"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Education</w:t>
            </w:r>
          </w:p>
        </w:tc>
        <w:tc>
          <w:tcPr>
            <w:tcW w:w="1234"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16D2CD95" w14:textId="674CF3CA" w:rsidR="007A3B0E" w:rsidRPr="00FA5DC3" w:rsidRDefault="007A3B0E"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Infant</w:t>
            </w:r>
            <w:r w:rsidR="0044585D" w:rsidRPr="00FA5DC3">
              <w:rPr>
                <w:rFonts w:ascii="Times New Roman" w:hAnsi="Times New Roman" w:cs="Times New Roman"/>
                <w:sz w:val="20"/>
                <w:szCs w:val="20"/>
              </w:rPr>
              <w:t xml:space="preserve"> mortality</w:t>
            </w:r>
          </w:p>
        </w:tc>
      </w:tr>
      <w:tr w:rsidR="007A3B0E" w:rsidRPr="00FA5DC3" w14:paraId="61A97030" w14:textId="77777777" w:rsidTr="007A3B0E">
        <w:tblPrEx>
          <w:tblBorders>
            <w:top w:val="nil"/>
          </w:tblBorders>
        </w:tblPrEx>
        <w:tc>
          <w:tcPr>
            <w:tcW w:w="1342"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43EF9F20" w14:textId="77777777" w:rsidR="007A3B0E" w:rsidRPr="00FA5DC3" w:rsidRDefault="007A3B0E" w:rsidP="00DD36D6">
            <w:pPr>
              <w:autoSpaceDE w:val="0"/>
              <w:autoSpaceDN w:val="0"/>
              <w:adjustRightInd w:val="0"/>
              <w:rPr>
                <w:rFonts w:ascii="Times New Roman" w:hAnsi="Times New Roman" w:cs="Times New Roman"/>
                <w:sz w:val="20"/>
                <w:szCs w:val="20"/>
              </w:rPr>
            </w:pPr>
          </w:p>
        </w:tc>
        <w:tc>
          <w:tcPr>
            <w:tcW w:w="1234"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5AB86368" w14:textId="77777777" w:rsidR="007A3B0E" w:rsidRPr="00FA5DC3" w:rsidRDefault="007A3B0E"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w:t>
            </w:r>
          </w:p>
        </w:tc>
        <w:tc>
          <w:tcPr>
            <w:tcW w:w="1402"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6ECA6798" w14:textId="77777777" w:rsidR="007A3B0E" w:rsidRPr="00FA5DC3" w:rsidRDefault="007A3B0E"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(2)</w:t>
            </w:r>
          </w:p>
        </w:tc>
        <w:tc>
          <w:tcPr>
            <w:tcW w:w="1067"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65F511C0" w14:textId="77777777" w:rsidR="007A3B0E" w:rsidRPr="00FA5DC3" w:rsidRDefault="007A3B0E"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(3)</w:t>
            </w:r>
          </w:p>
        </w:tc>
        <w:tc>
          <w:tcPr>
            <w:tcW w:w="1234"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05B6E35F" w14:textId="77777777" w:rsidR="007A3B0E" w:rsidRPr="00FA5DC3" w:rsidRDefault="007A3B0E"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(4)</w:t>
            </w:r>
          </w:p>
        </w:tc>
        <w:tc>
          <w:tcPr>
            <w:tcW w:w="1234"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543D6736" w14:textId="77777777" w:rsidR="007A3B0E" w:rsidRPr="00FA5DC3" w:rsidRDefault="007A3B0E"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(5)</w:t>
            </w:r>
          </w:p>
        </w:tc>
      </w:tr>
      <w:tr w:rsidR="00B05A6E" w:rsidRPr="00FA5DC3" w14:paraId="2966BAB3" w14:textId="77777777" w:rsidTr="007A3B0E">
        <w:tblPrEx>
          <w:tblBorders>
            <w:top w:val="nil"/>
          </w:tblBorders>
        </w:tblPrEx>
        <w:tc>
          <w:tcPr>
            <w:tcW w:w="1342"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3C41D727" w14:textId="445AE5FC" w:rsidR="00B05A6E" w:rsidRPr="00FA5DC3" w:rsidRDefault="00B05A6E" w:rsidP="00B05A6E">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Paramilitary-</w:t>
            </w:r>
          </w:p>
        </w:tc>
        <w:tc>
          <w:tcPr>
            <w:tcW w:w="1234"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44E7B45B" w14:textId="12078A45" w:rsidR="00B05A6E" w:rsidRPr="00FA5DC3" w:rsidRDefault="00B05A6E" w:rsidP="00B05A6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-1.90*</w:t>
            </w:r>
          </w:p>
        </w:tc>
        <w:tc>
          <w:tcPr>
            <w:tcW w:w="1402"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07FEE1F3" w14:textId="561F8C3A" w:rsidR="00B05A6E" w:rsidRPr="00FA5DC3" w:rsidRDefault="00B05A6E" w:rsidP="00B05A6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-2.62***</w:t>
            </w:r>
          </w:p>
        </w:tc>
        <w:tc>
          <w:tcPr>
            <w:tcW w:w="1067"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582EE76A" w14:textId="59DAE1D5" w:rsidR="00B05A6E" w:rsidRPr="00FA5DC3" w:rsidRDefault="00B05A6E" w:rsidP="00B05A6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-1.82**</w:t>
            </w:r>
          </w:p>
        </w:tc>
        <w:tc>
          <w:tcPr>
            <w:tcW w:w="1234"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1A70B9EF" w14:textId="243DC821" w:rsidR="00B05A6E" w:rsidRPr="00FA5DC3" w:rsidRDefault="00B05A6E" w:rsidP="00B05A6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-17.36**</w:t>
            </w:r>
          </w:p>
        </w:tc>
        <w:tc>
          <w:tcPr>
            <w:tcW w:w="1234"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7199B2EE" w14:textId="34106CD3" w:rsidR="00B05A6E" w:rsidRPr="00FA5DC3" w:rsidRDefault="00B05A6E" w:rsidP="00B05A6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4.50</w:t>
            </w:r>
          </w:p>
        </w:tc>
      </w:tr>
      <w:tr w:rsidR="00B05A6E" w:rsidRPr="00FA5DC3" w14:paraId="6E6E1D15" w14:textId="77777777" w:rsidTr="007A3B0E">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1540BD" w14:textId="6E35D3EE" w:rsidR="00B05A6E" w:rsidRPr="00FA5DC3" w:rsidRDefault="00B05A6E" w:rsidP="00B05A6E">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 xml:space="preserve">     mayor</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617915" w14:textId="35574429" w:rsidR="00B05A6E" w:rsidRPr="00FA5DC3" w:rsidRDefault="00B05A6E" w:rsidP="00B05A6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(1.10)</w:t>
            </w:r>
          </w:p>
        </w:tc>
        <w:tc>
          <w:tcPr>
            <w:tcW w:w="140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6F2671" w14:textId="65315F8F" w:rsidR="00B05A6E" w:rsidRPr="00FA5DC3" w:rsidRDefault="00B05A6E" w:rsidP="00B05A6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(0.99)</w:t>
            </w:r>
          </w:p>
        </w:tc>
        <w:tc>
          <w:tcPr>
            <w:tcW w:w="106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22BB27" w14:textId="493406D5" w:rsidR="00B05A6E" w:rsidRPr="00FA5DC3" w:rsidRDefault="00B05A6E" w:rsidP="00B05A6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(0.86)</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72BBE7" w14:textId="76237306" w:rsidR="00B05A6E" w:rsidRPr="00FA5DC3" w:rsidRDefault="00B05A6E" w:rsidP="00B05A6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(7.38)</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9F8D20" w14:textId="67FAC24A" w:rsidR="00B05A6E" w:rsidRPr="00FA5DC3" w:rsidRDefault="00B05A6E" w:rsidP="00B05A6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(4.48)</w:t>
            </w:r>
          </w:p>
        </w:tc>
      </w:tr>
      <w:tr w:rsidR="007A3B0E" w:rsidRPr="00FA5DC3" w14:paraId="6E4F02B2" w14:textId="77777777" w:rsidTr="007A3B0E">
        <w:tblPrEx>
          <w:tblBorders>
            <w:top w:val="nil"/>
          </w:tblBorders>
        </w:tblPrEx>
        <w:tc>
          <w:tcPr>
            <w:tcW w:w="1342"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115E9F40" w14:textId="77777777" w:rsidR="007A3B0E" w:rsidRPr="00FA5DC3" w:rsidRDefault="007A3B0E" w:rsidP="00DD36D6">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Obs.</w:t>
            </w:r>
          </w:p>
        </w:tc>
        <w:tc>
          <w:tcPr>
            <w:tcW w:w="1234"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76100E06" w14:textId="758B36C2" w:rsidR="007A3B0E" w:rsidRPr="00FA5DC3" w:rsidRDefault="006E4A0A" w:rsidP="00DD36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p>
        </w:tc>
        <w:tc>
          <w:tcPr>
            <w:tcW w:w="1402"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60F6E9B9" w14:textId="7B3AB20F" w:rsidR="007A3B0E" w:rsidRPr="00FA5DC3" w:rsidRDefault="00637A76"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79</w:t>
            </w:r>
          </w:p>
        </w:tc>
        <w:tc>
          <w:tcPr>
            <w:tcW w:w="1067"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7B714D9F" w14:textId="77635CCD" w:rsidR="007A3B0E" w:rsidRPr="00FA5DC3" w:rsidRDefault="00637A76"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107</w:t>
            </w:r>
          </w:p>
        </w:tc>
        <w:tc>
          <w:tcPr>
            <w:tcW w:w="1234"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44BBD0C9" w14:textId="09B8C36B" w:rsidR="007A3B0E" w:rsidRPr="00FA5DC3" w:rsidRDefault="00637A76"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w:t>
            </w:r>
            <w:r w:rsidR="006E4A0A">
              <w:rPr>
                <w:rFonts w:ascii="Times New Roman" w:hAnsi="Times New Roman" w:cs="Times New Roman"/>
                <w:sz w:val="20"/>
                <w:szCs w:val="20"/>
              </w:rPr>
              <w:t>79</w:t>
            </w:r>
          </w:p>
        </w:tc>
        <w:tc>
          <w:tcPr>
            <w:tcW w:w="1234"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74458AF4" w14:textId="3F1313A9" w:rsidR="007A3B0E" w:rsidRPr="00FA5DC3" w:rsidRDefault="00637A76"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14</w:t>
            </w:r>
            <w:r w:rsidR="006E4A0A">
              <w:rPr>
                <w:rFonts w:ascii="Times New Roman" w:hAnsi="Times New Roman" w:cs="Times New Roman"/>
                <w:sz w:val="20"/>
                <w:szCs w:val="20"/>
              </w:rPr>
              <w:t>2</w:t>
            </w:r>
          </w:p>
        </w:tc>
      </w:tr>
    </w:tbl>
    <w:p w14:paraId="3EBD4331" w14:textId="3F5FD070" w:rsidR="007A3B0E" w:rsidRPr="00FA5DC3" w:rsidRDefault="007A3B0E" w:rsidP="007A3B0E">
      <w:pPr>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Standard errors in parentheses. The models use</w:t>
      </w:r>
      <w:r w:rsidR="001E6402">
        <w:rPr>
          <w:rFonts w:ascii="Times New Roman" w:hAnsi="Times New Roman" w:cs="Times New Roman"/>
          <w:sz w:val="20"/>
          <w:szCs w:val="20"/>
        </w:rPr>
        <w:t xml:space="preserve"> a triangular kernel and</w:t>
      </w:r>
      <w:r w:rsidRPr="00FA5DC3">
        <w:rPr>
          <w:rFonts w:ascii="Times New Roman" w:hAnsi="Times New Roman" w:cs="Times New Roman"/>
          <w:sz w:val="20"/>
          <w:szCs w:val="20"/>
        </w:rPr>
        <w:t xml:space="preserve"> the optimal bandwidth calculated with the package “</w:t>
      </w:r>
      <w:proofErr w:type="spellStart"/>
      <w:r w:rsidRPr="00FA5DC3">
        <w:rPr>
          <w:rFonts w:ascii="Times New Roman" w:hAnsi="Times New Roman" w:cs="Times New Roman"/>
          <w:sz w:val="20"/>
          <w:szCs w:val="20"/>
        </w:rPr>
        <w:t>rdrobust</w:t>
      </w:r>
      <w:proofErr w:type="spellEnd"/>
      <w:r w:rsidRPr="00FA5DC3">
        <w:rPr>
          <w:rFonts w:ascii="Times New Roman" w:hAnsi="Times New Roman" w:cs="Times New Roman"/>
          <w:sz w:val="20"/>
          <w:szCs w:val="20"/>
        </w:rPr>
        <w:t xml:space="preserve">”, which uses the algorithm developed by </w:t>
      </w:r>
      <w:proofErr w:type="spellStart"/>
      <w:r w:rsidRPr="00FA5DC3">
        <w:rPr>
          <w:rFonts w:ascii="Times New Roman" w:hAnsi="Times New Roman" w:cs="Times New Roman"/>
          <w:sz w:val="20"/>
          <w:szCs w:val="20"/>
        </w:rPr>
        <w:t>Calonico</w:t>
      </w:r>
      <w:proofErr w:type="spellEnd"/>
      <w:r w:rsidRPr="00FA5DC3">
        <w:rPr>
          <w:rFonts w:ascii="Times New Roman" w:hAnsi="Times New Roman" w:cs="Times New Roman"/>
          <w:sz w:val="20"/>
          <w:szCs w:val="20"/>
        </w:rPr>
        <w:t xml:space="preserve"> et al. (2017). </w:t>
      </w:r>
      <w:r w:rsidR="001E6402">
        <w:rPr>
          <w:rFonts w:ascii="Times New Roman" w:hAnsi="Times New Roman" w:cs="Times New Roman"/>
          <w:sz w:val="20"/>
          <w:szCs w:val="20"/>
        </w:rPr>
        <w:t>Robust</w:t>
      </w:r>
      <w:r w:rsidR="001E6402" w:rsidRPr="00FA5DC3">
        <w:rPr>
          <w:rFonts w:ascii="Times New Roman" w:hAnsi="Times New Roman" w:cs="Times New Roman"/>
          <w:sz w:val="20"/>
          <w:szCs w:val="20"/>
        </w:rPr>
        <w:t xml:space="preserve"> </w:t>
      </w:r>
      <w:r w:rsidRPr="00FA5DC3">
        <w:rPr>
          <w:rFonts w:ascii="Times New Roman" w:hAnsi="Times New Roman" w:cs="Times New Roman"/>
          <w:sz w:val="20"/>
          <w:szCs w:val="20"/>
        </w:rPr>
        <w:t xml:space="preserve">point estimates </w:t>
      </w:r>
      <w:r w:rsidR="001E6402">
        <w:rPr>
          <w:rFonts w:ascii="Times New Roman" w:hAnsi="Times New Roman" w:cs="Times New Roman"/>
          <w:sz w:val="20"/>
          <w:szCs w:val="20"/>
        </w:rPr>
        <w:t xml:space="preserve">and robust standard errors </w:t>
      </w:r>
      <w:r w:rsidRPr="00FA5DC3">
        <w:rPr>
          <w:rFonts w:ascii="Times New Roman" w:hAnsi="Times New Roman" w:cs="Times New Roman"/>
          <w:sz w:val="20"/>
          <w:szCs w:val="20"/>
        </w:rPr>
        <w:t>are estimated with a local polynomial regression-discontinuity. *** p&lt;0.01, ** p&lt;0.05, * p&lt;0.1</w:t>
      </w:r>
      <w:r w:rsidR="00A53195">
        <w:rPr>
          <w:rFonts w:ascii="Times New Roman" w:hAnsi="Times New Roman" w:cs="Times New Roman"/>
          <w:sz w:val="20"/>
          <w:szCs w:val="20"/>
        </w:rPr>
        <w:t>.</w:t>
      </w:r>
    </w:p>
    <w:p w14:paraId="7A832283" w14:textId="77777777" w:rsidR="007A3B0E" w:rsidRPr="00FA5DC3" w:rsidRDefault="007A3B0E">
      <w:pPr>
        <w:rPr>
          <w:rFonts w:ascii="Times New Roman" w:hAnsi="Times New Roman" w:cs="Times New Roman"/>
          <w:color w:val="000000"/>
        </w:rPr>
      </w:pPr>
    </w:p>
    <w:p w14:paraId="4E347173" w14:textId="77777777" w:rsidR="007A3B0E" w:rsidRPr="00FA5DC3" w:rsidRDefault="007A3B0E">
      <w:pPr>
        <w:rPr>
          <w:rFonts w:ascii="Times New Roman" w:hAnsi="Times New Roman" w:cs="Times New Roman"/>
        </w:rPr>
      </w:pPr>
    </w:p>
    <w:p w14:paraId="733D0BCE" w14:textId="686076D3" w:rsidR="00C83006" w:rsidRPr="00FA5DC3" w:rsidRDefault="00C83006" w:rsidP="007A3B0E">
      <w:pPr>
        <w:pStyle w:val="FootnoteText"/>
        <w:jc w:val="both"/>
      </w:pPr>
      <w:r w:rsidRPr="00FA5DC3">
        <w:t xml:space="preserve">I </w:t>
      </w:r>
      <w:r w:rsidR="007A3B0E" w:rsidRPr="00FA5DC3">
        <w:t>further undertake the analyses with the</w:t>
      </w:r>
      <w:r w:rsidRPr="00FA5DC3">
        <w:t xml:space="preserve"> inclusion of covariates,</w:t>
      </w:r>
      <w:r w:rsidR="007A3B0E" w:rsidRPr="00FA5DC3">
        <w:t xml:space="preserve"> </w:t>
      </w:r>
      <w:r w:rsidRPr="00FA5DC3">
        <w:t xml:space="preserve">using </w:t>
      </w:r>
      <w:r w:rsidRPr="00FA5DC3">
        <w:fldChar w:fldCharType="begin"/>
      </w:r>
      <w:r w:rsidRPr="00FA5DC3">
        <w:instrText xml:space="preserve"> ADDIN EN.CITE &lt;EndNote&gt;&lt;Cite AuthorYear="1"&gt;&lt;Author&gt;Calónico&lt;/Author&gt;&lt;Year&gt;2018&lt;/Year&gt;&lt;RecNum&gt;1104&lt;/RecNum&gt;&lt;DisplayText&gt;Calónico et al. 2018&lt;/DisplayText&gt;&lt;record&gt;&lt;rec-number&gt;1104&lt;/rec-number&gt;&lt;foreign-keys&gt;&lt;key app="EN" db-id="9r0pppda2apvafeaz5fxx9p6wfpp9esr2ffp" timestamp="1563541866"&gt;1104&lt;/key&gt;&lt;/foreign-keys&gt;&lt;ref-type name="Journal Article"&gt;17&lt;/ref-type&gt;&lt;contributors&gt;&lt;authors&gt;&lt;author&gt;Calónico, Sebastián&lt;/author&gt;&lt;author&gt;Cattaneo, Matias D&lt;/author&gt;&lt;author&gt;Farrell, Max H&lt;/author&gt;&lt;author&gt;Titiunik, Rocío&lt;/author&gt;&lt;/authors&gt;&lt;/contributors&gt;&lt;titles&gt;&lt;title&gt;Regression Discontinuity Designs Using Covariates&lt;/title&gt;&lt;secondary-title&gt;Review of Economics and Statistics&lt;/secondary-title&gt;&lt;/titles&gt;&lt;periodical&gt;&lt;full-title&gt;Review of Economics and Statistics&lt;/full-title&gt;&lt;/periodical&gt;&lt;pages&gt;442-451&lt;/pages&gt;&lt;volume&gt;101&lt;/volume&gt;&lt;dates&gt;&lt;year&gt;2018&lt;/year&gt;&lt;/dates&gt;&lt;urls&gt;&lt;/urls&gt;&lt;/record&gt;&lt;/Cite&gt;&lt;/EndNote&gt;</w:instrText>
      </w:r>
      <w:r w:rsidRPr="00FA5DC3">
        <w:fldChar w:fldCharType="separate"/>
      </w:r>
      <w:r w:rsidRPr="00FA5DC3">
        <w:rPr>
          <w:noProof/>
        </w:rPr>
        <w:t>Calónico et al. 2018</w:t>
      </w:r>
      <w:r w:rsidRPr="00FA5DC3">
        <w:fldChar w:fldCharType="end"/>
      </w:r>
      <w:r w:rsidRPr="00FA5DC3">
        <w:t>’s covariate-adjusted RD (Tables A.</w:t>
      </w:r>
      <w:r w:rsidR="001E6402">
        <w:t>6</w:t>
      </w:r>
      <w:r w:rsidRPr="00FA5DC3">
        <w:t xml:space="preserve"> and A.</w:t>
      </w:r>
      <w:r w:rsidR="001E6402">
        <w:t>7</w:t>
      </w:r>
      <w:r w:rsidRPr="00FA5DC3">
        <w:t>).</w:t>
      </w:r>
      <w:r w:rsidR="007A3B0E" w:rsidRPr="00FA5DC3">
        <w:t xml:space="preserve"> I use only population</w:t>
      </w:r>
      <w:r w:rsidR="006B43E9" w:rsidRPr="00FA5DC3">
        <w:t xml:space="preserve"> variables</w:t>
      </w:r>
      <w:r w:rsidR="007A3B0E" w:rsidRPr="00FA5DC3">
        <w:t xml:space="preserve"> for these covariate-adjusted models as these variables have sufficient observations to estimate local effects.</w:t>
      </w:r>
    </w:p>
    <w:p w14:paraId="58A9B779" w14:textId="5FF9F90E" w:rsidR="00F7203C" w:rsidRPr="00FA5DC3" w:rsidRDefault="00F7203C" w:rsidP="00F7203C">
      <w:pPr>
        <w:rPr>
          <w:rFonts w:ascii="Times New Roman" w:hAnsi="Times New Roman" w:cs="Times New Roman"/>
        </w:rPr>
      </w:pPr>
    </w:p>
    <w:p w14:paraId="13D469F3" w14:textId="77777777" w:rsidR="00577C55" w:rsidRPr="00FA5DC3" w:rsidRDefault="00577C55" w:rsidP="00F7203C">
      <w:pPr>
        <w:rPr>
          <w:rFonts w:ascii="Times New Roman" w:hAnsi="Times New Roman" w:cs="Times New Roman"/>
        </w:rPr>
      </w:pPr>
    </w:p>
    <w:p w14:paraId="01F0876F" w14:textId="122EA947" w:rsidR="00F7203C" w:rsidRPr="00FA5DC3" w:rsidRDefault="00F7203C" w:rsidP="00F7203C">
      <w:pPr>
        <w:rPr>
          <w:rFonts w:ascii="Times New Roman" w:hAnsi="Times New Roman" w:cs="Times New Roman"/>
        </w:rPr>
      </w:pPr>
      <w:r w:rsidRPr="00FA5DC3">
        <w:rPr>
          <w:rFonts w:ascii="Times New Roman" w:hAnsi="Times New Roman" w:cs="Times New Roman"/>
        </w:rPr>
        <w:t>Table A.</w:t>
      </w:r>
      <w:r w:rsidR="001E6402">
        <w:rPr>
          <w:rFonts w:ascii="Times New Roman" w:hAnsi="Times New Roman" w:cs="Times New Roman"/>
        </w:rPr>
        <w:t>6</w:t>
      </w:r>
      <w:r w:rsidRPr="00FA5DC3">
        <w:rPr>
          <w:rFonts w:ascii="Times New Roman" w:hAnsi="Times New Roman" w:cs="Times New Roman"/>
        </w:rPr>
        <w:t>. RD Estimates of Security Outcomes, Covariate-Adjusted</w:t>
      </w:r>
    </w:p>
    <w:tbl>
      <w:tblPr>
        <w:tblW w:w="9648" w:type="dxa"/>
        <w:tblInd w:w="-118" w:type="dxa"/>
        <w:tblBorders>
          <w:left w:val="nil"/>
          <w:right w:val="nil"/>
        </w:tblBorders>
        <w:tblLayout w:type="fixed"/>
        <w:tblLook w:val="0000" w:firstRow="0" w:lastRow="0" w:firstColumn="0" w:lastColumn="0" w:noHBand="0" w:noVBand="0"/>
      </w:tblPr>
      <w:tblGrid>
        <w:gridCol w:w="1278"/>
        <w:gridCol w:w="900"/>
        <w:gridCol w:w="900"/>
        <w:gridCol w:w="810"/>
        <w:gridCol w:w="900"/>
        <w:gridCol w:w="990"/>
        <w:gridCol w:w="900"/>
        <w:gridCol w:w="1080"/>
        <w:gridCol w:w="990"/>
        <w:gridCol w:w="900"/>
      </w:tblGrid>
      <w:tr w:rsidR="00F7203C" w:rsidRPr="00FA5DC3" w14:paraId="44365046" w14:textId="77777777" w:rsidTr="007B674B">
        <w:trPr>
          <w:trHeight w:val="359"/>
        </w:trPr>
        <w:tc>
          <w:tcPr>
            <w:tcW w:w="1278"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03886513" w14:textId="77777777" w:rsidR="00F7203C" w:rsidRPr="00FA5DC3" w:rsidRDefault="00F7203C" w:rsidP="00DD36D6">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Outcomes</w:t>
            </w:r>
          </w:p>
        </w:tc>
        <w:tc>
          <w:tcPr>
            <w:tcW w:w="2610" w:type="dxa"/>
            <w:gridSpan w:val="3"/>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229A42C7"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Thefts</w:t>
            </w:r>
          </w:p>
        </w:tc>
        <w:tc>
          <w:tcPr>
            <w:tcW w:w="2790" w:type="dxa"/>
            <w:gridSpan w:val="3"/>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13009198" w14:textId="6B3D8CBD" w:rsidR="00F7203C" w:rsidRPr="00FA5DC3" w:rsidRDefault="00D854A6"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Robberies (of people)</w:t>
            </w:r>
          </w:p>
        </w:tc>
        <w:tc>
          <w:tcPr>
            <w:tcW w:w="2970" w:type="dxa"/>
            <w:gridSpan w:val="3"/>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17DE3F7D" w14:textId="1066C5C1" w:rsidR="00F7203C" w:rsidRPr="00FA5DC3" w:rsidRDefault="00D854A6"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Bodily Harm</w:t>
            </w:r>
          </w:p>
        </w:tc>
      </w:tr>
      <w:tr w:rsidR="00F7203C" w:rsidRPr="00FA5DC3" w14:paraId="25728414" w14:textId="77777777" w:rsidTr="006B43E9">
        <w:tblPrEx>
          <w:tblBorders>
            <w:top w:val="nil"/>
          </w:tblBorders>
        </w:tblPrEx>
        <w:tc>
          <w:tcPr>
            <w:tcW w:w="1278"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72B275EA" w14:textId="77777777" w:rsidR="00F7203C" w:rsidRPr="00FA5DC3" w:rsidRDefault="00F7203C" w:rsidP="00DD36D6">
            <w:pPr>
              <w:autoSpaceDE w:val="0"/>
              <w:autoSpaceDN w:val="0"/>
              <w:adjustRightInd w:val="0"/>
              <w:rPr>
                <w:rFonts w:ascii="Times New Roman" w:hAnsi="Times New Roman" w:cs="Times New Roman"/>
                <w:sz w:val="20"/>
                <w:szCs w:val="20"/>
              </w:rPr>
            </w:pPr>
          </w:p>
        </w:tc>
        <w:tc>
          <w:tcPr>
            <w:tcW w:w="90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43628A7E"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w:t>
            </w:r>
          </w:p>
        </w:tc>
        <w:tc>
          <w:tcPr>
            <w:tcW w:w="90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3667E09C"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(2)</w:t>
            </w:r>
          </w:p>
        </w:tc>
        <w:tc>
          <w:tcPr>
            <w:tcW w:w="81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4A209C89"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(3)</w:t>
            </w:r>
          </w:p>
        </w:tc>
        <w:tc>
          <w:tcPr>
            <w:tcW w:w="90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602201C5"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(4)</w:t>
            </w:r>
          </w:p>
        </w:tc>
        <w:tc>
          <w:tcPr>
            <w:tcW w:w="99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13AABFC8"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(5)</w:t>
            </w:r>
          </w:p>
        </w:tc>
        <w:tc>
          <w:tcPr>
            <w:tcW w:w="90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188C0DA3"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(6)</w:t>
            </w:r>
          </w:p>
        </w:tc>
        <w:tc>
          <w:tcPr>
            <w:tcW w:w="108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4FF3DF9C"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(7)</w:t>
            </w:r>
          </w:p>
        </w:tc>
        <w:tc>
          <w:tcPr>
            <w:tcW w:w="99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59D642C1"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(8)</w:t>
            </w:r>
          </w:p>
        </w:tc>
        <w:tc>
          <w:tcPr>
            <w:tcW w:w="90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0BCBD336"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(9)</w:t>
            </w:r>
          </w:p>
        </w:tc>
      </w:tr>
      <w:tr w:rsidR="006B43E9" w:rsidRPr="00FA5DC3" w14:paraId="36EBBC22" w14:textId="77777777" w:rsidTr="00BB2672">
        <w:tblPrEx>
          <w:tblBorders>
            <w:top w:val="nil"/>
          </w:tblBorders>
        </w:tblPrEx>
        <w:tc>
          <w:tcPr>
            <w:tcW w:w="1278"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3541B55A" w14:textId="0A196127" w:rsidR="006B43E9" w:rsidRPr="00FA5DC3" w:rsidRDefault="006B43E9" w:rsidP="006B43E9">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Paramilitary-</w:t>
            </w:r>
          </w:p>
        </w:tc>
        <w:tc>
          <w:tcPr>
            <w:tcW w:w="900" w:type="dxa"/>
            <w:tcBorders>
              <w:top w:val="single" w:sz="4" w:space="0" w:color="auto"/>
              <w:left w:val="single" w:sz="8" w:space="0" w:color="BFBFBF"/>
              <w:bottom w:val="single" w:sz="8" w:space="0" w:color="BFBFBF"/>
              <w:right w:val="single" w:sz="8" w:space="0" w:color="BFBFBF"/>
            </w:tcBorders>
            <w:tcMar>
              <w:top w:w="100" w:type="nil"/>
              <w:right w:w="100" w:type="nil"/>
            </w:tcMar>
          </w:tcPr>
          <w:p w14:paraId="34D71F7A" w14:textId="781F19B9"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-1.70</w:t>
            </w:r>
          </w:p>
        </w:tc>
        <w:tc>
          <w:tcPr>
            <w:tcW w:w="900" w:type="dxa"/>
            <w:tcBorders>
              <w:top w:val="single" w:sz="4" w:space="0" w:color="auto"/>
              <w:left w:val="single" w:sz="8" w:space="0" w:color="BFBFBF"/>
              <w:bottom w:val="single" w:sz="8" w:space="0" w:color="BFBFBF"/>
              <w:right w:val="single" w:sz="8" w:space="0" w:color="BFBFBF"/>
            </w:tcBorders>
            <w:tcMar>
              <w:top w:w="100" w:type="nil"/>
              <w:right w:w="100" w:type="nil"/>
            </w:tcMar>
          </w:tcPr>
          <w:p w14:paraId="3BDF66BC" w14:textId="4BED38B6"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-1.38**</w:t>
            </w:r>
          </w:p>
        </w:tc>
        <w:tc>
          <w:tcPr>
            <w:tcW w:w="810" w:type="dxa"/>
            <w:tcBorders>
              <w:top w:val="single" w:sz="4" w:space="0" w:color="auto"/>
              <w:left w:val="single" w:sz="8" w:space="0" w:color="BFBFBF"/>
              <w:bottom w:val="single" w:sz="8" w:space="0" w:color="BFBFBF"/>
              <w:right w:val="single" w:sz="8" w:space="0" w:color="BFBFBF"/>
            </w:tcBorders>
            <w:tcMar>
              <w:top w:w="100" w:type="nil"/>
              <w:right w:w="100" w:type="nil"/>
            </w:tcMar>
          </w:tcPr>
          <w:p w14:paraId="047504DB" w14:textId="34272004"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-1.56</w:t>
            </w:r>
          </w:p>
        </w:tc>
        <w:tc>
          <w:tcPr>
            <w:tcW w:w="900" w:type="dxa"/>
            <w:tcBorders>
              <w:top w:val="single" w:sz="4" w:space="0" w:color="auto"/>
              <w:left w:val="single" w:sz="8" w:space="0" w:color="BFBFBF"/>
              <w:bottom w:val="single" w:sz="8" w:space="0" w:color="BFBFBF"/>
              <w:right w:val="single" w:sz="8" w:space="0" w:color="BFBFBF"/>
            </w:tcBorders>
            <w:tcMar>
              <w:top w:w="100" w:type="nil"/>
              <w:right w:w="100" w:type="nil"/>
            </w:tcMar>
          </w:tcPr>
          <w:p w14:paraId="1847EEC6" w14:textId="7D25E719"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-2.30**</w:t>
            </w:r>
          </w:p>
        </w:tc>
        <w:tc>
          <w:tcPr>
            <w:tcW w:w="990" w:type="dxa"/>
            <w:tcBorders>
              <w:top w:val="single" w:sz="4" w:space="0" w:color="auto"/>
              <w:left w:val="single" w:sz="8" w:space="0" w:color="BFBFBF"/>
              <w:bottom w:val="single" w:sz="8" w:space="0" w:color="BFBFBF"/>
              <w:right w:val="single" w:sz="8" w:space="0" w:color="BFBFBF"/>
            </w:tcBorders>
            <w:tcMar>
              <w:top w:w="100" w:type="nil"/>
              <w:right w:w="100" w:type="nil"/>
            </w:tcMar>
          </w:tcPr>
          <w:p w14:paraId="1A9FD1A9" w14:textId="0FA95419"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-1.78***</w:t>
            </w:r>
          </w:p>
        </w:tc>
        <w:tc>
          <w:tcPr>
            <w:tcW w:w="900" w:type="dxa"/>
            <w:tcBorders>
              <w:top w:val="single" w:sz="4" w:space="0" w:color="auto"/>
              <w:left w:val="single" w:sz="8" w:space="0" w:color="BFBFBF"/>
              <w:bottom w:val="single" w:sz="8" w:space="0" w:color="BFBFBF"/>
              <w:right w:val="single" w:sz="8" w:space="0" w:color="BFBFBF"/>
            </w:tcBorders>
            <w:tcMar>
              <w:top w:w="100" w:type="nil"/>
              <w:right w:w="100" w:type="nil"/>
            </w:tcMar>
          </w:tcPr>
          <w:p w14:paraId="003B0EEC" w14:textId="73390A4D"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-2.02**</w:t>
            </w:r>
          </w:p>
        </w:tc>
        <w:tc>
          <w:tcPr>
            <w:tcW w:w="1080" w:type="dxa"/>
            <w:tcBorders>
              <w:top w:val="single" w:sz="4" w:space="0" w:color="auto"/>
              <w:left w:val="single" w:sz="8" w:space="0" w:color="BFBFBF"/>
              <w:bottom w:val="single" w:sz="8" w:space="0" w:color="BFBFBF"/>
              <w:right w:val="single" w:sz="8" w:space="0" w:color="BFBFBF"/>
            </w:tcBorders>
            <w:tcMar>
              <w:top w:w="100" w:type="nil"/>
              <w:right w:w="100" w:type="nil"/>
            </w:tcMar>
          </w:tcPr>
          <w:p w14:paraId="74B834FE" w14:textId="21F897BF"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-1.65*</w:t>
            </w:r>
          </w:p>
        </w:tc>
        <w:tc>
          <w:tcPr>
            <w:tcW w:w="990" w:type="dxa"/>
            <w:tcBorders>
              <w:top w:val="single" w:sz="4" w:space="0" w:color="auto"/>
              <w:left w:val="single" w:sz="8" w:space="0" w:color="BFBFBF"/>
              <w:bottom w:val="single" w:sz="8" w:space="0" w:color="BFBFBF"/>
              <w:right w:val="single" w:sz="8" w:space="0" w:color="BFBFBF"/>
            </w:tcBorders>
            <w:tcMar>
              <w:top w:w="100" w:type="nil"/>
              <w:right w:w="100" w:type="nil"/>
            </w:tcMar>
          </w:tcPr>
          <w:p w14:paraId="59D5FC7E" w14:textId="395D5428"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-1.18**</w:t>
            </w:r>
          </w:p>
        </w:tc>
        <w:tc>
          <w:tcPr>
            <w:tcW w:w="900" w:type="dxa"/>
            <w:tcBorders>
              <w:top w:val="single" w:sz="4" w:space="0" w:color="auto"/>
              <w:left w:val="single" w:sz="8" w:space="0" w:color="BFBFBF"/>
              <w:bottom w:val="single" w:sz="8" w:space="0" w:color="BFBFBF"/>
              <w:right w:val="single" w:sz="8" w:space="0" w:color="BFBFBF"/>
            </w:tcBorders>
            <w:tcMar>
              <w:top w:w="100" w:type="nil"/>
              <w:right w:w="100" w:type="nil"/>
            </w:tcMar>
          </w:tcPr>
          <w:p w14:paraId="01445E8B" w14:textId="5651A21C"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-1.50*</w:t>
            </w:r>
          </w:p>
        </w:tc>
      </w:tr>
      <w:tr w:rsidR="006B43E9" w:rsidRPr="00FA5DC3" w14:paraId="5DA86C8A" w14:textId="77777777" w:rsidTr="00BB2672">
        <w:tc>
          <w:tcPr>
            <w:tcW w:w="127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9D42B1" w14:textId="3B1BD8FC" w:rsidR="006B43E9" w:rsidRPr="00FA5DC3" w:rsidRDefault="006B43E9" w:rsidP="006B43E9">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 xml:space="preserve">     mayor</w:t>
            </w:r>
          </w:p>
        </w:tc>
        <w:tc>
          <w:tcPr>
            <w:tcW w:w="9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814332E" w14:textId="6EAB2194"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(1.16)</w:t>
            </w:r>
          </w:p>
        </w:tc>
        <w:tc>
          <w:tcPr>
            <w:tcW w:w="9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9FC2C01" w14:textId="74064E89"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(0.69)</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A30CFFF" w14:textId="208AD6C5"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(1.03)</w:t>
            </w:r>
          </w:p>
        </w:tc>
        <w:tc>
          <w:tcPr>
            <w:tcW w:w="9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DA834DE" w14:textId="03C624FE"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(1.01)</w:t>
            </w:r>
          </w:p>
        </w:tc>
        <w:tc>
          <w:tcPr>
            <w:tcW w:w="99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900EA36" w14:textId="5C467A63"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(0.64)</w:t>
            </w:r>
          </w:p>
        </w:tc>
        <w:tc>
          <w:tcPr>
            <w:tcW w:w="9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325F0FC" w14:textId="1FC4819F"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(0.97)</w:t>
            </w:r>
          </w:p>
        </w:tc>
        <w:tc>
          <w:tcPr>
            <w:tcW w:w="10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19AC573" w14:textId="7CC9121F"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(0.87)</w:t>
            </w:r>
          </w:p>
        </w:tc>
        <w:tc>
          <w:tcPr>
            <w:tcW w:w="99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9956E59" w14:textId="5BDE0835"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(0.57)</w:t>
            </w:r>
          </w:p>
        </w:tc>
        <w:tc>
          <w:tcPr>
            <w:tcW w:w="9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4B70E31" w14:textId="640BAC7B" w:rsidR="006B43E9" w:rsidRPr="00FA5DC3" w:rsidRDefault="006B43E9" w:rsidP="006B43E9">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(0.86)</w:t>
            </w:r>
          </w:p>
        </w:tc>
      </w:tr>
      <w:tr w:rsidR="00F7203C" w:rsidRPr="00FA5DC3" w14:paraId="6C9AE832" w14:textId="77777777" w:rsidTr="006B43E9">
        <w:tblPrEx>
          <w:tblBorders>
            <w:top w:val="nil"/>
          </w:tblBorders>
        </w:tblPrEx>
        <w:tc>
          <w:tcPr>
            <w:tcW w:w="127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58E086" w14:textId="77777777" w:rsidR="00F7203C" w:rsidRPr="00FA5DC3" w:rsidRDefault="00F7203C" w:rsidP="00DD36D6">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Band.</w:t>
            </w:r>
          </w:p>
        </w:tc>
        <w:tc>
          <w:tcPr>
            <w:tcW w:w="9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AA27DA"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Opt.</w:t>
            </w:r>
          </w:p>
        </w:tc>
        <w:tc>
          <w:tcPr>
            <w:tcW w:w="9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C7D8B9"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0.1</w:t>
            </w:r>
          </w:p>
        </w:tc>
        <w:tc>
          <w:tcPr>
            <w:tcW w:w="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D1F4B7"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0.05</w:t>
            </w:r>
          </w:p>
        </w:tc>
        <w:tc>
          <w:tcPr>
            <w:tcW w:w="9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A60392"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Opt.</w:t>
            </w:r>
          </w:p>
        </w:tc>
        <w:tc>
          <w:tcPr>
            <w:tcW w:w="99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E3D1E1"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0.1</w:t>
            </w:r>
          </w:p>
        </w:tc>
        <w:tc>
          <w:tcPr>
            <w:tcW w:w="9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F77668"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0.05</w:t>
            </w:r>
          </w:p>
        </w:tc>
        <w:tc>
          <w:tcPr>
            <w:tcW w:w="10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86738A"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Opt.</w:t>
            </w:r>
          </w:p>
        </w:tc>
        <w:tc>
          <w:tcPr>
            <w:tcW w:w="99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0B1D12"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0.1</w:t>
            </w:r>
          </w:p>
        </w:tc>
        <w:tc>
          <w:tcPr>
            <w:tcW w:w="9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670E42" w14:textId="77777777" w:rsidR="00F7203C" w:rsidRPr="00FA5DC3" w:rsidRDefault="00F7203C"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0.05</w:t>
            </w:r>
          </w:p>
        </w:tc>
      </w:tr>
      <w:tr w:rsidR="00F7203C" w:rsidRPr="00FA5DC3" w14:paraId="09638337" w14:textId="77777777" w:rsidTr="006B43E9">
        <w:tblPrEx>
          <w:tblBorders>
            <w:top w:val="nil"/>
          </w:tblBorders>
        </w:tblPrEx>
        <w:tc>
          <w:tcPr>
            <w:tcW w:w="1278"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0DCAA76D" w14:textId="77777777" w:rsidR="00F7203C" w:rsidRPr="00FA5DC3" w:rsidRDefault="00F7203C" w:rsidP="00DD36D6">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Obs.</w:t>
            </w:r>
          </w:p>
        </w:tc>
        <w:tc>
          <w:tcPr>
            <w:tcW w:w="90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3285AB62" w14:textId="2CD42013" w:rsidR="00F7203C" w:rsidRPr="00FA5DC3" w:rsidRDefault="006E4A0A" w:rsidP="00DD36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98</w:t>
            </w:r>
          </w:p>
        </w:tc>
        <w:tc>
          <w:tcPr>
            <w:tcW w:w="90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4D0C9D93" w14:textId="54FD41C6" w:rsidR="00F7203C" w:rsidRPr="00FA5DC3" w:rsidRDefault="0051346D"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113</w:t>
            </w:r>
          </w:p>
        </w:tc>
        <w:tc>
          <w:tcPr>
            <w:tcW w:w="81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7805FB79" w14:textId="5E87FDC4" w:rsidR="00F7203C" w:rsidRPr="00FA5DC3" w:rsidRDefault="0051346D"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64</w:t>
            </w:r>
          </w:p>
        </w:tc>
        <w:tc>
          <w:tcPr>
            <w:tcW w:w="90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188D4074" w14:textId="1D71697A" w:rsidR="00F7203C" w:rsidRPr="00FA5DC3" w:rsidRDefault="006E4A0A" w:rsidP="00DD36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77</w:t>
            </w:r>
          </w:p>
        </w:tc>
        <w:tc>
          <w:tcPr>
            <w:tcW w:w="99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7DEE6067" w14:textId="4950FB73" w:rsidR="00F7203C" w:rsidRPr="00FA5DC3" w:rsidRDefault="0051346D"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99</w:t>
            </w:r>
          </w:p>
        </w:tc>
        <w:tc>
          <w:tcPr>
            <w:tcW w:w="90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3CF54D73" w14:textId="2AD7DE92" w:rsidR="00F7203C" w:rsidRPr="00FA5DC3" w:rsidRDefault="0051346D"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57</w:t>
            </w:r>
          </w:p>
        </w:tc>
        <w:tc>
          <w:tcPr>
            <w:tcW w:w="108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29A8FC56" w14:textId="3984BACB" w:rsidR="00F7203C" w:rsidRPr="00FA5DC3" w:rsidRDefault="006E4A0A" w:rsidP="00DD36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102</w:t>
            </w:r>
          </w:p>
        </w:tc>
        <w:tc>
          <w:tcPr>
            <w:tcW w:w="99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52E534A0" w14:textId="314BD95C" w:rsidR="00F7203C" w:rsidRPr="00FA5DC3" w:rsidRDefault="0051346D"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118</w:t>
            </w:r>
          </w:p>
        </w:tc>
        <w:tc>
          <w:tcPr>
            <w:tcW w:w="90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3E20BF9B" w14:textId="56127E79" w:rsidR="00F7203C" w:rsidRPr="00FA5DC3" w:rsidRDefault="0051346D"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68</w:t>
            </w:r>
          </w:p>
        </w:tc>
      </w:tr>
    </w:tbl>
    <w:p w14:paraId="4CB38A9C" w14:textId="21A2682F" w:rsidR="004F429E" w:rsidRPr="00716905" w:rsidRDefault="004F429E" w:rsidP="00A53195">
      <w:pPr>
        <w:rPr>
          <w:rFonts w:ascii="Times New Roman" w:hAnsi="Times New Roman" w:cs="Times New Roman"/>
          <w:sz w:val="20"/>
          <w:szCs w:val="20"/>
        </w:rPr>
      </w:pPr>
      <w:r w:rsidRPr="00716905">
        <w:rPr>
          <w:rFonts w:ascii="Times New Roman" w:hAnsi="Times New Roman" w:cs="Times New Roman"/>
          <w:color w:val="000000"/>
          <w:sz w:val="20"/>
          <w:szCs w:val="20"/>
        </w:rPr>
        <w:t>Standard errors in parentheses. Columns 1, 4 and 7 use the package “</w:t>
      </w:r>
      <w:proofErr w:type="spellStart"/>
      <w:r w:rsidRPr="00716905">
        <w:rPr>
          <w:rFonts w:ascii="Times New Roman" w:hAnsi="Times New Roman" w:cs="Times New Roman"/>
          <w:color w:val="000000"/>
          <w:sz w:val="20"/>
          <w:szCs w:val="20"/>
        </w:rPr>
        <w:t>rdrobust</w:t>
      </w:r>
      <w:proofErr w:type="spellEnd"/>
      <w:r w:rsidRPr="00716905">
        <w:rPr>
          <w:rFonts w:ascii="Times New Roman" w:hAnsi="Times New Roman" w:cs="Times New Roman"/>
          <w:color w:val="000000"/>
          <w:sz w:val="20"/>
          <w:szCs w:val="20"/>
        </w:rPr>
        <w:t xml:space="preserve">” developed by </w:t>
      </w:r>
      <w:proofErr w:type="spellStart"/>
      <w:r w:rsidRPr="00716905">
        <w:rPr>
          <w:rFonts w:ascii="Times New Roman" w:hAnsi="Times New Roman" w:cs="Times New Roman"/>
          <w:color w:val="000000"/>
          <w:sz w:val="20"/>
          <w:szCs w:val="20"/>
        </w:rPr>
        <w:t>Calonico</w:t>
      </w:r>
      <w:proofErr w:type="spellEnd"/>
      <w:r w:rsidRPr="00716905">
        <w:rPr>
          <w:rFonts w:ascii="Times New Roman" w:hAnsi="Times New Roman" w:cs="Times New Roman"/>
          <w:color w:val="000000"/>
          <w:sz w:val="20"/>
          <w:szCs w:val="20"/>
        </w:rPr>
        <w:t xml:space="preserve"> et al. (2017), the computed optimal bandwidth and a triangular kernel; these columns report robust point estimates and standard errors. The other models use a local linear regression with robust standard errors.</w:t>
      </w:r>
      <w:r w:rsidR="00A53195">
        <w:rPr>
          <w:rFonts w:ascii="Times New Roman" w:hAnsi="Times New Roman" w:cs="Times New Roman"/>
          <w:sz w:val="20"/>
          <w:szCs w:val="20"/>
        </w:rPr>
        <w:t xml:space="preserve"> </w:t>
      </w:r>
      <w:r w:rsidRPr="00716905">
        <w:rPr>
          <w:rFonts w:ascii="Times New Roman" w:hAnsi="Times New Roman" w:cs="Times New Roman"/>
          <w:sz w:val="20"/>
          <w:szCs w:val="20"/>
        </w:rPr>
        <w:t>*** p&lt;0.01, ** p&lt;0.05, * p&lt;0.1</w:t>
      </w:r>
      <w:r w:rsidR="00A53195">
        <w:rPr>
          <w:rFonts w:ascii="Times New Roman" w:hAnsi="Times New Roman" w:cs="Times New Roman"/>
          <w:sz w:val="20"/>
          <w:szCs w:val="20"/>
        </w:rPr>
        <w:t>.</w:t>
      </w:r>
    </w:p>
    <w:p w14:paraId="68F4DD27" w14:textId="77777777" w:rsidR="004F429E" w:rsidRPr="00FA5DC3" w:rsidRDefault="004F429E" w:rsidP="007A3B0E">
      <w:pPr>
        <w:autoSpaceDE w:val="0"/>
        <w:autoSpaceDN w:val="0"/>
        <w:adjustRightInd w:val="0"/>
        <w:jc w:val="both"/>
        <w:rPr>
          <w:rFonts w:ascii="Times New Roman" w:hAnsi="Times New Roman" w:cs="Times New Roman"/>
          <w:sz w:val="20"/>
          <w:szCs w:val="20"/>
        </w:rPr>
      </w:pPr>
    </w:p>
    <w:p w14:paraId="4984AFFD" w14:textId="77777777" w:rsidR="00F7203C" w:rsidRPr="00FA5DC3" w:rsidRDefault="00F7203C" w:rsidP="00F7203C">
      <w:pPr>
        <w:rPr>
          <w:rFonts w:ascii="Times New Roman" w:hAnsi="Times New Roman" w:cs="Times New Roman"/>
        </w:rPr>
      </w:pPr>
    </w:p>
    <w:p w14:paraId="44153F1F" w14:textId="77777777" w:rsidR="00F7203C" w:rsidRPr="00FA5DC3" w:rsidRDefault="00F7203C" w:rsidP="00F7203C">
      <w:pPr>
        <w:rPr>
          <w:rFonts w:ascii="Times New Roman" w:hAnsi="Times New Roman" w:cs="Times New Roman"/>
        </w:rPr>
      </w:pPr>
    </w:p>
    <w:p w14:paraId="7E2363D3" w14:textId="48A7FE21" w:rsidR="00F7203C" w:rsidRPr="00FA5DC3" w:rsidRDefault="00F7203C" w:rsidP="00F7203C">
      <w:pPr>
        <w:rPr>
          <w:rFonts w:ascii="Times New Roman" w:hAnsi="Times New Roman" w:cs="Times New Roman"/>
        </w:rPr>
      </w:pPr>
      <w:r w:rsidRPr="00FA5DC3">
        <w:rPr>
          <w:rFonts w:ascii="Times New Roman" w:hAnsi="Times New Roman" w:cs="Times New Roman"/>
        </w:rPr>
        <w:t>Table A.</w:t>
      </w:r>
      <w:r w:rsidR="001E6402">
        <w:rPr>
          <w:rFonts w:ascii="Times New Roman" w:hAnsi="Times New Roman" w:cs="Times New Roman"/>
        </w:rPr>
        <w:t>7</w:t>
      </w:r>
      <w:r w:rsidRPr="00FA5DC3">
        <w:rPr>
          <w:rFonts w:ascii="Times New Roman" w:hAnsi="Times New Roman" w:cs="Times New Roman"/>
        </w:rPr>
        <w:t>. RD Estimates of Public Goods Outcomes, Covariate-Adjusted</w:t>
      </w:r>
    </w:p>
    <w:tbl>
      <w:tblPr>
        <w:tblW w:w="9378" w:type="dxa"/>
        <w:tblInd w:w="-118" w:type="dxa"/>
        <w:tblBorders>
          <w:left w:val="nil"/>
          <w:right w:val="nil"/>
        </w:tblBorders>
        <w:tblLayout w:type="fixed"/>
        <w:tblLook w:val="0000" w:firstRow="0" w:lastRow="0" w:firstColumn="0" w:lastColumn="0" w:noHBand="0" w:noVBand="0"/>
      </w:tblPr>
      <w:tblGrid>
        <w:gridCol w:w="1368"/>
        <w:gridCol w:w="1260"/>
        <w:gridCol w:w="1530"/>
        <w:gridCol w:w="1530"/>
        <w:gridCol w:w="1440"/>
        <w:gridCol w:w="1170"/>
        <w:gridCol w:w="1080"/>
      </w:tblGrid>
      <w:tr w:rsidR="00250C62" w:rsidRPr="00FA5DC3" w14:paraId="5BE72834" w14:textId="77777777" w:rsidTr="00505E42">
        <w:tc>
          <w:tcPr>
            <w:tcW w:w="1368"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2EB98526" w14:textId="77777777" w:rsidR="00250C62" w:rsidRPr="00FA5DC3" w:rsidRDefault="00250C62" w:rsidP="00DD36D6">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Outcomes</w:t>
            </w:r>
          </w:p>
        </w:tc>
        <w:tc>
          <w:tcPr>
            <w:tcW w:w="4320" w:type="dxa"/>
            <w:gridSpan w:val="3"/>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1E35C113" w14:textId="77777777" w:rsidR="00250C62" w:rsidRPr="00FA5DC3" w:rsidRDefault="00250C62"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Education</w:t>
            </w:r>
          </w:p>
        </w:tc>
        <w:tc>
          <w:tcPr>
            <w:tcW w:w="3690" w:type="dxa"/>
            <w:gridSpan w:val="3"/>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0F3CA735" w14:textId="791B296A" w:rsidR="00250C62" w:rsidRPr="00FA5DC3" w:rsidRDefault="00250C62"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 xml:space="preserve">Infant </w:t>
            </w:r>
            <w:r w:rsidR="006B43E9" w:rsidRPr="00FA5DC3">
              <w:rPr>
                <w:rFonts w:ascii="Times New Roman" w:hAnsi="Times New Roman" w:cs="Times New Roman"/>
                <w:sz w:val="20"/>
                <w:szCs w:val="20"/>
              </w:rPr>
              <w:t>M</w:t>
            </w:r>
            <w:r w:rsidRPr="00FA5DC3">
              <w:rPr>
                <w:rFonts w:ascii="Times New Roman" w:hAnsi="Times New Roman" w:cs="Times New Roman"/>
                <w:sz w:val="20"/>
                <w:szCs w:val="20"/>
              </w:rPr>
              <w:t>ortality</w:t>
            </w:r>
            <w:r w:rsidR="006B43E9" w:rsidRPr="00FA5DC3">
              <w:rPr>
                <w:rFonts w:ascii="Times New Roman" w:hAnsi="Times New Roman" w:cs="Times New Roman"/>
                <w:sz w:val="20"/>
                <w:szCs w:val="20"/>
              </w:rPr>
              <w:t xml:space="preserve"> Rates</w:t>
            </w:r>
          </w:p>
        </w:tc>
      </w:tr>
      <w:tr w:rsidR="00250C62" w:rsidRPr="00FA5DC3" w14:paraId="50E6D9D6" w14:textId="77777777" w:rsidTr="00505E42">
        <w:tblPrEx>
          <w:tblBorders>
            <w:top w:val="nil"/>
          </w:tblBorders>
        </w:tblPrEx>
        <w:tc>
          <w:tcPr>
            <w:tcW w:w="1368"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4DFE3C9D" w14:textId="77777777" w:rsidR="00250C62" w:rsidRPr="00FA5DC3" w:rsidRDefault="00250C62" w:rsidP="00DD36D6">
            <w:pPr>
              <w:autoSpaceDE w:val="0"/>
              <w:autoSpaceDN w:val="0"/>
              <w:adjustRightInd w:val="0"/>
              <w:rPr>
                <w:rFonts w:ascii="Times New Roman" w:hAnsi="Times New Roman" w:cs="Times New Roman"/>
                <w:sz w:val="20"/>
                <w:szCs w:val="20"/>
              </w:rPr>
            </w:pPr>
          </w:p>
        </w:tc>
        <w:tc>
          <w:tcPr>
            <w:tcW w:w="126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2D683831" w14:textId="77777777" w:rsidR="00250C62" w:rsidRPr="00FA5DC3" w:rsidRDefault="00250C62"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w:t>
            </w:r>
          </w:p>
        </w:tc>
        <w:tc>
          <w:tcPr>
            <w:tcW w:w="153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12406B86" w14:textId="77777777" w:rsidR="00250C62" w:rsidRPr="00FA5DC3" w:rsidRDefault="00250C62"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(2)</w:t>
            </w:r>
          </w:p>
        </w:tc>
        <w:tc>
          <w:tcPr>
            <w:tcW w:w="153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4C699E3D" w14:textId="77777777" w:rsidR="00250C62" w:rsidRPr="00FA5DC3" w:rsidRDefault="00250C62"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(3)</w:t>
            </w:r>
          </w:p>
        </w:tc>
        <w:tc>
          <w:tcPr>
            <w:tcW w:w="144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0AE86A99" w14:textId="77777777" w:rsidR="00250C62" w:rsidRPr="00FA5DC3" w:rsidRDefault="00250C62"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(4)</w:t>
            </w:r>
          </w:p>
        </w:tc>
        <w:tc>
          <w:tcPr>
            <w:tcW w:w="117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114E1A4B" w14:textId="77777777" w:rsidR="00250C62" w:rsidRPr="00FA5DC3" w:rsidRDefault="00250C62"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(5)</w:t>
            </w:r>
          </w:p>
        </w:tc>
        <w:tc>
          <w:tcPr>
            <w:tcW w:w="108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7C537740" w14:textId="77777777" w:rsidR="00250C62" w:rsidRPr="00FA5DC3" w:rsidRDefault="00250C62"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(6)</w:t>
            </w:r>
          </w:p>
        </w:tc>
      </w:tr>
      <w:tr w:rsidR="00752C8E" w:rsidRPr="00FA5DC3" w14:paraId="2EF258BF" w14:textId="77777777" w:rsidTr="00CD7B5A">
        <w:tblPrEx>
          <w:tblBorders>
            <w:top w:val="nil"/>
          </w:tblBorders>
        </w:tblPrEx>
        <w:tc>
          <w:tcPr>
            <w:tcW w:w="1368"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433FD2B7" w14:textId="0111DD8C" w:rsidR="00752C8E" w:rsidRPr="00FA5DC3" w:rsidRDefault="00752C8E" w:rsidP="00752C8E">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Paramilitary-</w:t>
            </w:r>
          </w:p>
        </w:tc>
        <w:tc>
          <w:tcPr>
            <w:tcW w:w="1260" w:type="dxa"/>
            <w:tcBorders>
              <w:top w:val="single" w:sz="4" w:space="0" w:color="auto"/>
              <w:left w:val="single" w:sz="8" w:space="0" w:color="BFBFBF"/>
              <w:bottom w:val="single" w:sz="8" w:space="0" w:color="BFBFBF"/>
              <w:right w:val="single" w:sz="8" w:space="0" w:color="BFBFBF"/>
            </w:tcBorders>
            <w:tcMar>
              <w:top w:w="100" w:type="nil"/>
              <w:right w:w="100" w:type="nil"/>
            </w:tcMar>
          </w:tcPr>
          <w:p w14:paraId="02838682" w14:textId="712A92F3" w:rsidR="00752C8E" w:rsidRPr="00FA5DC3" w:rsidRDefault="00752C8E" w:rsidP="00752C8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-13.77*</w:t>
            </w:r>
          </w:p>
        </w:tc>
        <w:tc>
          <w:tcPr>
            <w:tcW w:w="1530" w:type="dxa"/>
            <w:tcBorders>
              <w:top w:val="single" w:sz="4" w:space="0" w:color="auto"/>
              <w:left w:val="single" w:sz="8" w:space="0" w:color="BFBFBF"/>
              <w:bottom w:val="single" w:sz="8" w:space="0" w:color="BFBFBF"/>
              <w:right w:val="single" w:sz="8" w:space="0" w:color="BFBFBF"/>
            </w:tcBorders>
            <w:tcMar>
              <w:top w:w="100" w:type="nil"/>
              <w:right w:w="100" w:type="nil"/>
            </w:tcMar>
          </w:tcPr>
          <w:p w14:paraId="0ACBDC68" w14:textId="2E98D6D4" w:rsidR="00752C8E" w:rsidRPr="00FA5DC3" w:rsidRDefault="00752C8E" w:rsidP="00752C8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-6.68</w:t>
            </w:r>
          </w:p>
        </w:tc>
        <w:tc>
          <w:tcPr>
            <w:tcW w:w="1530" w:type="dxa"/>
            <w:tcBorders>
              <w:top w:val="single" w:sz="4" w:space="0" w:color="auto"/>
              <w:left w:val="single" w:sz="8" w:space="0" w:color="BFBFBF"/>
              <w:bottom w:val="single" w:sz="8" w:space="0" w:color="BFBFBF"/>
              <w:right w:val="single" w:sz="8" w:space="0" w:color="BFBFBF"/>
            </w:tcBorders>
            <w:tcMar>
              <w:top w:w="100" w:type="nil"/>
              <w:right w:w="100" w:type="nil"/>
            </w:tcMar>
          </w:tcPr>
          <w:p w14:paraId="49D33795" w14:textId="748F9CDC" w:rsidR="00752C8E" w:rsidRPr="00FA5DC3" w:rsidRDefault="00752C8E" w:rsidP="00752C8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-14.90*</w:t>
            </w:r>
          </w:p>
        </w:tc>
        <w:tc>
          <w:tcPr>
            <w:tcW w:w="1440" w:type="dxa"/>
            <w:tcBorders>
              <w:top w:val="single" w:sz="4" w:space="0" w:color="auto"/>
              <w:left w:val="single" w:sz="8" w:space="0" w:color="BFBFBF"/>
              <w:bottom w:val="single" w:sz="8" w:space="0" w:color="BFBFBF"/>
              <w:right w:val="single" w:sz="8" w:space="0" w:color="BFBFBF"/>
            </w:tcBorders>
            <w:tcMar>
              <w:top w:w="100" w:type="nil"/>
              <w:right w:w="100" w:type="nil"/>
            </w:tcMar>
          </w:tcPr>
          <w:p w14:paraId="470829A2" w14:textId="5252F7F1" w:rsidR="00752C8E" w:rsidRPr="00FA5DC3" w:rsidRDefault="00752C8E" w:rsidP="00752C8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3.39</w:t>
            </w:r>
          </w:p>
        </w:tc>
        <w:tc>
          <w:tcPr>
            <w:tcW w:w="1170" w:type="dxa"/>
            <w:tcBorders>
              <w:top w:val="single" w:sz="4" w:space="0" w:color="auto"/>
              <w:left w:val="single" w:sz="8" w:space="0" w:color="BFBFBF"/>
              <w:bottom w:val="single" w:sz="8" w:space="0" w:color="BFBFBF"/>
              <w:right w:val="single" w:sz="8" w:space="0" w:color="BFBFBF"/>
            </w:tcBorders>
            <w:tcMar>
              <w:top w:w="100" w:type="nil"/>
              <w:right w:w="100" w:type="nil"/>
            </w:tcMar>
          </w:tcPr>
          <w:p w14:paraId="1F320698" w14:textId="71AC6468" w:rsidR="00752C8E" w:rsidRPr="00FA5DC3" w:rsidRDefault="00752C8E" w:rsidP="00752C8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2.91</w:t>
            </w:r>
          </w:p>
        </w:tc>
        <w:tc>
          <w:tcPr>
            <w:tcW w:w="1080" w:type="dxa"/>
            <w:tcBorders>
              <w:top w:val="single" w:sz="4" w:space="0" w:color="auto"/>
              <w:left w:val="single" w:sz="8" w:space="0" w:color="BFBFBF"/>
              <w:bottom w:val="single" w:sz="8" w:space="0" w:color="BFBFBF"/>
              <w:right w:val="single" w:sz="8" w:space="0" w:color="BFBFBF"/>
            </w:tcBorders>
            <w:tcMar>
              <w:top w:w="100" w:type="nil"/>
              <w:right w:w="100" w:type="nil"/>
            </w:tcMar>
          </w:tcPr>
          <w:p w14:paraId="5D33A76B" w14:textId="5274563A" w:rsidR="00752C8E" w:rsidRPr="00FA5DC3" w:rsidRDefault="00752C8E" w:rsidP="00752C8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4.47</w:t>
            </w:r>
          </w:p>
        </w:tc>
      </w:tr>
      <w:tr w:rsidR="00752C8E" w:rsidRPr="00FA5DC3" w14:paraId="10D8131B" w14:textId="77777777" w:rsidTr="00CD7B5A">
        <w:tc>
          <w:tcPr>
            <w:tcW w:w="13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436863" w14:textId="256D05A6" w:rsidR="00752C8E" w:rsidRPr="00FA5DC3" w:rsidRDefault="00752C8E" w:rsidP="00752C8E">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 xml:space="preserve">     mayor</w:t>
            </w:r>
          </w:p>
        </w:tc>
        <w:tc>
          <w:tcPr>
            <w:tcW w:w="12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F085F02" w14:textId="04F1DECC" w:rsidR="00752C8E" w:rsidRPr="00FA5DC3" w:rsidRDefault="00752C8E" w:rsidP="00752C8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(7.40)</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317650" w14:textId="2FA7114D" w:rsidR="00752C8E" w:rsidRPr="00FA5DC3" w:rsidRDefault="00752C8E" w:rsidP="00752C8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(6.06)</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794C9CF" w14:textId="3BE41869" w:rsidR="00752C8E" w:rsidRPr="00FA5DC3" w:rsidRDefault="00752C8E" w:rsidP="00752C8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(7.63)</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20ECF82" w14:textId="6BDDC5B5" w:rsidR="00752C8E" w:rsidRPr="00FA5DC3" w:rsidRDefault="00752C8E" w:rsidP="00752C8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(5.07)</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3B88BD" w14:textId="717C4B7C" w:rsidR="00752C8E" w:rsidRPr="00FA5DC3" w:rsidRDefault="00752C8E" w:rsidP="00752C8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(3.39)</w:t>
            </w:r>
          </w:p>
        </w:tc>
        <w:tc>
          <w:tcPr>
            <w:tcW w:w="10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FF9A4B0" w14:textId="74FA5727" w:rsidR="00752C8E" w:rsidRPr="00FA5DC3" w:rsidRDefault="00752C8E" w:rsidP="00752C8E">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(4.67)</w:t>
            </w:r>
          </w:p>
        </w:tc>
      </w:tr>
      <w:tr w:rsidR="00250C62" w:rsidRPr="00FA5DC3" w14:paraId="726E5B72" w14:textId="77777777" w:rsidTr="006E4A0A">
        <w:tblPrEx>
          <w:tblBorders>
            <w:top w:val="nil"/>
          </w:tblBorders>
        </w:tblPrEx>
        <w:tc>
          <w:tcPr>
            <w:tcW w:w="13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61BAAA" w14:textId="77777777" w:rsidR="00250C62" w:rsidRPr="00FA5DC3" w:rsidRDefault="00250C62" w:rsidP="00DD36D6">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Band.</w:t>
            </w:r>
          </w:p>
        </w:tc>
        <w:tc>
          <w:tcPr>
            <w:tcW w:w="1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42ED03" w14:textId="77777777" w:rsidR="00250C62" w:rsidRPr="00FA5DC3" w:rsidRDefault="00250C62"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Opt.</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8B8374" w14:textId="77777777" w:rsidR="00250C62" w:rsidRPr="00FA5DC3" w:rsidRDefault="00250C62"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0.1</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3EBA2E" w14:textId="77777777" w:rsidR="00250C62" w:rsidRPr="00FA5DC3" w:rsidRDefault="00250C62"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0.05</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7943AA" w14:textId="77777777" w:rsidR="00250C62" w:rsidRPr="00FA5DC3" w:rsidRDefault="00250C62"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Opt.</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259923" w14:textId="77777777" w:rsidR="00250C62" w:rsidRPr="00FA5DC3" w:rsidRDefault="00250C62"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0.1</w:t>
            </w:r>
          </w:p>
        </w:tc>
        <w:tc>
          <w:tcPr>
            <w:tcW w:w="10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70BF63" w14:textId="77777777" w:rsidR="00250C62" w:rsidRPr="00FA5DC3" w:rsidRDefault="00250C62"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0.05</w:t>
            </w:r>
          </w:p>
        </w:tc>
      </w:tr>
      <w:tr w:rsidR="00250C62" w:rsidRPr="00FA5DC3" w14:paraId="4E65059B" w14:textId="77777777" w:rsidTr="006E4A0A">
        <w:tblPrEx>
          <w:tblBorders>
            <w:top w:val="nil"/>
          </w:tblBorders>
        </w:tblPrEx>
        <w:tc>
          <w:tcPr>
            <w:tcW w:w="1368"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0EB71D34" w14:textId="77777777" w:rsidR="00250C62" w:rsidRPr="00FA5DC3" w:rsidRDefault="00250C62" w:rsidP="00DD36D6">
            <w:pPr>
              <w:autoSpaceDE w:val="0"/>
              <w:autoSpaceDN w:val="0"/>
              <w:adjustRightInd w:val="0"/>
              <w:rPr>
                <w:rFonts w:ascii="Times New Roman" w:hAnsi="Times New Roman" w:cs="Times New Roman"/>
                <w:sz w:val="20"/>
                <w:szCs w:val="20"/>
              </w:rPr>
            </w:pPr>
            <w:r w:rsidRPr="00FA5DC3">
              <w:rPr>
                <w:rFonts w:ascii="Times New Roman" w:hAnsi="Times New Roman" w:cs="Times New Roman"/>
                <w:sz w:val="20"/>
                <w:szCs w:val="20"/>
              </w:rPr>
              <w:t>Obs.</w:t>
            </w:r>
          </w:p>
        </w:tc>
        <w:tc>
          <w:tcPr>
            <w:tcW w:w="126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21E7FFE0" w14:textId="08FB0FB1" w:rsidR="00250C62" w:rsidRPr="00FA5DC3" w:rsidRDefault="00637A76"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w:t>
            </w:r>
            <w:r w:rsidR="006E4A0A">
              <w:rPr>
                <w:rFonts w:ascii="Times New Roman" w:hAnsi="Times New Roman" w:cs="Times New Roman"/>
                <w:sz w:val="20"/>
                <w:szCs w:val="20"/>
              </w:rPr>
              <w:t>87</w:t>
            </w:r>
          </w:p>
        </w:tc>
        <w:tc>
          <w:tcPr>
            <w:tcW w:w="153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5C4FFFC0" w14:textId="4BCC7458" w:rsidR="00250C62" w:rsidRPr="00FA5DC3" w:rsidRDefault="007E5150"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177</w:t>
            </w:r>
          </w:p>
        </w:tc>
        <w:tc>
          <w:tcPr>
            <w:tcW w:w="153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04135E9E" w14:textId="05438EA8" w:rsidR="00250C62" w:rsidRPr="00FA5DC3" w:rsidRDefault="007E5150"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102</w:t>
            </w:r>
          </w:p>
        </w:tc>
        <w:tc>
          <w:tcPr>
            <w:tcW w:w="144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76217C28" w14:textId="4C80988C" w:rsidR="00250C62" w:rsidRPr="00FA5DC3" w:rsidRDefault="006D67F1" w:rsidP="00DD36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126</w:t>
            </w:r>
          </w:p>
        </w:tc>
        <w:tc>
          <w:tcPr>
            <w:tcW w:w="117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7DA50389" w14:textId="29EAE9E4" w:rsidR="00250C62" w:rsidRPr="00FA5DC3" w:rsidRDefault="007E5150"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119</w:t>
            </w:r>
          </w:p>
        </w:tc>
        <w:tc>
          <w:tcPr>
            <w:tcW w:w="108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3E85AC76" w14:textId="568AAD0A" w:rsidR="00250C62" w:rsidRPr="00FA5DC3" w:rsidRDefault="007E5150" w:rsidP="00DD36D6">
            <w:pPr>
              <w:autoSpaceDE w:val="0"/>
              <w:autoSpaceDN w:val="0"/>
              <w:adjustRightInd w:val="0"/>
              <w:jc w:val="center"/>
              <w:rPr>
                <w:rFonts w:ascii="Times New Roman" w:hAnsi="Times New Roman" w:cs="Times New Roman"/>
                <w:sz w:val="20"/>
                <w:szCs w:val="20"/>
              </w:rPr>
            </w:pPr>
            <w:r w:rsidRPr="00FA5DC3">
              <w:rPr>
                <w:rFonts w:ascii="Times New Roman" w:hAnsi="Times New Roman" w:cs="Times New Roman"/>
                <w:sz w:val="20"/>
                <w:szCs w:val="20"/>
              </w:rPr>
              <w:t>68</w:t>
            </w:r>
          </w:p>
        </w:tc>
      </w:tr>
    </w:tbl>
    <w:p w14:paraId="2B117B08" w14:textId="64EC85EE" w:rsidR="00F7203C" w:rsidRPr="00A53195" w:rsidRDefault="00AD0A81">
      <w:pPr>
        <w:rPr>
          <w:rFonts w:ascii="Times New Roman" w:hAnsi="Times New Roman" w:cs="Times New Roman"/>
          <w:sz w:val="20"/>
          <w:szCs w:val="20"/>
        </w:rPr>
      </w:pPr>
      <w:r w:rsidRPr="006B4E75">
        <w:rPr>
          <w:rFonts w:ascii="Times New Roman" w:hAnsi="Times New Roman" w:cs="Times New Roman"/>
          <w:color w:val="000000"/>
          <w:sz w:val="20"/>
          <w:szCs w:val="20"/>
        </w:rPr>
        <w:t>Standard errors in parentheses. Columns 1</w:t>
      </w:r>
      <w:r>
        <w:rPr>
          <w:rFonts w:ascii="Times New Roman" w:hAnsi="Times New Roman" w:cs="Times New Roman"/>
          <w:color w:val="000000"/>
          <w:sz w:val="20"/>
          <w:szCs w:val="20"/>
        </w:rPr>
        <w:t xml:space="preserve"> and 4 </w:t>
      </w:r>
      <w:r w:rsidRPr="006B4E75">
        <w:rPr>
          <w:rFonts w:ascii="Times New Roman" w:hAnsi="Times New Roman" w:cs="Times New Roman"/>
          <w:color w:val="000000"/>
          <w:sz w:val="20"/>
          <w:szCs w:val="20"/>
        </w:rPr>
        <w:t>use the package “</w:t>
      </w:r>
      <w:proofErr w:type="spellStart"/>
      <w:r w:rsidRPr="006B4E75">
        <w:rPr>
          <w:rFonts w:ascii="Times New Roman" w:hAnsi="Times New Roman" w:cs="Times New Roman"/>
          <w:color w:val="000000"/>
          <w:sz w:val="20"/>
          <w:szCs w:val="20"/>
        </w:rPr>
        <w:t>rdrobust</w:t>
      </w:r>
      <w:proofErr w:type="spellEnd"/>
      <w:r w:rsidRPr="006B4E75">
        <w:rPr>
          <w:rFonts w:ascii="Times New Roman" w:hAnsi="Times New Roman" w:cs="Times New Roman"/>
          <w:color w:val="000000"/>
          <w:sz w:val="20"/>
          <w:szCs w:val="20"/>
        </w:rPr>
        <w:t xml:space="preserve">” developed by </w:t>
      </w:r>
      <w:proofErr w:type="spellStart"/>
      <w:r w:rsidRPr="006B4E75">
        <w:rPr>
          <w:rFonts w:ascii="Times New Roman" w:hAnsi="Times New Roman" w:cs="Times New Roman"/>
          <w:color w:val="000000"/>
          <w:sz w:val="20"/>
          <w:szCs w:val="20"/>
        </w:rPr>
        <w:t>Calonico</w:t>
      </w:r>
      <w:proofErr w:type="spellEnd"/>
      <w:r w:rsidRPr="006B4E75">
        <w:rPr>
          <w:rFonts w:ascii="Times New Roman" w:hAnsi="Times New Roman" w:cs="Times New Roman"/>
          <w:color w:val="000000"/>
          <w:sz w:val="20"/>
          <w:szCs w:val="20"/>
        </w:rPr>
        <w:t xml:space="preserve"> et al. (2017), the computed optimal bandwidth and a triangular kernel; these columns report robust point estimates and standard errors. The other models use a local linear regression with robust standard errors.</w:t>
      </w:r>
      <w:r w:rsidR="00A53195">
        <w:rPr>
          <w:rFonts w:ascii="Times New Roman" w:hAnsi="Times New Roman" w:cs="Times New Roman"/>
          <w:sz w:val="20"/>
          <w:szCs w:val="20"/>
        </w:rPr>
        <w:t xml:space="preserve"> </w:t>
      </w:r>
      <w:r w:rsidRPr="006B4E75">
        <w:rPr>
          <w:rFonts w:ascii="Times New Roman" w:hAnsi="Times New Roman" w:cs="Times New Roman"/>
          <w:sz w:val="20"/>
          <w:szCs w:val="20"/>
        </w:rPr>
        <w:t>*** p&lt;0.01, ** p&lt;0.05, * p&lt;0.1</w:t>
      </w:r>
      <w:r w:rsidR="00A53195">
        <w:rPr>
          <w:rFonts w:ascii="Times New Roman" w:hAnsi="Times New Roman" w:cs="Times New Roman"/>
          <w:sz w:val="20"/>
          <w:szCs w:val="20"/>
        </w:rPr>
        <w:t>.</w:t>
      </w:r>
    </w:p>
    <w:p w14:paraId="3A4E5CA0" w14:textId="7B4F7006" w:rsidR="007A3B0E" w:rsidRPr="00FA5DC3" w:rsidRDefault="007A3B0E">
      <w:pPr>
        <w:rPr>
          <w:rFonts w:ascii="Times New Roman" w:hAnsi="Times New Roman" w:cs="Times New Roman"/>
        </w:rPr>
      </w:pPr>
      <w:r w:rsidRPr="00FA5DC3">
        <w:rPr>
          <w:rFonts w:ascii="Times New Roman" w:hAnsi="Times New Roman" w:cs="Times New Roman"/>
        </w:rPr>
        <w:br w:type="page"/>
      </w:r>
    </w:p>
    <w:p w14:paraId="31899D34" w14:textId="77777777" w:rsidR="00A446B7" w:rsidRPr="00FA5DC3" w:rsidRDefault="00A446B7">
      <w:pPr>
        <w:rPr>
          <w:rFonts w:ascii="Times New Roman" w:hAnsi="Times New Roman" w:cs="Times New Roman"/>
        </w:rPr>
      </w:pPr>
    </w:p>
    <w:p w14:paraId="51449349" w14:textId="48790196" w:rsidR="0047145C" w:rsidRPr="00FA5DC3" w:rsidRDefault="007A3B0E" w:rsidP="00577C55">
      <w:pPr>
        <w:jc w:val="both"/>
        <w:rPr>
          <w:rFonts w:ascii="Times New Roman" w:hAnsi="Times New Roman" w:cs="Times New Roman"/>
        </w:rPr>
      </w:pPr>
      <w:r w:rsidRPr="00FA5DC3">
        <w:rPr>
          <w:rFonts w:ascii="Times New Roman" w:hAnsi="Times New Roman" w:cs="Times New Roman"/>
        </w:rPr>
        <w:t xml:space="preserve">I use </w:t>
      </w:r>
      <w:r w:rsidR="00A446B7" w:rsidRPr="00FA5DC3">
        <w:rPr>
          <w:rFonts w:ascii="Times New Roman" w:hAnsi="Times New Roman" w:cs="Times New Roman"/>
        </w:rPr>
        <w:t xml:space="preserve">an index of fiscal performance ranging from 0 to 100 from CEDE, which measures whether the local government has a) self-financing of its operating expenses; b) back-up of debt service; c) dependency on national transfers and royalties; d) generation of its own revenues; e) savings capacity; and e) sizeable investments. </w:t>
      </w:r>
      <w:r w:rsidRPr="00FA5DC3">
        <w:rPr>
          <w:rFonts w:ascii="Times New Roman" w:hAnsi="Times New Roman" w:cs="Times New Roman"/>
        </w:rPr>
        <w:t xml:space="preserve">There is no difference between barely elected </w:t>
      </w:r>
      <w:r w:rsidR="004D486A" w:rsidRPr="00FA5DC3">
        <w:rPr>
          <w:rFonts w:ascii="Times New Roman" w:hAnsi="Times New Roman" w:cs="Times New Roman"/>
        </w:rPr>
        <w:t>paramilitary</w:t>
      </w:r>
      <w:r w:rsidRPr="00FA5DC3">
        <w:rPr>
          <w:rFonts w:ascii="Times New Roman" w:hAnsi="Times New Roman" w:cs="Times New Roman"/>
        </w:rPr>
        <w:t xml:space="preserve"> mayors and barely elected non-</w:t>
      </w:r>
      <w:r w:rsidR="004D486A" w:rsidRPr="00FA5DC3">
        <w:rPr>
          <w:rFonts w:ascii="Times New Roman" w:hAnsi="Times New Roman" w:cs="Times New Roman"/>
        </w:rPr>
        <w:t>paramilitary mayors</w:t>
      </w:r>
      <w:r w:rsidRPr="00FA5DC3">
        <w:rPr>
          <w:rFonts w:ascii="Times New Roman" w:hAnsi="Times New Roman" w:cs="Times New Roman"/>
        </w:rPr>
        <w:t xml:space="preserve"> on fiscal performance (Table A.</w:t>
      </w:r>
      <w:r w:rsidR="001E6402">
        <w:rPr>
          <w:rFonts w:ascii="Times New Roman" w:hAnsi="Times New Roman" w:cs="Times New Roman"/>
        </w:rPr>
        <w:t>8</w:t>
      </w:r>
      <w:r w:rsidRPr="00FA5DC3">
        <w:rPr>
          <w:rFonts w:ascii="Times New Roman" w:hAnsi="Times New Roman" w:cs="Times New Roman"/>
        </w:rPr>
        <w:t xml:space="preserve">). </w:t>
      </w:r>
    </w:p>
    <w:p w14:paraId="1EB6AE90" w14:textId="77777777" w:rsidR="00577C55" w:rsidRPr="00FA5DC3" w:rsidRDefault="00577C55" w:rsidP="00577C55">
      <w:pPr>
        <w:jc w:val="both"/>
        <w:rPr>
          <w:rFonts w:ascii="Times New Roman" w:hAnsi="Times New Roman" w:cs="Times New Roman"/>
        </w:rPr>
      </w:pPr>
    </w:p>
    <w:p w14:paraId="7B721475" w14:textId="204E8DB4" w:rsidR="00254316" w:rsidRPr="00FA5DC3" w:rsidRDefault="00254316" w:rsidP="0047145C">
      <w:pPr>
        <w:jc w:val="both"/>
        <w:rPr>
          <w:rFonts w:ascii="Times New Roman" w:hAnsi="Times New Roman" w:cs="Times New Roman"/>
        </w:rPr>
      </w:pPr>
      <w:r w:rsidRPr="00FA5DC3">
        <w:rPr>
          <w:rFonts w:ascii="Times New Roman" w:hAnsi="Times New Roman" w:cs="Times New Roman"/>
        </w:rPr>
        <w:t>Table A.</w:t>
      </w:r>
      <w:r w:rsidR="001E6402">
        <w:rPr>
          <w:rFonts w:ascii="Times New Roman" w:hAnsi="Times New Roman" w:cs="Times New Roman"/>
        </w:rPr>
        <w:t>8</w:t>
      </w:r>
      <w:r w:rsidRPr="00FA5DC3">
        <w:rPr>
          <w:rFonts w:ascii="Times New Roman" w:hAnsi="Times New Roman" w:cs="Times New Roman"/>
        </w:rPr>
        <w:t xml:space="preserve">. RD Estimates on </w:t>
      </w:r>
      <w:r w:rsidR="00C41ED6" w:rsidRPr="00FA5DC3">
        <w:rPr>
          <w:rFonts w:ascii="Times New Roman" w:hAnsi="Times New Roman" w:cs="Times New Roman"/>
        </w:rPr>
        <w:t>Fiscal Performance</w:t>
      </w:r>
    </w:p>
    <w:tbl>
      <w:tblPr>
        <w:tblW w:w="5338" w:type="dxa"/>
        <w:tblInd w:w="-118" w:type="dxa"/>
        <w:tblLayout w:type="fixed"/>
        <w:tblLook w:val="0000" w:firstRow="0" w:lastRow="0" w:firstColumn="0" w:lastColumn="0" w:noHBand="0" w:noVBand="0"/>
      </w:tblPr>
      <w:tblGrid>
        <w:gridCol w:w="1828"/>
        <w:gridCol w:w="1170"/>
        <w:gridCol w:w="1260"/>
        <w:gridCol w:w="1080"/>
      </w:tblGrid>
      <w:tr w:rsidR="00254316" w:rsidRPr="00FA5DC3" w14:paraId="0B938681" w14:textId="77777777" w:rsidTr="00254316">
        <w:tc>
          <w:tcPr>
            <w:tcW w:w="1828" w:type="dxa"/>
            <w:tcBorders>
              <w:top w:val="single" w:sz="4" w:space="0" w:color="auto"/>
            </w:tcBorders>
            <w:tcMar>
              <w:top w:w="100" w:type="nil"/>
              <w:right w:w="100" w:type="nil"/>
            </w:tcMar>
            <w:vAlign w:val="center"/>
          </w:tcPr>
          <w:p w14:paraId="6287BE78" w14:textId="77777777" w:rsidR="00254316" w:rsidRPr="00FA5DC3" w:rsidRDefault="00254316" w:rsidP="00DD36D6">
            <w:pPr>
              <w:autoSpaceDE w:val="0"/>
              <w:autoSpaceDN w:val="0"/>
              <w:adjustRightInd w:val="0"/>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Outcomes</w:t>
            </w:r>
          </w:p>
        </w:tc>
        <w:tc>
          <w:tcPr>
            <w:tcW w:w="3510" w:type="dxa"/>
            <w:gridSpan w:val="3"/>
            <w:tcBorders>
              <w:top w:val="single" w:sz="4" w:space="0" w:color="auto"/>
            </w:tcBorders>
          </w:tcPr>
          <w:p w14:paraId="606130A1" w14:textId="31C77EA6" w:rsidR="00254316" w:rsidRPr="00FA5DC3" w:rsidRDefault="00254316" w:rsidP="00DD36D6">
            <w:pPr>
              <w:autoSpaceDE w:val="0"/>
              <w:autoSpaceDN w:val="0"/>
              <w:adjustRightInd w:val="0"/>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 xml:space="preserve">Fiscal </w:t>
            </w:r>
            <w:r w:rsidR="007A3B0E" w:rsidRPr="00FA5DC3">
              <w:rPr>
                <w:rFonts w:ascii="Times New Roman" w:eastAsiaTheme="minorEastAsia" w:hAnsi="Times New Roman" w:cs="Times New Roman"/>
                <w:sz w:val="20"/>
                <w:szCs w:val="20"/>
                <w:lang w:eastAsia="zh-CN"/>
              </w:rPr>
              <w:t>Performance</w:t>
            </w:r>
          </w:p>
        </w:tc>
      </w:tr>
      <w:tr w:rsidR="00254316" w:rsidRPr="00FA5DC3" w14:paraId="5FA9DB04" w14:textId="77777777" w:rsidTr="00254316">
        <w:tc>
          <w:tcPr>
            <w:tcW w:w="1828" w:type="dxa"/>
            <w:tcBorders>
              <w:bottom w:val="single" w:sz="4" w:space="0" w:color="auto"/>
            </w:tcBorders>
            <w:tcMar>
              <w:top w:w="100" w:type="nil"/>
              <w:right w:w="100" w:type="nil"/>
            </w:tcMar>
            <w:vAlign w:val="center"/>
          </w:tcPr>
          <w:p w14:paraId="359BB990" w14:textId="77777777" w:rsidR="00254316" w:rsidRPr="00FA5DC3" w:rsidRDefault="00254316" w:rsidP="00DD36D6">
            <w:pPr>
              <w:autoSpaceDE w:val="0"/>
              <w:autoSpaceDN w:val="0"/>
              <w:adjustRightInd w:val="0"/>
              <w:rPr>
                <w:rFonts w:ascii="Times New Roman" w:eastAsiaTheme="minorEastAsia" w:hAnsi="Times New Roman" w:cs="Times New Roman"/>
                <w:sz w:val="20"/>
                <w:szCs w:val="20"/>
                <w:lang w:eastAsia="zh-CN"/>
              </w:rPr>
            </w:pPr>
          </w:p>
        </w:tc>
        <w:tc>
          <w:tcPr>
            <w:tcW w:w="1170" w:type="dxa"/>
            <w:tcBorders>
              <w:bottom w:val="single" w:sz="4" w:space="0" w:color="auto"/>
            </w:tcBorders>
            <w:vAlign w:val="center"/>
          </w:tcPr>
          <w:p w14:paraId="46355998" w14:textId="7092228B" w:rsidR="00254316" w:rsidRPr="00FA5DC3" w:rsidRDefault="00254316" w:rsidP="00DD36D6">
            <w:pPr>
              <w:autoSpaceDE w:val="0"/>
              <w:autoSpaceDN w:val="0"/>
              <w:adjustRightInd w:val="0"/>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w:t>
            </w:r>
            <w:r w:rsidR="007A3B0E" w:rsidRPr="00FA5DC3">
              <w:rPr>
                <w:rFonts w:ascii="Times New Roman" w:eastAsiaTheme="minorEastAsia" w:hAnsi="Times New Roman" w:cs="Times New Roman"/>
                <w:sz w:val="20"/>
                <w:szCs w:val="20"/>
                <w:lang w:eastAsia="zh-CN"/>
              </w:rPr>
              <w:t>1</w:t>
            </w:r>
            <w:r w:rsidRPr="00FA5DC3">
              <w:rPr>
                <w:rFonts w:ascii="Times New Roman" w:eastAsiaTheme="minorEastAsia" w:hAnsi="Times New Roman" w:cs="Times New Roman"/>
                <w:sz w:val="20"/>
                <w:szCs w:val="20"/>
                <w:lang w:eastAsia="zh-CN"/>
              </w:rPr>
              <w:t>)</w:t>
            </w:r>
          </w:p>
        </w:tc>
        <w:tc>
          <w:tcPr>
            <w:tcW w:w="1260" w:type="dxa"/>
            <w:tcBorders>
              <w:bottom w:val="single" w:sz="4" w:space="0" w:color="auto"/>
            </w:tcBorders>
            <w:vAlign w:val="center"/>
          </w:tcPr>
          <w:p w14:paraId="07BAE4AE" w14:textId="1CE07BE2" w:rsidR="00254316" w:rsidRPr="00FA5DC3" w:rsidRDefault="00254316" w:rsidP="00DD36D6">
            <w:pPr>
              <w:autoSpaceDE w:val="0"/>
              <w:autoSpaceDN w:val="0"/>
              <w:adjustRightInd w:val="0"/>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w:t>
            </w:r>
            <w:r w:rsidR="007A3B0E" w:rsidRPr="00FA5DC3">
              <w:rPr>
                <w:rFonts w:ascii="Times New Roman" w:eastAsiaTheme="minorEastAsia" w:hAnsi="Times New Roman" w:cs="Times New Roman"/>
                <w:sz w:val="20"/>
                <w:szCs w:val="20"/>
                <w:lang w:eastAsia="zh-CN"/>
              </w:rPr>
              <w:t>2</w:t>
            </w:r>
            <w:r w:rsidRPr="00FA5DC3">
              <w:rPr>
                <w:rFonts w:ascii="Times New Roman" w:eastAsiaTheme="minorEastAsia" w:hAnsi="Times New Roman" w:cs="Times New Roman"/>
                <w:sz w:val="20"/>
                <w:szCs w:val="20"/>
                <w:lang w:eastAsia="zh-CN"/>
              </w:rPr>
              <w:t>)</w:t>
            </w:r>
          </w:p>
        </w:tc>
        <w:tc>
          <w:tcPr>
            <w:tcW w:w="1080" w:type="dxa"/>
            <w:tcBorders>
              <w:bottom w:val="single" w:sz="4" w:space="0" w:color="auto"/>
            </w:tcBorders>
            <w:vAlign w:val="center"/>
          </w:tcPr>
          <w:p w14:paraId="27E38D20" w14:textId="147D3315" w:rsidR="00254316" w:rsidRPr="00FA5DC3" w:rsidRDefault="00254316" w:rsidP="00DD36D6">
            <w:pPr>
              <w:autoSpaceDE w:val="0"/>
              <w:autoSpaceDN w:val="0"/>
              <w:adjustRightInd w:val="0"/>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w:t>
            </w:r>
            <w:r w:rsidR="007A3B0E" w:rsidRPr="00FA5DC3">
              <w:rPr>
                <w:rFonts w:ascii="Times New Roman" w:eastAsiaTheme="minorEastAsia" w:hAnsi="Times New Roman" w:cs="Times New Roman"/>
                <w:sz w:val="20"/>
                <w:szCs w:val="20"/>
                <w:lang w:eastAsia="zh-CN"/>
              </w:rPr>
              <w:t>3</w:t>
            </w:r>
            <w:r w:rsidRPr="00FA5DC3">
              <w:rPr>
                <w:rFonts w:ascii="Times New Roman" w:eastAsiaTheme="minorEastAsia" w:hAnsi="Times New Roman" w:cs="Times New Roman"/>
                <w:sz w:val="20"/>
                <w:szCs w:val="20"/>
                <w:lang w:eastAsia="zh-CN"/>
              </w:rPr>
              <w:t>)</w:t>
            </w:r>
          </w:p>
        </w:tc>
      </w:tr>
      <w:tr w:rsidR="00254316" w:rsidRPr="00FA5DC3" w14:paraId="4B41CA90" w14:textId="77777777" w:rsidTr="00254316">
        <w:tc>
          <w:tcPr>
            <w:tcW w:w="1828" w:type="dxa"/>
            <w:tcBorders>
              <w:top w:val="single" w:sz="4" w:space="0" w:color="auto"/>
            </w:tcBorders>
            <w:tcMar>
              <w:top w:w="100" w:type="nil"/>
              <w:right w:w="100" w:type="nil"/>
            </w:tcMar>
            <w:vAlign w:val="center"/>
          </w:tcPr>
          <w:p w14:paraId="124412DB" w14:textId="77777777" w:rsidR="00254316" w:rsidRPr="00FA5DC3" w:rsidRDefault="00254316" w:rsidP="00DD36D6">
            <w:pPr>
              <w:autoSpaceDE w:val="0"/>
              <w:autoSpaceDN w:val="0"/>
              <w:adjustRightInd w:val="0"/>
              <w:rPr>
                <w:rFonts w:ascii="Times New Roman" w:eastAsiaTheme="minorEastAsia" w:hAnsi="Times New Roman" w:cs="Times New Roman"/>
                <w:sz w:val="20"/>
                <w:szCs w:val="20"/>
                <w:lang w:eastAsia="zh-CN"/>
              </w:rPr>
            </w:pPr>
            <w:proofErr w:type="spellStart"/>
            <w:r w:rsidRPr="00FA5DC3">
              <w:rPr>
                <w:rFonts w:ascii="Times New Roman" w:eastAsiaTheme="minorEastAsia" w:hAnsi="Times New Roman" w:cs="Times New Roman"/>
                <w:sz w:val="20"/>
                <w:szCs w:val="20"/>
                <w:lang w:eastAsia="zh-CN"/>
              </w:rPr>
              <w:t>Parapolítica</w:t>
            </w:r>
            <w:proofErr w:type="spellEnd"/>
          </w:p>
        </w:tc>
        <w:tc>
          <w:tcPr>
            <w:tcW w:w="1170" w:type="dxa"/>
            <w:tcBorders>
              <w:top w:val="single" w:sz="4" w:space="0" w:color="auto"/>
            </w:tcBorders>
            <w:vAlign w:val="center"/>
          </w:tcPr>
          <w:p w14:paraId="1680477B" w14:textId="77777777" w:rsidR="00254316" w:rsidRPr="00FA5DC3" w:rsidRDefault="00254316" w:rsidP="00DD36D6">
            <w:pPr>
              <w:autoSpaceDE w:val="0"/>
              <w:autoSpaceDN w:val="0"/>
              <w:adjustRightInd w:val="0"/>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-3.33</w:t>
            </w:r>
          </w:p>
        </w:tc>
        <w:tc>
          <w:tcPr>
            <w:tcW w:w="1260" w:type="dxa"/>
            <w:tcBorders>
              <w:top w:val="single" w:sz="4" w:space="0" w:color="auto"/>
            </w:tcBorders>
            <w:vAlign w:val="center"/>
          </w:tcPr>
          <w:p w14:paraId="5242EAC3" w14:textId="77777777" w:rsidR="00254316" w:rsidRPr="00FA5DC3" w:rsidRDefault="00254316" w:rsidP="00DD36D6">
            <w:pPr>
              <w:autoSpaceDE w:val="0"/>
              <w:autoSpaceDN w:val="0"/>
              <w:adjustRightInd w:val="0"/>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-1.91</w:t>
            </w:r>
          </w:p>
        </w:tc>
        <w:tc>
          <w:tcPr>
            <w:tcW w:w="1080" w:type="dxa"/>
            <w:tcBorders>
              <w:top w:val="single" w:sz="4" w:space="0" w:color="auto"/>
            </w:tcBorders>
            <w:vAlign w:val="center"/>
          </w:tcPr>
          <w:p w14:paraId="6C3513B4" w14:textId="77777777" w:rsidR="00254316" w:rsidRPr="00FA5DC3" w:rsidRDefault="00254316" w:rsidP="00DD36D6">
            <w:pPr>
              <w:autoSpaceDE w:val="0"/>
              <w:autoSpaceDN w:val="0"/>
              <w:adjustRightInd w:val="0"/>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-3.32</w:t>
            </w:r>
          </w:p>
        </w:tc>
      </w:tr>
      <w:tr w:rsidR="00254316" w:rsidRPr="00FA5DC3" w14:paraId="2BD1DFC0" w14:textId="77777777" w:rsidTr="00254316">
        <w:tc>
          <w:tcPr>
            <w:tcW w:w="1828" w:type="dxa"/>
            <w:tcMar>
              <w:top w:w="100" w:type="nil"/>
              <w:right w:w="100" w:type="nil"/>
            </w:tcMar>
            <w:vAlign w:val="center"/>
          </w:tcPr>
          <w:p w14:paraId="3604DEFD" w14:textId="77777777" w:rsidR="00254316" w:rsidRPr="00FA5DC3" w:rsidRDefault="00254316" w:rsidP="00DD36D6">
            <w:pPr>
              <w:autoSpaceDE w:val="0"/>
              <w:autoSpaceDN w:val="0"/>
              <w:adjustRightInd w:val="0"/>
              <w:rPr>
                <w:rFonts w:ascii="Times New Roman" w:eastAsiaTheme="minorEastAsia" w:hAnsi="Times New Roman" w:cs="Times New Roman"/>
                <w:sz w:val="20"/>
                <w:szCs w:val="20"/>
                <w:lang w:eastAsia="zh-CN"/>
              </w:rPr>
            </w:pPr>
          </w:p>
        </w:tc>
        <w:tc>
          <w:tcPr>
            <w:tcW w:w="1170" w:type="dxa"/>
            <w:vAlign w:val="center"/>
          </w:tcPr>
          <w:p w14:paraId="0ACB6279" w14:textId="77777777" w:rsidR="00254316" w:rsidRPr="00FA5DC3" w:rsidRDefault="00254316" w:rsidP="00DD36D6">
            <w:pPr>
              <w:autoSpaceDE w:val="0"/>
              <w:autoSpaceDN w:val="0"/>
              <w:adjustRightInd w:val="0"/>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(3.71)</w:t>
            </w:r>
          </w:p>
        </w:tc>
        <w:tc>
          <w:tcPr>
            <w:tcW w:w="1260" w:type="dxa"/>
            <w:vAlign w:val="center"/>
          </w:tcPr>
          <w:p w14:paraId="378D767A" w14:textId="5527F50E" w:rsidR="00254316" w:rsidRPr="00FA5DC3" w:rsidRDefault="00254316" w:rsidP="00DD36D6">
            <w:pPr>
              <w:autoSpaceDE w:val="0"/>
              <w:autoSpaceDN w:val="0"/>
              <w:adjustRightInd w:val="0"/>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(2.</w:t>
            </w:r>
            <w:r w:rsidR="0055383F" w:rsidRPr="00FA5DC3">
              <w:rPr>
                <w:rFonts w:ascii="Times New Roman" w:eastAsiaTheme="minorEastAsia" w:hAnsi="Times New Roman" w:cs="Times New Roman"/>
                <w:sz w:val="20"/>
                <w:szCs w:val="20"/>
                <w:lang w:eastAsia="zh-CN"/>
              </w:rPr>
              <w:t>76</w:t>
            </w:r>
            <w:r w:rsidRPr="00FA5DC3">
              <w:rPr>
                <w:rFonts w:ascii="Times New Roman" w:eastAsiaTheme="minorEastAsia" w:hAnsi="Times New Roman" w:cs="Times New Roman"/>
                <w:sz w:val="20"/>
                <w:szCs w:val="20"/>
                <w:lang w:eastAsia="zh-CN"/>
              </w:rPr>
              <w:t>)</w:t>
            </w:r>
          </w:p>
        </w:tc>
        <w:tc>
          <w:tcPr>
            <w:tcW w:w="1080" w:type="dxa"/>
            <w:vAlign w:val="center"/>
          </w:tcPr>
          <w:p w14:paraId="4906FAD7" w14:textId="240A840E" w:rsidR="00254316" w:rsidRPr="00FA5DC3" w:rsidRDefault="00254316" w:rsidP="00DD36D6">
            <w:pPr>
              <w:autoSpaceDE w:val="0"/>
              <w:autoSpaceDN w:val="0"/>
              <w:adjustRightInd w:val="0"/>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(3.</w:t>
            </w:r>
            <w:r w:rsidR="0055383F" w:rsidRPr="00FA5DC3">
              <w:rPr>
                <w:rFonts w:ascii="Times New Roman" w:eastAsiaTheme="minorEastAsia" w:hAnsi="Times New Roman" w:cs="Times New Roman"/>
                <w:sz w:val="20"/>
                <w:szCs w:val="20"/>
                <w:lang w:eastAsia="zh-CN"/>
              </w:rPr>
              <w:t>71</w:t>
            </w:r>
            <w:r w:rsidRPr="00FA5DC3">
              <w:rPr>
                <w:rFonts w:ascii="Times New Roman" w:eastAsiaTheme="minorEastAsia" w:hAnsi="Times New Roman" w:cs="Times New Roman"/>
                <w:sz w:val="20"/>
                <w:szCs w:val="20"/>
                <w:lang w:eastAsia="zh-CN"/>
              </w:rPr>
              <w:t>)</w:t>
            </w:r>
          </w:p>
        </w:tc>
      </w:tr>
      <w:tr w:rsidR="00254316" w:rsidRPr="00FA5DC3" w14:paraId="589F248B" w14:textId="77777777" w:rsidTr="00254316">
        <w:tc>
          <w:tcPr>
            <w:tcW w:w="1828" w:type="dxa"/>
            <w:tcMar>
              <w:top w:w="100" w:type="nil"/>
              <w:right w:w="100" w:type="nil"/>
            </w:tcMar>
            <w:vAlign w:val="center"/>
          </w:tcPr>
          <w:p w14:paraId="2D8193D4" w14:textId="77777777" w:rsidR="00254316" w:rsidRPr="00FA5DC3" w:rsidRDefault="00254316" w:rsidP="00DD36D6">
            <w:pPr>
              <w:autoSpaceDE w:val="0"/>
              <w:autoSpaceDN w:val="0"/>
              <w:adjustRightInd w:val="0"/>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Band</w:t>
            </w:r>
          </w:p>
        </w:tc>
        <w:tc>
          <w:tcPr>
            <w:tcW w:w="1170" w:type="dxa"/>
            <w:vAlign w:val="center"/>
          </w:tcPr>
          <w:p w14:paraId="7DC39737" w14:textId="75FF7DFD" w:rsidR="00254316" w:rsidRPr="00FA5DC3" w:rsidRDefault="00254316" w:rsidP="00740AFB">
            <w:pPr>
              <w:autoSpaceDE w:val="0"/>
              <w:autoSpaceDN w:val="0"/>
              <w:adjustRightInd w:val="0"/>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Opt.</w:t>
            </w:r>
          </w:p>
        </w:tc>
        <w:tc>
          <w:tcPr>
            <w:tcW w:w="1260" w:type="dxa"/>
            <w:vAlign w:val="center"/>
          </w:tcPr>
          <w:p w14:paraId="538D06C0" w14:textId="77777777" w:rsidR="00254316" w:rsidRPr="00FA5DC3" w:rsidRDefault="00254316" w:rsidP="00DD36D6">
            <w:pPr>
              <w:autoSpaceDE w:val="0"/>
              <w:autoSpaceDN w:val="0"/>
              <w:adjustRightInd w:val="0"/>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0.1</w:t>
            </w:r>
          </w:p>
        </w:tc>
        <w:tc>
          <w:tcPr>
            <w:tcW w:w="1080" w:type="dxa"/>
            <w:vAlign w:val="center"/>
          </w:tcPr>
          <w:p w14:paraId="6448D1A2" w14:textId="77777777" w:rsidR="00254316" w:rsidRPr="00FA5DC3" w:rsidRDefault="00254316" w:rsidP="00DD36D6">
            <w:pPr>
              <w:autoSpaceDE w:val="0"/>
              <w:autoSpaceDN w:val="0"/>
              <w:adjustRightInd w:val="0"/>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0.05</w:t>
            </w:r>
          </w:p>
        </w:tc>
      </w:tr>
      <w:tr w:rsidR="00254316" w:rsidRPr="00FA5DC3" w14:paraId="26A306E5" w14:textId="77777777" w:rsidTr="00254316">
        <w:tc>
          <w:tcPr>
            <w:tcW w:w="1828" w:type="dxa"/>
            <w:tcBorders>
              <w:bottom w:val="single" w:sz="4" w:space="0" w:color="auto"/>
            </w:tcBorders>
            <w:tcMar>
              <w:top w:w="100" w:type="nil"/>
              <w:right w:w="100" w:type="nil"/>
            </w:tcMar>
            <w:vAlign w:val="center"/>
          </w:tcPr>
          <w:p w14:paraId="6C49C987" w14:textId="77777777" w:rsidR="00254316" w:rsidRPr="00FA5DC3" w:rsidRDefault="00254316" w:rsidP="00DD36D6">
            <w:pPr>
              <w:autoSpaceDE w:val="0"/>
              <w:autoSpaceDN w:val="0"/>
              <w:adjustRightInd w:val="0"/>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Obs.</w:t>
            </w:r>
          </w:p>
        </w:tc>
        <w:tc>
          <w:tcPr>
            <w:tcW w:w="1170" w:type="dxa"/>
            <w:tcBorders>
              <w:bottom w:val="single" w:sz="4" w:space="0" w:color="auto"/>
            </w:tcBorders>
            <w:vAlign w:val="center"/>
          </w:tcPr>
          <w:p w14:paraId="145A281E" w14:textId="77777777" w:rsidR="00254316" w:rsidRPr="00FA5DC3" w:rsidRDefault="00254316" w:rsidP="00DD36D6">
            <w:pPr>
              <w:autoSpaceDE w:val="0"/>
              <w:autoSpaceDN w:val="0"/>
              <w:adjustRightInd w:val="0"/>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177</w:t>
            </w:r>
          </w:p>
        </w:tc>
        <w:tc>
          <w:tcPr>
            <w:tcW w:w="1260" w:type="dxa"/>
            <w:tcBorders>
              <w:bottom w:val="single" w:sz="4" w:space="0" w:color="auto"/>
            </w:tcBorders>
            <w:vAlign w:val="center"/>
          </w:tcPr>
          <w:p w14:paraId="61C1BE0B" w14:textId="77777777" w:rsidR="00254316" w:rsidRPr="00FA5DC3" w:rsidRDefault="00254316" w:rsidP="00DD36D6">
            <w:pPr>
              <w:autoSpaceDE w:val="0"/>
              <w:autoSpaceDN w:val="0"/>
              <w:adjustRightInd w:val="0"/>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177</w:t>
            </w:r>
          </w:p>
        </w:tc>
        <w:tc>
          <w:tcPr>
            <w:tcW w:w="1080" w:type="dxa"/>
            <w:tcBorders>
              <w:bottom w:val="single" w:sz="4" w:space="0" w:color="auto"/>
            </w:tcBorders>
            <w:vAlign w:val="center"/>
          </w:tcPr>
          <w:p w14:paraId="60A4A035" w14:textId="77777777" w:rsidR="00254316" w:rsidRPr="00FA5DC3" w:rsidRDefault="00254316" w:rsidP="00DD36D6">
            <w:pPr>
              <w:autoSpaceDE w:val="0"/>
              <w:autoSpaceDN w:val="0"/>
              <w:adjustRightInd w:val="0"/>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105</w:t>
            </w:r>
          </w:p>
        </w:tc>
      </w:tr>
    </w:tbl>
    <w:p w14:paraId="5D920279" w14:textId="30C8CED6" w:rsidR="00AD0A81" w:rsidRDefault="00AD0A81" w:rsidP="00254316">
      <w:pPr>
        <w:autoSpaceDE w:val="0"/>
        <w:autoSpaceDN w:val="0"/>
        <w:adjustRightInd w:val="0"/>
        <w:jc w:val="both"/>
        <w:rPr>
          <w:rFonts w:ascii="Times New Roman" w:hAnsi="Times New Roman" w:cs="Times New Roman"/>
          <w:sz w:val="20"/>
          <w:szCs w:val="20"/>
        </w:rPr>
      </w:pPr>
      <w:r w:rsidRPr="006B4E75">
        <w:rPr>
          <w:rFonts w:ascii="Times New Roman" w:hAnsi="Times New Roman" w:cs="Times New Roman"/>
          <w:color w:val="000000"/>
          <w:sz w:val="20"/>
          <w:szCs w:val="20"/>
        </w:rPr>
        <w:t>Standard errors in parentheses. Column 1</w:t>
      </w:r>
      <w:r>
        <w:rPr>
          <w:rFonts w:ascii="Times New Roman" w:hAnsi="Times New Roman" w:cs="Times New Roman"/>
          <w:color w:val="000000"/>
          <w:sz w:val="20"/>
          <w:szCs w:val="20"/>
        </w:rPr>
        <w:t xml:space="preserve"> </w:t>
      </w:r>
      <w:r w:rsidRPr="006B4E75">
        <w:rPr>
          <w:rFonts w:ascii="Times New Roman" w:hAnsi="Times New Roman" w:cs="Times New Roman"/>
          <w:color w:val="000000"/>
          <w:sz w:val="20"/>
          <w:szCs w:val="20"/>
        </w:rPr>
        <w:t>use</w:t>
      </w:r>
      <w:r>
        <w:rPr>
          <w:rFonts w:ascii="Times New Roman" w:hAnsi="Times New Roman" w:cs="Times New Roman"/>
          <w:color w:val="000000"/>
          <w:sz w:val="20"/>
          <w:szCs w:val="20"/>
        </w:rPr>
        <w:t>s</w:t>
      </w:r>
      <w:r w:rsidRPr="006B4E75">
        <w:rPr>
          <w:rFonts w:ascii="Times New Roman" w:hAnsi="Times New Roman" w:cs="Times New Roman"/>
          <w:color w:val="000000"/>
          <w:sz w:val="20"/>
          <w:szCs w:val="20"/>
        </w:rPr>
        <w:t xml:space="preserve"> the package “</w:t>
      </w:r>
      <w:proofErr w:type="spellStart"/>
      <w:r w:rsidRPr="006B4E75">
        <w:rPr>
          <w:rFonts w:ascii="Times New Roman" w:hAnsi="Times New Roman" w:cs="Times New Roman"/>
          <w:color w:val="000000"/>
          <w:sz w:val="20"/>
          <w:szCs w:val="20"/>
        </w:rPr>
        <w:t>rdrobust</w:t>
      </w:r>
      <w:proofErr w:type="spellEnd"/>
      <w:r w:rsidRPr="006B4E75">
        <w:rPr>
          <w:rFonts w:ascii="Times New Roman" w:hAnsi="Times New Roman" w:cs="Times New Roman"/>
          <w:color w:val="000000"/>
          <w:sz w:val="20"/>
          <w:szCs w:val="20"/>
        </w:rPr>
        <w:t xml:space="preserve">” developed by </w:t>
      </w:r>
      <w:proofErr w:type="spellStart"/>
      <w:r w:rsidRPr="006B4E75">
        <w:rPr>
          <w:rFonts w:ascii="Times New Roman" w:hAnsi="Times New Roman" w:cs="Times New Roman"/>
          <w:color w:val="000000"/>
          <w:sz w:val="20"/>
          <w:szCs w:val="20"/>
        </w:rPr>
        <w:t>Calonico</w:t>
      </w:r>
      <w:proofErr w:type="spellEnd"/>
      <w:r w:rsidRPr="006B4E75">
        <w:rPr>
          <w:rFonts w:ascii="Times New Roman" w:hAnsi="Times New Roman" w:cs="Times New Roman"/>
          <w:color w:val="000000"/>
          <w:sz w:val="20"/>
          <w:szCs w:val="20"/>
        </w:rPr>
        <w:t xml:space="preserve"> et al. (2017), the computed optimal bandwidth and a triangular kernel; these columns report robust point estimates and standard errors. The other models use a local linear regression with robust standard errors.</w:t>
      </w:r>
      <w:r>
        <w:rPr>
          <w:rFonts w:ascii="Times New Roman" w:hAnsi="Times New Roman" w:cs="Times New Roman"/>
          <w:sz w:val="20"/>
          <w:szCs w:val="20"/>
        </w:rPr>
        <w:t xml:space="preserve"> </w:t>
      </w:r>
      <w:r w:rsidRPr="006B4E75">
        <w:rPr>
          <w:rFonts w:ascii="Times New Roman" w:hAnsi="Times New Roman" w:cs="Times New Roman"/>
          <w:sz w:val="20"/>
          <w:szCs w:val="20"/>
        </w:rPr>
        <w:t>*** p&lt;0.01, ** p&lt;0.05, * p&lt;0.1</w:t>
      </w:r>
      <w:r w:rsidR="00716905">
        <w:rPr>
          <w:rFonts w:ascii="Times New Roman" w:hAnsi="Times New Roman" w:cs="Times New Roman"/>
          <w:sz w:val="20"/>
          <w:szCs w:val="20"/>
        </w:rPr>
        <w:t>.</w:t>
      </w:r>
    </w:p>
    <w:p w14:paraId="189D1B4C" w14:textId="5E2CEF86" w:rsidR="001E6402" w:rsidRDefault="001E6402" w:rsidP="00254316">
      <w:pPr>
        <w:autoSpaceDE w:val="0"/>
        <w:autoSpaceDN w:val="0"/>
        <w:adjustRightInd w:val="0"/>
        <w:jc w:val="both"/>
        <w:rPr>
          <w:rFonts w:ascii="Times New Roman" w:hAnsi="Times New Roman" w:cs="Times New Roman"/>
          <w:sz w:val="20"/>
          <w:szCs w:val="20"/>
        </w:rPr>
      </w:pPr>
    </w:p>
    <w:p w14:paraId="104B9299" w14:textId="77777777" w:rsidR="00740AFB" w:rsidRDefault="00740AFB" w:rsidP="001E6402">
      <w:pPr>
        <w:jc w:val="both"/>
        <w:rPr>
          <w:rFonts w:ascii="Times New Roman" w:hAnsi="Times New Roman" w:cs="Times New Roman"/>
        </w:rPr>
      </w:pPr>
    </w:p>
    <w:p w14:paraId="4C05905F" w14:textId="65913FDB" w:rsidR="001E6402" w:rsidRDefault="001E6402" w:rsidP="001E6402">
      <w:pPr>
        <w:jc w:val="both"/>
        <w:rPr>
          <w:rFonts w:ascii="Times New Roman" w:hAnsi="Times New Roman" w:cs="Times New Roman"/>
        </w:rPr>
      </w:pPr>
      <w:r>
        <w:rPr>
          <w:rFonts w:ascii="Times New Roman" w:hAnsi="Times New Roman" w:cs="Times New Roman"/>
        </w:rPr>
        <w:t>Table</w:t>
      </w:r>
      <w:r w:rsidR="00AD0A81">
        <w:rPr>
          <w:rFonts w:ascii="Times New Roman" w:hAnsi="Times New Roman" w:cs="Times New Roman"/>
        </w:rPr>
        <w:t>s</w:t>
      </w:r>
      <w:r>
        <w:rPr>
          <w:rFonts w:ascii="Times New Roman" w:hAnsi="Times New Roman" w:cs="Times New Roman"/>
        </w:rPr>
        <w:t xml:space="preserve"> A.9 and A.10 report results of the main outcomes with conventional estimates and robust standard errors including triangular kernel weights for the </w:t>
      </w:r>
      <w:proofErr w:type="spellStart"/>
      <w:r>
        <w:rPr>
          <w:rFonts w:ascii="Times New Roman" w:hAnsi="Times New Roman" w:cs="Times New Roman"/>
        </w:rPr>
        <w:t>Calonico</w:t>
      </w:r>
      <w:proofErr w:type="spellEnd"/>
      <w:r>
        <w:rPr>
          <w:rFonts w:ascii="Times New Roman" w:hAnsi="Times New Roman" w:cs="Times New Roman"/>
        </w:rPr>
        <w:t xml:space="preserve"> et al. (2017) optimal bandwidth and the 0.05 and 0.1 bandwidths. The results are substantively unchanged though estimated more noisily in some specifications.</w:t>
      </w:r>
    </w:p>
    <w:p w14:paraId="08B897BC" w14:textId="7E20D7BA" w:rsidR="00E04DFF" w:rsidRDefault="00E04DFF">
      <w:pPr>
        <w:rPr>
          <w:rFonts w:ascii="Times New Roman" w:hAnsi="Times New Roman" w:cs="Times New Roman"/>
        </w:rPr>
      </w:pPr>
    </w:p>
    <w:p w14:paraId="3950D34C" w14:textId="108C45C1" w:rsidR="001A188B" w:rsidRPr="0038500E" w:rsidRDefault="001A188B" w:rsidP="001A188B">
      <w:pPr>
        <w:rPr>
          <w:rFonts w:ascii="Times New Roman" w:hAnsi="Times New Roman" w:cs="Times New Roman"/>
        </w:rPr>
      </w:pPr>
      <w:r w:rsidRPr="0038500E">
        <w:rPr>
          <w:rFonts w:ascii="Times New Roman" w:hAnsi="Times New Roman" w:cs="Times New Roman"/>
        </w:rPr>
        <w:t>Table A.9. RD Estimates of Security Outcomes, Covariate-Adjusted</w:t>
      </w:r>
    </w:p>
    <w:tbl>
      <w:tblPr>
        <w:tblW w:w="9648" w:type="dxa"/>
        <w:tblInd w:w="-118" w:type="dxa"/>
        <w:tblBorders>
          <w:left w:val="nil"/>
          <w:right w:val="nil"/>
        </w:tblBorders>
        <w:tblLayout w:type="fixed"/>
        <w:tblLook w:val="0000" w:firstRow="0" w:lastRow="0" w:firstColumn="0" w:lastColumn="0" w:noHBand="0" w:noVBand="0"/>
      </w:tblPr>
      <w:tblGrid>
        <w:gridCol w:w="1278"/>
        <w:gridCol w:w="900"/>
        <w:gridCol w:w="900"/>
        <w:gridCol w:w="720"/>
        <w:gridCol w:w="990"/>
        <w:gridCol w:w="990"/>
        <w:gridCol w:w="990"/>
        <w:gridCol w:w="990"/>
        <w:gridCol w:w="990"/>
        <w:gridCol w:w="900"/>
      </w:tblGrid>
      <w:tr w:rsidR="001A188B" w:rsidRPr="0038500E" w14:paraId="4DF20E0E" w14:textId="77777777" w:rsidTr="0038500E">
        <w:tc>
          <w:tcPr>
            <w:tcW w:w="1278"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6CC6EB44" w14:textId="77777777" w:rsidR="001A188B" w:rsidRPr="0038500E" w:rsidRDefault="001A188B" w:rsidP="00A86572">
            <w:pPr>
              <w:autoSpaceDE w:val="0"/>
              <w:autoSpaceDN w:val="0"/>
              <w:adjustRightInd w:val="0"/>
              <w:rPr>
                <w:rFonts w:ascii="Times New Roman" w:hAnsi="Times New Roman" w:cs="Times New Roman"/>
                <w:sz w:val="20"/>
                <w:szCs w:val="20"/>
              </w:rPr>
            </w:pPr>
            <w:r w:rsidRPr="0038500E">
              <w:rPr>
                <w:rFonts w:ascii="Times New Roman" w:hAnsi="Times New Roman" w:cs="Times New Roman"/>
                <w:sz w:val="20"/>
                <w:szCs w:val="20"/>
              </w:rPr>
              <w:t>Outcomes</w:t>
            </w:r>
          </w:p>
        </w:tc>
        <w:tc>
          <w:tcPr>
            <w:tcW w:w="2520" w:type="dxa"/>
            <w:gridSpan w:val="3"/>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263C75AF"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Thefts</w:t>
            </w:r>
          </w:p>
        </w:tc>
        <w:tc>
          <w:tcPr>
            <w:tcW w:w="2970" w:type="dxa"/>
            <w:gridSpan w:val="3"/>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787B764A"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Robberies (of people)</w:t>
            </w:r>
          </w:p>
        </w:tc>
        <w:tc>
          <w:tcPr>
            <w:tcW w:w="2880" w:type="dxa"/>
            <w:gridSpan w:val="3"/>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3375EC2B"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Bodily Harm</w:t>
            </w:r>
          </w:p>
        </w:tc>
      </w:tr>
      <w:tr w:rsidR="001A188B" w:rsidRPr="0038500E" w14:paraId="39C7FD24" w14:textId="77777777" w:rsidTr="0038500E">
        <w:tblPrEx>
          <w:tblBorders>
            <w:top w:val="nil"/>
          </w:tblBorders>
        </w:tblPrEx>
        <w:tc>
          <w:tcPr>
            <w:tcW w:w="1278"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5A120028" w14:textId="77777777" w:rsidR="001A188B" w:rsidRPr="0038500E" w:rsidRDefault="001A188B" w:rsidP="00A86572">
            <w:pPr>
              <w:autoSpaceDE w:val="0"/>
              <w:autoSpaceDN w:val="0"/>
              <w:adjustRightInd w:val="0"/>
              <w:rPr>
                <w:rFonts w:ascii="Times New Roman" w:hAnsi="Times New Roman" w:cs="Times New Roman"/>
                <w:sz w:val="20"/>
                <w:szCs w:val="20"/>
              </w:rPr>
            </w:pPr>
          </w:p>
        </w:tc>
        <w:tc>
          <w:tcPr>
            <w:tcW w:w="90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7F9CECE6"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w:t>
            </w:r>
          </w:p>
        </w:tc>
        <w:tc>
          <w:tcPr>
            <w:tcW w:w="90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423922C0"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(2)</w:t>
            </w:r>
          </w:p>
        </w:tc>
        <w:tc>
          <w:tcPr>
            <w:tcW w:w="72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24F6E882"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(3)</w:t>
            </w:r>
          </w:p>
        </w:tc>
        <w:tc>
          <w:tcPr>
            <w:tcW w:w="99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2F428504"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(4)</w:t>
            </w:r>
          </w:p>
        </w:tc>
        <w:tc>
          <w:tcPr>
            <w:tcW w:w="99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25F5B05D"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(5)</w:t>
            </w:r>
          </w:p>
        </w:tc>
        <w:tc>
          <w:tcPr>
            <w:tcW w:w="99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5D7BA551"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(6)</w:t>
            </w:r>
          </w:p>
        </w:tc>
        <w:tc>
          <w:tcPr>
            <w:tcW w:w="99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6B8203D8"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(7)</w:t>
            </w:r>
          </w:p>
        </w:tc>
        <w:tc>
          <w:tcPr>
            <w:tcW w:w="99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75DA5320"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(8)</w:t>
            </w:r>
          </w:p>
        </w:tc>
        <w:tc>
          <w:tcPr>
            <w:tcW w:w="90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53B3F4ED"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(9)</w:t>
            </w:r>
          </w:p>
        </w:tc>
      </w:tr>
      <w:tr w:rsidR="0038500E" w:rsidRPr="0038500E" w14:paraId="612B009F" w14:textId="77777777" w:rsidTr="0038500E">
        <w:tblPrEx>
          <w:tblBorders>
            <w:top w:val="nil"/>
          </w:tblBorders>
        </w:tblPrEx>
        <w:tc>
          <w:tcPr>
            <w:tcW w:w="1278"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48472E23" w14:textId="77777777" w:rsidR="0038500E" w:rsidRPr="0038500E" w:rsidRDefault="0038500E" w:rsidP="0038500E">
            <w:pPr>
              <w:autoSpaceDE w:val="0"/>
              <w:autoSpaceDN w:val="0"/>
              <w:adjustRightInd w:val="0"/>
              <w:rPr>
                <w:rFonts w:ascii="Times New Roman" w:hAnsi="Times New Roman" w:cs="Times New Roman"/>
                <w:sz w:val="20"/>
                <w:szCs w:val="20"/>
              </w:rPr>
            </w:pPr>
            <w:r w:rsidRPr="0038500E">
              <w:rPr>
                <w:rFonts w:ascii="Times New Roman" w:hAnsi="Times New Roman" w:cs="Times New Roman"/>
                <w:sz w:val="20"/>
                <w:szCs w:val="20"/>
              </w:rPr>
              <w:t>Paramilitary-</w:t>
            </w:r>
          </w:p>
        </w:tc>
        <w:tc>
          <w:tcPr>
            <w:tcW w:w="900" w:type="dxa"/>
            <w:tcBorders>
              <w:top w:val="single" w:sz="4" w:space="0" w:color="auto"/>
              <w:left w:val="single" w:sz="8" w:space="0" w:color="BFBFBF"/>
              <w:bottom w:val="single" w:sz="8" w:space="0" w:color="BFBFBF"/>
              <w:right w:val="single" w:sz="8" w:space="0" w:color="BFBFBF"/>
            </w:tcBorders>
            <w:tcMar>
              <w:top w:w="100" w:type="nil"/>
              <w:right w:w="100" w:type="nil"/>
            </w:tcMar>
          </w:tcPr>
          <w:p w14:paraId="6DC1C94E" w14:textId="7C691E27" w:rsidR="0038500E" w:rsidRPr="0038500E" w:rsidRDefault="0038500E" w:rsidP="0038500E">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-1.75</w:t>
            </w:r>
          </w:p>
        </w:tc>
        <w:tc>
          <w:tcPr>
            <w:tcW w:w="900" w:type="dxa"/>
            <w:tcBorders>
              <w:top w:val="single" w:sz="4" w:space="0" w:color="auto"/>
              <w:left w:val="single" w:sz="8" w:space="0" w:color="BFBFBF"/>
              <w:bottom w:val="single" w:sz="8" w:space="0" w:color="BFBFBF"/>
              <w:right w:val="single" w:sz="8" w:space="0" w:color="BFBFBF"/>
            </w:tcBorders>
            <w:tcMar>
              <w:top w:w="100" w:type="nil"/>
              <w:right w:w="100" w:type="nil"/>
            </w:tcMar>
          </w:tcPr>
          <w:p w14:paraId="3E54B850" w14:textId="67B6C290" w:rsidR="0038500E" w:rsidRPr="0038500E" w:rsidRDefault="0038500E" w:rsidP="0038500E">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-1.60</w:t>
            </w:r>
          </w:p>
        </w:tc>
        <w:tc>
          <w:tcPr>
            <w:tcW w:w="720" w:type="dxa"/>
            <w:tcBorders>
              <w:top w:val="single" w:sz="4" w:space="0" w:color="auto"/>
              <w:left w:val="single" w:sz="8" w:space="0" w:color="BFBFBF"/>
              <w:bottom w:val="single" w:sz="8" w:space="0" w:color="BFBFBF"/>
              <w:right w:val="single" w:sz="8" w:space="0" w:color="BFBFBF"/>
            </w:tcBorders>
            <w:tcMar>
              <w:top w:w="100" w:type="nil"/>
              <w:right w:w="100" w:type="nil"/>
            </w:tcMar>
          </w:tcPr>
          <w:p w14:paraId="532F9C05" w14:textId="449C5000" w:rsidR="0038500E" w:rsidRPr="0038500E" w:rsidRDefault="0038500E" w:rsidP="0038500E">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-1.77</w:t>
            </w:r>
          </w:p>
        </w:tc>
        <w:tc>
          <w:tcPr>
            <w:tcW w:w="990" w:type="dxa"/>
            <w:tcBorders>
              <w:top w:val="single" w:sz="4" w:space="0" w:color="auto"/>
              <w:left w:val="single" w:sz="8" w:space="0" w:color="BFBFBF"/>
              <w:bottom w:val="single" w:sz="8" w:space="0" w:color="BFBFBF"/>
              <w:right w:val="single" w:sz="8" w:space="0" w:color="BFBFBF"/>
            </w:tcBorders>
            <w:tcMar>
              <w:top w:w="100" w:type="nil"/>
              <w:right w:w="100" w:type="nil"/>
            </w:tcMar>
          </w:tcPr>
          <w:p w14:paraId="6481462E" w14:textId="4AC206D5" w:rsidR="0038500E" w:rsidRPr="0038500E" w:rsidRDefault="0038500E" w:rsidP="0038500E">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-2.40***</w:t>
            </w:r>
          </w:p>
        </w:tc>
        <w:tc>
          <w:tcPr>
            <w:tcW w:w="990" w:type="dxa"/>
            <w:tcBorders>
              <w:top w:val="single" w:sz="4" w:space="0" w:color="auto"/>
              <w:left w:val="single" w:sz="8" w:space="0" w:color="BFBFBF"/>
              <w:bottom w:val="single" w:sz="8" w:space="0" w:color="BFBFBF"/>
              <w:right w:val="single" w:sz="8" w:space="0" w:color="BFBFBF"/>
            </w:tcBorders>
            <w:tcMar>
              <w:top w:w="100" w:type="nil"/>
              <w:right w:w="100" w:type="nil"/>
            </w:tcMar>
          </w:tcPr>
          <w:p w14:paraId="4E6E2ECC" w14:textId="69530D04" w:rsidR="0038500E" w:rsidRPr="0038500E" w:rsidRDefault="0038500E" w:rsidP="0038500E">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-2.06**</w:t>
            </w:r>
          </w:p>
        </w:tc>
        <w:tc>
          <w:tcPr>
            <w:tcW w:w="990" w:type="dxa"/>
            <w:tcBorders>
              <w:top w:val="single" w:sz="4" w:space="0" w:color="auto"/>
              <w:left w:val="single" w:sz="8" w:space="0" w:color="BFBFBF"/>
              <w:bottom w:val="single" w:sz="8" w:space="0" w:color="BFBFBF"/>
              <w:right w:val="single" w:sz="8" w:space="0" w:color="BFBFBF"/>
            </w:tcBorders>
            <w:tcMar>
              <w:top w:w="100" w:type="nil"/>
              <w:right w:w="100" w:type="nil"/>
            </w:tcMar>
          </w:tcPr>
          <w:p w14:paraId="74062B03" w14:textId="32273236" w:rsidR="0038500E" w:rsidRPr="0038500E" w:rsidRDefault="0038500E" w:rsidP="0038500E">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-2.46**</w:t>
            </w:r>
          </w:p>
        </w:tc>
        <w:tc>
          <w:tcPr>
            <w:tcW w:w="990" w:type="dxa"/>
            <w:tcBorders>
              <w:top w:val="single" w:sz="4" w:space="0" w:color="auto"/>
              <w:left w:val="single" w:sz="8" w:space="0" w:color="BFBFBF"/>
              <w:bottom w:val="single" w:sz="8" w:space="0" w:color="BFBFBF"/>
              <w:right w:val="single" w:sz="8" w:space="0" w:color="BFBFBF"/>
            </w:tcBorders>
            <w:tcMar>
              <w:top w:w="100" w:type="nil"/>
              <w:right w:w="100" w:type="nil"/>
            </w:tcMar>
          </w:tcPr>
          <w:p w14:paraId="2BAD094D" w14:textId="24BE20B4" w:rsidR="0038500E" w:rsidRPr="0038500E" w:rsidRDefault="0038500E" w:rsidP="0038500E">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-1.63*</w:t>
            </w:r>
          </w:p>
        </w:tc>
        <w:tc>
          <w:tcPr>
            <w:tcW w:w="990" w:type="dxa"/>
            <w:tcBorders>
              <w:top w:val="single" w:sz="4" w:space="0" w:color="auto"/>
              <w:left w:val="single" w:sz="8" w:space="0" w:color="BFBFBF"/>
              <w:bottom w:val="single" w:sz="8" w:space="0" w:color="BFBFBF"/>
              <w:right w:val="single" w:sz="8" w:space="0" w:color="BFBFBF"/>
            </w:tcBorders>
            <w:tcMar>
              <w:top w:w="100" w:type="nil"/>
              <w:right w:w="100" w:type="nil"/>
            </w:tcMar>
          </w:tcPr>
          <w:p w14:paraId="284AA884" w14:textId="75E97115" w:rsidR="0038500E" w:rsidRPr="0038500E" w:rsidRDefault="0038500E" w:rsidP="0038500E">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-1.47</w:t>
            </w:r>
          </w:p>
        </w:tc>
        <w:tc>
          <w:tcPr>
            <w:tcW w:w="900" w:type="dxa"/>
            <w:tcBorders>
              <w:top w:val="single" w:sz="4" w:space="0" w:color="auto"/>
              <w:left w:val="single" w:sz="8" w:space="0" w:color="BFBFBF"/>
              <w:bottom w:val="single" w:sz="8" w:space="0" w:color="BFBFBF"/>
              <w:right w:val="single" w:sz="8" w:space="0" w:color="BFBFBF"/>
            </w:tcBorders>
            <w:tcMar>
              <w:top w:w="100" w:type="nil"/>
              <w:right w:w="100" w:type="nil"/>
            </w:tcMar>
          </w:tcPr>
          <w:p w14:paraId="532F85C0" w14:textId="17A41B15" w:rsidR="0038500E" w:rsidRPr="0038500E" w:rsidRDefault="0038500E" w:rsidP="0038500E">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-1.55</w:t>
            </w:r>
          </w:p>
        </w:tc>
      </w:tr>
      <w:tr w:rsidR="003362E5" w:rsidRPr="0038500E" w14:paraId="35D631EB" w14:textId="77777777" w:rsidTr="0038500E">
        <w:tc>
          <w:tcPr>
            <w:tcW w:w="127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C3C6DA" w14:textId="77777777" w:rsidR="003362E5" w:rsidRPr="0038500E" w:rsidRDefault="003362E5" w:rsidP="003362E5">
            <w:pPr>
              <w:autoSpaceDE w:val="0"/>
              <w:autoSpaceDN w:val="0"/>
              <w:adjustRightInd w:val="0"/>
              <w:rPr>
                <w:rFonts w:ascii="Times New Roman" w:hAnsi="Times New Roman" w:cs="Times New Roman"/>
                <w:sz w:val="20"/>
                <w:szCs w:val="20"/>
              </w:rPr>
            </w:pPr>
            <w:r w:rsidRPr="0038500E">
              <w:rPr>
                <w:rFonts w:ascii="Times New Roman" w:hAnsi="Times New Roman" w:cs="Times New Roman"/>
                <w:sz w:val="20"/>
                <w:szCs w:val="20"/>
              </w:rPr>
              <w:t xml:space="preserve">     mayor</w:t>
            </w:r>
          </w:p>
        </w:tc>
        <w:tc>
          <w:tcPr>
            <w:tcW w:w="9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6B07308" w14:textId="6BD96AFA" w:rsidR="003362E5" w:rsidRPr="0038500E" w:rsidRDefault="003362E5" w:rsidP="003362E5">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(1.10)</w:t>
            </w:r>
          </w:p>
        </w:tc>
        <w:tc>
          <w:tcPr>
            <w:tcW w:w="9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A39F1F0" w14:textId="3CE15C85" w:rsidR="003362E5" w:rsidRPr="0038500E" w:rsidRDefault="003362E5" w:rsidP="003362E5">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(1.18)</w:t>
            </w:r>
          </w:p>
        </w:tc>
        <w:tc>
          <w:tcPr>
            <w:tcW w:w="72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038417" w14:textId="23D0E7FE" w:rsidR="003362E5" w:rsidRPr="0038500E" w:rsidRDefault="003362E5" w:rsidP="003362E5">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(1.45)</w:t>
            </w:r>
          </w:p>
        </w:tc>
        <w:tc>
          <w:tcPr>
            <w:tcW w:w="99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DEF4285" w14:textId="3A8C915C" w:rsidR="003362E5" w:rsidRPr="0038500E" w:rsidRDefault="003362E5" w:rsidP="003362E5">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(0.99)</w:t>
            </w:r>
          </w:p>
        </w:tc>
        <w:tc>
          <w:tcPr>
            <w:tcW w:w="99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ED7ABD4" w14:textId="5486A159" w:rsidR="003362E5" w:rsidRPr="0038500E" w:rsidRDefault="003362E5" w:rsidP="003362E5">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(1.01)</w:t>
            </w:r>
          </w:p>
        </w:tc>
        <w:tc>
          <w:tcPr>
            <w:tcW w:w="99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E7B0BE" w14:textId="3C617374" w:rsidR="003362E5" w:rsidRPr="0038500E" w:rsidRDefault="003362E5" w:rsidP="003362E5">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(1.19)</w:t>
            </w:r>
          </w:p>
        </w:tc>
        <w:tc>
          <w:tcPr>
            <w:tcW w:w="99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D7442DD" w14:textId="18155779" w:rsidR="003362E5" w:rsidRPr="0038500E" w:rsidRDefault="003362E5" w:rsidP="003362E5">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(0.86)</w:t>
            </w:r>
          </w:p>
        </w:tc>
        <w:tc>
          <w:tcPr>
            <w:tcW w:w="99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035E9F6" w14:textId="1CA60718" w:rsidR="003362E5" w:rsidRPr="0038500E" w:rsidRDefault="003362E5" w:rsidP="003362E5">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(0.93)</w:t>
            </w:r>
          </w:p>
        </w:tc>
        <w:tc>
          <w:tcPr>
            <w:tcW w:w="9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F5D3564" w14:textId="2809012B" w:rsidR="003362E5" w:rsidRPr="0038500E" w:rsidRDefault="003362E5" w:rsidP="003362E5">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(1.01)</w:t>
            </w:r>
          </w:p>
        </w:tc>
      </w:tr>
      <w:tr w:rsidR="001A188B" w:rsidRPr="0038500E" w14:paraId="085439DB" w14:textId="77777777" w:rsidTr="0038500E">
        <w:tblPrEx>
          <w:tblBorders>
            <w:top w:val="nil"/>
          </w:tblBorders>
        </w:tblPrEx>
        <w:tc>
          <w:tcPr>
            <w:tcW w:w="127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45D01F" w14:textId="77777777" w:rsidR="001A188B" w:rsidRPr="0038500E" w:rsidRDefault="001A188B" w:rsidP="00A86572">
            <w:pPr>
              <w:autoSpaceDE w:val="0"/>
              <w:autoSpaceDN w:val="0"/>
              <w:adjustRightInd w:val="0"/>
              <w:rPr>
                <w:rFonts w:ascii="Times New Roman" w:hAnsi="Times New Roman" w:cs="Times New Roman"/>
                <w:sz w:val="20"/>
                <w:szCs w:val="20"/>
              </w:rPr>
            </w:pPr>
            <w:r w:rsidRPr="0038500E">
              <w:rPr>
                <w:rFonts w:ascii="Times New Roman" w:hAnsi="Times New Roman" w:cs="Times New Roman"/>
                <w:sz w:val="20"/>
                <w:szCs w:val="20"/>
              </w:rPr>
              <w:t>Band.</w:t>
            </w:r>
          </w:p>
        </w:tc>
        <w:tc>
          <w:tcPr>
            <w:tcW w:w="9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4E279B"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Opt.</w:t>
            </w:r>
          </w:p>
        </w:tc>
        <w:tc>
          <w:tcPr>
            <w:tcW w:w="9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521FFA"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0.1</w:t>
            </w:r>
          </w:p>
        </w:tc>
        <w:tc>
          <w:tcPr>
            <w:tcW w:w="7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A19C46"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0.05</w:t>
            </w:r>
          </w:p>
        </w:tc>
        <w:tc>
          <w:tcPr>
            <w:tcW w:w="99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F51D31"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Opt.</w:t>
            </w:r>
          </w:p>
        </w:tc>
        <w:tc>
          <w:tcPr>
            <w:tcW w:w="99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6DD311"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0.1</w:t>
            </w:r>
          </w:p>
        </w:tc>
        <w:tc>
          <w:tcPr>
            <w:tcW w:w="99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470D2B"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0.05</w:t>
            </w:r>
          </w:p>
        </w:tc>
        <w:tc>
          <w:tcPr>
            <w:tcW w:w="99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D0E3DE"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Opt.</w:t>
            </w:r>
          </w:p>
        </w:tc>
        <w:tc>
          <w:tcPr>
            <w:tcW w:w="99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C28CCB"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0.1</w:t>
            </w:r>
          </w:p>
        </w:tc>
        <w:tc>
          <w:tcPr>
            <w:tcW w:w="9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A03D15"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0.05</w:t>
            </w:r>
          </w:p>
        </w:tc>
      </w:tr>
      <w:tr w:rsidR="001A188B" w:rsidRPr="0038500E" w14:paraId="21CA7762" w14:textId="77777777" w:rsidTr="0038500E">
        <w:tblPrEx>
          <w:tblBorders>
            <w:top w:val="nil"/>
          </w:tblBorders>
        </w:tblPrEx>
        <w:tc>
          <w:tcPr>
            <w:tcW w:w="1278"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223C3757" w14:textId="77777777" w:rsidR="001A188B" w:rsidRPr="0038500E" w:rsidRDefault="001A188B" w:rsidP="00A86572">
            <w:pPr>
              <w:autoSpaceDE w:val="0"/>
              <w:autoSpaceDN w:val="0"/>
              <w:adjustRightInd w:val="0"/>
              <w:rPr>
                <w:rFonts w:ascii="Times New Roman" w:hAnsi="Times New Roman" w:cs="Times New Roman"/>
                <w:sz w:val="20"/>
                <w:szCs w:val="20"/>
              </w:rPr>
            </w:pPr>
            <w:r w:rsidRPr="0038500E">
              <w:rPr>
                <w:rFonts w:ascii="Times New Roman" w:hAnsi="Times New Roman" w:cs="Times New Roman"/>
                <w:sz w:val="20"/>
                <w:szCs w:val="20"/>
              </w:rPr>
              <w:t>Obs.</w:t>
            </w:r>
          </w:p>
        </w:tc>
        <w:tc>
          <w:tcPr>
            <w:tcW w:w="90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7B23C198" w14:textId="6252D4FF"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w:t>
            </w:r>
            <w:r w:rsidR="007526F5" w:rsidRPr="0038500E">
              <w:rPr>
                <w:rFonts w:ascii="Times New Roman" w:hAnsi="Times New Roman" w:cs="Times New Roman"/>
                <w:sz w:val="20"/>
                <w:szCs w:val="20"/>
              </w:rPr>
              <w:t>00</w:t>
            </w:r>
          </w:p>
        </w:tc>
        <w:tc>
          <w:tcPr>
            <w:tcW w:w="90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25C6DEE1" w14:textId="46BCDAE8"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11</w:t>
            </w:r>
            <w:r w:rsidR="0038500E" w:rsidRPr="0038500E">
              <w:rPr>
                <w:rFonts w:ascii="Times New Roman" w:hAnsi="Times New Roman" w:cs="Times New Roman"/>
                <w:sz w:val="20"/>
                <w:szCs w:val="20"/>
              </w:rPr>
              <w:t>5</w:t>
            </w:r>
          </w:p>
        </w:tc>
        <w:tc>
          <w:tcPr>
            <w:tcW w:w="72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59611E8D" w14:textId="2AFF5BF1"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6</w:t>
            </w:r>
            <w:r w:rsidR="0038500E" w:rsidRPr="0038500E">
              <w:rPr>
                <w:rFonts w:ascii="Times New Roman" w:hAnsi="Times New Roman" w:cs="Times New Roman"/>
                <w:sz w:val="20"/>
                <w:szCs w:val="20"/>
              </w:rPr>
              <w:t>6</w:t>
            </w:r>
          </w:p>
        </w:tc>
        <w:tc>
          <w:tcPr>
            <w:tcW w:w="99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7DDDE5A1" w14:textId="50B55867" w:rsidR="001A188B" w:rsidRPr="0038500E" w:rsidRDefault="0038500E"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79</w:t>
            </w:r>
          </w:p>
        </w:tc>
        <w:tc>
          <w:tcPr>
            <w:tcW w:w="99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44BF4C98" w14:textId="59E83389" w:rsidR="001A188B" w:rsidRPr="0038500E" w:rsidRDefault="0038500E"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101</w:t>
            </w:r>
          </w:p>
        </w:tc>
        <w:tc>
          <w:tcPr>
            <w:tcW w:w="99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79EA4DD7" w14:textId="7F44FBF3"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5</w:t>
            </w:r>
            <w:r w:rsidR="0038500E" w:rsidRPr="0038500E">
              <w:rPr>
                <w:rFonts w:ascii="Times New Roman" w:hAnsi="Times New Roman" w:cs="Times New Roman"/>
                <w:sz w:val="20"/>
                <w:szCs w:val="20"/>
              </w:rPr>
              <w:t>9</w:t>
            </w:r>
          </w:p>
        </w:tc>
        <w:tc>
          <w:tcPr>
            <w:tcW w:w="99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2CB91D27" w14:textId="58F6489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w:t>
            </w:r>
            <w:r w:rsidR="0038500E" w:rsidRPr="0038500E">
              <w:rPr>
                <w:rFonts w:ascii="Times New Roman" w:hAnsi="Times New Roman" w:cs="Times New Roman"/>
                <w:sz w:val="20"/>
                <w:szCs w:val="20"/>
              </w:rPr>
              <w:t>07</w:t>
            </w:r>
          </w:p>
        </w:tc>
        <w:tc>
          <w:tcPr>
            <w:tcW w:w="99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54A0384F" w14:textId="6AC2CB2D"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w:t>
            </w:r>
            <w:r w:rsidR="0038500E" w:rsidRPr="0038500E">
              <w:rPr>
                <w:rFonts w:ascii="Times New Roman" w:hAnsi="Times New Roman" w:cs="Times New Roman"/>
                <w:sz w:val="20"/>
                <w:szCs w:val="20"/>
              </w:rPr>
              <w:t>20</w:t>
            </w:r>
          </w:p>
        </w:tc>
        <w:tc>
          <w:tcPr>
            <w:tcW w:w="90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219D120E" w14:textId="2B6C2525" w:rsidR="001A188B" w:rsidRPr="0038500E" w:rsidRDefault="0038500E"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70</w:t>
            </w:r>
          </w:p>
        </w:tc>
      </w:tr>
    </w:tbl>
    <w:p w14:paraId="5184000C" w14:textId="77777777" w:rsidR="001A188B" w:rsidRPr="0038500E" w:rsidRDefault="001A188B" w:rsidP="001A188B">
      <w:pPr>
        <w:autoSpaceDE w:val="0"/>
        <w:autoSpaceDN w:val="0"/>
        <w:adjustRightInd w:val="0"/>
        <w:jc w:val="both"/>
        <w:rPr>
          <w:rFonts w:ascii="Times New Roman" w:hAnsi="Times New Roman" w:cs="Times New Roman"/>
          <w:sz w:val="20"/>
          <w:szCs w:val="20"/>
        </w:rPr>
      </w:pPr>
      <w:r w:rsidRPr="0038500E">
        <w:rPr>
          <w:rFonts w:ascii="Times New Roman" w:hAnsi="Times New Roman" w:cs="Times New Roman"/>
          <w:sz w:val="20"/>
          <w:szCs w:val="20"/>
        </w:rPr>
        <w:t>*** p&lt;0.01, ** p&lt;0.05, * p&lt;0.1</w:t>
      </w:r>
    </w:p>
    <w:p w14:paraId="4D00F8AD" w14:textId="3E43A97C" w:rsidR="001A188B" w:rsidRDefault="001A188B">
      <w:pPr>
        <w:rPr>
          <w:rFonts w:ascii="Times New Roman" w:hAnsi="Times New Roman" w:cs="Times New Roman"/>
          <w:highlight w:val="yellow"/>
        </w:rPr>
      </w:pPr>
    </w:p>
    <w:p w14:paraId="44C9D2D6" w14:textId="77777777" w:rsidR="00740AFB" w:rsidRPr="001A188B" w:rsidRDefault="00740AFB">
      <w:pPr>
        <w:rPr>
          <w:rFonts w:ascii="Times New Roman" w:hAnsi="Times New Roman" w:cs="Times New Roman"/>
          <w:highlight w:val="yellow"/>
        </w:rPr>
      </w:pPr>
    </w:p>
    <w:p w14:paraId="3A135D49" w14:textId="4FF01501" w:rsidR="001A188B" w:rsidRPr="0038500E" w:rsidRDefault="001A188B" w:rsidP="001A188B">
      <w:pPr>
        <w:rPr>
          <w:rFonts w:ascii="Times New Roman" w:hAnsi="Times New Roman" w:cs="Times New Roman"/>
        </w:rPr>
      </w:pPr>
      <w:r w:rsidRPr="0038500E">
        <w:rPr>
          <w:rFonts w:ascii="Times New Roman" w:hAnsi="Times New Roman" w:cs="Times New Roman"/>
        </w:rPr>
        <w:t>Table A.10. RD Estimates of Public Goods Outcomes, Covariate-Adjusted</w:t>
      </w:r>
    </w:p>
    <w:tbl>
      <w:tblPr>
        <w:tblW w:w="9378" w:type="dxa"/>
        <w:tblInd w:w="-118" w:type="dxa"/>
        <w:tblBorders>
          <w:left w:val="nil"/>
          <w:right w:val="nil"/>
        </w:tblBorders>
        <w:tblLayout w:type="fixed"/>
        <w:tblLook w:val="0000" w:firstRow="0" w:lastRow="0" w:firstColumn="0" w:lastColumn="0" w:noHBand="0" w:noVBand="0"/>
      </w:tblPr>
      <w:tblGrid>
        <w:gridCol w:w="1368"/>
        <w:gridCol w:w="1260"/>
        <w:gridCol w:w="1530"/>
        <w:gridCol w:w="1530"/>
        <w:gridCol w:w="1440"/>
        <w:gridCol w:w="1170"/>
        <w:gridCol w:w="1080"/>
      </w:tblGrid>
      <w:tr w:rsidR="001A188B" w:rsidRPr="0038500E" w14:paraId="3D0D8AEC" w14:textId="77777777" w:rsidTr="00A86572">
        <w:tc>
          <w:tcPr>
            <w:tcW w:w="1368"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13EE8114" w14:textId="77777777" w:rsidR="001A188B" w:rsidRPr="0038500E" w:rsidRDefault="001A188B" w:rsidP="00A86572">
            <w:pPr>
              <w:autoSpaceDE w:val="0"/>
              <w:autoSpaceDN w:val="0"/>
              <w:adjustRightInd w:val="0"/>
              <w:rPr>
                <w:rFonts w:ascii="Times New Roman" w:hAnsi="Times New Roman" w:cs="Times New Roman"/>
                <w:sz w:val="20"/>
                <w:szCs w:val="20"/>
              </w:rPr>
            </w:pPr>
            <w:r w:rsidRPr="0038500E">
              <w:rPr>
                <w:rFonts w:ascii="Times New Roman" w:hAnsi="Times New Roman" w:cs="Times New Roman"/>
                <w:sz w:val="20"/>
                <w:szCs w:val="20"/>
              </w:rPr>
              <w:t>Outcomes</w:t>
            </w:r>
          </w:p>
        </w:tc>
        <w:tc>
          <w:tcPr>
            <w:tcW w:w="4320" w:type="dxa"/>
            <w:gridSpan w:val="3"/>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3FDAA1A6"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Education</w:t>
            </w:r>
          </w:p>
        </w:tc>
        <w:tc>
          <w:tcPr>
            <w:tcW w:w="3690" w:type="dxa"/>
            <w:gridSpan w:val="3"/>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41783EC9"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Infant Mortality Rates</w:t>
            </w:r>
          </w:p>
        </w:tc>
      </w:tr>
      <w:tr w:rsidR="001A188B" w:rsidRPr="0038500E" w14:paraId="35C01C20" w14:textId="77777777" w:rsidTr="00A86572">
        <w:tblPrEx>
          <w:tblBorders>
            <w:top w:val="nil"/>
          </w:tblBorders>
        </w:tblPrEx>
        <w:tc>
          <w:tcPr>
            <w:tcW w:w="1368"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4B975AC6" w14:textId="77777777" w:rsidR="001A188B" w:rsidRPr="0038500E" w:rsidRDefault="001A188B" w:rsidP="00A86572">
            <w:pPr>
              <w:autoSpaceDE w:val="0"/>
              <w:autoSpaceDN w:val="0"/>
              <w:adjustRightInd w:val="0"/>
              <w:rPr>
                <w:rFonts w:ascii="Times New Roman" w:hAnsi="Times New Roman" w:cs="Times New Roman"/>
                <w:sz w:val="20"/>
                <w:szCs w:val="20"/>
              </w:rPr>
            </w:pPr>
          </w:p>
        </w:tc>
        <w:tc>
          <w:tcPr>
            <w:tcW w:w="126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08822C02"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w:t>
            </w:r>
          </w:p>
        </w:tc>
        <w:tc>
          <w:tcPr>
            <w:tcW w:w="153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04DF068C"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(2)</w:t>
            </w:r>
          </w:p>
        </w:tc>
        <w:tc>
          <w:tcPr>
            <w:tcW w:w="153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7B0AD6B6"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(3)</w:t>
            </w:r>
          </w:p>
        </w:tc>
        <w:tc>
          <w:tcPr>
            <w:tcW w:w="144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69DC0A9C"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(4)</w:t>
            </w:r>
          </w:p>
        </w:tc>
        <w:tc>
          <w:tcPr>
            <w:tcW w:w="117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399004AC"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(5)</w:t>
            </w:r>
          </w:p>
        </w:tc>
        <w:tc>
          <w:tcPr>
            <w:tcW w:w="108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651019F1"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(6)</w:t>
            </w:r>
          </w:p>
        </w:tc>
      </w:tr>
      <w:tr w:rsidR="0038500E" w:rsidRPr="0038500E" w14:paraId="3A811F99" w14:textId="77777777" w:rsidTr="00A86572">
        <w:tblPrEx>
          <w:tblBorders>
            <w:top w:val="nil"/>
          </w:tblBorders>
        </w:tblPrEx>
        <w:tc>
          <w:tcPr>
            <w:tcW w:w="1368" w:type="dxa"/>
            <w:tcBorders>
              <w:top w:val="single" w:sz="4" w:space="0" w:color="auto"/>
              <w:left w:val="single" w:sz="8" w:space="0" w:color="BFBFBF"/>
              <w:bottom w:val="single" w:sz="8" w:space="0" w:color="BFBFBF"/>
              <w:right w:val="single" w:sz="8" w:space="0" w:color="BFBFBF"/>
            </w:tcBorders>
            <w:tcMar>
              <w:top w:w="100" w:type="nil"/>
              <w:right w:w="100" w:type="nil"/>
            </w:tcMar>
            <w:vAlign w:val="center"/>
          </w:tcPr>
          <w:p w14:paraId="2603CED8" w14:textId="77777777" w:rsidR="0038500E" w:rsidRPr="0038500E" w:rsidRDefault="0038500E" w:rsidP="0038500E">
            <w:pPr>
              <w:autoSpaceDE w:val="0"/>
              <w:autoSpaceDN w:val="0"/>
              <w:adjustRightInd w:val="0"/>
              <w:rPr>
                <w:rFonts w:ascii="Times New Roman" w:hAnsi="Times New Roman" w:cs="Times New Roman"/>
                <w:sz w:val="20"/>
                <w:szCs w:val="20"/>
              </w:rPr>
            </w:pPr>
            <w:r w:rsidRPr="0038500E">
              <w:rPr>
                <w:rFonts w:ascii="Times New Roman" w:hAnsi="Times New Roman" w:cs="Times New Roman"/>
                <w:sz w:val="20"/>
                <w:szCs w:val="20"/>
              </w:rPr>
              <w:t>Paramilitary-</w:t>
            </w:r>
          </w:p>
        </w:tc>
        <w:tc>
          <w:tcPr>
            <w:tcW w:w="1260" w:type="dxa"/>
            <w:tcBorders>
              <w:top w:val="single" w:sz="4" w:space="0" w:color="auto"/>
              <w:left w:val="single" w:sz="8" w:space="0" w:color="BFBFBF"/>
              <w:bottom w:val="single" w:sz="8" w:space="0" w:color="BFBFBF"/>
              <w:right w:val="single" w:sz="8" w:space="0" w:color="BFBFBF"/>
            </w:tcBorders>
            <w:tcMar>
              <w:top w:w="100" w:type="nil"/>
              <w:right w:w="100" w:type="nil"/>
            </w:tcMar>
          </w:tcPr>
          <w:p w14:paraId="7B22F86D" w14:textId="325C6D46" w:rsidR="0038500E" w:rsidRPr="0038500E" w:rsidRDefault="0038500E" w:rsidP="0038500E">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-14.90**</w:t>
            </w:r>
          </w:p>
        </w:tc>
        <w:tc>
          <w:tcPr>
            <w:tcW w:w="1530" w:type="dxa"/>
            <w:tcBorders>
              <w:top w:val="single" w:sz="4" w:space="0" w:color="auto"/>
              <w:left w:val="single" w:sz="8" w:space="0" w:color="BFBFBF"/>
              <w:bottom w:val="single" w:sz="8" w:space="0" w:color="BFBFBF"/>
              <w:right w:val="single" w:sz="8" w:space="0" w:color="BFBFBF"/>
            </w:tcBorders>
            <w:tcMar>
              <w:top w:w="100" w:type="nil"/>
              <w:right w:w="100" w:type="nil"/>
            </w:tcMar>
          </w:tcPr>
          <w:p w14:paraId="07A16423" w14:textId="0DAFB033" w:rsidR="0038500E" w:rsidRPr="0038500E" w:rsidRDefault="0038500E" w:rsidP="0038500E">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-13.14*</w:t>
            </w:r>
          </w:p>
        </w:tc>
        <w:tc>
          <w:tcPr>
            <w:tcW w:w="1530" w:type="dxa"/>
            <w:tcBorders>
              <w:top w:val="single" w:sz="4" w:space="0" w:color="auto"/>
              <w:left w:val="single" w:sz="8" w:space="0" w:color="BFBFBF"/>
              <w:bottom w:val="single" w:sz="8" w:space="0" w:color="BFBFBF"/>
              <w:right w:val="single" w:sz="8" w:space="0" w:color="BFBFBF"/>
            </w:tcBorders>
            <w:tcMar>
              <w:top w:w="100" w:type="nil"/>
              <w:right w:w="100" w:type="nil"/>
            </w:tcMar>
          </w:tcPr>
          <w:p w14:paraId="558B53FA" w14:textId="606BA79A" w:rsidR="0038500E" w:rsidRPr="0038500E" w:rsidRDefault="0038500E" w:rsidP="0038500E">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-18.10**</w:t>
            </w:r>
          </w:p>
        </w:tc>
        <w:tc>
          <w:tcPr>
            <w:tcW w:w="1440" w:type="dxa"/>
            <w:tcBorders>
              <w:top w:val="single" w:sz="4" w:space="0" w:color="auto"/>
              <w:left w:val="single" w:sz="8" w:space="0" w:color="BFBFBF"/>
              <w:bottom w:val="single" w:sz="8" w:space="0" w:color="BFBFBF"/>
              <w:right w:val="single" w:sz="8" w:space="0" w:color="BFBFBF"/>
            </w:tcBorders>
            <w:tcMar>
              <w:top w:w="100" w:type="nil"/>
              <w:right w:w="100" w:type="nil"/>
            </w:tcMar>
          </w:tcPr>
          <w:p w14:paraId="5D217FAD" w14:textId="154B1C47" w:rsidR="0038500E" w:rsidRPr="0038500E" w:rsidRDefault="0038500E" w:rsidP="0038500E">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4.66</w:t>
            </w:r>
          </w:p>
        </w:tc>
        <w:tc>
          <w:tcPr>
            <w:tcW w:w="1170" w:type="dxa"/>
            <w:tcBorders>
              <w:top w:val="single" w:sz="4" w:space="0" w:color="auto"/>
              <w:left w:val="single" w:sz="8" w:space="0" w:color="BFBFBF"/>
              <w:bottom w:val="single" w:sz="8" w:space="0" w:color="BFBFBF"/>
              <w:right w:val="single" w:sz="8" w:space="0" w:color="BFBFBF"/>
            </w:tcBorders>
            <w:tcMar>
              <w:top w:w="100" w:type="nil"/>
              <w:right w:w="100" w:type="nil"/>
            </w:tcMar>
          </w:tcPr>
          <w:p w14:paraId="692BF23A" w14:textId="7D0352FD" w:rsidR="0038500E" w:rsidRPr="0038500E" w:rsidRDefault="0038500E" w:rsidP="0038500E">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4.51</w:t>
            </w:r>
          </w:p>
        </w:tc>
        <w:tc>
          <w:tcPr>
            <w:tcW w:w="1080" w:type="dxa"/>
            <w:tcBorders>
              <w:top w:val="single" w:sz="4" w:space="0" w:color="auto"/>
              <w:left w:val="single" w:sz="8" w:space="0" w:color="BFBFBF"/>
              <w:bottom w:val="single" w:sz="8" w:space="0" w:color="BFBFBF"/>
              <w:right w:val="single" w:sz="8" w:space="0" w:color="BFBFBF"/>
            </w:tcBorders>
            <w:tcMar>
              <w:top w:w="100" w:type="nil"/>
              <w:right w:w="100" w:type="nil"/>
            </w:tcMar>
          </w:tcPr>
          <w:p w14:paraId="55F887DD" w14:textId="53691A2E" w:rsidR="0038500E" w:rsidRPr="0038500E" w:rsidRDefault="0038500E" w:rsidP="0038500E">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2.17</w:t>
            </w:r>
          </w:p>
        </w:tc>
      </w:tr>
      <w:tr w:rsidR="003362E5" w:rsidRPr="0038500E" w14:paraId="33D8B699" w14:textId="77777777" w:rsidTr="00A86572">
        <w:tc>
          <w:tcPr>
            <w:tcW w:w="13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A60328" w14:textId="77777777" w:rsidR="003362E5" w:rsidRPr="0038500E" w:rsidRDefault="003362E5" w:rsidP="003362E5">
            <w:pPr>
              <w:autoSpaceDE w:val="0"/>
              <w:autoSpaceDN w:val="0"/>
              <w:adjustRightInd w:val="0"/>
              <w:rPr>
                <w:rFonts w:ascii="Times New Roman" w:hAnsi="Times New Roman" w:cs="Times New Roman"/>
                <w:sz w:val="20"/>
                <w:szCs w:val="20"/>
              </w:rPr>
            </w:pPr>
            <w:r w:rsidRPr="0038500E">
              <w:rPr>
                <w:rFonts w:ascii="Times New Roman" w:hAnsi="Times New Roman" w:cs="Times New Roman"/>
                <w:sz w:val="20"/>
                <w:szCs w:val="20"/>
              </w:rPr>
              <w:t xml:space="preserve">     mayor</w:t>
            </w:r>
          </w:p>
        </w:tc>
        <w:tc>
          <w:tcPr>
            <w:tcW w:w="12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9D3CF74" w14:textId="39FF857E" w:rsidR="003362E5" w:rsidRPr="0038500E" w:rsidRDefault="003362E5" w:rsidP="003362E5">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(7.38)</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DCA5847" w14:textId="11AE7DB5" w:rsidR="003362E5" w:rsidRPr="0038500E" w:rsidRDefault="003362E5" w:rsidP="003362E5">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(7.85)</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6A96C0B" w14:textId="5964D263" w:rsidR="003362E5" w:rsidRPr="0038500E" w:rsidRDefault="003362E5" w:rsidP="003362E5">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(8.77)</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CA2AA13" w14:textId="619FF4E1" w:rsidR="003362E5" w:rsidRPr="0038500E" w:rsidRDefault="003362E5" w:rsidP="003362E5">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(4.48)</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7639111" w14:textId="31BDD8DD" w:rsidR="003362E5" w:rsidRPr="0038500E" w:rsidRDefault="003362E5" w:rsidP="003362E5">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(5.57)</w:t>
            </w:r>
          </w:p>
        </w:tc>
        <w:tc>
          <w:tcPr>
            <w:tcW w:w="108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1C0FDE3" w14:textId="2CC7C58A" w:rsidR="003362E5" w:rsidRPr="0038500E" w:rsidRDefault="003362E5" w:rsidP="003362E5">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(7.13)</w:t>
            </w:r>
          </w:p>
        </w:tc>
      </w:tr>
      <w:tr w:rsidR="001A188B" w:rsidRPr="0038500E" w14:paraId="74BBBF8F" w14:textId="77777777" w:rsidTr="00A86572">
        <w:tblPrEx>
          <w:tblBorders>
            <w:top w:val="nil"/>
          </w:tblBorders>
        </w:tblPrEx>
        <w:tc>
          <w:tcPr>
            <w:tcW w:w="136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E1C9DA" w14:textId="77777777" w:rsidR="001A188B" w:rsidRPr="0038500E" w:rsidRDefault="001A188B" w:rsidP="00A86572">
            <w:pPr>
              <w:autoSpaceDE w:val="0"/>
              <w:autoSpaceDN w:val="0"/>
              <w:adjustRightInd w:val="0"/>
              <w:rPr>
                <w:rFonts w:ascii="Times New Roman" w:hAnsi="Times New Roman" w:cs="Times New Roman"/>
                <w:sz w:val="20"/>
                <w:szCs w:val="20"/>
              </w:rPr>
            </w:pPr>
            <w:r w:rsidRPr="0038500E">
              <w:rPr>
                <w:rFonts w:ascii="Times New Roman" w:hAnsi="Times New Roman" w:cs="Times New Roman"/>
                <w:sz w:val="20"/>
                <w:szCs w:val="20"/>
              </w:rPr>
              <w:t>Band.</w:t>
            </w:r>
          </w:p>
        </w:tc>
        <w:tc>
          <w:tcPr>
            <w:tcW w:w="1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096180"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Opt.</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EE32E8"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0.1</w:t>
            </w:r>
          </w:p>
        </w:tc>
        <w:tc>
          <w:tcPr>
            <w:tcW w:w="153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23CC17"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0.05</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597814"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Opt.</w:t>
            </w:r>
          </w:p>
        </w:tc>
        <w:tc>
          <w:tcPr>
            <w:tcW w:w="117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607C6B"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0.1</w:t>
            </w:r>
          </w:p>
        </w:tc>
        <w:tc>
          <w:tcPr>
            <w:tcW w:w="10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91F6F4" w14:textId="77777777"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0.05</w:t>
            </w:r>
          </w:p>
        </w:tc>
      </w:tr>
      <w:tr w:rsidR="001A188B" w:rsidRPr="0038500E" w14:paraId="08F48FFF" w14:textId="77777777" w:rsidTr="00A86572">
        <w:tblPrEx>
          <w:tblBorders>
            <w:top w:val="nil"/>
          </w:tblBorders>
        </w:tblPrEx>
        <w:tc>
          <w:tcPr>
            <w:tcW w:w="1368"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61B0D7BE" w14:textId="77777777" w:rsidR="001A188B" w:rsidRPr="0038500E" w:rsidRDefault="001A188B" w:rsidP="00A86572">
            <w:pPr>
              <w:autoSpaceDE w:val="0"/>
              <w:autoSpaceDN w:val="0"/>
              <w:adjustRightInd w:val="0"/>
              <w:rPr>
                <w:rFonts w:ascii="Times New Roman" w:hAnsi="Times New Roman" w:cs="Times New Roman"/>
                <w:sz w:val="20"/>
                <w:szCs w:val="20"/>
              </w:rPr>
            </w:pPr>
            <w:r w:rsidRPr="0038500E">
              <w:rPr>
                <w:rFonts w:ascii="Times New Roman" w:hAnsi="Times New Roman" w:cs="Times New Roman"/>
                <w:sz w:val="20"/>
                <w:szCs w:val="20"/>
              </w:rPr>
              <w:t>Obs.</w:t>
            </w:r>
          </w:p>
        </w:tc>
        <w:tc>
          <w:tcPr>
            <w:tcW w:w="126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58518B88" w14:textId="681A2F48"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w:t>
            </w:r>
            <w:r w:rsidR="0038500E" w:rsidRPr="0038500E">
              <w:rPr>
                <w:rFonts w:ascii="Times New Roman" w:hAnsi="Times New Roman" w:cs="Times New Roman"/>
                <w:sz w:val="20"/>
                <w:szCs w:val="20"/>
              </w:rPr>
              <w:t>79</w:t>
            </w:r>
          </w:p>
        </w:tc>
        <w:tc>
          <w:tcPr>
            <w:tcW w:w="153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4B62D5BE" w14:textId="152B01C1"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w:t>
            </w:r>
            <w:r w:rsidR="0038500E" w:rsidRPr="0038500E">
              <w:rPr>
                <w:rFonts w:ascii="Times New Roman" w:hAnsi="Times New Roman" w:cs="Times New Roman"/>
                <w:sz w:val="20"/>
                <w:szCs w:val="20"/>
              </w:rPr>
              <w:t>98</w:t>
            </w:r>
          </w:p>
        </w:tc>
        <w:tc>
          <w:tcPr>
            <w:tcW w:w="153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29AEC519" w14:textId="66506505"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w:t>
            </w:r>
            <w:r w:rsidR="0038500E" w:rsidRPr="0038500E">
              <w:rPr>
                <w:rFonts w:ascii="Times New Roman" w:hAnsi="Times New Roman" w:cs="Times New Roman"/>
                <w:sz w:val="20"/>
                <w:szCs w:val="20"/>
              </w:rPr>
              <w:t>13</w:t>
            </w:r>
          </w:p>
        </w:tc>
        <w:tc>
          <w:tcPr>
            <w:tcW w:w="144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30CC1937" w14:textId="4AEB2FB4" w:rsidR="001A188B" w:rsidRPr="0038500E" w:rsidRDefault="0038500E"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142</w:t>
            </w:r>
          </w:p>
        </w:tc>
        <w:tc>
          <w:tcPr>
            <w:tcW w:w="117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20F01140" w14:textId="4BB4EF1F" w:rsidR="001A188B" w:rsidRPr="0038500E" w:rsidRDefault="001A188B"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1</w:t>
            </w:r>
            <w:r w:rsidR="0038500E" w:rsidRPr="0038500E">
              <w:rPr>
                <w:rFonts w:ascii="Times New Roman" w:hAnsi="Times New Roman" w:cs="Times New Roman"/>
                <w:sz w:val="20"/>
                <w:szCs w:val="20"/>
              </w:rPr>
              <w:t>21</w:t>
            </w:r>
          </w:p>
        </w:tc>
        <w:tc>
          <w:tcPr>
            <w:tcW w:w="1080" w:type="dxa"/>
            <w:tcBorders>
              <w:top w:val="single" w:sz="8" w:space="0" w:color="BFBFBF"/>
              <w:left w:val="single" w:sz="8" w:space="0" w:color="BFBFBF"/>
              <w:bottom w:val="single" w:sz="4" w:space="0" w:color="auto"/>
              <w:right w:val="single" w:sz="8" w:space="0" w:color="BFBFBF"/>
            </w:tcBorders>
            <w:tcMar>
              <w:top w:w="100" w:type="nil"/>
              <w:right w:w="100" w:type="nil"/>
            </w:tcMar>
            <w:vAlign w:val="center"/>
          </w:tcPr>
          <w:p w14:paraId="34D2758E" w14:textId="2789906E" w:rsidR="001A188B" w:rsidRPr="0038500E" w:rsidRDefault="0038500E" w:rsidP="00A86572">
            <w:pPr>
              <w:autoSpaceDE w:val="0"/>
              <w:autoSpaceDN w:val="0"/>
              <w:adjustRightInd w:val="0"/>
              <w:jc w:val="center"/>
              <w:rPr>
                <w:rFonts w:ascii="Times New Roman" w:hAnsi="Times New Roman" w:cs="Times New Roman"/>
                <w:sz w:val="20"/>
                <w:szCs w:val="20"/>
              </w:rPr>
            </w:pPr>
            <w:r w:rsidRPr="0038500E">
              <w:rPr>
                <w:rFonts w:ascii="Times New Roman" w:hAnsi="Times New Roman" w:cs="Times New Roman"/>
                <w:sz w:val="20"/>
                <w:szCs w:val="20"/>
              </w:rPr>
              <w:t>70</w:t>
            </w:r>
          </w:p>
        </w:tc>
      </w:tr>
    </w:tbl>
    <w:p w14:paraId="527BCC5A" w14:textId="77777777" w:rsidR="001A188B" w:rsidRPr="00FA5DC3" w:rsidRDefault="001A188B" w:rsidP="001A188B">
      <w:pPr>
        <w:rPr>
          <w:rFonts w:ascii="Times New Roman" w:hAnsi="Times New Roman" w:cs="Times New Roman"/>
        </w:rPr>
      </w:pPr>
      <w:r w:rsidRPr="0038500E">
        <w:rPr>
          <w:rFonts w:ascii="Times New Roman" w:hAnsi="Times New Roman" w:cs="Times New Roman"/>
          <w:sz w:val="20"/>
          <w:szCs w:val="20"/>
        </w:rPr>
        <w:t>*** p&lt;0.01, ** p&lt;0.05, * p&lt;0.1</w:t>
      </w:r>
    </w:p>
    <w:p w14:paraId="42C92814" w14:textId="77777777" w:rsidR="001A188B" w:rsidRDefault="001A188B">
      <w:pPr>
        <w:rPr>
          <w:rFonts w:ascii="Times New Roman" w:hAnsi="Times New Roman" w:cs="Times New Roman"/>
        </w:rPr>
      </w:pPr>
    </w:p>
    <w:p w14:paraId="5A02D17A" w14:textId="2205847B" w:rsidR="001E6402" w:rsidRDefault="001E6402" w:rsidP="001E6402">
      <w:pPr>
        <w:jc w:val="both"/>
        <w:rPr>
          <w:rFonts w:ascii="Times New Roman" w:hAnsi="Times New Roman" w:cs="Times New Roman"/>
        </w:rPr>
      </w:pPr>
    </w:p>
    <w:p w14:paraId="48B836C1" w14:textId="5E195C4F" w:rsidR="003362E5" w:rsidRDefault="003362E5" w:rsidP="001E6402">
      <w:pPr>
        <w:jc w:val="both"/>
        <w:rPr>
          <w:rFonts w:ascii="Times New Roman" w:hAnsi="Times New Roman" w:cs="Times New Roman"/>
        </w:rPr>
      </w:pPr>
    </w:p>
    <w:p w14:paraId="0DF72682" w14:textId="5D8CFA9A" w:rsidR="003362E5" w:rsidRDefault="003362E5" w:rsidP="001E6402">
      <w:pPr>
        <w:jc w:val="both"/>
        <w:rPr>
          <w:rFonts w:ascii="Times New Roman" w:hAnsi="Times New Roman" w:cs="Times New Roman"/>
        </w:rPr>
      </w:pPr>
    </w:p>
    <w:p w14:paraId="0476DAB0" w14:textId="5EB04543" w:rsidR="003362E5" w:rsidRDefault="003362E5" w:rsidP="001E6402">
      <w:pPr>
        <w:jc w:val="both"/>
        <w:rPr>
          <w:rFonts w:ascii="Times New Roman" w:hAnsi="Times New Roman" w:cs="Times New Roman"/>
        </w:rPr>
      </w:pPr>
    </w:p>
    <w:p w14:paraId="2B5E0571" w14:textId="77777777" w:rsidR="003362E5" w:rsidRDefault="003362E5" w:rsidP="001E6402">
      <w:pPr>
        <w:jc w:val="both"/>
        <w:rPr>
          <w:rFonts w:ascii="Times New Roman" w:hAnsi="Times New Roman" w:cs="Times New Roman"/>
        </w:rPr>
      </w:pPr>
    </w:p>
    <w:p w14:paraId="44482DEB" w14:textId="67B9D66A" w:rsidR="001E6402" w:rsidRDefault="001E6402" w:rsidP="001E6402">
      <w:pPr>
        <w:jc w:val="both"/>
        <w:rPr>
          <w:rFonts w:ascii="Times New Roman" w:hAnsi="Times New Roman" w:cs="Times New Roman"/>
        </w:rPr>
      </w:pPr>
      <w:r>
        <w:rPr>
          <w:rFonts w:ascii="Times New Roman" w:hAnsi="Times New Roman" w:cs="Times New Roman"/>
        </w:rPr>
        <w:lastRenderedPageBreak/>
        <w:t xml:space="preserve">Table A.11 reports results of the main outcomes with conventional estimates and robust standard errors using the </w:t>
      </w:r>
      <w:proofErr w:type="spellStart"/>
      <w:r w:rsidRPr="001E6402">
        <w:rPr>
          <w:rFonts w:ascii="Times New Roman" w:hAnsi="Times New Roman" w:cs="Times New Roman"/>
        </w:rPr>
        <w:t>Epanechnikov</w:t>
      </w:r>
      <w:proofErr w:type="spellEnd"/>
      <w:r>
        <w:rPr>
          <w:rFonts w:ascii="Times New Roman" w:hAnsi="Times New Roman" w:cs="Times New Roman"/>
        </w:rPr>
        <w:t xml:space="preserve"> kernel and the </w:t>
      </w:r>
      <w:proofErr w:type="spellStart"/>
      <w:r>
        <w:rPr>
          <w:rFonts w:ascii="Times New Roman" w:hAnsi="Times New Roman" w:cs="Times New Roman"/>
        </w:rPr>
        <w:t>Calonico</w:t>
      </w:r>
      <w:proofErr w:type="spellEnd"/>
      <w:r>
        <w:rPr>
          <w:rFonts w:ascii="Times New Roman" w:hAnsi="Times New Roman" w:cs="Times New Roman"/>
        </w:rPr>
        <w:t xml:space="preserve"> et al. (2017) optimal</w:t>
      </w:r>
      <w:r w:rsidR="007F2B7A">
        <w:rPr>
          <w:rFonts w:ascii="Times New Roman" w:hAnsi="Times New Roman" w:cs="Times New Roman"/>
        </w:rPr>
        <w:t xml:space="preserve"> bandwidth</w:t>
      </w:r>
      <w:r>
        <w:rPr>
          <w:rFonts w:ascii="Times New Roman" w:hAnsi="Times New Roman" w:cs="Times New Roman"/>
        </w:rPr>
        <w:t>. The results are substantively unchanged.</w:t>
      </w:r>
    </w:p>
    <w:p w14:paraId="52DA975C" w14:textId="2016627F" w:rsidR="001E6402" w:rsidRDefault="001E6402" w:rsidP="001E6402">
      <w:pPr>
        <w:jc w:val="both"/>
        <w:rPr>
          <w:rFonts w:ascii="Times New Roman" w:hAnsi="Times New Roman" w:cs="Times New Roman"/>
        </w:rPr>
      </w:pPr>
    </w:p>
    <w:p w14:paraId="7CEDDB5E" w14:textId="77777777" w:rsidR="001E6402" w:rsidRPr="00FA5DC3" w:rsidRDefault="001E6402" w:rsidP="00254316">
      <w:pPr>
        <w:autoSpaceDE w:val="0"/>
        <w:autoSpaceDN w:val="0"/>
        <w:adjustRightInd w:val="0"/>
        <w:jc w:val="both"/>
        <w:rPr>
          <w:rFonts w:ascii="Times New Roman" w:hAnsi="Times New Roman" w:cs="Times New Roman"/>
          <w:sz w:val="20"/>
          <w:szCs w:val="20"/>
        </w:rPr>
      </w:pPr>
    </w:p>
    <w:p w14:paraId="40E10898" w14:textId="5327ACC8" w:rsidR="00A24A55" w:rsidRDefault="00A24A55" w:rsidP="00A24A55">
      <w:pPr>
        <w:rPr>
          <w:rFonts w:ascii="Times New Roman" w:hAnsi="Times New Roman" w:cs="Times New Roman"/>
        </w:rPr>
      </w:pPr>
      <w:r>
        <w:rPr>
          <w:rFonts w:ascii="Times New Roman" w:hAnsi="Times New Roman" w:cs="Times New Roman"/>
        </w:rPr>
        <w:t xml:space="preserve">Table A.11. </w:t>
      </w:r>
      <w:proofErr w:type="spellStart"/>
      <w:r w:rsidRPr="001E6402">
        <w:rPr>
          <w:rFonts w:ascii="Times New Roman" w:hAnsi="Times New Roman" w:cs="Times New Roman"/>
        </w:rPr>
        <w:t>Epanechnikov</w:t>
      </w:r>
      <w:proofErr w:type="spellEnd"/>
      <w:r>
        <w:rPr>
          <w:rFonts w:ascii="Times New Roman" w:hAnsi="Times New Roman" w:cs="Times New Roman"/>
        </w:rPr>
        <w:t xml:space="preserve"> Kernel</w:t>
      </w:r>
    </w:p>
    <w:tbl>
      <w:tblPr>
        <w:tblW w:w="0" w:type="auto"/>
        <w:tblLayout w:type="fixed"/>
        <w:tblCellMar>
          <w:left w:w="75" w:type="dxa"/>
          <w:right w:w="75" w:type="dxa"/>
        </w:tblCellMar>
        <w:tblLook w:val="0000" w:firstRow="0" w:lastRow="0" w:firstColumn="0" w:lastColumn="0" w:noHBand="0" w:noVBand="0"/>
      </w:tblPr>
      <w:tblGrid>
        <w:gridCol w:w="2235"/>
        <w:gridCol w:w="1008"/>
        <w:gridCol w:w="1440"/>
        <w:gridCol w:w="1728"/>
        <w:gridCol w:w="1440"/>
        <w:gridCol w:w="1008"/>
      </w:tblGrid>
      <w:tr w:rsidR="00A24A55" w:rsidRPr="0044468A" w14:paraId="02889BF3" w14:textId="77777777" w:rsidTr="00A86572">
        <w:tc>
          <w:tcPr>
            <w:tcW w:w="2235" w:type="dxa"/>
            <w:tcBorders>
              <w:top w:val="single" w:sz="6" w:space="0" w:color="auto"/>
              <w:left w:val="nil"/>
              <w:bottom w:val="nil"/>
              <w:right w:val="nil"/>
            </w:tcBorders>
          </w:tcPr>
          <w:p w14:paraId="141389A9" w14:textId="77777777" w:rsidR="00A24A55" w:rsidRPr="0044468A" w:rsidRDefault="00A24A55" w:rsidP="00A86572">
            <w:pPr>
              <w:widowControl w:val="0"/>
              <w:autoSpaceDE w:val="0"/>
              <w:autoSpaceDN w:val="0"/>
              <w:adjustRightInd w:val="0"/>
              <w:rPr>
                <w:rFonts w:ascii="Times New Roman" w:hAnsi="Times New Roman" w:cs="Times New Roman"/>
                <w:sz w:val="20"/>
                <w:szCs w:val="20"/>
              </w:rPr>
            </w:pPr>
          </w:p>
        </w:tc>
        <w:tc>
          <w:tcPr>
            <w:tcW w:w="1008" w:type="dxa"/>
            <w:tcBorders>
              <w:top w:val="single" w:sz="6" w:space="0" w:color="auto"/>
              <w:left w:val="nil"/>
              <w:bottom w:val="nil"/>
              <w:right w:val="nil"/>
            </w:tcBorders>
          </w:tcPr>
          <w:p w14:paraId="4C94D516" w14:textId="77777777" w:rsidR="00A24A55" w:rsidRPr="0044468A" w:rsidRDefault="00A24A55" w:rsidP="00A86572">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(1)</w:t>
            </w:r>
          </w:p>
        </w:tc>
        <w:tc>
          <w:tcPr>
            <w:tcW w:w="1440" w:type="dxa"/>
            <w:tcBorders>
              <w:top w:val="single" w:sz="6" w:space="0" w:color="auto"/>
              <w:left w:val="nil"/>
              <w:bottom w:val="nil"/>
              <w:right w:val="nil"/>
            </w:tcBorders>
          </w:tcPr>
          <w:p w14:paraId="04BF8BC8" w14:textId="77777777" w:rsidR="00A24A55" w:rsidRPr="0044468A" w:rsidRDefault="00A24A55" w:rsidP="00A86572">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(2)</w:t>
            </w:r>
          </w:p>
        </w:tc>
        <w:tc>
          <w:tcPr>
            <w:tcW w:w="1728" w:type="dxa"/>
            <w:tcBorders>
              <w:top w:val="single" w:sz="6" w:space="0" w:color="auto"/>
              <w:left w:val="nil"/>
              <w:bottom w:val="nil"/>
              <w:right w:val="nil"/>
            </w:tcBorders>
          </w:tcPr>
          <w:p w14:paraId="43622284" w14:textId="77777777" w:rsidR="00A24A55" w:rsidRPr="0044468A" w:rsidRDefault="00A24A55" w:rsidP="00A86572">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(3)</w:t>
            </w:r>
          </w:p>
        </w:tc>
        <w:tc>
          <w:tcPr>
            <w:tcW w:w="1440" w:type="dxa"/>
            <w:tcBorders>
              <w:top w:val="single" w:sz="6" w:space="0" w:color="auto"/>
              <w:left w:val="nil"/>
              <w:bottom w:val="nil"/>
              <w:right w:val="nil"/>
            </w:tcBorders>
          </w:tcPr>
          <w:p w14:paraId="26D2F7E6" w14:textId="77777777" w:rsidR="00A24A55" w:rsidRPr="0044468A" w:rsidRDefault="00A24A55" w:rsidP="00A86572">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(4)</w:t>
            </w:r>
          </w:p>
        </w:tc>
        <w:tc>
          <w:tcPr>
            <w:tcW w:w="1008" w:type="dxa"/>
            <w:tcBorders>
              <w:top w:val="single" w:sz="6" w:space="0" w:color="auto"/>
              <w:left w:val="nil"/>
              <w:bottom w:val="nil"/>
              <w:right w:val="nil"/>
            </w:tcBorders>
          </w:tcPr>
          <w:p w14:paraId="067CF326" w14:textId="77777777" w:rsidR="00A24A55" w:rsidRPr="0044468A" w:rsidRDefault="00A24A55" w:rsidP="00A86572">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(5)</w:t>
            </w:r>
          </w:p>
        </w:tc>
      </w:tr>
      <w:tr w:rsidR="00A24A55" w:rsidRPr="0044468A" w14:paraId="6FDC6C3A" w14:textId="77777777" w:rsidTr="00A86572">
        <w:tc>
          <w:tcPr>
            <w:tcW w:w="2235" w:type="dxa"/>
            <w:tcBorders>
              <w:top w:val="nil"/>
              <w:left w:val="nil"/>
              <w:bottom w:val="single" w:sz="6" w:space="0" w:color="auto"/>
              <w:right w:val="nil"/>
            </w:tcBorders>
          </w:tcPr>
          <w:p w14:paraId="4DD37405" w14:textId="77777777" w:rsidR="00A24A55" w:rsidRPr="0044468A" w:rsidRDefault="00A24A55" w:rsidP="00A86572">
            <w:pPr>
              <w:widowControl w:val="0"/>
              <w:autoSpaceDE w:val="0"/>
              <w:autoSpaceDN w:val="0"/>
              <w:adjustRightInd w:val="0"/>
              <w:rPr>
                <w:rFonts w:ascii="Times New Roman" w:hAnsi="Times New Roman" w:cs="Times New Roman"/>
                <w:sz w:val="20"/>
                <w:szCs w:val="20"/>
              </w:rPr>
            </w:pPr>
            <w:r w:rsidRPr="0044468A">
              <w:rPr>
                <w:rFonts w:ascii="Times New Roman" w:hAnsi="Times New Roman" w:cs="Times New Roman"/>
                <w:sz w:val="20"/>
                <w:szCs w:val="20"/>
              </w:rPr>
              <w:t>Outcomes</w:t>
            </w:r>
          </w:p>
        </w:tc>
        <w:tc>
          <w:tcPr>
            <w:tcW w:w="1008" w:type="dxa"/>
            <w:tcBorders>
              <w:top w:val="nil"/>
              <w:left w:val="nil"/>
              <w:bottom w:val="single" w:sz="6" w:space="0" w:color="auto"/>
              <w:right w:val="nil"/>
            </w:tcBorders>
          </w:tcPr>
          <w:p w14:paraId="4416CD3E" w14:textId="77777777" w:rsidR="00A24A55" w:rsidRPr="0044468A" w:rsidRDefault="00A24A55" w:rsidP="00A86572">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Thefts</w:t>
            </w:r>
          </w:p>
        </w:tc>
        <w:tc>
          <w:tcPr>
            <w:tcW w:w="1440" w:type="dxa"/>
            <w:tcBorders>
              <w:top w:val="nil"/>
              <w:left w:val="nil"/>
              <w:bottom w:val="single" w:sz="6" w:space="0" w:color="auto"/>
              <w:right w:val="nil"/>
            </w:tcBorders>
          </w:tcPr>
          <w:p w14:paraId="39CCA3CF" w14:textId="77777777" w:rsidR="00A24A55" w:rsidRPr="0044468A" w:rsidRDefault="00A24A55" w:rsidP="00A86572">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Robberies</w:t>
            </w:r>
          </w:p>
        </w:tc>
        <w:tc>
          <w:tcPr>
            <w:tcW w:w="1728" w:type="dxa"/>
            <w:tcBorders>
              <w:top w:val="nil"/>
              <w:left w:val="nil"/>
              <w:bottom w:val="single" w:sz="6" w:space="0" w:color="auto"/>
              <w:right w:val="nil"/>
            </w:tcBorders>
          </w:tcPr>
          <w:p w14:paraId="7AB4FF55" w14:textId="77777777" w:rsidR="00A24A55" w:rsidRPr="0044468A" w:rsidRDefault="00A24A55" w:rsidP="00A86572">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Bodily Harm</w:t>
            </w:r>
          </w:p>
        </w:tc>
        <w:tc>
          <w:tcPr>
            <w:tcW w:w="1440" w:type="dxa"/>
            <w:tcBorders>
              <w:top w:val="nil"/>
              <w:left w:val="nil"/>
              <w:bottom w:val="single" w:sz="6" w:space="0" w:color="auto"/>
              <w:right w:val="nil"/>
            </w:tcBorders>
          </w:tcPr>
          <w:p w14:paraId="0CB4567E" w14:textId="77777777" w:rsidR="00A24A55" w:rsidRPr="0044468A" w:rsidRDefault="00A24A55" w:rsidP="00A86572">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Education</w:t>
            </w:r>
          </w:p>
        </w:tc>
        <w:tc>
          <w:tcPr>
            <w:tcW w:w="1008" w:type="dxa"/>
            <w:tcBorders>
              <w:top w:val="nil"/>
              <w:left w:val="nil"/>
              <w:bottom w:val="single" w:sz="6" w:space="0" w:color="auto"/>
              <w:right w:val="nil"/>
            </w:tcBorders>
          </w:tcPr>
          <w:p w14:paraId="7D66E7ED" w14:textId="77777777" w:rsidR="00A24A55" w:rsidRPr="0044468A" w:rsidRDefault="00A24A55" w:rsidP="00A86572">
            <w:pPr>
              <w:widowControl w:val="0"/>
              <w:autoSpaceDE w:val="0"/>
              <w:autoSpaceDN w:val="0"/>
              <w:adjustRightInd w:val="0"/>
              <w:jc w:val="center"/>
              <w:rPr>
                <w:rFonts w:ascii="Times New Roman" w:hAnsi="Times New Roman" w:cs="Times New Roman"/>
                <w:sz w:val="20"/>
                <w:szCs w:val="20"/>
              </w:rPr>
            </w:pPr>
            <w:r w:rsidRPr="0044468A">
              <w:rPr>
                <w:rFonts w:ascii="Times New Roman" w:hAnsi="Times New Roman" w:cs="Times New Roman"/>
                <w:sz w:val="20"/>
                <w:szCs w:val="20"/>
              </w:rPr>
              <w:t>Infant</w:t>
            </w:r>
          </w:p>
        </w:tc>
      </w:tr>
      <w:tr w:rsidR="00740AFB" w:rsidRPr="0044468A" w14:paraId="488BFA76" w14:textId="77777777" w:rsidTr="00A86572">
        <w:tc>
          <w:tcPr>
            <w:tcW w:w="2235" w:type="dxa"/>
            <w:tcBorders>
              <w:top w:val="nil"/>
              <w:left w:val="nil"/>
              <w:bottom w:val="nil"/>
              <w:right w:val="nil"/>
            </w:tcBorders>
          </w:tcPr>
          <w:p w14:paraId="7630D418" w14:textId="77777777" w:rsidR="00740AFB" w:rsidRPr="0044468A" w:rsidRDefault="00740AFB" w:rsidP="00740AFB">
            <w:pPr>
              <w:widowControl w:val="0"/>
              <w:autoSpaceDE w:val="0"/>
              <w:autoSpaceDN w:val="0"/>
              <w:adjustRightInd w:val="0"/>
              <w:rPr>
                <w:rFonts w:ascii="Times New Roman" w:hAnsi="Times New Roman" w:cs="Times New Roman"/>
                <w:sz w:val="20"/>
                <w:szCs w:val="20"/>
              </w:rPr>
            </w:pPr>
            <w:r w:rsidRPr="0044468A">
              <w:rPr>
                <w:rFonts w:ascii="Times New Roman" w:hAnsi="Times New Roman" w:cs="Times New Roman"/>
                <w:sz w:val="20"/>
                <w:szCs w:val="20"/>
              </w:rPr>
              <w:t>Paramilitary mayor</w:t>
            </w:r>
          </w:p>
        </w:tc>
        <w:tc>
          <w:tcPr>
            <w:tcW w:w="1008" w:type="dxa"/>
            <w:tcBorders>
              <w:top w:val="nil"/>
              <w:left w:val="nil"/>
              <w:bottom w:val="nil"/>
              <w:right w:val="nil"/>
            </w:tcBorders>
          </w:tcPr>
          <w:p w14:paraId="4A4593A1" w14:textId="2D10DB54" w:rsidR="00740AFB" w:rsidRPr="0044468A" w:rsidRDefault="00740AFB" w:rsidP="00740AFB">
            <w:pPr>
              <w:widowControl w:val="0"/>
              <w:autoSpaceDE w:val="0"/>
              <w:autoSpaceDN w:val="0"/>
              <w:adjustRightInd w:val="0"/>
              <w:jc w:val="center"/>
              <w:rPr>
                <w:rFonts w:ascii="Times New Roman" w:hAnsi="Times New Roman" w:cs="Times New Roman"/>
                <w:sz w:val="20"/>
                <w:szCs w:val="20"/>
              </w:rPr>
            </w:pPr>
            <w:r w:rsidRPr="00740AFB">
              <w:rPr>
                <w:rFonts w:ascii="Times New Roman" w:hAnsi="Times New Roman" w:cs="Times New Roman"/>
                <w:sz w:val="20"/>
                <w:szCs w:val="20"/>
              </w:rPr>
              <w:t>-1.84</w:t>
            </w:r>
          </w:p>
        </w:tc>
        <w:tc>
          <w:tcPr>
            <w:tcW w:w="1440" w:type="dxa"/>
            <w:tcBorders>
              <w:top w:val="nil"/>
              <w:left w:val="nil"/>
              <w:bottom w:val="nil"/>
              <w:right w:val="nil"/>
            </w:tcBorders>
          </w:tcPr>
          <w:p w14:paraId="6A3D6B84" w14:textId="0C92C071" w:rsidR="00740AFB" w:rsidRPr="0044468A" w:rsidRDefault="00740AFB" w:rsidP="00740AFB">
            <w:pPr>
              <w:widowControl w:val="0"/>
              <w:autoSpaceDE w:val="0"/>
              <w:autoSpaceDN w:val="0"/>
              <w:adjustRightInd w:val="0"/>
              <w:jc w:val="center"/>
              <w:rPr>
                <w:rFonts w:ascii="Times New Roman" w:hAnsi="Times New Roman" w:cs="Times New Roman"/>
                <w:sz w:val="20"/>
                <w:szCs w:val="20"/>
              </w:rPr>
            </w:pPr>
            <w:r w:rsidRPr="00740AFB">
              <w:rPr>
                <w:rFonts w:ascii="Times New Roman" w:hAnsi="Times New Roman" w:cs="Times New Roman"/>
                <w:sz w:val="20"/>
                <w:szCs w:val="20"/>
              </w:rPr>
              <w:t>-2.37***</w:t>
            </w:r>
          </w:p>
        </w:tc>
        <w:tc>
          <w:tcPr>
            <w:tcW w:w="1728" w:type="dxa"/>
            <w:tcBorders>
              <w:top w:val="nil"/>
              <w:left w:val="nil"/>
              <w:bottom w:val="nil"/>
              <w:right w:val="nil"/>
            </w:tcBorders>
          </w:tcPr>
          <w:p w14:paraId="51529399" w14:textId="5517221D" w:rsidR="00740AFB" w:rsidRPr="0044468A" w:rsidRDefault="00740AFB" w:rsidP="00740AFB">
            <w:pPr>
              <w:widowControl w:val="0"/>
              <w:autoSpaceDE w:val="0"/>
              <w:autoSpaceDN w:val="0"/>
              <w:adjustRightInd w:val="0"/>
              <w:jc w:val="center"/>
              <w:rPr>
                <w:rFonts w:ascii="Times New Roman" w:hAnsi="Times New Roman" w:cs="Times New Roman"/>
                <w:sz w:val="20"/>
                <w:szCs w:val="20"/>
              </w:rPr>
            </w:pPr>
            <w:r w:rsidRPr="00740AFB">
              <w:rPr>
                <w:rFonts w:ascii="Times New Roman" w:hAnsi="Times New Roman" w:cs="Times New Roman"/>
                <w:sz w:val="20"/>
                <w:szCs w:val="20"/>
              </w:rPr>
              <w:t>-1.75**</w:t>
            </w:r>
          </w:p>
        </w:tc>
        <w:tc>
          <w:tcPr>
            <w:tcW w:w="1440" w:type="dxa"/>
            <w:tcBorders>
              <w:top w:val="nil"/>
              <w:left w:val="nil"/>
              <w:bottom w:val="nil"/>
              <w:right w:val="nil"/>
            </w:tcBorders>
          </w:tcPr>
          <w:p w14:paraId="67F53CF4" w14:textId="7ABAF71C" w:rsidR="00740AFB" w:rsidRPr="0044468A" w:rsidRDefault="00740AFB" w:rsidP="00740AFB">
            <w:pPr>
              <w:widowControl w:val="0"/>
              <w:autoSpaceDE w:val="0"/>
              <w:autoSpaceDN w:val="0"/>
              <w:adjustRightInd w:val="0"/>
              <w:jc w:val="center"/>
              <w:rPr>
                <w:rFonts w:ascii="Times New Roman" w:hAnsi="Times New Roman" w:cs="Times New Roman"/>
                <w:sz w:val="20"/>
                <w:szCs w:val="20"/>
              </w:rPr>
            </w:pPr>
            <w:r w:rsidRPr="00740AFB">
              <w:rPr>
                <w:rFonts w:ascii="Times New Roman" w:hAnsi="Times New Roman" w:cs="Times New Roman"/>
                <w:sz w:val="20"/>
                <w:szCs w:val="20"/>
              </w:rPr>
              <w:t>-14.57*</w:t>
            </w:r>
          </w:p>
        </w:tc>
        <w:tc>
          <w:tcPr>
            <w:tcW w:w="1008" w:type="dxa"/>
            <w:tcBorders>
              <w:top w:val="nil"/>
              <w:left w:val="nil"/>
              <w:bottom w:val="nil"/>
              <w:right w:val="nil"/>
            </w:tcBorders>
          </w:tcPr>
          <w:p w14:paraId="46305DD1" w14:textId="3C9596B6" w:rsidR="00740AFB" w:rsidRPr="0044468A" w:rsidRDefault="00740AFB" w:rsidP="00740AFB">
            <w:pPr>
              <w:widowControl w:val="0"/>
              <w:autoSpaceDE w:val="0"/>
              <w:autoSpaceDN w:val="0"/>
              <w:adjustRightInd w:val="0"/>
              <w:jc w:val="center"/>
              <w:rPr>
                <w:rFonts w:ascii="Times New Roman" w:hAnsi="Times New Roman" w:cs="Times New Roman"/>
                <w:sz w:val="20"/>
                <w:szCs w:val="20"/>
              </w:rPr>
            </w:pPr>
            <w:r w:rsidRPr="00740AFB">
              <w:rPr>
                <w:rFonts w:ascii="Times New Roman" w:hAnsi="Times New Roman" w:cs="Times New Roman"/>
                <w:sz w:val="20"/>
                <w:szCs w:val="20"/>
              </w:rPr>
              <w:t>4.80</w:t>
            </w:r>
          </w:p>
        </w:tc>
      </w:tr>
      <w:tr w:rsidR="00A24A55" w:rsidRPr="0044468A" w14:paraId="0EC2FAE3" w14:textId="77777777" w:rsidTr="00A86572">
        <w:tc>
          <w:tcPr>
            <w:tcW w:w="2235" w:type="dxa"/>
            <w:tcBorders>
              <w:top w:val="nil"/>
              <w:left w:val="nil"/>
              <w:bottom w:val="nil"/>
              <w:right w:val="nil"/>
            </w:tcBorders>
          </w:tcPr>
          <w:p w14:paraId="3D144B0C" w14:textId="77777777" w:rsidR="00A24A55" w:rsidRPr="0044468A" w:rsidRDefault="00A24A55" w:rsidP="00A24A55">
            <w:pPr>
              <w:widowControl w:val="0"/>
              <w:autoSpaceDE w:val="0"/>
              <w:autoSpaceDN w:val="0"/>
              <w:adjustRightInd w:val="0"/>
              <w:rPr>
                <w:rFonts w:ascii="Times New Roman" w:hAnsi="Times New Roman" w:cs="Times New Roman"/>
                <w:sz w:val="20"/>
                <w:szCs w:val="20"/>
              </w:rPr>
            </w:pPr>
          </w:p>
        </w:tc>
        <w:tc>
          <w:tcPr>
            <w:tcW w:w="1008" w:type="dxa"/>
            <w:tcBorders>
              <w:top w:val="nil"/>
              <w:left w:val="nil"/>
              <w:bottom w:val="nil"/>
              <w:right w:val="nil"/>
            </w:tcBorders>
          </w:tcPr>
          <w:p w14:paraId="4E8FDE74" w14:textId="72231A91" w:rsidR="00A24A55" w:rsidRPr="0044468A" w:rsidRDefault="00A24A55" w:rsidP="00A24A55">
            <w:pPr>
              <w:widowControl w:val="0"/>
              <w:autoSpaceDE w:val="0"/>
              <w:autoSpaceDN w:val="0"/>
              <w:adjustRightInd w:val="0"/>
              <w:jc w:val="center"/>
              <w:rPr>
                <w:rFonts w:ascii="Times New Roman" w:hAnsi="Times New Roman" w:cs="Times New Roman"/>
                <w:sz w:val="20"/>
                <w:szCs w:val="20"/>
              </w:rPr>
            </w:pPr>
            <w:r w:rsidRPr="00A24A55">
              <w:rPr>
                <w:rFonts w:ascii="Times New Roman" w:hAnsi="Times New Roman" w:cs="Times New Roman"/>
                <w:sz w:val="20"/>
                <w:szCs w:val="20"/>
              </w:rPr>
              <w:t>(1.13)</w:t>
            </w:r>
          </w:p>
        </w:tc>
        <w:tc>
          <w:tcPr>
            <w:tcW w:w="1440" w:type="dxa"/>
            <w:tcBorders>
              <w:top w:val="nil"/>
              <w:left w:val="nil"/>
              <w:bottom w:val="nil"/>
              <w:right w:val="nil"/>
            </w:tcBorders>
          </w:tcPr>
          <w:p w14:paraId="0055F2D8" w14:textId="0B660E48" w:rsidR="00A24A55" w:rsidRPr="0044468A" w:rsidRDefault="00A24A55" w:rsidP="00A24A55">
            <w:pPr>
              <w:widowControl w:val="0"/>
              <w:autoSpaceDE w:val="0"/>
              <w:autoSpaceDN w:val="0"/>
              <w:adjustRightInd w:val="0"/>
              <w:jc w:val="center"/>
              <w:rPr>
                <w:rFonts w:ascii="Times New Roman" w:hAnsi="Times New Roman" w:cs="Times New Roman"/>
                <w:sz w:val="20"/>
                <w:szCs w:val="20"/>
              </w:rPr>
            </w:pPr>
            <w:r w:rsidRPr="00A24A55">
              <w:rPr>
                <w:rFonts w:ascii="Times New Roman" w:hAnsi="Times New Roman" w:cs="Times New Roman"/>
                <w:sz w:val="20"/>
                <w:szCs w:val="20"/>
              </w:rPr>
              <w:t>(1.03)</w:t>
            </w:r>
          </w:p>
        </w:tc>
        <w:tc>
          <w:tcPr>
            <w:tcW w:w="1728" w:type="dxa"/>
            <w:tcBorders>
              <w:top w:val="nil"/>
              <w:left w:val="nil"/>
              <w:bottom w:val="nil"/>
              <w:right w:val="nil"/>
            </w:tcBorders>
          </w:tcPr>
          <w:p w14:paraId="7C51EEC1" w14:textId="2F6D0019" w:rsidR="00A24A55" w:rsidRPr="0044468A" w:rsidRDefault="00A24A55" w:rsidP="00A24A55">
            <w:pPr>
              <w:widowControl w:val="0"/>
              <w:autoSpaceDE w:val="0"/>
              <w:autoSpaceDN w:val="0"/>
              <w:adjustRightInd w:val="0"/>
              <w:jc w:val="center"/>
              <w:rPr>
                <w:rFonts w:ascii="Times New Roman" w:hAnsi="Times New Roman" w:cs="Times New Roman"/>
                <w:sz w:val="20"/>
                <w:szCs w:val="20"/>
              </w:rPr>
            </w:pPr>
            <w:r w:rsidRPr="00A24A55">
              <w:rPr>
                <w:rFonts w:ascii="Times New Roman" w:hAnsi="Times New Roman" w:cs="Times New Roman"/>
                <w:sz w:val="20"/>
                <w:szCs w:val="20"/>
              </w:rPr>
              <w:t>(0.90)</w:t>
            </w:r>
          </w:p>
        </w:tc>
        <w:tc>
          <w:tcPr>
            <w:tcW w:w="1440" w:type="dxa"/>
            <w:tcBorders>
              <w:top w:val="nil"/>
              <w:left w:val="nil"/>
              <w:bottom w:val="nil"/>
              <w:right w:val="nil"/>
            </w:tcBorders>
          </w:tcPr>
          <w:p w14:paraId="6E415B59" w14:textId="1BB2CF0A" w:rsidR="00A24A55" w:rsidRPr="0044468A" w:rsidRDefault="00A24A55" w:rsidP="00A24A55">
            <w:pPr>
              <w:widowControl w:val="0"/>
              <w:autoSpaceDE w:val="0"/>
              <w:autoSpaceDN w:val="0"/>
              <w:adjustRightInd w:val="0"/>
              <w:jc w:val="center"/>
              <w:rPr>
                <w:rFonts w:ascii="Times New Roman" w:hAnsi="Times New Roman" w:cs="Times New Roman"/>
                <w:sz w:val="20"/>
                <w:szCs w:val="20"/>
              </w:rPr>
            </w:pPr>
            <w:r w:rsidRPr="00A24A55">
              <w:rPr>
                <w:rFonts w:ascii="Times New Roman" w:hAnsi="Times New Roman" w:cs="Times New Roman"/>
                <w:sz w:val="20"/>
                <w:szCs w:val="20"/>
              </w:rPr>
              <w:t>(7.71)</w:t>
            </w:r>
          </w:p>
        </w:tc>
        <w:tc>
          <w:tcPr>
            <w:tcW w:w="1008" w:type="dxa"/>
            <w:tcBorders>
              <w:top w:val="nil"/>
              <w:left w:val="nil"/>
              <w:bottom w:val="nil"/>
              <w:right w:val="nil"/>
            </w:tcBorders>
          </w:tcPr>
          <w:p w14:paraId="5C5A4982" w14:textId="3FE31C3F" w:rsidR="00A24A55" w:rsidRPr="0044468A" w:rsidRDefault="00A24A55" w:rsidP="00A24A55">
            <w:pPr>
              <w:widowControl w:val="0"/>
              <w:autoSpaceDE w:val="0"/>
              <w:autoSpaceDN w:val="0"/>
              <w:adjustRightInd w:val="0"/>
              <w:jc w:val="center"/>
              <w:rPr>
                <w:rFonts w:ascii="Times New Roman" w:hAnsi="Times New Roman" w:cs="Times New Roman"/>
                <w:sz w:val="20"/>
                <w:szCs w:val="20"/>
              </w:rPr>
            </w:pPr>
            <w:r w:rsidRPr="00A24A55">
              <w:rPr>
                <w:rFonts w:ascii="Times New Roman" w:hAnsi="Times New Roman" w:cs="Times New Roman"/>
                <w:sz w:val="20"/>
                <w:szCs w:val="20"/>
              </w:rPr>
              <w:t>(4.49)</w:t>
            </w:r>
          </w:p>
        </w:tc>
      </w:tr>
      <w:tr w:rsidR="00A24A55" w:rsidRPr="0044468A" w14:paraId="6621CC86" w14:textId="77777777" w:rsidTr="00A86572">
        <w:tblPrEx>
          <w:tblBorders>
            <w:bottom w:val="single" w:sz="6" w:space="0" w:color="auto"/>
          </w:tblBorders>
        </w:tblPrEx>
        <w:trPr>
          <w:trHeight w:val="180"/>
        </w:trPr>
        <w:tc>
          <w:tcPr>
            <w:tcW w:w="2235" w:type="dxa"/>
            <w:tcBorders>
              <w:top w:val="nil"/>
              <w:left w:val="nil"/>
              <w:bottom w:val="single" w:sz="6" w:space="0" w:color="auto"/>
              <w:right w:val="nil"/>
            </w:tcBorders>
          </w:tcPr>
          <w:p w14:paraId="691F9733" w14:textId="77777777" w:rsidR="00A24A55" w:rsidRPr="0044468A" w:rsidRDefault="00A24A55" w:rsidP="00A86572">
            <w:pPr>
              <w:widowControl w:val="0"/>
              <w:autoSpaceDE w:val="0"/>
              <w:autoSpaceDN w:val="0"/>
              <w:adjustRightInd w:val="0"/>
              <w:rPr>
                <w:rFonts w:ascii="Times New Roman" w:hAnsi="Times New Roman" w:cs="Times New Roman"/>
                <w:sz w:val="20"/>
                <w:szCs w:val="20"/>
              </w:rPr>
            </w:pPr>
            <w:r w:rsidRPr="0044468A">
              <w:rPr>
                <w:rFonts w:ascii="Times New Roman" w:hAnsi="Times New Roman" w:cs="Times New Roman"/>
                <w:sz w:val="20"/>
                <w:szCs w:val="20"/>
              </w:rPr>
              <w:t>Observations</w:t>
            </w:r>
          </w:p>
        </w:tc>
        <w:tc>
          <w:tcPr>
            <w:tcW w:w="1008" w:type="dxa"/>
            <w:tcBorders>
              <w:top w:val="nil"/>
              <w:left w:val="nil"/>
              <w:bottom w:val="single" w:sz="6" w:space="0" w:color="auto"/>
              <w:right w:val="nil"/>
            </w:tcBorders>
          </w:tcPr>
          <w:p w14:paraId="7BF87D54" w14:textId="7563DA96" w:rsidR="00A24A55" w:rsidRPr="0044468A" w:rsidRDefault="00A24A55" w:rsidP="00A8657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91</w:t>
            </w:r>
          </w:p>
        </w:tc>
        <w:tc>
          <w:tcPr>
            <w:tcW w:w="1440" w:type="dxa"/>
            <w:tcBorders>
              <w:top w:val="nil"/>
              <w:left w:val="nil"/>
              <w:bottom w:val="single" w:sz="6" w:space="0" w:color="auto"/>
              <w:right w:val="nil"/>
            </w:tcBorders>
          </w:tcPr>
          <w:p w14:paraId="06ECFEBF" w14:textId="77A77C71" w:rsidR="00A24A55" w:rsidRPr="0044468A" w:rsidRDefault="00A24A55" w:rsidP="00A8657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73</w:t>
            </w:r>
          </w:p>
        </w:tc>
        <w:tc>
          <w:tcPr>
            <w:tcW w:w="1728" w:type="dxa"/>
            <w:tcBorders>
              <w:top w:val="nil"/>
              <w:left w:val="nil"/>
              <w:bottom w:val="single" w:sz="6" w:space="0" w:color="auto"/>
              <w:right w:val="nil"/>
            </w:tcBorders>
          </w:tcPr>
          <w:p w14:paraId="4CF5A959" w14:textId="078F5081" w:rsidR="00A24A55" w:rsidRPr="0044468A" w:rsidRDefault="00A24A55" w:rsidP="00A8657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97</w:t>
            </w:r>
          </w:p>
        </w:tc>
        <w:tc>
          <w:tcPr>
            <w:tcW w:w="1440" w:type="dxa"/>
            <w:tcBorders>
              <w:top w:val="nil"/>
              <w:left w:val="nil"/>
              <w:bottom w:val="single" w:sz="6" w:space="0" w:color="auto"/>
              <w:right w:val="nil"/>
            </w:tcBorders>
          </w:tcPr>
          <w:p w14:paraId="076E8B82" w14:textId="33ED519E" w:rsidR="00A24A55" w:rsidRPr="0044468A" w:rsidRDefault="00A24A55" w:rsidP="00A8657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169</w:t>
            </w:r>
          </w:p>
        </w:tc>
        <w:tc>
          <w:tcPr>
            <w:tcW w:w="1008" w:type="dxa"/>
            <w:tcBorders>
              <w:top w:val="nil"/>
              <w:left w:val="nil"/>
              <w:bottom w:val="single" w:sz="6" w:space="0" w:color="auto"/>
              <w:right w:val="nil"/>
            </w:tcBorders>
          </w:tcPr>
          <w:p w14:paraId="36EABB57" w14:textId="118905F9" w:rsidR="00A24A55" w:rsidRPr="0044468A" w:rsidRDefault="00A24A55" w:rsidP="00A8657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128</w:t>
            </w:r>
          </w:p>
        </w:tc>
      </w:tr>
    </w:tbl>
    <w:p w14:paraId="39B01B4E" w14:textId="73E847F9" w:rsidR="00A24A55" w:rsidRPr="00FA5DC3" w:rsidRDefault="00A24A55" w:rsidP="00A24A55">
      <w:pPr>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 p&lt;0.01, ** p&lt;0.05, * p&lt;0.1</w:t>
      </w:r>
    </w:p>
    <w:p w14:paraId="16F6218E" w14:textId="4904BE03" w:rsidR="00254316" w:rsidRPr="00FA5DC3" w:rsidRDefault="00254316" w:rsidP="00A24A55">
      <w:pPr>
        <w:spacing w:line="480" w:lineRule="auto"/>
        <w:jc w:val="both"/>
        <w:rPr>
          <w:rFonts w:ascii="Times New Roman" w:hAnsi="Times New Roman" w:cs="Times New Roman"/>
          <w:sz w:val="20"/>
          <w:szCs w:val="20"/>
        </w:rPr>
      </w:pPr>
    </w:p>
    <w:p w14:paraId="55FA5E8B" w14:textId="163959AE" w:rsidR="006425BD" w:rsidRPr="00FA5DC3" w:rsidRDefault="006425BD">
      <w:pPr>
        <w:rPr>
          <w:rFonts w:ascii="Times New Roman" w:hAnsi="Times New Roman" w:cs="Times New Roman"/>
          <w:sz w:val="20"/>
          <w:szCs w:val="20"/>
        </w:rPr>
      </w:pPr>
      <w:r w:rsidRPr="00FA5DC3">
        <w:rPr>
          <w:rFonts w:ascii="Times New Roman" w:hAnsi="Times New Roman" w:cs="Times New Roman"/>
          <w:sz w:val="20"/>
          <w:szCs w:val="20"/>
        </w:rPr>
        <w:br w:type="page"/>
      </w:r>
    </w:p>
    <w:p w14:paraId="56526760" w14:textId="77777777" w:rsidR="00752C8E" w:rsidRPr="00FA5DC3" w:rsidRDefault="00752C8E">
      <w:pPr>
        <w:rPr>
          <w:rFonts w:ascii="Times New Roman" w:hAnsi="Times New Roman" w:cs="Times New Roman"/>
          <w:i/>
        </w:rPr>
      </w:pPr>
      <w:r w:rsidRPr="00FA5DC3">
        <w:rPr>
          <w:rFonts w:ascii="Times New Roman" w:hAnsi="Times New Roman" w:cs="Times New Roman"/>
          <w:i/>
        </w:rPr>
        <w:lastRenderedPageBreak/>
        <w:t>Alternative Security Indicators</w:t>
      </w:r>
    </w:p>
    <w:p w14:paraId="751A647E" w14:textId="77777777" w:rsidR="00752C8E" w:rsidRPr="00FA5DC3" w:rsidRDefault="00752C8E">
      <w:pPr>
        <w:rPr>
          <w:rFonts w:ascii="Times New Roman" w:hAnsi="Times New Roman" w:cs="Times New Roman"/>
          <w:b/>
        </w:rPr>
      </w:pPr>
    </w:p>
    <w:p w14:paraId="2FED0542" w14:textId="6F3C5375" w:rsidR="00752C8E" w:rsidRPr="00FA5DC3" w:rsidRDefault="00752C8E" w:rsidP="00752C8E">
      <w:pPr>
        <w:rPr>
          <w:rFonts w:ascii="Times New Roman" w:hAnsi="Times New Roman" w:cs="Times New Roman"/>
        </w:rPr>
      </w:pPr>
      <w:r w:rsidRPr="00FA5DC3">
        <w:rPr>
          <w:rFonts w:ascii="Times New Roman" w:hAnsi="Times New Roman" w:cs="Times New Roman"/>
        </w:rPr>
        <w:t>Table A.</w:t>
      </w:r>
      <w:r w:rsidR="004208AA">
        <w:rPr>
          <w:rFonts w:ascii="Times New Roman" w:hAnsi="Times New Roman" w:cs="Times New Roman"/>
        </w:rPr>
        <w:t>12</w:t>
      </w:r>
      <w:r w:rsidRPr="00FA5DC3">
        <w:rPr>
          <w:rFonts w:ascii="Times New Roman" w:hAnsi="Times New Roman" w:cs="Times New Roman"/>
        </w:rPr>
        <w:t xml:space="preserve"> analyze</w:t>
      </w:r>
      <w:r w:rsidR="004C651F" w:rsidRPr="00FA5DC3">
        <w:rPr>
          <w:rFonts w:ascii="Times New Roman" w:hAnsi="Times New Roman" w:cs="Times New Roman"/>
        </w:rPr>
        <w:t>s</w:t>
      </w:r>
      <w:r w:rsidRPr="00FA5DC3">
        <w:rPr>
          <w:rFonts w:ascii="Times New Roman" w:hAnsi="Times New Roman" w:cs="Times New Roman"/>
        </w:rPr>
        <w:t xml:space="preserve"> alternative indicators of security: car thefts, threats, </w:t>
      </w:r>
      <w:r w:rsidR="004C651F" w:rsidRPr="00FA5DC3">
        <w:rPr>
          <w:rFonts w:ascii="Times New Roman" w:hAnsi="Times New Roman" w:cs="Times New Roman"/>
        </w:rPr>
        <w:t xml:space="preserve">and </w:t>
      </w:r>
      <w:r w:rsidRPr="00FA5DC3">
        <w:rPr>
          <w:rFonts w:ascii="Times New Roman" w:hAnsi="Times New Roman" w:cs="Times New Roman"/>
        </w:rPr>
        <w:t xml:space="preserve">terrorism, averaged over the mayors’ administrations. The results hold across </w:t>
      </w:r>
      <w:r w:rsidR="00740AFB">
        <w:rPr>
          <w:rFonts w:ascii="Times New Roman" w:hAnsi="Times New Roman" w:cs="Times New Roman"/>
        </w:rPr>
        <w:t xml:space="preserve">most of </w:t>
      </w:r>
      <w:r w:rsidRPr="00FA5DC3">
        <w:rPr>
          <w:rFonts w:ascii="Times New Roman" w:hAnsi="Times New Roman" w:cs="Times New Roman"/>
        </w:rPr>
        <w:t xml:space="preserve">these different outcomes. </w:t>
      </w:r>
    </w:p>
    <w:p w14:paraId="32EF6FF2" w14:textId="77777777" w:rsidR="00752C8E" w:rsidRPr="00FA5DC3" w:rsidRDefault="00752C8E" w:rsidP="00752C8E">
      <w:pPr>
        <w:rPr>
          <w:rFonts w:ascii="Times New Roman" w:hAnsi="Times New Roman" w:cs="Times New Roman"/>
        </w:rPr>
      </w:pPr>
    </w:p>
    <w:p w14:paraId="59F89104" w14:textId="18458231" w:rsidR="00752C8E" w:rsidRPr="00740AFB" w:rsidRDefault="00752C8E" w:rsidP="00752C8E">
      <w:pPr>
        <w:rPr>
          <w:rFonts w:ascii="Times New Roman" w:hAnsi="Times New Roman" w:cs="Times New Roman"/>
        </w:rPr>
      </w:pPr>
      <w:r w:rsidRPr="00740AFB">
        <w:rPr>
          <w:rFonts w:ascii="Times New Roman" w:hAnsi="Times New Roman" w:cs="Times New Roman"/>
        </w:rPr>
        <w:t>Table A.</w:t>
      </w:r>
      <w:r w:rsidR="004208AA" w:rsidRPr="00740AFB">
        <w:rPr>
          <w:rFonts w:ascii="Times New Roman" w:hAnsi="Times New Roman" w:cs="Times New Roman"/>
        </w:rPr>
        <w:t>12</w:t>
      </w:r>
      <w:r w:rsidRPr="00740AFB">
        <w:rPr>
          <w:rFonts w:ascii="Times New Roman" w:hAnsi="Times New Roman" w:cs="Times New Roman"/>
        </w:rPr>
        <w:t>. RD Estimates: Other Security Outcomes</w:t>
      </w:r>
    </w:p>
    <w:tbl>
      <w:tblPr>
        <w:tblW w:w="9558" w:type="dxa"/>
        <w:tblInd w:w="-118" w:type="dxa"/>
        <w:tblLayout w:type="fixed"/>
        <w:tblLook w:val="0000" w:firstRow="0" w:lastRow="0" w:firstColumn="0" w:lastColumn="0" w:noHBand="0" w:noVBand="0"/>
      </w:tblPr>
      <w:tblGrid>
        <w:gridCol w:w="1198"/>
        <w:gridCol w:w="1080"/>
        <w:gridCol w:w="900"/>
        <w:gridCol w:w="900"/>
        <w:gridCol w:w="1080"/>
        <w:gridCol w:w="710"/>
        <w:gridCol w:w="900"/>
        <w:gridCol w:w="910"/>
        <w:gridCol w:w="1070"/>
        <w:gridCol w:w="810"/>
      </w:tblGrid>
      <w:tr w:rsidR="00752C8E" w:rsidRPr="00FA5DC3" w14:paraId="72718B04" w14:textId="5FEBD685" w:rsidTr="00C82A39">
        <w:tc>
          <w:tcPr>
            <w:tcW w:w="1198" w:type="dxa"/>
            <w:tcBorders>
              <w:top w:val="single" w:sz="4" w:space="0" w:color="auto"/>
            </w:tcBorders>
            <w:tcMar>
              <w:top w:w="100" w:type="nil"/>
              <w:right w:w="100" w:type="nil"/>
            </w:tcMar>
            <w:vAlign w:val="center"/>
          </w:tcPr>
          <w:p w14:paraId="2FE03A25" w14:textId="77777777" w:rsidR="00752C8E" w:rsidRPr="00FA5DC3" w:rsidRDefault="00752C8E" w:rsidP="0015393D">
            <w:pPr>
              <w:autoSpaceDE w:val="0"/>
              <w:autoSpaceDN w:val="0"/>
              <w:adjustRightInd w:val="0"/>
              <w:rPr>
                <w:rFonts w:ascii="Times New Roman" w:hAnsi="Times New Roman" w:cs="Times New Roman"/>
                <w:sz w:val="18"/>
                <w:szCs w:val="18"/>
              </w:rPr>
            </w:pPr>
            <w:r w:rsidRPr="00FA5DC3">
              <w:rPr>
                <w:rFonts w:ascii="Times New Roman" w:hAnsi="Times New Roman" w:cs="Times New Roman"/>
                <w:sz w:val="18"/>
                <w:szCs w:val="18"/>
              </w:rPr>
              <w:t>Outcomes</w:t>
            </w:r>
          </w:p>
        </w:tc>
        <w:tc>
          <w:tcPr>
            <w:tcW w:w="2880" w:type="dxa"/>
            <w:gridSpan w:val="3"/>
            <w:tcBorders>
              <w:top w:val="single" w:sz="4" w:space="0" w:color="auto"/>
            </w:tcBorders>
            <w:tcMar>
              <w:top w:w="100" w:type="nil"/>
              <w:right w:w="100" w:type="nil"/>
            </w:tcMar>
            <w:vAlign w:val="center"/>
          </w:tcPr>
          <w:p w14:paraId="4823624D" w14:textId="77777777" w:rsidR="00752C8E" w:rsidRPr="00FA5DC3" w:rsidRDefault="00752C8E" w:rsidP="0015393D">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 xml:space="preserve">Car </w:t>
            </w:r>
            <w:proofErr w:type="spellStart"/>
            <w:r w:rsidRPr="00FA5DC3">
              <w:rPr>
                <w:rFonts w:ascii="Times New Roman" w:hAnsi="Times New Roman" w:cs="Times New Roman"/>
                <w:sz w:val="18"/>
                <w:szCs w:val="18"/>
              </w:rPr>
              <w:t>Thefts</w:t>
            </w:r>
            <w:r w:rsidRPr="00FA5DC3">
              <w:rPr>
                <w:rFonts w:ascii="Times New Roman" w:hAnsi="Times New Roman" w:cs="Times New Roman"/>
                <w:sz w:val="18"/>
                <w:szCs w:val="18"/>
                <w:vertAlign w:val="superscript"/>
              </w:rPr>
              <w:t>a</w:t>
            </w:r>
            <w:proofErr w:type="spellEnd"/>
          </w:p>
        </w:tc>
        <w:tc>
          <w:tcPr>
            <w:tcW w:w="2690" w:type="dxa"/>
            <w:gridSpan w:val="3"/>
            <w:tcBorders>
              <w:top w:val="single" w:sz="4" w:space="0" w:color="auto"/>
            </w:tcBorders>
            <w:tcMar>
              <w:top w:w="100" w:type="nil"/>
              <w:right w:w="100" w:type="nil"/>
            </w:tcMar>
            <w:vAlign w:val="center"/>
          </w:tcPr>
          <w:p w14:paraId="107EFB0B" w14:textId="77777777" w:rsidR="00752C8E" w:rsidRPr="00FA5DC3" w:rsidRDefault="00752C8E" w:rsidP="0015393D">
            <w:pPr>
              <w:autoSpaceDE w:val="0"/>
              <w:autoSpaceDN w:val="0"/>
              <w:adjustRightInd w:val="0"/>
              <w:jc w:val="center"/>
              <w:rPr>
                <w:rFonts w:ascii="Times New Roman" w:hAnsi="Times New Roman" w:cs="Times New Roman"/>
                <w:sz w:val="18"/>
                <w:szCs w:val="18"/>
                <w:vertAlign w:val="superscript"/>
              </w:rPr>
            </w:pPr>
            <w:proofErr w:type="spellStart"/>
            <w:r w:rsidRPr="00FA5DC3">
              <w:rPr>
                <w:rFonts w:ascii="Times New Roman" w:hAnsi="Times New Roman" w:cs="Times New Roman"/>
                <w:sz w:val="18"/>
                <w:szCs w:val="18"/>
              </w:rPr>
              <w:t>Threats</w:t>
            </w:r>
            <w:r w:rsidRPr="00FA5DC3">
              <w:rPr>
                <w:rFonts w:ascii="Times New Roman" w:hAnsi="Times New Roman" w:cs="Times New Roman"/>
                <w:sz w:val="18"/>
                <w:szCs w:val="18"/>
                <w:vertAlign w:val="superscript"/>
              </w:rPr>
              <w:t>b</w:t>
            </w:r>
            <w:proofErr w:type="spellEnd"/>
          </w:p>
        </w:tc>
        <w:tc>
          <w:tcPr>
            <w:tcW w:w="2790" w:type="dxa"/>
            <w:gridSpan w:val="3"/>
            <w:tcBorders>
              <w:top w:val="single" w:sz="4" w:space="0" w:color="auto"/>
            </w:tcBorders>
          </w:tcPr>
          <w:p w14:paraId="759187A7" w14:textId="5F60A71B" w:rsidR="00752C8E" w:rsidRPr="00FA5DC3" w:rsidRDefault="00752C8E" w:rsidP="0015393D">
            <w:pPr>
              <w:autoSpaceDE w:val="0"/>
              <w:autoSpaceDN w:val="0"/>
              <w:adjustRightInd w:val="0"/>
              <w:jc w:val="center"/>
              <w:rPr>
                <w:rFonts w:ascii="Times New Roman" w:hAnsi="Times New Roman" w:cs="Times New Roman"/>
                <w:sz w:val="18"/>
                <w:szCs w:val="18"/>
              </w:rPr>
            </w:pPr>
            <w:proofErr w:type="spellStart"/>
            <w:r w:rsidRPr="00FA5DC3">
              <w:rPr>
                <w:rFonts w:ascii="Times New Roman" w:hAnsi="Times New Roman" w:cs="Times New Roman"/>
                <w:sz w:val="18"/>
                <w:szCs w:val="18"/>
              </w:rPr>
              <w:t>Terrorism</w:t>
            </w:r>
            <w:r w:rsidRPr="00FA5DC3">
              <w:rPr>
                <w:rFonts w:ascii="Times New Roman" w:hAnsi="Times New Roman" w:cs="Times New Roman"/>
                <w:sz w:val="18"/>
                <w:szCs w:val="18"/>
                <w:vertAlign w:val="superscript"/>
              </w:rPr>
              <w:t>c</w:t>
            </w:r>
            <w:proofErr w:type="spellEnd"/>
          </w:p>
        </w:tc>
      </w:tr>
      <w:tr w:rsidR="00752C8E" w:rsidRPr="00FA5DC3" w14:paraId="07FF35A7" w14:textId="6B0DFB9D" w:rsidTr="00752C8E">
        <w:tc>
          <w:tcPr>
            <w:tcW w:w="1198" w:type="dxa"/>
            <w:tcMar>
              <w:top w:w="100" w:type="nil"/>
              <w:right w:w="100" w:type="nil"/>
            </w:tcMar>
            <w:vAlign w:val="center"/>
          </w:tcPr>
          <w:p w14:paraId="08EF173C" w14:textId="77777777" w:rsidR="00752C8E" w:rsidRPr="00FA5DC3" w:rsidRDefault="00752C8E" w:rsidP="00752C8E">
            <w:pPr>
              <w:autoSpaceDE w:val="0"/>
              <w:autoSpaceDN w:val="0"/>
              <w:adjustRightInd w:val="0"/>
              <w:rPr>
                <w:rFonts w:ascii="Times New Roman" w:hAnsi="Times New Roman" w:cs="Times New Roman"/>
                <w:sz w:val="18"/>
                <w:szCs w:val="18"/>
              </w:rPr>
            </w:pPr>
          </w:p>
        </w:tc>
        <w:tc>
          <w:tcPr>
            <w:tcW w:w="1080" w:type="dxa"/>
            <w:tcMar>
              <w:top w:w="100" w:type="nil"/>
              <w:right w:w="100" w:type="nil"/>
            </w:tcMar>
            <w:vAlign w:val="center"/>
          </w:tcPr>
          <w:p w14:paraId="575B1929"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(1)</w:t>
            </w:r>
          </w:p>
        </w:tc>
        <w:tc>
          <w:tcPr>
            <w:tcW w:w="900" w:type="dxa"/>
            <w:tcMar>
              <w:top w:w="100" w:type="nil"/>
              <w:right w:w="100" w:type="nil"/>
            </w:tcMar>
            <w:vAlign w:val="center"/>
          </w:tcPr>
          <w:p w14:paraId="5CE114DB"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(2)</w:t>
            </w:r>
          </w:p>
        </w:tc>
        <w:tc>
          <w:tcPr>
            <w:tcW w:w="900" w:type="dxa"/>
            <w:tcBorders>
              <w:bottom w:val="single" w:sz="4" w:space="0" w:color="auto"/>
              <w:right w:val="single" w:sz="4" w:space="0" w:color="auto"/>
            </w:tcBorders>
            <w:tcMar>
              <w:top w:w="100" w:type="nil"/>
              <w:right w:w="100" w:type="nil"/>
            </w:tcMar>
            <w:vAlign w:val="center"/>
          </w:tcPr>
          <w:p w14:paraId="41EA0307"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(3)</w:t>
            </w:r>
          </w:p>
        </w:tc>
        <w:tc>
          <w:tcPr>
            <w:tcW w:w="1080" w:type="dxa"/>
            <w:tcBorders>
              <w:left w:val="single" w:sz="4" w:space="0" w:color="auto"/>
            </w:tcBorders>
            <w:tcMar>
              <w:top w:w="100" w:type="nil"/>
              <w:right w:w="100" w:type="nil"/>
            </w:tcMar>
            <w:vAlign w:val="center"/>
          </w:tcPr>
          <w:p w14:paraId="49830BD8"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(4)</w:t>
            </w:r>
          </w:p>
        </w:tc>
        <w:tc>
          <w:tcPr>
            <w:tcW w:w="710" w:type="dxa"/>
            <w:tcMar>
              <w:top w:w="100" w:type="nil"/>
              <w:right w:w="100" w:type="nil"/>
            </w:tcMar>
            <w:vAlign w:val="center"/>
          </w:tcPr>
          <w:p w14:paraId="436A3150"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(5)</w:t>
            </w:r>
          </w:p>
        </w:tc>
        <w:tc>
          <w:tcPr>
            <w:tcW w:w="900" w:type="dxa"/>
            <w:tcBorders>
              <w:bottom w:val="single" w:sz="4" w:space="0" w:color="auto"/>
              <w:right w:val="single" w:sz="4" w:space="0" w:color="auto"/>
            </w:tcBorders>
            <w:tcMar>
              <w:top w:w="100" w:type="nil"/>
              <w:right w:w="100" w:type="nil"/>
            </w:tcMar>
            <w:vAlign w:val="center"/>
          </w:tcPr>
          <w:p w14:paraId="5BF2ADB7"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(6)</w:t>
            </w:r>
          </w:p>
        </w:tc>
        <w:tc>
          <w:tcPr>
            <w:tcW w:w="910" w:type="dxa"/>
            <w:tcBorders>
              <w:bottom w:val="single" w:sz="4" w:space="0" w:color="auto"/>
            </w:tcBorders>
            <w:vAlign w:val="center"/>
          </w:tcPr>
          <w:p w14:paraId="6D8F696E" w14:textId="2187E985"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(7)</w:t>
            </w:r>
          </w:p>
        </w:tc>
        <w:tc>
          <w:tcPr>
            <w:tcW w:w="1070" w:type="dxa"/>
            <w:tcBorders>
              <w:bottom w:val="single" w:sz="4" w:space="0" w:color="auto"/>
            </w:tcBorders>
            <w:vAlign w:val="center"/>
          </w:tcPr>
          <w:p w14:paraId="2CFE56F0" w14:textId="7B24BFB2"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(8)</w:t>
            </w:r>
          </w:p>
        </w:tc>
        <w:tc>
          <w:tcPr>
            <w:tcW w:w="810" w:type="dxa"/>
            <w:tcBorders>
              <w:left w:val="nil"/>
              <w:bottom w:val="single" w:sz="4" w:space="0" w:color="auto"/>
            </w:tcBorders>
            <w:vAlign w:val="center"/>
          </w:tcPr>
          <w:p w14:paraId="127AB03F" w14:textId="02669BC5"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(9)</w:t>
            </w:r>
          </w:p>
        </w:tc>
      </w:tr>
      <w:tr w:rsidR="00752C8E" w:rsidRPr="00FA5DC3" w14:paraId="65903DC0" w14:textId="07C81E42" w:rsidTr="00752C8E">
        <w:tc>
          <w:tcPr>
            <w:tcW w:w="1198" w:type="dxa"/>
            <w:tcBorders>
              <w:top w:val="single" w:sz="4" w:space="0" w:color="auto"/>
            </w:tcBorders>
            <w:tcMar>
              <w:top w:w="100" w:type="nil"/>
              <w:right w:w="100" w:type="nil"/>
            </w:tcMar>
            <w:vAlign w:val="center"/>
          </w:tcPr>
          <w:p w14:paraId="64B9F7EB" w14:textId="77777777" w:rsidR="00752C8E" w:rsidRPr="00FA5DC3" w:rsidRDefault="00752C8E" w:rsidP="00752C8E">
            <w:pPr>
              <w:autoSpaceDE w:val="0"/>
              <w:autoSpaceDN w:val="0"/>
              <w:adjustRightInd w:val="0"/>
              <w:rPr>
                <w:rFonts w:ascii="Times New Roman" w:hAnsi="Times New Roman" w:cs="Times New Roman"/>
                <w:sz w:val="18"/>
                <w:szCs w:val="18"/>
              </w:rPr>
            </w:pPr>
            <w:r w:rsidRPr="00FA5DC3">
              <w:rPr>
                <w:rFonts w:ascii="Times New Roman" w:hAnsi="Times New Roman" w:cs="Times New Roman"/>
                <w:sz w:val="18"/>
                <w:szCs w:val="18"/>
              </w:rPr>
              <w:t>Paramilitary-</w:t>
            </w:r>
          </w:p>
        </w:tc>
        <w:tc>
          <w:tcPr>
            <w:tcW w:w="1080" w:type="dxa"/>
            <w:tcBorders>
              <w:top w:val="single" w:sz="4" w:space="0" w:color="auto"/>
            </w:tcBorders>
            <w:tcMar>
              <w:top w:w="100" w:type="nil"/>
              <w:right w:w="100" w:type="nil"/>
            </w:tcMar>
            <w:vAlign w:val="center"/>
          </w:tcPr>
          <w:p w14:paraId="4D68F1AC"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-1.39**</w:t>
            </w:r>
          </w:p>
        </w:tc>
        <w:tc>
          <w:tcPr>
            <w:tcW w:w="900" w:type="dxa"/>
            <w:tcBorders>
              <w:top w:val="single" w:sz="4" w:space="0" w:color="auto"/>
            </w:tcBorders>
            <w:tcMar>
              <w:top w:w="100" w:type="nil"/>
              <w:right w:w="100" w:type="nil"/>
            </w:tcMar>
            <w:vAlign w:val="center"/>
          </w:tcPr>
          <w:p w14:paraId="4E0C44A0"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-0.89**</w:t>
            </w:r>
          </w:p>
        </w:tc>
        <w:tc>
          <w:tcPr>
            <w:tcW w:w="900" w:type="dxa"/>
            <w:tcBorders>
              <w:top w:val="single" w:sz="4" w:space="0" w:color="auto"/>
              <w:right w:val="single" w:sz="4" w:space="0" w:color="auto"/>
            </w:tcBorders>
            <w:tcMar>
              <w:top w:w="100" w:type="nil"/>
              <w:right w:w="100" w:type="nil"/>
            </w:tcMar>
            <w:vAlign w:val="center"/>
          </w:tcPr>
          <w:p w14:paraId="47B1929B"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-1.47**</w:t>
            </w:r>
          </w:p>
        </w:tc>
        <w:tc>
          <w:tcPr>
            <w:tcW w:w="1080" w:type="dxa"/>
            <w:tcBorders>
              <w:top w:val="single" w:sz="4" w:space="0" w:color="auto"/>
              <w:left w:val="single" w:sz="4" w:space="0" w:color="auto"/>
            </w:tcBorders>
            <w:tcMar>
              <w:top w:w="100" w:type="nil"/>
              <w:right w:w="100" w:type="nil"/>
            </w:tcMar>
            <w:vAlign w:val="center"/>
          </w:tcPr>
          <w:p w14:paraId="02520E0B"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-13.66***</w:t>
            </w:r>
          </w:p>
        </w:tc>
        <w:tc>
          <w:tcPr>
            <w:tcW w:w="710" w:type="dxa"/>
            <w:tcBorders>
              <w:top w:val="single" w:sz="4" w:space="0" w:color="auto"/>
            </w:tcBorders>
            <w:tcMar>
              <w:top w:w="100" w:type="nil"/>
              <w:right w:w="100" w:type="nil"/>
            </w:tcMar>
            <w:vAlign w:val="center"/>
          </w:tcPr>
          <w:p w14:paraId="20F16549"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-13.21</w:t>
            </w:r>
          </w:p>
        </w:tc>
        <w:tc>
          <w:tcPr>
            <w:tcW w:w="900" w:type="dxa"/>
            <w:tcBorders>
              <w:top w:val="single" w:sz="4" w:space="0" w:color="auto"/>
              <w:right w:val="single" w:sz="4" w:space="0" w:color="auto"/>
            </w:tcBorders>
            <w:tcMar>
              <w:top w:w="100" w:type="nil"/>
              <w:right w:w="100" w:type="nil"/>
            </w:tcMar>
            <w:vAlign w:val="center"/>
          </w:tcPr>
          <w:p w14:paraId="67C75838"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-14.61</w:t>
            </w:r>
          </w:p>
        </w:tc>
        <w:tc>
          <w:tcPr>
            <w:tcW w:w="910" w:type="dxa"/>
            <w:tcBorders>
              <w:top w:val="single" w:sz="4" w:space="0" w:color="auto"/>
            </w:tcBorders>
            <w:vAlign w:val="center"/>
          </w:tcPr>
          <w:p w14:paraId="0F923990" w14:textId="76165CD1"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-0.34</w:t>
            </w:r>
          </w:p>
        </w:tc>
        <w:tc>
          <w:tcPr>
            <w:tcW w:w="1070" w:type="dxa"/>
            <w:tcBorders>
              <w:top w:val="single" w:sz="4" w:space="0" w:color="auto"/>
            </w:tcBorders>
            <w:vAlign w:val="center"/>
          </w:tcPr>
          <w:p w14:paraId="7BF7089F" w14:textId="4BDB0F6B"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-0.29*</w:t>
            </w:r>
          </w:p>
        </w:tc>
        <w:tc>
          <w:tcPr>
            <w:tcW w:w="810" w:type="dxa"/>
            <w:tcBorders>
              <w:top w:val="single" w:sz="4" w:space="0" w:color="auto"/>
              <w:left w:val="nil"/>
            </w:tcBorders>
            <w:vAlign w:val="center"/>
          </w:tcPr>
          <w:p w14:paraId="233D7463" w14:textId="35727B01"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-0.36*</w:t>
            </w:r>
          </w:p>
        </w:tc>
      </w:tr>
      <w:tr w:rsidR="00752C8E" w:rsidRPr="00FA5DC3" w14:paraId="0DB8939C" w14:textId="07A6CC77" w:rsidTr="00752C8E">
        <w:tc>
          <w:tcPr>
            <w:tcW w:w="1198" w:type="dxa"/>
            <w:tcMar>
              <w:top w:w="100" w:type="nil"/>
              <w:right w:w="100" w:type="nil"/>
            </w:tcMar>
            <w:vAlign w:val="center"/>
          </w:tcPr>
          <w:p w14:paraId="699DCDAF" w14:textId="77777777" w:rsidR="00752C8E" w:rsidRPr="00FA5DC3" w:rsidRDefault="00752C8E" w:rsidP="00752C8E">
            <w:pPr>
              <w:autoSpaceDE w:val="0"/>
              <w:autoSpaceDN w:val="0"/>
              <w:adjustRightInd w:val="0"/>
              <w:rPr>
                <w:rFonts w:ascii="Times New Roman" w:hAnsi="Times New Roman" w:cs="Times New Roman"/>
                <w:sz w:val="18"/>
                <w:szCs w:val="18"/>
              </w:rPr>
            </w:pPr>
            <w:r w:rsidRPr="00FA5DC3">
              <w:rPr>
                <w:rFonts w:ascii="Times New Roman" w:hAnsi="Times New Roman" w:cs="Times New Roman"/>
                <w:sz w:val="18"/>
                <w:szCs w:val="18"/>
              </w:rPr>
              <w:t xml:space="preserve">    mayors</w:t>
            </w:r>
          </w:p>
        </w:tc>
        <w:tc>
          <w:tcPr>
            <w:tcW w:w="1080" w:type="dxa"/>
            <w:tcMar>
              <w:top w:w="100" w:type="nil"/>
              <w:right w:w="100" w:type="nil"/>
            </w:tcMar>
            <w:vAlign w:val="center"/>
          </w:tcPr>
          <w:p w14:paraId="65E891BB"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(0.59)</w:t>
            </w:r>
          </w:p>
        </w:tc>
        <w:tc>
          <w:tcPr>
            <w:tcW w:w="900" w:type="dxa"/>
            <w:tcMar>
              <w:top w:w="100" w:type="nil"/>
              <w:right w:w="100" w:type="nil"/>
            </w:tcMar>
            <w:vAlign w:val="center"/>
          </w:tcPr>
          <w:p w14:paraId="262BA700"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(0.44)</w:t>
            </w:r>
          </w:p>
        </w:tc>
        <w:tc>
          <w:tcPr>
            <w:tcW w:w="900" w:type="dxa"/>
            <w:tcBorders>
              <w:right w:val="single" w:sz="4" w:space="0" w:color="auto"/>
            </w:tcBorders>
            <w:tcMar>
              <w:top w:w="100" w:type="nil"/>
              <w:right w:w="100" w:type="nil"/>
            </w:tcMar>
            <w:vAlign w:val="center"/>
          </w:tcPr>
          <w:p w14:paraId="73B26C56" w14:textId="427DF242"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(0.5</w:t>
            </w:r>
            <w:r w:rsidR="00B04434" w:rsidRPr="00FA5DC3">
              <w:rPr>
                <w:rFonts w:ascii="Times New Roman" w:hAnsi="Times New Roman" w:cs="Times New Roman"/>
                <w:sz w:val="18"/>
                <w:szCs w:val="18"/>
              </w:rPr>
              <w:t>7</w:t>
            </w:r>
            <w:r w:rsidRPr="00FA5DC3">
              <w:rPr>
                <w:rFonts w:ascii="Times New Roman" w:hAnsi="Times New Roman" w:cs="Times New Roman"/>
                <w:sz w:val="18"/>
                <w:szCs w:val="18"/>
              </w:rPr>
              <w:t>)</w:t>
            </w:r>
          </w:p>
        </w:tc>
        <w:tc>
          <w:tcPr>
            <w:tcW w:w="1080" w:type="dxa"/>
            <w:tcBorders>
              <w:left w:val="single" w:sz="4" w:space="0" w:color="auto"/>
            </w:tcBorders>
            <w:tcMar>
              <w:top w:w="100" w:type="nil"/>
              <w:right w:w="100" w:type="nil"/>
            </w:tcMar>
            <w:vAlign w:val="center"/>
          </w:tcPr>
          <w:p w14:paraId="1EF30812"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(6.28)</w:t>
            </w:r>
          </w:p>
        </w:tc>
        <w:tc>
          <w:tcPr>
            <w:tcW w:w="710" w:type="dxa"/>
            <w:tcMar>
              <w:top w:w="100" w:type="nil"/>
              <w:right w:w="100" w:type="nil"/>
            </w:tcMar>
            <w:vAlign w:val="center"/>
          </w:tcPr>
          <w:p w14:paraId="6C895282"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(8.36)</w:t>
            </w:r>
          </w:p>
        </w:tc>
        <w:tc>
          <w:tcPr>
            <w:tcW w:w="900" w:type="dxa"/>
            <w:tcBorders>
              <w:right w:val="single" w:sz="4" w:space="0" w:color="auto"/>
            </w:tcBorders>
            <w:tcMar>
              <w:top w:w="100" w:type="nil"/>
              <w:right w:w="100" w:type="nil"/>
            </w:tcMar>
            <w:vAlign w:val="center"/>
          </w:tcPr>
          <w:p w14:paraId="6B2F395D" w14:textId="144D6409"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w:t>
            </w:r>
            <w:r w:rsidR="00B04434" w:rsidRPr="00FA5DC3">
              <w:rPr>
                <w:rFonts w:ascii="Times New Roman" w:hAnsi="Times New Roman" w:cs="Times New Roman"/>
                <w:sz w:val="18"/>
                <w:szCs w:val="18"/>
              </w:rPr>
              <w:t>9.00</w:t>
            </w:r>
            <w:r w:rsidRPr="00FA5DC3">
              <w:rPr>
                <w:rFonts w:ascii="Times New Roman" w:hAnsi="Times New Roman" w:cs="Times New Roman"/>
                <w:sz w:val="18"/>
                <w:szCs w:val="18"/>
              </w:rPr>
              <w:t>)</w:t>
            </w:r>
          </w:p>
        </w:tc>
        <w:tc>
          <w:tcPr>
            <w:tcW w:w="910" w:type="dxa"/>
            <w:vAlign w:val="center"/>
          </w:tcPr>
          <w:p w14:paraId="443D29D6" w14:textId="52F3C565"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(0.24)</w:t>
            </w:r>
          </w:p>
        </w:tc>
        <w:tc>
          <w:tcPr>
            <w:tcW w:w="1070" w:type="dxa"/>
            <w:vAlign w:val="center"/>
          </w:tcPr>
          <w:p w14:paraId="197D4A0A" w14:textId="2DEB4A2C"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(0.16)</w:t>
            </w:r>
          </w:p>
        </w:tc>
        <w:tc>
          <w:tcPr>
            <w:tcW w:w="810" w:type="dxa"/>
            <w:tcBorders>
              <w:left w:val="nil"/>
            </w:tcBorders>
            <w:vAlign w:val="center"/>
          </w:tcPr>
          <w:p w14:paraId="24FEA42F" w14:textId="03E5B62D"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(0.19)</w:t>
            </w:r>
          </w:p>
        </w:tc>
      </w:tr>
      <w:tr w:rsidR="00752C8E" w:rsidRPr="00FA5DC3" w14:paraId="4D4951BE" w14:textId="57ED6654" w:rsidTr="00752C8E">
        <w:tc>
          <w:tcPr>
            <w:tcW w:w="1198" w:type="dxa"/>
            <w:tcMar>
              <w:top w:w="100" w:type="nil"/>
              <w:right w:w="100" w:type="nil"/>
            </w:tcMar>
            <w:vAlign w:val="center"/>
          </w:tcPr>
          <w:p w14:paraId="7D036DA8" w14:textId="77777777" w:rsidR="00752C8E" w:rsidRPr="00FA5DC3" w:rsidRDefault="00752C8E" w:rsidP="00752C8E">
            <w:pPr>
              <w:autoSpaceDE w:val="0"/>
              <w:autoSpaceDN w:val="0"/>
              <w:adjustRightInd w:val="0"/>
              <w:rPr>
                <w:rFonts w:ascii="Times New Roman" w:hAnsi="Times New Roman" w:cs="Times New Roman"/>
                <w:sz w:val="18"/>
                <w:szCs w:val="18"/>
              </w:rPr>
            </w:pPr>
            <w:r w:rsidRPr="00FA5DC3">
              <w:rPr>
                <w:rFonts w:ascii="Times New Roman" w:hAnsi="Times New Roman" w:cs="Times New Roman"/>
                <w:sz w:val="18"/>
                <w:szCs w:val="18"/>
              </w:rPr>
              <w:t>Band</w:t>
            </w:r>
          </w:p>
        </w:tc>
        <w:tc>
          <w:tcPr>
            <w:tcW w:w="1080" w:type="dxa"/>
            <w:tcMar>
              <w:top w:w="100" w:type="nil"/>
              <w:right w:w="100" w:type="nil"/>
            </w:tcMar>
            <w:vAlign w:val="center"/>
          </w:tcPr>
          <w:p w14:paraId="0792C9C2" w14:textId="77777777" w:rsidR="00752C8E" w:rsidRPr="00FA5DC3" w:rsidRDefault="00752C8E" w:rsidP="00752C8E">
            <w:pPr>
              <w:autoSpaceDE w:val="0"/>
              <w:autoSpaceDN w:val="0"/>
              <w:adjustRightInd w:val="0"/>
              <w:jc w:val="center"/>
              <w:rPr>
                <w:rFonts w:ascii="Times New Roman" w:hAnsi="Times New Roman" w:cs="Times New Roman"/>
                <w:sz w:val="18"/>
                <w:szCs w:val="18"/>
              </w:rPr>
            </w:pPr>
            <w:proofErr w:type="spellStart"/>
            <w:r w:rsidRPr="00FA5DC3">
              <w:rPr>
                <w:rFonts w:ascii="Times New Roman" w:hAnsi="Times New Roman" w:cs="Times New Roman"/>
                <w:sz w:val="18"/>
                <w:szCs w:val="18"/>
              </w:rPr>
              <w:t>Opt</w:t>
            </w:r>
            <w:proofErr w:type="spellEnd"/>
            <w:r w:rsidRPr="00FA5DC3">
              <w:rPr>
                <w:rFonts w:ascii="Times New Roman" w:hAnsi="Times New Roman" w:cs="Times New Roman"/>
                <w:sz w:val="18"/>
                <w:szCs w:val="18"/>
              </w:rPr>
              <w:t xml:space="preserve"> </w:t>
            </w:r>
          </w:p>
          <w:p w14:paraId="2552D78B"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(0.08)</w:t>
            </w:r>
          </w:p>
        </w:tc>
        <w:tc>
          <w:tcPr>
            <w:tcW w:w="900" w:type="dxa"/>
            <w:tcMar>
              <w:top w:w="100" w:type="nil"/>
              <w:right w:w="100" w:type="nil"/>
            </w:tcMar>
            <w:vAlign w:val="center"/>
          </w:tcPr>
          <w:p w14:paraId="7623AE95"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0.1</w:t>
            </w:r>
          </w:p>
        </w:tc>
        <w:tc>
          <w:tcPr>
            <w:tcW w:w="900" w:type="dxa"/>
            <w:tcBorders>
              <w:right w:val="single" w:sz="4" w:space="0" w:color="auto"/>
            </w:tcBorders>
            <w:tcMar>
              <w:top w:w="100" w:type="nil"/>
              <w:right w:w="100" w:type="nil"/>
            </w:tcMar>
            <w:vAlign w:val="center"/>
          </w:tcPr>
          <w:p w14:paraId="51ED8815"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0.05</w:t>
            </w:r>
          </w:p>
        </w:tc>
        <w:tc>
          <w:tcPr>
            <w:tcW w:w="1080" w:type="dxa"/>
            <w:tcBorders>
              <w:left w:val="single" w:sz="4" w:space="0" w:color="auto"/>
            </w:tcBorders>
            <w:tcMar>
              <w:top w:w="100" w:type="nil"/>
              <w:right w:w="100" w:type="nil"/>
            </w:tcMar>
            <w:vAlign w:val="center"/>
          </w:tcPr>
          <w:p w14:paraId="208A7482" w14:textId="77777777" w:rsidR="00752C8E" w:rsidRPr="00FA5DC3" w:rsidRDefault="00752C8E" w:rsidP="00752C8E">
            <w:pPr>
              <w:autoSpaceDE w:val="0"/>
              <w:autoSpaceDN w:val="0"/>
              <w:adjustRightInd w:val="0"/>
              <w:jc w:val="center"/>
              <w:rPr>
                <w:rFonts w:ascii="Times New Roman" w:hAnsi="Times New Roman" w:cs="Times New Roman"/>
                <w:sz w:val="18"/>
                <w:szCs w:val="18"/>
              </w:rPr>
            </w:pPr>
            <w:proofErr w:type="spellStart"/>
            <w:r w:rsidRPr="00FA5DC3">
              <w:rPr>
                <w:rFonts w:ascii="Times New Roman" w:hAnsi="Times New Roman" w:cs="Times New Roman"/>
                <w:sz w:val="18"/>
                <w:szCs w:val="18"/>
              </w:rPr>
              <w:t>Opt</w:t>
            </w:r>
            <w:proofErr w:type="spellEnd"/>
            <w:r w:rsidRPr="00FA5DC3">
              <w:rPr>
                <w:rFonts w:ascii="Times New Roman" w:hAnsi="Times New Roman" w:cs="Times New Roman"/>
                <w:sz w:val="18"/>
                <w:szCs w:val="18"/>
              </w:rPr>
              <w:t xml:space="preserve"> </w:t>
            </w:r>
          </w:p>
          <w:p w14:paraId="7AA461C2"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(0.073)</w:t>
            </w:r>
          </w:p>
        </w:tc>
        <w:tc>
          <w:tcPr>
            <w:tcW w:w="710" w:type="dxa"/>
            <w:tcMar>
              <w:top w:w="100" w:type="nil"/>
              <w:right w:w="100" w:type="nil"/>
            </w:tcMar>
            <w:vAlign w:val="center"/>
          </w:tcPr>
          <w:p w14:paraId="0F475B12"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0.1</w:t>
            </w:r>
          </w:p>
        </w:tc>
        <w:tc>
          <w:tcPr>
            <w:tcW w:w="900" w:type="dxa"/>
            <w:tcBorders>
              <w:right w:val="single" w:sz="4" w:space="0" w:color="auto"/>
            </w:tcBorders>
            <w:tcMar>
              <w:top w:w="100" w:type="nil"/>
              <w:right w:w="100" w:type="nil"/>
            </w:tcMar>
            <w:vAlign w:val="center"/>
          </w:tcPr>
          <w:p w14:paraId="3F7D844D"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0.05</w:t>
            </w:r>
          </w:p>
        </w:tc>
        <w:tc>
          <w:tcPr>
            <w:tcW w:w="910" w:type="dxa"/>
            <w:vAlign w:val="center"/>
          </w:tcPr>
          <w:p w14:paraId="6CE89D1D" w14:textId="77777777" w:rsidR="00752C8E" w:rsidRPr="00FA5DC3" w:rsidRDefault="00752C8E" w:rsidP="00752C8E">
            <w:pPr>
              <w:autoSpaceDE w:val="0"/>
              <w:autoSpaceDN w:val="0"/>
              <w:adjustRightInd w:val="0"/>
              <w:jc w:val="center"/>
              <w:rPr>
                <w:rFonts w:ascii="Times New Roman" w:hAnsi="Times New Roman" w:cs="Times New Roman"/>
                <w:sz w:val="18"/>
                <w:szCs w:val="18"/>
              </w:rPr>
            </w:pPr>
            <w:proofErr w:type="spellStart"/>
            <w:r w:rsidRPr="00FA5DC3">
              <w:rPr>
                <w:rFonts w:ascii="Times New Roman" w:hAnsi="Times New Roman" w:cs="Times New Roman"/>
                <w:sz w:val="18"/>
                <w:szCs w:val="18"/>
              </w:rPr>
              <w:t>Opt</w:t>
            </w:r>
            <w:proofErr w:type="spellEnd"/>
          </w:p>
          <w:p w14:paraId="77DFF2F4" w14:textId="32E0512E"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(0.064)</w:t>
            </w:r>
          </w:p>
        </w:tc>
        <w:tc>
          <w:tcPr>
            <w:tcW w:w="1070" w:type="dxa"/>
            <w:vAlign w:val="center"/>
          </w:tcPr>
          <w:p w14:paraId="4539B46B" w14:textId="36894CB5"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0.1</w:t>
            </w:r>
          </w:p>
        </w:tc>
        <w:tc>
          <w:tcPr>
            <w:tcW w:w="810" w:type="dxa"/>
            <w:tcBorders>
              <w:left w:val="nil"/>
            </w:tcBorders>
            <w:vAlign w:val="center"/>
          </w:tcPr>
          <w:p w14:paraId="497B9AC1" w14:textId="1E8A9A8A"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0.05</w:t>
            </w:r>
          </w:p>
        </w:tc>
      </w:tr>
      <w:tr w:rsidR="00752C8E" w:rsidRPr="00FA5DC3" w14:paraId="6D2DC89C" w14:textId="25ECA9B8" w:rsidTr="00752C8E">
        <w:tc>
          <w:tcPr>
            <w:tcW w:w="1198" w:type="dxa"/>
            <w:tcBorders>
              <w:bottom w:val="single" w:sz="4" w:space="0" w:color="auto"/>
            </w:tcBorders>
            <w:tcMar>
              <w:top w:w="100" w:type="nil"/>
              <w:right w:w="100" w:type="nil"/>
            </w:tcMar>
            <w:vAlign w:val="center"/>
          </w:tcPr>
          <w:p w14:paraId="10D1C2B7" w14:textId="77777777" w:rsidR="00752C8E" w:rsidRPr="00FA5DC3" w:rsidRDefault="00752C8E" w:rsidP="00752C8E">
            <w:pPr>
              <w:autoSpaceDE w:val="0"/>
              <w:autoSpaceDN w:val="0"/>
              <w:adjustRightInd w:val="0"/>
              <w:rPr>
                <w:rFonts w:ascii="Times New Roman" w:hAnsi="Times New Roman" w:cs="Times New Roman"/>
                <w:sz w:val="18"/>
                <w:szCs w:val="18"/>
              </w:rPr>
            </w:pPr>
            <w:r w:rsidRPr="00FA5DC3">
              <w:rPr>
                <w:rFonts w:ascii="Times New Roman" w:hAnsi="Times New Roman" w:cs="Times New Roman"/>
                <w:sz w:val="18"/>
                <w:szCs w:val="18"/>
              </w:rPr>
              <w:t>Observations</w:t>
            </w:r>
          </w:p>
        </w:tc>
        <w:tc>
          <w:tcPr>
            <w:tcW w:w="1080" w:type="dxa"/>
            <w:tcBorders>
              <w:bottom w:val="single" w:sz="4" w:space="0" w:color="auto"/>
            </w:tcBorders>
            <w:tcMar>
              <w:top w:w="100" w:type="nil"/>
              <w:right w:w="100" w:type="nil"/>
            </w:tcMar>
            <w:vAlign w:val="center"/>
          </w:tcPr>
          <w:p w14:paraId="5A278E0B"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100</w:t>
            </w:r>
          </w:p>
        </w:tc>
        <w:tc>
          <w:tcPr>
            <w:tcW w:w="900" w:type="dxa"/>
            <w:tcBorders>
              <w:bottom w:val="single" w:sz="4" w:space="0" w:color="auto"/>
            </w:tcBorders>
            <w:tcMar>
              <w:top w:w="100" w:type="nil"/>
              <w:right w:w="100" w:type="nil"/>
            </w:tcMar>
            <w:vAlign w:val="center"/>
          </w:tcPr>
          <w:p w14:paraId="3A81123D"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128</w:t>
            </w:r>
          </w:p>
        </w:tc>
        <w:tc>
          <w:tcPr>
            <w:tcW w:w="900" w:type="dxa"/>
            <w:tcBorders>
              <w:bottom w:val="single" w:sz="4" w:space="0" w:color="auto"/>
              <w:right w:val="single" w:sz="4" w:space="0" w:color="auto"/>
            </w:tcBorders>
            <w:tcMar>
              <w:top w:w="100" w:type="nil"/>
              <w:right w:w="100" w:type="nil"/>
            </w:tcMar>
            <w:vAlign w:val="center"/>
          </w:tcPr>
          <w:p w14:paraId="04A58AA0"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74</w:t>
            </w:r>
          </w:p>
        </w:tc>
        <w:tc>
          <w:tcPr>
            <w:tcW w:w="1080" w:type="dxa"/>
            <w:tcBorders>
              <w:left w:val="single" w:sz="4" w:space="0" w:color="auto"/>
              <w:bottom w:val="single" w:sz="4" w:space="0" w:color="auto"/>
            </w:tcBorders>
            <w:tcMar>
              <w:top w:w="100" w:type="nil"/>
              <w:right w:w="100" w:type="nil"/>
            </w:tcMar>
            <w:vAlign w:val="center"/>
          </w:tcPr>
          <w:p w14:paraId="5DC3D525"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80</w:t>
            </w:r>
          </w:p>
        </w:tc>
        <w:tc>
          <w:tcPr>
            <w:tcW w:w="710" w:type="dxa"/>
            <w:tcBorders>
              <w:bottom w:val="single" w:sz="4" w:space="0" w:color="auto"/>
            </w:tcBorders>
            <w:tcMar>
              <w:top w:w="100" w:type="nil"/>
              <w:right w:w="100" w:type="nil"/>
            </w:tcMar>
            <w:vAlign w:val="center"/>
          </w:tcPr>
          <w:p w14:paraId="3CD4CF0C"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104</w:t>
            </w:r>
          </w:p>
        </w:tc>
        <w:tc>
          <w:tcPr>
            <w:tcW w:w="900" w:type="dxa"/>
            <w:tcBorders>
              <w:bottom w:val="single" w:sz="4" w:space="0" w:color="auto"/>
              <w:right w:val="single" w:sz="4" w:space="0" w:color="auto"/>
            </w:tcBorders>
            <w:tcMar>
              <w:top w:w="100" w:type="nil"/>
              <w:right w:w="100" w:type="nil"/>
            </w:tcMar>
            <w:vAlign w:val="center"/>
          </w:tcPr>
          <w:p w14:paraId="4B17DAB2" w14:textId="77777777"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58</w:t>
            </w:r>
          </w:p>
        </w:tc>
        <w:tc>
          <w:tcPr>
            <w:tcW w:w="910" w:type="dxa"/>
            <w:tcBorders>
              <w:bottom w:val="single" w:sz="4" w:space="0" w:color="auto"/>
            </w:tcBorders>
            <w:vAlign w:val="center"/>
          </w:tcPr>
          <w:p w14:paraId="57E59B0C" w14:textId="62971E10"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71</w:t>
            </w:r>
          </w:p>
        </w:tc>
        <w:tc>
          <w:tcPr>
            <w:tcW w:w="1070" w:type="dxa"/>
            <w:tcBorders>
              <w:bottom w:val="single" w:sz="4" w:space="0" w:color="auto"/>
            </w:tcBorders>
            <w:vAlign w:val="center"/>
          </w:tcPr>
          <w:p w14:paraId="00642EC6" w14:textId="4C50839C"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104</w:t>
            </w:r>
          </w:p>
        </w:tc>
        <w:tc>
          <w:tcPr>
            <w:tcW w:w="810" w:type="dxa"/>
            <w:tcBorders>
              <w:left w:val="nil"/>
              <w:bottom w:val="single" w:sz="4" w:space="0" w:color="auto"/>
            </w:tcBorders>
            <w:vAlign w:val="center"/>
          </w:tcPr>
          <w:p w14:paraId="0337B5E3" w14:textId="465770D5" w:rsidR="00752C8E" w:rsidRPr="00FA5DC3" w:rsidRDefault="00752C8E" w:rsidP="00752C8E">
            <w:pPr>
              <w:autoSpaceDE w:val="0"/>
              <w:autoSpaceDN w:val="0"/>
              <w:adjustRightInd w:val="0"/>
              <w:jc w:val="center"/>
              <w:rPr>
                <w:rFonts w:ascii="Times New Roman" w:hAnsi="Times New Roman" w:cs="Times New Roman"/>
                <w:sz w:val="18"/>
                <w:szCs w:val="18"/>
              </w:rPr>
            </w:pPr>
            <w:r w:rsidRPr="00FA5DC3">
              <w:rPr>
                <w:rFonts w:ascii="Times New Roman" w:hAnsi="Times New Roman" w:cs="Times New Roman"/>
                <w:sz w:val="18"/>
                <w:szCs w:val="18"/>
              </w:rPr>
              <w:t>58</w:t>
            </w:r>
          </w:p>
        </w:tc>
      </w:tr>
    </w:tbl>
    <w:p w14:paraId="02FB7E26" w14:textId="311DFF30" w:rsidR="00AD0A81" w:rsidRDefault="00AD0A81" w:rsidP="00716905">
      <w:pPr>
        <w:rPr>
          <w:rFonts w:ascii="Times New Roman" w:hAnsi="Times New Roman" w:cs="Times New Roman"/>
          <w:sz w:val="20"/>
          <w:szCs w:val="20"/>
        </w:rPr>
      </w:pPr>
      <w:r w:rsidRPr="006B4E75">
        <w:rPr>
          <w:rFonts w:ascii="Times New Roman" w:hAnsi="Times New Roman" w:cs="Times New Roman"/>
          <w:color w:val="000000"/>
          <w:sz w:val="20"/>
          <w:szCs w:val="20"/>
        </w:rPr>
        <w:t>Standard errors in parentheses. Columns 1, 4 and 7 use the package “</w:t>
      </w:r>
      <w:proofErr w:type="spellStart"/>
      <w:r w:rsidRPr="006B4E75">
        <w:rPr>
          <w:rFonts w:ascii="Times New Roman" w:hAnsi="Times New Roman" w:cs="Times New Roman"/>
          <w:color w:val="000000"/>
          <w:sz w:val="20"/>
          <w:szCs w:val="20"/>
        </w:rPr>
        <w:t>rdrobust</w:t>
      </w:r>
      <w:proofErr w:type="spellEnd"/>
      <w:r w:rsidRPr="006B4E75">
        <w:rPr>
          <w:rFonts w:ascii="Times New Roman" w:hAnsi="Times New Roman" w:cs="Times New Roman"/>
          <w:color w:val="000000"/>
          <w:sz w:val="20"/>
          <w:szCs w:val="20"/>
        </w:rPr>
        <w:t xml:space="preserve">” developed by </w:t>
      </w:r>
      <w:proofErr w:type="spellStart"/>
      <w:r w:rsidRPr="006B4E75">
        <w:rPr>
          <w:rFonts w:ascii="Times New Roman" w:hAnsi="Times New Roman" w:cs="Times New Roman"/>
          <w:color w:val="000000"/>
          <w:sz w:val="20"/>
          <w:szCs w:val="20"/>
        </w:rPr>
        <w:t>Calonico</w:t>
      </w:r>
      <w:proofErr w:type="spellEnd"/>
      <w:r w:rsidRPr="006B4E75">
        <w:rPr>
          <w:rFonts w:ascii="Times New Roman" w:hAnsi="Times New Roman" w:cs="Times New Roman"/>
          <w:color w:val="000000"/>
          <w:sz w:val="20"/>
          <w:szCs w:val="20"/>
        </w:rPr>
        <w:t xml:space="preserve"> et al. (2017), the computed optimal bandwidth and a triangular kernel; these columns report robust point estimates and standard errors. The other models use a local linear regression with robust standard errors.</w:t>
      </w:r>
      <w:r>
        <w:rPr>
          <w:rFonts w:ascii="Times New Roman" w:hAnsi="Times New Roman" w:cs="Times New Roman"/>
          <w:sz w:val="20"/>
          <w:szCs w:val="20"/>
        </w:rPr>
        <w:t xml:space="preserve"> </w:t>
      </w:r>
      <w:r w:rsidRPr="006B4E75">
        <w:rPr>
          <w:rFonts w:ascii="Times New Roman" w:hAnsi="Times New Roman" w:cs="Times New Roman"/>
          <w:sz w:val="20"/>
          <w:szCs w:val="20"/>
        </w:rPr>
        <w:t>*** p&lt;0.01, ** p&lt;0.05, * p&lt;0.1</w:t>
      </w:r>
      <w:r w:rsidR="00740AFB">
        <w:rPr>
          <w:rFonts w:ascii="Times New Roman" w:hAnsi="Times New Roman" w:cs="Times New Roman"/>
          <w:sz w:val="20"/>
          <w:szCs w:val="20"/>
        </w:rPr>
        <w:t>.</w:t>
      </w:r>
    </w:p>
    <w:p w14:paraId="7A46B666" w14:textId="38204FD1" w:rsidR="00752C8E" w:rsidRPr="00FA5DC3" w:rsidRDefault="00752C8E" w:rsidP="00752C8E">
      <w:pPr>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vertAlign w:val="superscript"/>
        </w:rPr>
        <w:t>a</w:t>
      </w:r>
      <w:r w:rsidRPr="00FA5DC3">
        <w:rPr>
          <w:rFonts w:ascii="Times New Roman" w:hAnsi="Times New Roman" w:cs="Times New Roman"/>
          <w:i/>
          <w:sz w:val="20"/>
          <w:szCs w:val="20"/>
        </w:rPr>
        <w:t xml:space="preserve"> Source</w:t>
      </w:r>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Policia</w:t>
      </w:r>
      <w:proofErr w:type="spellEnd"/>
      <w:r w:rsidRPr="00FA5DC3">
        <w:rPr>
          <w:rFonts w:ascii="Times New Roman" w:hAnsi="Times New Roman" w:cs="Times New Roman"/>
          <w:sz w:val="20"/>
          <w:szCs w:val="20"/>
        </w:rPr>
        <w:t xml:space="preserve"> Nacional</w:t>
      </w:r>
      <w:r w:rsidR="004C651F" w:rsidRPr="00FA5DC3">
        <w:rPr>
          <w:rFonts w:ascii="Times New Roman" w:hAnsi="Times New Roman" w:cs="Times New Roman"/>
          <w:sz w:val="20"/>
          <w:szCs w:val="20"/>
        </w:rPr>
        <w:t xml:space="preserve">; </w:t>
      </w:r>
      <w:r w:rsidRPr="00FA5DC3">
        <w:rPr>
          <w:rFonts w:ascii="Times New Roman" w:hAnsi="Times New Roman" w:cs="Times New Roman"/>
          <w:sz w:val="20"/>
          <w:szCs w:val="20"/>
          <w:vertAlign w:val="superscript"/>
        </w:rPr>
        <w:t>b</w:t>
      </w:r>
      <w:r w:rsidRPr="00FA5DC3">
        <w:rPr>
          <w:rFonts w:ascii="Times New Roman" w:hAnsi="Times New Roman" w:cs="Times New Roman"/>
          <w:i/>
          <w:sz w:val="20"/>
          <w:szCs w:val="20"/>
        </w:rPr>
        <w:t xml:space="preserve"> Source</w:t>
      </w:r>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Registro</w:t>
      </w:r>
      <w:proofErr w:type="spellEnd"/>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Único</w:t>
      </w:r>
      <w:proofErr w:type="spellEnd"/>
      <w:r w:rsidRPr="00FA5DC3">
        <w:rPr>
          <w:rFonts w:ascii="Times New Roman" w:hAnsi="Times New Roman" w:cs="Times New Roman"/>
          <w:sz w:val="20"/>
          <w:szCs w:val="20"/>
        </w:rPr>
        <w:t xml:space="preserve"> de </w:t>
      </w:r>
      <w:proofErr w:type="spellStart"/>
      <w:r w:rsidRPr="00FA5DC3">
        <w:rPr>
          <w:rFonts w:ascii="Times New Roman" w:hAnsi="Times New Roman" w:cs="Times New Roman"/>
          <w:sz w:val="20"/>
          <w:szCs w:val="20"/>
        </w:rPr>
        <w:t>Víctimas</w:t>
      </w:r>
      <w:proofErr w:type="spellEnd"/>
      <w:r w:rsidR="004C651F" w:rsidRPr="00FA5DC3">
        <w:rPr>
          <w:rFonts w:ascii="Times New Roman" w:hAnsi="Times New Roman" w:cs="Times New Roman"/>
          <w:sz w:val="20"/>
          <w:szCs w:val="20"/>
        </w:rPr>
        <w:t xml:space="preserve">; </w:t>
      </w:r>
      <w:r w:rsidRPr="00FA5DC3">
        <w:rPr>
          <w:rFonts w:ascii="Times New Roman" w:hAnsi="Times New Roman" w:cs="Times New Roman"/>
          <w:sz w:val="20"/>
          <w:szCs w:val="20"/>
          <w:vertAlign w:val="superscript"/>
        </w:rPr>
        <w:t>c</w:t>
      </w:r>
      <w:r w:rsidRPr="00FA5DC3">
        <w:rPr>
          <w:rFonts w:ascii="Times New Roman" w:hAnsi="Times New Roman" w:cs="Times New Roman"/>
          <w:i/>
          <w:sz w:val="20"/>
          <w:szCs w:val="20"/>
        </w:rPr>
        <w:t xml:space="preserve"> Source</w:t>
      </w:r>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Ministerio</w:t>
      </w:r>
      <w:proofErr w:type="spellEnd"/>
      <w:r w:rsidRPr="00FA5DC3">
        <w:rPr>
          <w:rFonts w:ascii="Times New Roman" w:hAnsi="Times New Roman" w:cs="Times New Roman"/>
          <w:sz w:val="20"/>
          <w:szCs w:val="20"/>
        </w:rPr>
        <w:t xml:space="preserve"> de </w:t>
      </w:r>
      <w:proofErr w:type="spellStart"/>
      <w:r w:rsidRPr="00FA5DC3">
        <w:rPr>
          <w:rFonts w:ascii="Times New Roman" w:hAnsi="Times New Roman" w:cs="Times New Roman"/>
          <w:sz w:val="20"/>
          <w:szCs w:val="20"/>
        </w:rPr>
        <w:t>Defensa</w:t>
      </w:r>
      <w:proofErr w:type="spellEnd"/>
    </w:p>
    <w:p w14:paraId="0137D4B2" w14:textId="73ACEAE1" w:rsidR="00752C8E" w:rsidRPr="00FA5DC3" w:rsidRDefault="00752C8E" w:rsidP="00752C8E">
      <w:pPr>
        <w:autoSpaceDE w:val="0"/>
        <w:autoSpaceDN w:val="0"/>
        <w:adjustRightInd w:val="0"/>
        <w:jc w:val="both"/>
        <w:rPr>
          <w:rFonts w:ascii="Times New Roman" w:hAnsi="Times New Roman" w:cs="Times New Roman"/>
          <w:sz w:val="20"/>
          <w:szCs w:val="20"/>
        </w:rPr>
      </w:pPr>
    </w:p>
    <w:p w14:paraId="4BBBAF73" w14:textId="77777777" w:rsidR="00752C8E" w:rsidRPr="00FA5DC3" w:rsidRDefault="00752C8E" w:rsidP="00752C8E">
      <w:pPr>
        <w:autoSpaceDE w:val="0"/>
        <w:autoSpaceDN w:val="0"/>
        <w:adjustRightInd w:val="0"/>
        <w:jc w:val="both"/>
        <w:rPr>
          <w:rFonts w:ascii="Times New Roman" w:hAnsi="Times New Roman" w:cs="Times New Roman"/>
          <w:sz w:val="20"/>
          <w:szCs w:val="20"/>
        </w:rPr>
      </w:pPr>
    </w:p>
    <w:p w14:paraId="0BCFCF0B" w14:textId="77777777" w:rsidR="00752C8E" w:rsidRPr="00FA5DC3" w:rsidRDefault="00752C8E" w:rsidP="00752C8E">
      <w:pPr>
        <w:autoSpaceDE w:val="0"/>
        <w:autoSpaceDN w:val="0"/>
        <w:adjustRightInd w:val="0"/>
        <w:jc w:val="both"/>
        <w:rPr>
          <w:rFonts w:ascii="Times New Roman" w:hAnsi="Times New Roman" w:cs="Times New Roman"/>
          <w:sz w:val="20"/>
          <w:szCs w:val="20"/>
        </w:rPr>
      </w:pPr>
    </w:p>
    <w:p w14:paraId="3B6BC18D" w14:textId="77777777" w:rsidR="00752C8E" w:rsidRPr="00FA5DC3" w:rsidRDefault="00752C8E">
      <w:pPr>
        <w:rPr>
          <w:rFonts w:ascii="Times New Roman" w:hAnsi="Times New Roman" w:cs="Times New Roman"/>
          <w:b/>
        </w:rPr>
      </w:pPr>
    </w:p>
    <w:p w14:paraId="1B39991C" w14:textId="77777777" w:rsidR="00542C73" w:rsidRPr="00FA5DC3" w:rsidRDefault="00542C73">
      <w:pPr>
        <w:rPr>
          <w:rFonts w:ascii="Times New Roman" w:hAnsi="Times New Roman" w:cs="Times New Roman"/>
          <w:b/>
        </w:rPr>
      </w:pPr>
      <w:r w:rsidRPr="00FA5DC3">
        <w:rPr>
          <w:rFonts w:ascii="Times New Roman" w:hAnsi="Times New Roman" w:cs="Times New Roman"/>
          <w:b/>
        </w:rPr>
        <w:br w:type="page"/>
      </w:r>
    </w:p>
    <w:p w14:paraId="0BCB6E45" w14:textId="61C3937D" w:rsidR="00542C73" w:rsidRPr="00FA5DC3" w:rsidRDefault="00542C73" w:rsidP="00542C73">
      <w:pPr>
        <w:rPr>
          <w:rFonts w:ascii="Times New Roman" w:hAnsi="Times New Roman" w:cs="Times New Roman"/>
          <w:b/>
        </w:rPr>
      </w:pPr>
      <w:r w:rsidRPr="00FA5DC3">
        <w:rPr>
          <w:rFonts w:ascii="Times New Roman" w:hAnsi="Times New Roman" w:cs="Times New Roman"/>
          <w:b/>
        </w:rPr>
        <w:lastRenderedPageBreak/>
        <w:t>Generalizability</w:t>
      </w:r>
    </w:p>
    <w:p w14:paraId="26FDFE46" w14:textId="3F101DE1" w:rsidR="00542C73" w:rsidRPr="00FA5DC3" w:rsidRDefault="00542C73" w:rsidP="00542C73">
      <w:pPr>
        <w:rPr>
          <w:rFonts w:ascii="Times New Roman" w:hAnsi="Times New Roman" w:cs="Times New Roman"/>
          <w:b/>
        </w:rPr>
      </w:pPr>
    </w:p>
    <w:p w14:paraId="6D45183C" w14:textId="3C7D1879" w:rsidR="0044585D" w:rsidRPr="00FA5DC3" w:rsidRDefault="0044585D" w:rsidP="0044585D">
      <w:pPr>
        <w:jc w:val="both"/>
        <w:rPr>
          <w:rFonts w:ascii="Times New Roman" w:hAnsi="Times New Roman" w:cs="Times New Roman"/>
          <w:color w:val="000000"/>
        </w:rPr>
      </w:pPr>
      <w:r w:rsidRPr="00FA5DC3">
        <w:rPr>
          <w:rFonts w:ascii="Times New Roman" w:hAnsi="Times New Roman" w:cs="Times New Roman"/>
          <w:color w:val="000000"/>
        </w:rPr>
        <w:t xml:space="preserve">The empirical strategy focuses on the comparison among municipalities where paramilitary-politicians barely won or barely lost. Here, I consider how these municipalities may differ from the rest. </w:t>
      </w:r>
      <w:r w:rsidRPr="00FA5DC3">
        <w:rPr>
          <w:rFonts w:ascii="Times New Roman" w:hAnsi="Times New Roman" w:cs="Times New Roman"/>
        </w:rPr>
        <w:t>Table A.</w:t>
      </w:r>
      <w:r w:rsidR="004208AA">
        <w:rPr>
          <w:rFonts w:ascii="Times New Roman" w:hAnsi="Times New Roman" w:cs="Times New Roman"/>
        </w:rPr>
        <w:t>13</w:t>
      </w:r>
      <w:r w:rsidRPr="00FA5DC3">
        <w:rPr>
          <w:rFonts w:ascii="Times New Roman" w:hAnsi="Times New Roman" w:cs="Times New Roman"/>
        </w:rPr>
        <w:t xml:space="preserve"> reveals no significant difference between municipalities where elections were very contested (the RD sample) with those where elections were not </w:t>
      </w:r>
      <w:r w:rsidR="00740AFB">
        <w:rPr>
          <w:rFonts w:ascii="Times New Roman" w:hAnsi="Times New Roman" w:cs="Times New Roman"/>
        </w:rPr>
        <w:t xml:space="preserve">highly </w:t>
      </w:r>
      <w:r w:rsidRPr="00FA5DC3">
        <w:rPr>
          <w:rFonts w:ascii="Times New Roman" w:hAnsi="Times New Roman" w:cs="Times New Roman"/>
        </w:rPr>
        <w:t xml:space="preserve">contested. </w:t>
      </w:r>
    </w:p>
    <w:p w14:paraId="68570419" w14:textId="77777777" w:rsidR="0044585D" w:rsidRPr="00FA5DC3" w:rsidRDefault="0044585D" w:rsidP="00542C73">
      <w:pPr>
        <w:rPr>
          <w:rFonts w:ascii="Times New Roman" w:hAnsi="Times New Roman" w:cs="Times New Roman"/>
          <w:b/>
        </w:rPr>
      </w:pPr>
    </w:p>
    <w:p w14:paraId="0BB393D4" w14:textId="21B0D806" w:rsidR="00542C73" w:rsidRPr="00FA5DC3" w:rsidRDefault="00542C73" w:rsidP="00542C73">
      <w:pPr>
        <w:rPr>
          <w:rFonts w:ascii="Times New Roman" w:hAnsi="Times New Roman" w:cs="Times New Roman"/>
        </w:rPr>
      </w:pPr>
      <w:r w:rsidRPr="00FA5DC3">
        <w:rPr>
          <w:rFonts w:ascii="Times New Roman" w:hAnsi="Times New Roman" w:cs="Times New Roman"/>
        </w:rPr>
        <w:t>Table A.</w:t>
      </w:r>
      <w:r w:rsidR="004208AA">
        <w:rPr>
          <w:rFonts w:ascii="Times New Roman" w:hAnsi="Times New Roman" w:cs="Times New Roman"/>
        </w:rPr>
        <w:t>13</w:t>
      </w:r>
      <w:r w:rsidRPr="00FA5DC3">
        <w:rPr>
          <w:rFonts w:ascii="Times New Roman" w:hAnsi="Times New Roman" w:cs="Times New Roman"/>
        </w:rPr>
        <w:t>. Comparison of Municipalities with Contested and Non-contested elections</w:t>
      </w:r>
    </w:p>
    <w:tbl>
      <w:tblPr>
        <w:tblW w:w="9000" w:type="dxa"/>
        <w:tblLook w:val="04A0" w:firstRow="1" w:lastRow="0" w:firstColumn="1" w:lastColumn="0" w:noHBand="0" w:noVBand="1"/>
      </w:tblPr>
      <w:tblGrid>
        <w:gridCol w:w="3330"/>
        <w:gridCol w:w="1800"/>
        <w:gridCol w:w="1980"/>
        <w:gridCol w:w="1890"/>
      </w:tblGrid>
      <w:tr w:rsidR="00542C73" w:rsidRPr="00FA5DC3" w14:paraId="0D1455B0" w14:textId="77777777" w:rsidTr="0015393D">
        <w:trPr>
          <w:trHeight w:val="133"/>
        </w:trPr>
        <w:tc>
          <w:tcPr>
            <w:tcW w:w="3330" w:type="dxa"/>
            <w:tcBorders>
              <w:top w:val="single" w:sz="8" w:space="0" w:color="auto"/>
              <w:left w:val="nil"/>
              <w:bottom w:val="nil"/>
              <w:right w:val="nil"/>
            </w:tcBorders>
            <w:shd w:val="clear" w:color="auto" w:fill="auto"/>
            <w:noWrap/>
            <w:vAlign w:val="bottom"/>
            <w:hideMark/>
          </w:tcPr>
          <w:p w14:paraId="033AD887" w14:textId="77777777" w:rsidR="00542C73" w:rsidRPr="00FA5DC3" w:rsidRDefault="00542C73" w:rsidP="0015393D">
            <w:pP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 </w:t>
            </w:r>
          </w:p>
        </w:tc>
        <w:tc>
          <w:tcPr>
            <w:tcW w:w="1800" w:type="dxa"/>
            <w:tcBorders>
              <w:top w:val="single" w:sz="8" w:space="0" w:color="auto"/>
              <w:left w:val="nil"/>
              <w:bottom w:val="nil"/>
              <w:right w:val="nil"/>
            </w:tcBorders>
            <w:shd w:val="clear" w:color="auto" w:fill="auto"/>
            <w:noWrap/>
            <w:vAlign w:val="bottom"/>
            <w:hideMark/>
          </w:tcPr>
          <w:p w14:paraId="0391627A"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w:t>
            </w:r>
          </w:p>
        </w:tc>
        <w:tc>
          <w:tcPr>
            <w:tcW w:w="1980" w:type="dxa"/>
            <w:tcBorders>
              <w:top w:val="single" w:sz="8" w:space="0" w:color="auto"/>
              <w:left w:val="nil"/>
              <w:bottom w:val="nil"/>
              <w:right w:val="nil"/>
            </w:tcBorders>
            <w:shd w:val="clear" w:color="auto" w:fill="auto"/>
            <w:noWrap/>
            <w:vAlign w:val="bottom"/>
            <w:hideMark/>
          </w:tcPr>
          <w:p w14:paraId="7B7B94F9"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(2)</w:t>
            </w:r>
          </w:p>
        </w:tc>
        <w:tc>
          <w:tcPr>
            <w:tcW w:w="1890" w:type="dxa"/>
            <w:tcBorders>
              <w:top w:val="single" w:sz="8" w:space="0" w:color="auto"/>
              <w:left w:val="nil"/>
              <w:bottom w:val="nil"/>
              <w:right w:val="nil"/>
            </w:tcBorders>
            <w:shd w:val="clear" w:color="auto" w:fill="auto"/>
            <w:noWrap/>
            <w:vAlign w:val="bottom"/>
            <w:hideMark/>
          </w:tcPr>
          <w:p w14:paraId="4F0EFD32"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(3)</w:t>
            </w:r>
          </w:p>
        </w:tc>
      </w:tr>
      <w:tr w:rsidR="00542C73" w:rsidRPr="00FA5DC3" w14:paraId="56C7011B" w14:textId="77777777" w:rsidTr="0015393D">
        <w:trPr>
          <w:trHeight w:val="180"/>
        </w:trPr>
        <w:tc>
          <w:tcPr>
            <w:tcW w:w="3330" w:type="dxa"/>
            <w:tcBorders>
              <w:top w:val="nil"/>
              <w:left w:val="nil"/>
              <w:bottom w:val="nil"/>
              <w:right w:val="nil"/>
            </w:tcBorders>
            <w:shd w:val="clear" w:color="auto" w:fill="auto"/>
            <w:noWrap/>
            <w:vAlign w:val="bottom"/>
            <w:hideMark/>
          </w:tcPr>
          <w:p w14:paraId="6027F157" w14:textId="77777777" w:rsidR="00542C73" w:rsidRPr="00FA5DC3" w:rsidRDefault="00542C73" w:rsidP="0015393D">
            <w:pP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Variable</w:t>
            </w:r>
          </w:p>
        </w:tc>
        <w:tc>
          <w:tcPr>
            <w:tcW w:w="1800" w:type="dxa"/>
            <w:tcBorders>
              <w:top w:val="nil"/>
              <w:left w:val="nil"/>
              <w:bottom w:val="nil"/>
              <w:right w:val="nil"/>
            </w:tcBorders>
            <w:shd w:val="clear" w:color="auto" w:fill="auto"/>
            <w:noWrap/>
            <w:vAlign w:val="bottom"/>
            <w:hideMark/>
          </w:tcPr>
          <w:p w14:paraId="77627D7B"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RD sample</w:t>
            </w:r>
          </w:p>
        </w:tc>
        <w:tc>
          <w:tcPr>
            <w:tcW w:w="1980" w:type="dxa"/>
            <w:tcBorders>
              <w:top w:val="nil"/>
              <w:left w:val="nil"/>
              <w:bottom w:val="nil"/>
              <w:right w:val="nil"/>
            </w:tcBorders>
            <w:shd w:val="clear" w:color="auto" w:fill="auto"/>
            <w:noWrap/>
            <w:vAlign w:val="bottom"/>
            <w:hideMark/>
          </w:tcPr>
          <w:p w14:paraId="1874C096" w14:textId="7EC0E069" w:rsidR="00542C73" w:rsidRPr="00FA5DC3" w:rsidRDefault="0044585D"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O</w:t>
            </w:r>
            <w:r w:rsidR="00542C73" w:rsidRPr="00FA5DC3">
              <w:rPr>
                <w:rFonts w:ascii="Times New Roman" w:eastAsiaTheme="minorEastAsia" w:hAnsi="Times New Roman" w:cs="Times New Roman"/>
                <w:sz w:val="20"/>
                <w:szCs w:val="20"/>
                <w:lang w:eastAsia="zh-CN"/>
              </w:rPr>
              <w:t xml:space="preserve">ut of </w:t>
            </w:r>
            <w:r w:rsidRPr="00FA5DC3">
              <w:rPr>
                <w:rFonts w:ascii="Times New Roman" w:eastAsiaTheme="minorEastAsia" w:hAnsi="Times New Roman" w:cs="Times New Roman"/>
                <w:sz w:val="20"/>
                <w:szCs w:val="20"/>
                <w:lang w:eastAsia="zh-CN"/>
              </w:rPr>
              <w:t xml:space="preserve">RD </w:t>
            </w:r>
            <w:r w:rsidR="00542C73" w:rsidRPr="00FA5DC3">
              <w:rPr>
                <w:rFonts w:ascii="Times New Roman" w:eastAsiaTheme="minorEastAsia" w:hAnsi="Times New Roman" w:cs="Times New Roman"/>
                <w:sz w:val="20"/>
                <w:szCs w:val="20"/>
                <w:lang w:eastAsia="zh-CN"/>
              </w:rPr>
              <w:t>sample</w:t>
            </w:r>
          </w:p>
        </w:tc>
        <w:tc>
          <w:tcPr>
            <w:tcW w:w="1890" w:type="dxa"/>
            <w:tcBorders>
              <w:top w:val="nil"/>
              <w:left w:val="nil"/>
              <w:bottom w:val="nil"/>
              <w:right w:val="nil"/>
            </w:tcBorders>
            <w:shd w:val="clear" w:color="auto" w:fill="auto"/>
            <w:noWrap/>
            <w:vAlign w:val="bottom"/>
            <w:hideMark/>
          </w:tcPr>
          <w:p w14:paraId="520CF95B"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Difference</w:t>
            </w:r>
          </w:p>
        </w:tc>
      </w:tr>
      <w:tr w:rsidR="00542C73" w:rsidRPr="00FA5DC3" w14:paraId="0699DCF2" w14:textId="77777777" w:rsidTr="0015393D">
        <w:trPr>
          <w:trHeight w:val="300"/>
        </w:trPr>
        <w:tc>
          <w:tcPr>
            <w:tcW w:w="3330" w:type="dxa"/>
            <w:tcBorders>
              <w:top w:val="single" w:sz="4" w:space="0" w:color="auto"/>
              <w:left w:val="nil"/>
              <w:bottom w:val="nil"/>
              <w:right w:val="nil"/>
            </w:tcBorders>
            <w:shd w:val="clear" w:color="auto" w:fill="auto"/>
            <w:noWrap/>
            <w:vAlign w:val="bottom"/>
            <w:hideMark/>
          </w:tcPr>
          <w:p w14:paraId="2B825BFA" w14:textId="77777777" w:rsidR="00542C73" w:rsidRPr="00FA5DC3" w:rsidRDefault="00542C73" w:rsidP="0015393D">
            <w:pP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Log population</w:t>
            </w:r>
          </w:p>
        </w:tc>
        <w:tc>
          <w:tcPr>
            <w:tcW w:w="1800" w:type="dxa"/>
            <w:tcBorders>
              <w:top w:val="single" w:sz="4" w:space="0" w:color="auto"/>
              <w:left w:val="nil"/>
              <w:bottom w:val="nil"/>
              <w:right w:val="nil"/>
            </w:tcBorders>
            <w:shd w:val="clear" w:color="auto" w:fill="auto"/>
            <w:noWrap/>
            <w:vAlign w:val="bottom"/>
            <w:hideMark/>
          </w:tcPr>
          <w:p w14:paraId="430F4044"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10.1</w:t>
            </w:r>
          </w:p>
        </w:tc>
        <w:tc>
          <w:tcPr>
            <w:tcW w:w="1980" w:type="dxa"/>
            <w:tcBorders>
              <w:top w:val="single" w:sz="4" w:space="0" w:color="auto"/>
              <w:left w:val="nil"/>
              <w:bottom w:val="nil"/>
              <w:right w:val="nil"/>
            </w:tcBorders>
            <w:shd w:val="clear" w:color="auto" w:fill="auto"/>
            <w:noWrap/>
            <w:vAlign w:val="bottom"/>
            <w:hideMark/>
          </w:tcPr>
          <w:p w14:paraId="3B213E41"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10.0</w:t>
            </w:r>
          </w:p>
        </w:tc>
        <w:tc>
          <w:tcPr>
            <w:tcW w:w="1890" w:type="dxa"/>
            <w:tcBorders>
              <w:top w:val="single" w:sz="4" w:space="0" w:color="auto"/>
              <w:left w:val="nil"/>
              <w:bottom w:val="nil"/>
              <w:right w:val="nil"/>
            </w:tcBorders>
            <w:shd w:val="clear" w:color="auto" w:fill="auto"/>
            <w:noWrap/>
            <w:vAlign w:val="bottom"/>
            <w:hideMark/>
          </w:tcPr>
          <w:p w14:paraId="055E1D62"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-0.2</w:t>
            </w:r>
          </w:p>
        </w:tc>
      </w:tr>
      <w:tr w:rsidR="00542C73" w:rsidRPr="00FA5DC3" w14:paraId="6C21686B" w14:textId="77777777" w:rsidTr="0015393D">
        <w:trPr>
          <w:trHeight w:val="300"/>
        </w:trPr>
        <w:tc>
          <w:tcPr>
            <w:tcW w:w="3330" w:type="dxa"/>
            <w:tcBorders>
              <w:top w:val="nil"/>
              <w:left w:val="nil"/>
              <w:bottom w:val="nil"/>
              <w:right w:val="nil"/>
            </w:tcBorders>
            <w:shd w:val="clear" w:color="auto" w:fill="auto"/>
            <w:noWrap/>
            <w:vAlign w:val="bottom"/>
            <w:hideMark/>
          </w:tcPr>
          <w:p w14:paraId="57BDE70F" w14:textId="77777777" w:rsidR="00542C73" w:rsidRPr="00FA5DC3" w:rsidRDefault="00542C73" w:rsidP="0015393D">
            <w:pP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 </w:t>
            </w:r>
          </w:p>
        </w:tc>
        <w:tc>
          <w:tcPr>
            <w:tcW w:w="1800" w:type="dxa"/>
            <w:tcBorders>
              <w:top w:val="nil"/>
              <w:left w:val="nil"/>
              <w:bottom w:val="nil"/>
              <w:right w:val="nil"/>
            </w:tcBorders>
            <w:shd w:val="clear" w:color="auto" w:fill="auto"/>
            <w:noWrap/>
            <w:vAlign w:val="bottom"/>
            <w:hideMark/>
          </w:tcPr>
          <w:p w14:paraId="2B561EAA"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(1.1)</w:t>
            </w:r>
          </w:p>
        </w:tc>
        <w:tc>
          <w:tcPr>
            <w:tcW w:w="1980" w:type="dxa"/>
            <w:tcBorders>
              <w:top w:val="nil"/>
              <w:left w:val="nil"/>
              <w:bottom w:val="nil"/>
              <w:right w:val="nil"/>
            </w:tcBorders>
            <w:shd w:val="clear" w:color="auto" w:fill="auto"/>
            <w:noWrap/>
            <w:vAlign w:val="bottom"/>
            <w:hideMark/>
          </w:tcPr>
          <w:p w14:paraId="21E32F09"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(1.0)</w:t>
            </w:r>
          </w:p>
        </w:tc>
        <w:tc>
          <w:tcPr>
            <w:tcW w:w="1890" w:type="dxa"/>
            <w:tcBorders>
              <w:top w:val="nil"/>
              <w:left w:val="nil"/>
              <w:bottom w:val="nil"/>
              <w:right w:val="nil"/>
            </w:tcBorders>
            <w:shd w:val="clear" w:color="auto" w:fill="auto"/>
            <w:noWrap/>
            <w:vAlign w:val="bottom"/>
            <w:hideMark/>
          </w:tcPr>
          <w:p w14:paraId="2390267E"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(0.1)</w:t>
            </w:r>
          </w:p>
        </w:tc>
      </w:tr>
      <w:tr w:rsidR="00542C73" w:rsidRPr="00FA5DC3" w14:paraId="39843001" w14:textId="77777777" w:rsidTr="0015393D">
        <w:trPr>
          <w:trHeight w:val="300"/>
        </w:trPr>
        <w:tc>
          <w:tcPr>
            <w:tcW w:w="3330" w:type="dxa"/>
            <w:tcBorders>
              <w:top w:val="nil"/>
              <w:left w:val="nil"/>
              <w:bottom w:val="nil"/>
              <w:right w:val="nil"/>
            </w:tcBorders>
            <w:shd w:val="clear" w:color="auto" w:fill="auto"/>
            <w:noWrap/>
            <w:vAlign w:val="bottom"/>
            <w:hideMark/>
          </w:tcPr>
          <w:p w14:paraId="58AFB6FF" w14:textId="77777777" w:rsidR="00542C73" w:rsidRPr="00FA5DC3" w:rsidRDefault="00542C73" w:rsidP="0015393D">
            <w:pP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Log per capita GDP</w:t>
            </w:r>
          </w:p>
        </w:tc>
        <w:tc>
          <w:tcPr>
            <w:tcW w:w="1800" w:type="dxa"/>
            <w:tcBorders>
              <w:top w:val="nil"/>
              <w:left w:val="nil"/>
              <w:bottom w:val="nil"/>
              <w:right w:val="nil"/>
            </w:tcBorders>
            <w:shd w:val="clear" w:color="auto" w:fill="auto"/>
            <w:noWrap/>
            <w:vAlign w:val="bottom"/>
            <w:hideMark/>
          </w:tcPr>
          <w:p w14:paraId="680C44A7"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1.8</w:t>
            </w:r>
          </w:p>
        </w:tc>
        <w:tc>
          <w:tcPr>
            <w:tcW w:w="1980" w:type="dxa"/>
            <w:tcBorders>
              <w:top w:val="nil"/>
              <w:left w:val="nil"/>
              <w:bottom w:val="nil"/>
              <w:right w:val="nil"/>
            </w:tcBorders>
            <w:shd w:val="clear" w:color="auto" w:fill="auto"/>
            <w:noWrap/>
            <w:vAlign w:val="bottom"/>
            <w:hideMark/>
          </w:tcPr>
          <w:p w14:paraId="39B2A9B6"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1.9</w:t>
            </w:r>
          </w:p>
        </w:tc>
        <w:tc>
          <w:tcPr>
            <w:tcW w:w="1890" w:type="dxa"/>
            <w:tcBorders>
              <w:top w:val="nil"/>
              <w:left w:val="nil"/>
              <w:bottom w:val="nil"/>
              <w:right w:val="nil"/>
            </w:tcBorders>
            <w:shd w:val="clear" w:color="auto" w:fill="auto"/>
            <w:noWrap/>
            <w:vAlign w:val="bottom"/>
            <w:hideMark/>
          </w:tcPr>
          <w:p w14:paraId="16258C4D"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0.1</w:t>
            </w:r>
          </w:p>
        </w:tc>
      </w:tr>
      <w:tr w:rsidR="00542C73" w:rsidRPr="00FA5DC3" w14:paraId="3EBEA34F" w14:textId="77777777" w:rsidTr="0015393D">
        <w:trPr>
          <w:trHeight w:val="300"/>
        </w:trPr>
        <w:tc>
          <w:tcPr>
            <w:tcW w:w="3330" w:type="dxa"/>
            <w:tcBorders>
              <w:top w:val="nil"/>
              <w:left w:val="nil"/>
              <w:bottom w:val="nil"/>
              <w:right w:val="nil"/>
            </w:tcBorders>
            <w:shd w:val="clear" w:color="auto" w:fill="auto"/>
            <w:noWrap/>
            <w:vAlign w:val="bottom"/>
            <w:hideMark/>
          </w:tcPr>
          <w:p w14:paraId="1F325B86" w14:textId="77777777" w:rsidR="00542C73" w:rsidRPr="00FA5DC3" w:rsidRDefault="00542C73" w:rsidP="0015393D">
            <w:pP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 </w:t>
            </w:r>
          </w:p>
        </w:tc>
        <w:tc>
          <w:tcPr>
            <w:tcW w:w="1800" w:type="dxa"/>
            <w:tcBorders>
              <w:top w:val="nil"/>
              <w:left w:val="nil"/>
              <w:bottom w:val="nil"/>
              <w:right w:val="nil"/>
            </w:tcBorders>
            <w:shd w:val="clear" w:color="auto" w:fill="auto"/>
            <w:noWrap/>
            <w:vAlign w:val="bottom"/>
            <w:hideMark/>
          </w:tcPr>
          <w:p w14:paraId="69EDF041"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(1.5)</w:t>
            </w:r>
          </w:p>
        </w:tc>
        <w:tc>
          <w:tcPr>
            <w:tcW w:w="1980" w:type="dxa"/>
            <w:tcBorders>
              <w:top w:val="nil"/>
              <w:left w:val="nil"/>
              <w:bottom w:val="nil"/>
              <w:right w:val="nil"/>
            </w:tcBorders>
            <w:shd w:val="clear" w:color="auto" w:fill="auto"/>
            <w:noWrap/>
            <w:vAlign w:val="bottom"/>
            <w:hideMark/>
          </w:tcPr>
          <w:p w14:paraId="6826DFE0"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(1.8)</w:t>
            </w:r>
          </w:p>
        </w:tc>
        <w:tc>
          <w:tcPr>
            <w:tcW w:w="1890" w:type="dxa"/>
            <w:tcBorders>
              <w:top w:val="nil"/>
              <w:left w:val="nil"/>
              <w:bottom w:val="nil"/>
              <w:right w:val="nil"/>
            </w:tcBorders>
            <w:shd w:val="clear" w:color="auto" w:fill="auto"/>
            <w:noWrap/>
            <w:vAlign w:val="bottom"/>
            <w:hideMark/>
          </w:tcPr>
          <w:p w14:paraId="366794A7"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(0.4)</w:t>
            </w:r>
          </w:p>
        </w:tc>
      </w:tr>
      <w:tr w:rsidR="00542C73" w:rsidRPr="00FA5DC3" w14:paraId="40A18AEE" w14:textId="77777777" w:rsidTr="0015393D">
        <w:trPr>
          <w:trHeight w:val="300"/>
        </w:trPr>
        <w:tc>
          <w:tcPr>
            <w:tcW w:w="3330" w:type="dxa"/>
            <w:tcBorders>
              <w:top w:val="nil"/>
              <w:left w:val="nil"/>
              <w:bottom w:val="nil"/>
              <w:right w:val="nil"/>
            </w:tcBorders>
            <w:shd w:val="clear" w:color="auto" w:fill="auto"/>
            <w:noWrap/>
            <w:vAlign w:val="bottom"/>
          </w:tcPr>
          <w:p w14:paraId="328BE2F8" w14:textId="77777777" w:rsidR="00542C73" w:rsidRPr="00FA5DC3" w:rsidRDefault="00542C73" w:rsidP="0015393D">
            <w:pP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Log urban population</w:t>
            </w:r>
          </w:p>
        </w:tc>
        <w:tc>
          <w:tcPr>
            <w:tcW w:w="1800" w:type="dxa"/>
            <w:tcBorders>
              <w:top w:val="nil"/>
              <w:left w:val="nil"/>
              <w:bottom w:val="nil"/>
              <w:right w:val="nil"/>
            </w:tcBorders>
            <w:shd w:val="clear" w:color="auto" w:fill="auto"/>
            <w:noWrap/>
            <w:vAlign w:val="bottom"/>
          </w:tcPr>
          <w:p w14:paraId="3B8F12B2"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9.6</w:t>
            </w:r>
          </w:p>
        </w:tc>
        <w:tc>
          <w:tcPr>
            <w:tcW w:w="1980" w:type="dxa"/>
            <w:tcBorders>
              <w:top w:val="nil"/>
              <w:left w:val="nil"/>
              <w:bottom w:val="nil"/>
              <w:right w:val="nil"/>
            </w:tcBorders>
            <w:shd w:val="clear" w:color="auto" w:fill="auto"/>
            <w:noWrap/>
            <w:vAlign w:val="bottom"/>
          </w:tcPr>
          <w:p w14:paraId="7ACCFEE4"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9.4</w:t>
            </w:r>
          </w:p>
        </w:tc>
        <w:tc>
          <w:tcPr>
            <w:tcW w:w="1890" w:type="dxa"/>
            <w:tcBorders>
              <w:top w:val="nil"/>
              <w:left w:val="nil"/>
              <w:bottom w:val="nil"/>
              <w:right w:val="nil"/>
            </w:tcBorders>
            <w:shd w:val="clear" w:color="auto" w:fill="auto"/>
            <w:noWrap/>
            <w:vAlign w:val="bottom"/>
          </w:tcPr>
          <w:p w14:paraId="255B74EE"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-0.1</w:t>
            </w:r>
          </w:p>
        </w:tc>
      </w:tr>
      <w:tr w:rsidR="00542C73" w:rsidRPr="00FA5DC3" w14:paraId="7F5CDCF6" w14:textId="77777777" w:rsidTr="0015393D">
        <w:trPr>
          <w:trHeight w:val="300"/>
        </w:trPr>
        <w:tc>
          <w:tcPr>
            <w:tcW w:w="3330" w:type="dxa"/>
            <w:tcBorders>
              <w:top w:val="nil"/>
              <w:left w:val="nil"/>
              <w:bottom w:val="nil"/>
              <w:right w:val="nil"/>
            </w:tcBorders>
            <w:shd w:val="clear" w:color="auto" w:fill="auto"/>
            <w:noWrap/>
            <w:vAlign w:val="bottom"/>
          </w:tcPr>
          <w:p w14:paraId="105B9658" w14:textId="77777777" w:rsidR="00542C73" w:rsidRPr="00FA5DC3" w:rsidRDefault="00542C73" w:rsidP="0015393D">
            <w:pPr>
              <w:rPr>
                <w:rFonts w:ascii="Times New Roman" w:eastAsiaTheme="minorEastAsia" w:hAnsi="Times New Roman" w:cs="Times New Roman"/>
                <w:sz w:val="20"/>
                <w:szCs w:val="20"/>
                <w:lang w:eastAsia="zh-CN"/>
              </w:rPr>
            </w:pPr>
          </w:p>
        </w:tc>
        <w:tc>
          <w:tcPr>
            <w:tcW w:w="1800" w:type="dxa"/>
            <w:tcBorders>
              <w:top w:val="nil"/>
              <w:left w:val="nil"/>
              <w:bottom w:val="nil"/>
              <w:right w:val="nil"/>
            </w:tcBorders>
            <w:shd w:val="clear" w:color="auto" w:fill="auto"/>
            <w:noWrap/>
            <w:vAlign w:val="bottom"/>
          </w:tcPr>
          <w:p w14:paraId="24A36531"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(1.6)</w:t>
            </w:r>
          </w:p>
        </w:tc>
        <w:tc>
          <w:tcPr>
            <w:tcW w:w="1980" w:type="dxa"/>
            <w:tcBorders>
              <w:top w:val="nil"/>
              <w:left w:val="nil"/>
              <w:bottom w:val="nil"/>
              <w:right w:val="nil"/>
            </w:tcBorders>
            <w:shd w:val="clear" w:color="auto" w:fill="auto"/>
            <w:noWrap/>
            <w:vAlign w:val="bottom"/>
          </w:tcPr>
          <w:p w14:paraId="2B6DDD9F"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(1.3)</w:t>
            </w:r>
          </w:p>
        </w:tc>
        <w:tc>
          <w:tcPr>
            <w:tcW w:w="1890" w:type="dxa"/>
            <w:tcBorders>
              <w:top w:val="nil"/>
              <w:left w:val="nil"/>
              <w:bottom w:val="nil"/>
              <w:right w:val="nil"/>
            </w:tcBorders>
            <w:shd w:val="clear" w:color="auto" w:fill="auto"/>
            <w:noWrap/>
            <w:vAlign w:val="bottom"/>
          </w:tcPr>
          <w:p w14:paraId="30DBE7EB"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(0.2)</w:t>
            </w:r>
          </w:p>
        </w:tc>
      </w:tr>
      <w:tr w:rsidR="00542C73" w:rsidRPr="00FA5DC3" w14:paraId="1915274A" w14:textId="77777777" w:rsidTr="0015393D">
        <w:trPr>
          <w:trHeight w:val="300"/>
        </w:trPr>
        <w:tc>
          <w:tcPr>
            <w:tcW w:w="3330" w:type="dxa"/>
            <w:tcBorders>
              <w:top w:val="nil"/>
              <w:left w:val="nil"/>
              <w:bottom w:val="nil"/>
              <w:right w:val="nil"/>
            </w:tcBorders>
            <w:shd w:val="clear" w:color="auto" w:fill="auto"/>
            <w:noWrap/>
            <w:vAlign w:val="bottom"/>
            <w:hideMark/>
          </w:tcPr>
          <w:p w14:paraId="047BFD2B" w14:textId="77777777" w:rsidR="00542C73" w:rsidRPr="00FA5DC3" w:rsidRDefault="00542C73" w:rsidP="0015393D">
            <w:pP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Log FARC attacks pp</w:t>
            </w:r>
          </w:p>
        </w:tc>
        <w:tc>
          <w:tcPr>
            <w:tcW w:w="1800" w:type="dxa"/>
            <w:tcBorders>
              <w:top w:val="nil"/>
              <w:left w:val="nil"/>
              <w:bottom w:val="nil"/>
              <w:right w:val="nil"/>
            </w:tcBorders>
            <w:shd w:val="clear" w:color="auto" w:fill="auto"/>
            <w:noWrap/>
            <w:vAlign w:val="bottom"/>
            <w:hideMark/>
          </w:tcPr>
          <w:p w14:paraId="23AC18E3"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-9.7</w:t>
            </w:r>
          </w:p>
        </w:tc>
        <w:tc>
          <w:tcPr>
            <w:tcW w:w="1980" w:type="dxa"/>
            <w:tcBorders>
              <w:top w:val="nil"/>
              <w:left w:val="nil"/>
              <w:bottom w:val="nil"/>
              <w:right w:val="nil"/>
            </w:tcBorders>
            <w:shd w:val="clear" w:color="auto" w:fill="auto"/>
            <w:noWrap/>
            <w:vAlign w:val="bottom"/>
            <w:hideMark/>
          </w:tcPr>
          <w:p w14:paraId="1C439422"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-9.8</w:t>
            </w:r>
          </w:p>
        </w:tc>
        <w:tc>
          <w:tcPr>
            <w:tcW w:w="1890" w:type="dxa"/>
            <w:tcBorders>
              <w:top w:val="nil"/>
              <w:left w:val="nil"/>
              <w:bottom w:val="nil"/>
              <w:right w:val="nil"/>
            </w:tcBorders>
            <w:shd w:val="clear" w:color="auto" w:fill="auto"/>
            <w:noWrap/>
            <w:vAlign w:val="bottom"/>
            <w:hideMark/>
          </w:tcPr>
          <w:p w14:paraId="6796A3C2"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-0.1</w:t>
            </w:r>
          </w:p>
        </w:tc>
      </w:tr>
      <w:tr w:rsidR="00542C73" w:rsidRPr="00FA5DC3" w14:paraId="2B16FD09" w14:textId="77777777" w:rsidTr="0015393D">
        <w:trPr>
          <w:trHeight w:val="300"/>
        </w:trPr>
        <w:tc>
          <w:tcPr>
            <w:tcW w:w="3330" w:type="dxa"/>
            <w:tcBorders>
              <w:top w:val="nil"/>
              <w:left w:val="nil"/>
              <w:bottom w:val="nil"/>
              <w:right w:val="nil"/>
            </w:tcBorders>
            <w:shd w:val="clear" w:color="auto" w:fill="auto"/>
            <w:noWrap/>
            <w:vAlign w:val="bottom"/>
            <w:hideMark/>
          </w:tcPr>
          <w:p w14:paraId="5B91053E" w14:textId="77777777" w:rsidR="00542C73" w:rsidRPr="00FA5DC3" w:rsidRDefault="00542C73" w:rsidP="0015393D">
            <w:pP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 </w:t>
            </w:r>
          </w:p>
        </w:tc>
        <w:tc>
          <w:tcPr>
            <w:tcW w:w="1800" w:type="dxa"/>
            <w:tcBorders>
              <w:top w:val="nil"/>
              <w:left w:val="nil"/>
              <w:bottom w:val="nil"/>
              <w:right w:val="nil"/>
            </w:tcBorders>
            <w:shd w:val="clear" w:color="auto" w:fill="auto"/>
            <w:noWrap/>
            <w:vAlign w:val="bottom"/>
            <w:hideMark/>
          </w:tcPr>
          <w:p w14:paraId="658300AD"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(1.5)</w:t>
            </w:r>
          </w:p>
        </w:tc>
        <w:tc>
          <w:tcPr>
            <w:tcW w:w="1980" w:type="dxa"/>
            <w:tcBorders>
              <w:top w:val="nil"/>
              <w:left w:val="nil"/>
              <w:bottom w:val="nil"/>
              <w:right w:val="nil"/>
            </w:tcBorders>
            <w:shd w:val="clear" w:color="auto" w:fill="auto"/>
            <w:noWrap/>
            <w:vAlign w:val="bottom"/>
            <w:hideMark/>
          </w:tcPr>
          <w:p w14:paraId="6DBDCEED"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(1.2)</w:t>
            </w:r>
          </w:p>
        </w:tc>
        <w:tc>
          <w:tcPr>
            <w:tcW w:w="1890" w:type="dxa"/>
            <w:tcBorders>
              <w:top w:val="nil"/>
              <w:left w:val="nil"/>
              <w:bottom w:val="nil"/>
              <w:right w:val="nil"/>
            </w:tcBorders>
            <w:shd w:val="clear" w:color="auto" w:fill="auto"/>
            <w:noWrap/>
            <w:vAlign w:val="bottom"/>
            <w:hideMark/>
          </w:tcPr>
          <w:p w14:paraId="25B85163"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(0.4)</w:t>
            </w:r>
          </w:p>
        </w:tc>
      </w:tr>
      <w:tr w:rsidR="00542C73" w:rsidRPr="00FA5DC3" w14:paraId="338E1763" w14:textId="77777777" w:rsidTr="0015393D">
        <w:trPr>
          <w:trHeight w:val="300"/>
        </w:trPr>
        <w:tc>
          <w:tcPr>
            <w:tcW w:w="3330" w:type="dxa"/>
            <w:tcBorders>
              <w:top w:val="nil"/>
              <w:left w:val="nil"/>
              <w:bottom w:val="nil"/>
              <w:right w:val="nil"/>
            </w:tcBorders>
            <w:shd w:val="clear" w:color="auto" w:fill="auto"/>
            <w:noWrap/>
            <w:vAlign w:val="bottom"/>
            <w:hideMark/>
          </w:tcPr>
          <w:p w14:paraId="2BF61358" w14:textId="77777777" w:rsidR="00542C73" w:rsidRPr="00FA5DC3" w:rsidRDefault="00542C73" w:rsidP="0015393D">
            <w:pP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Log AUC attacks pp</w:t>
            </w:r>
          </w:p>
        </w:tc>
        <w:tc>
          <w:tcPr>
            <w:tcW w:w="1800" w:type="dxa"/>
            <w:tcBorders>
              <w:top w:val="nil"/>
              <w:left w:val="nil"/>
              <w:bottom w:val="nil"/>
              <w:right w:val="nil"/>
            </w:tcBorders>
            <w:shd w:val="clear" w:color="auto" w:fill="auto"/>
            <w:noWrap/>
            <w:vAlign w:val="bottom"/>
            <w:hideMark/>
          </w:tcPr>
          <w:p w14:paraId="1A50DEFA"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-10.0</w:t>
            </w:r>
          </w:p>
        </w:tc>
        <w:tc>
          <w:tcPr>
            <w:tcW w:w="1980" w:type="dxa"/>
            <w:tcBorders>
              <w:top w:val="nil"/>
              <w:left w:val="nil"/>
              <w:bottom w:val="nil"/>
              <w:right w:val="nil"/>
            </w:tcBorders>
            <w:shd w:val="clear" w:color="auto" w:fill="auto"/>
            <w:noWrap/>
            <w:vAlign w:val="bottom"/>
            <w:hideMark/>
          </w:tcPr>
          <w:p w14:paraId="2B86E5A7"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-9.6</w:t>
            </w:r>
          </w:p>
        </w:tc>
        <w:tc>
          <w:tcPr>
            <w:tcW w:w="1890" w:type="dxa"/>
            <w:tcBorders>
              <w:top w:val="nil"/>
              <w:left w:val="nil"/>
              <w:bottom w:val="nil"/>
              <w:right w:val="nil"/>
            </w:tcBorders>
            <w:shd w:val="clear" w:color="auto" w:fill="auto"/>
            <w:noWrap/>
            <w:vAlign w:val="bottom"/>
            <w:hideMark/>
          </w:tcPr>
          <w:p w14:paraId="7125006C"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0.4</w:t>
            </w:r>
          </w:p>
        </w:tc>
      </w:tr>
      <w:tr w:rsidR="00542C73" w:rsidRPr="00FA5DC3" w14:paraId="5288BD3F" w14:textId="77777777" w:rsidTr="0015393D">
        <w:trPr>
          <w:trHeight w:val="300"/>
        </w:trPr>
        <w:tc>
          <w:tcPr>
            <w:tcW w:w="3330" w:type="dxa"/>
            <w:tcBorders>
              <w:top w:val="nil"/>
              <w:left w:val="nil"/>
              <w:bottom w:val="nil"/>
              <w:right w:val="nil"/>
            </w:tcBorders>
            <w:shd w:val="clear" w:color="auto" w:fill="auto"/>
            <w:noWrap/>
            <w:vAlign w:val="bottom"/>
            <w:hideMark/>
          </w:tcPr>
          <w:p w14:paraId="6D23F705" w14:textId="77777777" w:rsidR="00542C73" w:rsidRPr="00FA5DC3" w:rsidRDefault="00542C73" w:rsidP="0015393D">
            <w:pP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 </w:t>
            </w:r>
          </w:p>
        </w:tc>
        <w:tc>
          <w:tcPr>
            <w:tcW w:w="1800" w:type="dxa"/>
            <w:tcBorders>
              <w:top w:val="nil"/>
              <w:left w:val="nil"/>
              <w:bottom w:val="nil"/>
              <w:right w:val="nil"/>
            </w:tcBorders>
            <w:shd w:val="clear" w:color="auto" w:fill="auto"/>
            <w:noWrap/>
            <w:vAlign w:val="bottom"/>
            <w:hideMark/>
          </w:tcPr>
          <w:p w14:paraId="17C874A7"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(1.6)</w:t>
            </w:r>
          </w:p>
        </w:tc>
        <w:tc>
          <w:tcPr>
            <w:tcW w:w="1980" w:type="dxa"/>
            <w:tcBorders>
              <w:top w:val="nil"/>
              <w:left w:val="nil"/>
              <w:bottom w:val="nil"/>
              <w:right w:val="nil"/>
            </w:tcBorders>
            <w:shd w:val="clear" w:color="auto" w:fill="auto"/>
            <w:noWrap/>
            <w:vAlign w:val="bottom"/>
            <w:hideMark/>
          </w:tcPr>
          <w:p w14:paraId="002FEBA3"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(0.8)</w:t>
            </w:r>
          </w:p>
        </w:tc>
        <w:tc>
          <w:tcPr>
            <w:tcW w:w="1890" w:type="dxa"/>
            <w:tcBorders>
              <w:top w:val="nil"/>
              <w:left w:val="nil"/>
              <w:bottom w:val="nil"/>
              <w:right w:val="nil"/>
            </w:tcBorders>
            <w:shd w:val="clear" w:color="auto" w:fill="auto"/>
            <w:noWrap/>
            <w:vAlign w:val="bottom"/>
            <w:hideMark/>
          </w:tcPr>
          <w:p w14:paraId="496F6BD6"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(0.4)</w:t>
            </w:r>
          </w:p>
        </w:tc>
      </w:tr>
      <w:tr w:rsidR="00542C73" w:rsidRPr="00FA5DC3" w14:paraId="6291EE72" w14:textId="77777777" w:rsidTr="0015393D">
        <w:trPr>
          <w:trHeight w:val="300"/>
        </w:trPr>
        <w:tc>
          <w:tcPr>
            <w:tcW w:w="3330" w:type="dxa"/>
            <w:tcBorders>
              <w:top w:val="nil"/>
              <w:left w:val="nil"/>
              <w:bottom w:val="nil"/>
              <w:right w:val="nil"/>
            </w:tcBorders>
            <w:shd w:val="clear" w:color="auto" w:fill="auto"/>
            <w:noWrap/>
            <w:vAlign w:val="bottom"/>
          </w:tcPr>
          <w:p w14:paraId="62D0ED35" w14:textId="77777777" w:rsidR="00542C73" w:rsidRPr="00FA5DC3" w:rsidRDefault="00542C73" w:rsidP="0015393D">
            <w:pP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Log FARC control</w:t>
            </w:r>
          </w:p>
        </w:tc>
        <w:tc>
          <w:tcPr>
            <w:tcW w:w="1800" w:type="dxa"/>
            <w:tcBorders>
              <w:top w:val="nil"/>
              <w:left w:val="nil"/>
              <w:bottom w:val="nil"/>
              <w:right w:val="nil"/>
            </w:tcBorders>
            <w:shd w:val="clear" w:color="auto" w:fill="auto"/>
            <w:noWrap/>
            <w:vAlign w:val="bottom"/>
          </w:tcPr>
          <w:p w14:paraId="0428E37F"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0.2</w:t>
            </w:r>
          </w:p>
        </w:tc>
        <w:tc>
          <w:tcPr>
            <w:tcW w:w="1980" w:type="dxa"/>
            <w:tcBorders>
              <w:top w:val="nil"/>
              <w:left w:val="nil"/>
              <w:bottom w:val="nil"/>
              <w:right w:val="nil"/>
            </w:tcBorders>
            <w:shd w:val="clear" w:color="auto" w:fill="auto"/>
            <w:noWrap/>
            <w:vAlign w:val="bottom"/>
          </w:tcPr>
          <w:p w14:paraId="2FAC3F6D"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0.1</w:t>
            </w:r>
          </w:p>
        </w:tc>
        <w:tc>
          <w:tcPr>
            <w:tcW w:w="1890" w:type="dxa"/>
            <w:tcBorders>
              <w:top w:val="nil"/>
              <w:left w:val="nil"/>
              <w:bottom w:val="nil"/>
              <w:right w:val="nil"/>
            </w:tcBorders>
            <w:shd w:val="clear" w:color="auto" w:fill="auto"/>
            <w:noWrap/>
            <w:vAlign w:val="bottom"/>
          </w:tcPr>
          <w:p w14:paraId="7E0A0C97"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-0.0</w:t>
            </w:r>
          </w:p>
        </w:tc>
      </w:tr>
      <w:tr w:rsidR="00542C73" w:rsidRPr="00FA5DC3" w14:paraId="7DA74922" w14:textId="77777777" w:rsidTr="0015393D">
        <w:trPr>
          <w:trHeight w:val="300"/>
        </w:trPr>
        <w:tc>
          <w:tcPr>
            <w:tcW w:w="3330" w:type="dxa"/>
            <w:tcBorders>
              <w:top w:val="nil"/>
              <w:left w:val="nil"/>
              <w:bottom w:val="nil"/>
              <w:right w:val="nil"/>
            </w:tcBorders>
            <w:shd w:val="clear" w:color="auto" w:fill="auto"/>
            <w:noWrap/>
            <w:vAlign w:val="bottom"/>
          </w:tcPr>
          <w:p w14:paraId="13757358" w14:textId="77777777" w:rsidR="00542C73" w:rsidRPr="00FA5DC3" w:rsidRDefault="00542C73" w:rsidP="0015393D">
            <w:pPr>
              <w:rPr>
                <w:rFonts w:ascii="Times New Roman" w:eastAsiaTheme="minorEastAsia" w:hAnsi="Times New Roman" w:cs="Times New Roman"/>
                <w:sz w:val="20"/>
                <w:szCs w:val="20"/>
                <w:lang w:eastAsia="zh-CN"/>
              </w:rPr>
            </w:pPr>
          </w:p>
        </w:tc>
        <w:tc>
          <w:tcPr>
            <w:tcW w:w="1800" w:type="dxa"/>
            <w:tcBorders>
              <w:top w:val="nil"/>
              <w:left w:val="nil"/>
              <w:bottom w:val="nil"/>
              <w:right w:val="nil"/>
            </w:tcBorders>
            <w:shd w:val="clear" w:color="auto" w:fill="auto"/>
            <w:noWrap/>
            <w:vAlign w:val="bottom"/>
          </w:tcPr>
          <w:p w14:paraId="1BD6A7F9"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(0.4)</w:t>
            </w:r>
          </w:p>
        </w:tc>
        <w:tc>
          <w:tcPr>
            <w:tcW w:w="1980" w:type="dxa"/>
            <w:tcBorders>
              <w:top w:val="nil"/>
              <w:left w:val="nil"/>
              <w:bottom w:val="nil"/>
              <w:right w:val="nil"/>
            </w:tcBorders>
            <w:shd w:val="clear" w:color="auto" w:fill="auto"/>
            <w:noWrap/>
            <w:vAlign w:val="bottom"/>
          </w:tcPr>
          <w:p w14:paraId="14F6CD5B"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(0.4)</w:t>
            </w:r>
          </w:p>
        </w:tc>
        <w:tc>
          <w:tcPr>
            <w:tcW w:w="1890" w:type="dxa"/>
            <w:tcBorders>
              <w:top w:val="nil"/>
              <w:left w:val="nil"/>
              <w:bottom w:val="nil"/>
              <w:right w:val="nil"/>
            </w:tcBorders>
            <w:shd w:val="clear" w:color="auto" w:fill="auto"/>
            <w:noWrap/>
            <w:vAlign w:val="bottom"/>
          </w:tcPr>
          <w:p w14:paraId="5B30E3FD"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(0.0)</w:t>
            </w:r>
          </w:p>
        </w:tc>
      </w:tr>
      <w:tr w:rsidR="00542C73" w:rsidRPr="00FA5DC3" w14:paraId="021D2733" w14:textId="77777777" w:rsidTr="0015393D">
        <w:trPr>
          <w:trHeight w:val="300"/>
        </w:trPr>
        <w:tc>
          <w:tcPr>
            <w:tcW w:w="3330" w:type="dxa"/>
            <w:tcBorders>
              <w:top w:val="nil"/>
              <w:left w:val="nil"/>
              <w:bottom w:val="nil"/>
              <w:right w:val="nil"/>
            </w:tcBorders>
            <w:shd w:val="clear" w:color="auto" w:fill="auto"/>
            <w:noWrap/>
            <w:vAlign w:val="bottom"/>
          </w:tcPr>
          <w:p w14:paraId="15AD9098" w14:textId="77777777" w:rsidR="00542C73" w:rsidRPr="00FA5DC3" w:rsidRDefault="00542C73" w:rsidP="0015393D">
            <w:pP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Log AUC control</w:t>
            </w:r>
          </w:p>
        </w:tc>
        <w:tc>
          <w:tcPr>
            <w:tcW w:w="1800" w:type="dxa"/>
            <w:tcBorders>
              <w:top w:val="nil"/>
              <w:left w:val="nil"/>
              <w:bottom w:val="nil"/>
              <w:right w:val="nil"/>
            </w:tcBorders>
            <w:shd w:val="clear" w:color="auto" w:fill="auto"/>
            <w:noWrap/>
            <w:vAlign w:val="bottom"/>
          </w:tcPr>
          <w:p w14:paraId="3E90D8C8"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0.2</w:t>
            </w:r>
          </w:p>
        </w:tc>
        <w:tc>
          <w:tcPr>
            <w:tcW w:w="1980" w:type="dxa"/>
            <w:tcBorders>
              <w:top w:val="nil"/>
              <w:left w:val="nil"/>
              <w:bottom w:val="nil"/>
              <w:right w:val="nil"/>
            </w:tcBorders>
            <w:shd w:val="clear" w:color="auto" w:fill="auto"/>
            <w:noWrap/>
            <w:vAlign w:val="bottom"/>
          </w:tcPr>
          <w:p w14:paraId="55D94806"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0.3</w:t>
            </w:r>
          </w:p>
        </w:tc>
        <w:tc>
          <w:tcPr>
            <w:tcW w:w="1890" w:type="dxa"/>
            <w:tcBorders>
              <w:top w:val="nil"/>
              <w:left w:val="nil"/>
              <w:bottom w:val="nil"/>
              <w:right w:val="nil"/>
            </w:tcBorders>
            <w:shd w:val="clear" w:color="auto" w:fill="auto"/>
            <w:noWrap/>
            <w:vAlign w:val="bottom"/>
          </w:tcPr>
          <w:p w14:paraId="0BACE014"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0.1</w:t>
            </w:r>
          </w:p>
        </w:tc>
      </w:tr>
      <w:tr w:rsidR="00542C73" w:rsidRPr="00FA5DC3" w14:paraId="1AAC2CDF" w14:textId="77777777" w:rsidTr="0015393D">
        <w:trPr>
          <w:trHeight w:val="300"/>
        </w:trPr>
        <w:tc>
          <w:tcPr>
            <w:tcW w:w="3330" w:type="dxa"/>
            <w:tcBorders>
              <w:top w:val="nil"/>
              <w:left w:val="nil"/>
              <w:bottom w:val="nil"/>
              <w:right w:val="nil"/>
            </w:tcBorders>
            <w:shd w:val="clear" w:color="auto" w:fill="auto"/>
            <w:noWrap/>
            <w:vAlign w:val="bottom"/>
          </w:tcPr>
          <w:p w14:paraId="33759164" w14:textId="77777777" w:rsidR="00542C73" w:rsidRPr="00FA5DC3" w:rsidRDefault="00542C73" w:rsidP="0015393D">
            <w:pPr>
              <w:rPr>
                <w:rFonts w:ascii="Times New Roman" w:eastAsiaTheme="minorEastAsia" w:hAnsi="Times New Roman" w:cs="Times New Roman"/>
                <w:sz w:val="20"/>
                <w:szCs w:val="20"/>
                <w:lang w:eastAsia="zh-CN"/>
              </w:rPr>
            </w:pPr>
          </w:p>
        </w:tc>
        <w:tc>
          <w:tcPr>
            <w:tcW w:w="1800" w:type="dxa"/>
            <w:tcBorders>
              <w:top w:val="nil"/>
              <w:left w:val="nil"/>
              <w:bottom w:val="nil"/>
              <w:right w:val="nil"/>
            </w:tcBorders>
            <w:shd w:val="clear" w:color="auto" w:fill="auto"/>
            <w:noWrap/>
            <w:vAlign w:val="bottom"/>
          </w:tcPr>
          <w:p w14:paraId="40577635"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(0.4)</w:t>
            </w:r>
          </w:p>
        </w:tc>
        <w:tc>
          <w:tcPr>
            <w:tcW w:w="1980" w:type="dxa"/>
            <w:tcBorders>
              <w:top w:val="nil"/>
              <w:left w:val="nil"/>
              <w:bottom w:val="nil"/>
              <w:right w:val="nil"/>
            </w:tcBorders>
            <w:shd w:val="clear" w:color="auto" w:fill="auto"/>
            <w:noWrap/>
            <w:vAlign w:val="bottom"/>
          </w:tcPr>
          <w:p w14:paraId="765EA7AB"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(0.5)</w:t>
            </w:r>
          </w:p>
        </w:tc>
        <w:tc>
          <w:tcPr>
            <w:tcW w:w="1890" w:type="dxa"/>
            <w:tcBorders>
              <w:top w:val="nil"/>
              <w:left w:val="nil"/>
              <w:bottom w:val="nil"/>
              <w:right w:val="nil"/>
            </w:tcBorders>
            <w:shd w:val="clear" w:color="auto" w:fill="auto"/>
            <w:noWrap/>
            <w:vAlign w:val="bottom"/>
          </w:tcPr>
          <w:p w14:paraId="285331D9" w14:textId="77777777" w:rsidR="00542C73" w:rsidRPr="00FA5DC3" w:rsidRDefault="00542C73" w:rsidP="0015393D">
            <w:pPr>
              <w:jc w:val="center"/>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(0.0)</w:t>
            </w:r>
          </w:p>
        </w:tc>
      </w:tr>
      <w:tr w:rsidR="00542C73" w:rsidRPr="00FA5DC3" w14:paraId="601EE1BE" w14:textId="77777777" w:rsidTr="0015393D">
        <w:trPr>
          <w:trHeight w:val="64"/>
        </w:trPr>
        <w:tc>
          <w:tcPr>
            <w:tcW w:w="3330" w:type="dxa"/>
            <w:tcBorders>
              <w:top w:val="single" w:sz="4" w:space="0" w:color="auto"/>
              <w:left w:val="nil"/>
              <w:bottom w:val="single" w:sz="8" w:space="0" w:color="auto"/>
              <w:right w:val="nil"/>
            </w:tcBorders>
            <w:shd w:val="clear" w:color="auto" w:fill="auto"/>
            <w:noWrap/>
            <w:vAlign w:val="bottom"/>
            <w:hideMark/>
          </w:tcPr>
          <w:p w14:paraId="5A423516" w14:textId="77777777" w:rsidR="00542C73" w:rsidRPr="00FA5DC3" w:rsidRDefault="00542C73" w:rsidP="0015393D">
            <w:pPr>
              <w:rPr>
                <w:rFonts w:ascii="Times New Roman" w:eastAsiaTheme="minorEastAsia" w:hAnsi="Times New Roman" w:cs="Times New Roman"/>
                <w:sz w:val="14"/>
                <w:szCs w:val="20"/>
                <w:lang w:eastAsia="zh-CN"/>
              </w:rPr>
            </w:pPr>
          </w:p>
        </w:tc>
        <w:tc>
          <w:tcPr>
            <w:tcW w:w="1800" w:type="dxa"/>
            <w:tcBorders>
              <w:top w:val="single" w:sz="4" w:space="0" w:color="auto"/>
              <w:left w:val="nil"/>
              <w:bottom w:val="single" w:sz="8" w:space="0" w:color="auto"/>
              <w:right w:val="nil"/>
            </w:tcBorders>
            <w:shd w:val="clear" w:color="auto" w:fill="auto"/>
            <w:noWrap/>
            <w:vAlign w:val="bottom"/>
            <w:hideMark/>
          </w:tcPr>
          <w:p w14:paraId="38FB712C" w14:textId="77777777" w:rsidR="00542C73" w:rsidRPr="00FA5DC3" w:rsidRDefault="00542C73" w:rsidP="0015393D">
            <w:pPr>
              <w:jc w:val="center"/>
              <w:rPr>
                <w:rFonts w:ascii="Times New Roman" w:eastAsiaTheme="minorEastAsia" w:hAnsi="Times New Roman" w:cs="Times New Roman"/>
                <w:sz w:val="14"/>
                <w:szCs w:val="20"/>
                <w:lang w:eastAsia="zh-CN"/>
              </w:rPr>
            </w:pPr>
          </w:p>
        </w:tc>
        <w:tc>
          <w:tcPr>
            <w:tcW w:w="1980" w:type="dxa"/>
            <w:tcBorders>
              <w:top w:val="single" w:sz="4" w:space="0" w:color="auto"/>
              <w:left w:val="nil"/>
              <w:bottom w:val="single" w:sz="8" w:space="0" w:color="auto"/>
              <w:right w:val="nil"/>
            </w:tcBorders>
            <w:shd w:val="clear" w:color="auto" w:fill="auto"/>
            <w:noWrap/>
            <w:vAlign w:val="bottom"/>
            <w:hideMark/>
          </w:tcPr>
          <w:p w14:paraId="21317935" w14:textId="77777777" w:rsidR="00542C73" w:rsidRPr="00FA5DC3" w:rsidRDefault="00542C73" w:rsidP="0015393D">
            <w:pPr>
              <w:rPr>
                <w:rFonts w:ascii="Times New Roman" w:eastAsiaTheme="minorEastAsia" w:hAnsi="Times New Roman" w:cs="Times New Roman"/>
                <w:sz w:val="14"/>
                <w:szCs w:val="20"/>
                <w:lang w:eastAsia="zh-CN"/>
              </w:rPr>
            </w:pPr>
          </w:p>
        </w:tc>
        <w:tc>
          <w:tcPr>
            <w:tcW w:w="1890" w:type="dxa"/>
            <w:tcBorders>
              <w:top w:val="single" w:sz="4" w:space="0" w:color="auto"/>
              <w:left w:val="nil"/>
              <w:bottom w:val="single" w:sz="8" w:space="0" w:color="auto"/>
              <w:right w:val="nil"/>
            </w:tcBorders>
            <w:shd w:val="clear" w:color="auto" w:fill="auto"/>
            <w:noWrap/>
            <w:vAlign w:val="bottom"/>
            <w:hideMark/>
          </w:tcPr>
          <w:p w14:paraId="0203A007" w14:textId="77777777" w:rsidR="00542C73" w:rsidRPr="00FA5DC3" w:rsidRDefault="00542C73" w:rsidP="0015393D">
            <w:pPr>
              <w:jc w:val="center"/>
              <w:rPr>
                <w:rFonts w:ascii="Times New Roman" w:eastAsiaTheme="minorEastAsia" w:hAnsi="Times New Roman" w:cs="Times New Roman"/>
                <w:sz w:val="14"/>
                <w:szCs w:val="20"/>
                <w:lang w:eastAsia="zh-CN"/>
              </w:rPr>
            </w:pPr>
          </w:p>
        </w:tc>
      </w:tr>
    </w:tbl>
    <w:p w14:paraId="1BC70E85" w14:textId="2537D388" w:rsidR="00542C73" w:rsidRPr="00FA5DC3" w:rsidRDefault="00542C73" w:rsidP="00542C73">
      <w:pPr>
        <w:autoSpaceDE w:val="0"/>
        <w:autoSpaceDN w:val="0"/>
        <w:adjustRightInd w:val="0"/>
        <w:rPr>
          <w:rFonts w:ascii="Times New Roman" w:eastAsiaTheme="minorEastAsia" w:hAnsi="Times New Roman" w:cs="Times New Roman"/>
          <w:sz w:val="20"/>
          <w:szCs w:val="20"/>
          <w:lang w:eastAsia="zh-CN"/>
        </w:rPr>
      </w:pPr>
      <w:r w:rsidRPr="00FA5DC3">
        <w:rPr>
          <w:rFonts w:ascii="Times New Roman" w:eastAsiaTheme="minorEastAsia" w:hAnsi="Times New Roman" w:cs="Times New Roman"/>
          <w:sz w:val="20"/>
          <w:szCs w:val="20"/>
          <w:lang w:eastAsia="zh-CN"/>
        </w:rPr>
        <w:t>Standard errors in parenthes</w:t>
      </w:r>
      <w:r w:rsidR="001C2B07">
        <w:rPr>
          <w:rFonts w:ascii="Times New Roman" w:eastAsiaTheme="minorEastAsia" w:hAnsi="Times New Roman" w:cs="Times New Roman"/>
          <w:sz w:val="20"/>
          <w:szCs w:val="20"/>
          <w:lang w:eastAsia="zh-CN"/>
        </w:rPr>
        <w:t>e</w:t>
      </w:r>
      <w:r w:rsidRPr="00FA5DC3">
        <w:rPr>
          <w:rFonts w:ascii="Times New Roman" w:eastAsiaTheme="minorEastAsia" w:hAnsi="Times New Roman" w:cs="Times New Roman"/>
          <w:sz w:val="20"/>
          <w:szCs w:val="20"/>
          <w:lang w:eastAsia="zh-CN"/>
        </w:rPr>
        <w:t xml:space="preserve">s. * p-value &lt; 0.1, ** &lt; 0.05, *** &lt; 0.01. </w:t>
      </w:r>
    </w:p>
    <w:p w14:paraId="3E84BC4A" w14:textId="77777777" w:rsidR="00542C73" w:rsidRPr="00FA5DC3" w:rsidRDefault="00542C73" w:rsidP="00542C73">
      <w:pPr>
        <w:rPr>
          <w:rFonts w:ascii="Times New Roman" w:hAnsi="Times New Roman" w:cs="Times New Roman"/>
        </w:rPr>
      </w:pPr>
    </w:p>
    <w:p w14:paraId="053830AA" w14:textId="77777777" w:rsidR="00542C73" w:rsidRPr="00FA5DC3" w:rsidRDefault="00542C73" w:rsidP="00542C73">
      <w:pPr>
        <w:spacing w:line="480" w:lineRule="auto"/>
        <w:jc w:val="both"/>
        <w:rPr>
          <w:rFonts w:ascii="Times New Roman" w:hAnsi="Times New Roman" w:cs="Times New Roman"/>
          <w:sz w:val="20"/>
          <w:szCs w:val="20"/>
        </w:rPr>
      </w:pPr>
    </w:p>
    <w:p w14:paraId="57AF8BB3" w14:textId="77777777" w:rsidR="00542C73" w:rsidRPr="00FA5DC3" w:rsidRDefault="00542C73" w:rsidP="00542C73">
      <w:pPr>
        <w:rPr>
          <w:rFonts w:ascii="Times New Roman" w:hAnsi="Times New Roman" w:cs="Times New Roman"/>
          <w:b/>
        </w:rPr>
      </w:pPr>
      <w:r w:rsidRPr="00FA5DC3">
        <w:rPr>
          <w:rFonts w:ascii="Times New Roman" w:hAnsi="Times New Roman" w:cs="Times New Roman"/>
        </w:rPr>
        <w:br w:type="page"/>
      </w:r>
    </w:p>
    <w:p w14:paraId="048F36BC" w14:textId="77777777" w:rsidR="00542C73" w:rsidRPr="00FA5DC3" w:rsidRDefault="00542C73" w:rsidP="00542C73">
      <w:pPr>
        <w:rPr>
          <w:rFonts w:ascii="Times New Roman" w:hAnsi="Times New Roman" w:cs="Times New Roman"/>
          <w:b/>
        </w:rPr>
        <w:sectPr w:rsidR="00542C73" w:rsidRPr="00FA5DC3" w:rsidSect="00542C73">
          <w:footerReference w:type="even" r:id="rId9"/>
          <w:footerReference w:type="default" r:id="rId10"/>
          <w:footerReference w:type="first" r:id="rId11"/>
          <w:pgSz w:w="12240" w:h="15840"/>
          <w:pgMar w:top="1440" w:right="1440" w:bottom="1440" w:left="1440" w:header="720" w:footer="720" w:gutter="0"/>
          <w:pgNumType w:start="0"/>
          <w:cols w:space="720"/>
          <w:titlePg/>
          <w:docGrid w:linePitch="360"/>
        </w:sectPr>
      </w:pPr>
    </w:p>
    <w:p w14:paraId="6E74DCC6" w14:textId="7DFCF3D5" w:rsidR="001C3A43" w:rsidRPr="00FA5DC3" w:rsidRDefault="00BC3E88">
      <w:pPr>
        <w:rPr>
          <w:rFonts w:ascii="Times New Roman" w:hAnsi="Times New Roman" w:cs="Times New Roman"/>
          <w:b/>
        </w:rPr>
      </w:pPr>
      <w:r w:rsidRPr="00FA5DC3">
        <w:rPr>
          <w:rFonts w:ascii="Times New Roman" w:hAnsi="Times New Roman" w:cs="Times New Roman"/>
          <w:b/>
        </w:rPr>
        <w:lastRenderedPageBreak/>
        <w:t>Validity of Colombian National Police Data</w:t>
      </w:r>
    </w:p>
    <w:p w14:paraId="3221DA22" w14:textId="57BA0758" w:rsidR="00BC3E88" w:rsidRPr="00FA5DC3" w:rsidRDefault="00BC3E88">
      <w:pPr>
        <w:rPr>
          <w:rFonts w:ascii="Times New Roman" w:hAnsi="Times New Roman" w:cs="Times New Roman"/>
          <w:b/>
        </w:rPr>
      </w:pPr>
    </w:p>
    <w:p w14:paraId="201E80D4" w14:textId="5F0D7DA8" w:rsidR="005943E7" w:rsidRPr="00FA5DC3" w:rsidRDefault="005943E7" w:rsidP="005943E7">
      <w:pPr>
        <w:jc w:val="both"/>
        <w:rPr>
          <w:rFonts w:ascii="Times New Roman" w:hAnsi="Times New Roman" w:cs="Times New Roman"/>
          <w:color w:val="000000"/>
        </w:rPr>
      </w:pPr>
      <w:r w:rsidRPr="00FA5DC3">
        <w:rPr>
          <w:rFonts w:ascii="Times New Roman" w:hAnsi="Times New Roman" w:cs="Times New Roman"/>
        </w:rPr>
        <w:t xml:space="preserve">This appendix addresses questions of </w:t>
      </w:r>
      <w:r w:rsidRPr="00FA5DC3">
        <w:rPr>
          <w:rFonts w:ascii="Times New Roman" w:hAnsi="Times New Roman" w:cs="Times New Roman"/>
          <w:color w:val="000000"/>
        </w:rPr>
        <w:t>bias in the police data, and probes an alternative mechanism by which paramilitary mayors may influence local-level security: not</w:t>
      </w:r>
      <w:r w:rsidR="00577C55" w:rsidRPr="00FA5DC3">
        <w:rPr>
          <w:rFonts w:ascii="Times New Roman" w:hAnsi="Times New Roman" w:cs="Times New Roman"/>
          <w:color w:val="000000"/>
        </w:rPr>
        <w:t xml:space="preserve"> by</w:t>
      </w:r>
      <w:r w:rsidRPr="00FA5DC3">
        <w:rPr>
          <w:rFonts w:ascii="Times New Roman" w:hAnsi="Times New Roman" w:cs="Times New Roman"/>
          <w:color w:val="000000"/>
        </w:rPr>
        <w:t xml:space="preserve"> solving security problems, but by cooking the books on security data. If this were the case, the findings may reflect</w:t>
      </w:r>
      <w:r w:rsidR="00C6506F" w:rsidRPr="00FA5DC3">
        <w:rPr>
          <w:rFonts w:ascii="Times New Roman" w:hAnsi="Times New Roman" w:cs="Times New Roman"/>
          <w:color w:val="000000"/>
        </w:rPr>
        <w:t xml:space="preserve"> </w:t>
      </w:r>
      <w:r w:rsidRPr="00FA5DC3">
        <w:rPr>
          <w:rFonts w:ascii="Times New Roman" w:hAnsi="Times New Roman" w:cs="Times New Roman"/>
          <w:color w:val="000000"/>
        </w:rPr>
        <w:t xml:space="preserve">the manipulation of how data is recorded for thefts, victimization, and injuries rather than any causal effect of paramilitary mayors on real security outcomes. </w:t>
      </w:r>
      <w:r w:rsidRPr="00FA5DC3">
        <w:rPr>
          <w:rFonts w:ascii="Times New Roman" w:hAnsi="Times New Roman" w:cs="Times New Roman"/>
        </w:rPr>
        <w:t xml:space="preserve">I </w:t>
      </w:r>
      <w:r w:rsidRPr="00FA5DC3">
        <w:rPr>
          <w:rFonts w:ascii="Times New Roman" w:hAnsi="Times New Roman" w:cs="Times New Roman"/>
          <w:color w:val="000000"/>
        </w:rPr>
        <w:t xml:space="preserve">address this issue </w:t>
      </w:r>
      <w:r w:rsidR="002C239D" w:rsidRPr="00FA5DC3">
        <w:rPr>
          <w:rFonts w:ascii="Times New Roman" w:hAnsi="Times New Roman" w:cs="Times New Roman"/>
          <w:color w:val="000000"/>
        </w:rPr>
        <w:t xml:space="preserve">of data reliability </w:t>
      </w:r>
      <w:r w:rsidRPr="00FA5DC3">
        <w:rPr>
          <w:rFonts w:ascii="Times New Roman" w:hAnsi="Times New Roman" w:cs="Times New Roman"/>
          <w:color w:val="000000"/>
        </w:rPr>
        <w:t xml:space="preserve">conceptually and </w:t>
      </w:r>
      <w:r w:rsidR="002C239D" w:rsidRPr="00FA5DC3">
        <w:rPr>
          <w:rFonts w:ascii="Times New Roman" w:hAnsi="Times New Roman" w:cs="Times New Roman"/>
          <w:color w:val="000000"/>
        </w:rPr>
        <w:t xml:space="preserve">then </w:t>
      </w:r>
      <w:r w:rsidR="00577C55" w:rsidRPr="00FA5DC3">
        <w:rPr>
          <w:rFonts w:ascii="Times New Roman" w:hAnsi="Times New Roman" w:cs="Times New Roman"/>
          <w:color w:val="000000"/>
        </w:rPr>
        <w:t xml:space="preserve">do so </w:t>
      </w:r>
      <w:r w:rsidRPr="00FA5DC3">
        <w:rPr>
          <w:rFonts w:ascii="Times New Roman" w:hAnsi="Times New Roman" w:cs="Times New Roman"/>
          <w:color w:val="000000"/>
        </w:rPr>
        <w:t xml:space="preserve">with both qualitative and quantitative data. </w:t>
      </w:r>
    </w:p>
    <w:p w14:paraId="5116A51C" w14:textId="77777777" w:rsidR="005943E7" w:rsidRPr="00FA5DC3" w:rsidRDefault="005943E7" w:rsidP="005943E7">
      <w:pPr>
        <w:jc w:val="both"/>
        <w:rPr>
          <w:rFonts w:ascii="Times New Roman" w:hAnsi="Times New Roman" w:cs="Times New Roman"/>
          <w:color w:val="000000"/>
        </w:rPr>
      </w:pPr>
    </w:p>
    <w:p w14:paraId="7FC9BDE0" w14:textId="5F9B81BB" w:rsidR="00B229B0" w:rsidRPr="00FA5DC3" w:rsidRDefault="005943E7" w:rsidP="005943E7">
      <w:pPr>
        <w:jc w:val="both"/>
        <w:rPr>
          <w:rFonts w:ascii="Times New Roman" w:hAnsi="Times New Roman" w:cs="Times New Roman"/>
          <w:i/>
          <w:color w:val="000000"/>
        </w:rPr>
      </w:pPr>
      <w:r w:rsidRPr="00FA5DC3">
        <w:rPr>
          <w:rFonts w:ascii="Times New Roman" w:hAnsi="Times New Roman" w:cs="Times New Roman"/>
          <w:i/>
          <w:color w:val="000000"/>
        </w:rPr>
        <w:t>Police Crime Reporting Methodology</w:t>
      </w:r>
    </w:p>
    <w:p w14:paraId="1BC3ABE5" w14:textId="3C6896BB" w:rsidR="00577C55" w:rsidRPr="00FA5DC3" w:rsidRDefault="00C6506F" w:rsidP="00577C55">
      <w:pPr>
        <w:pStyle w:val="NormalWeb"/>
        <w:jc w:val="both"/>
      </w:pPr>
      <w:r w:rsidRPr="00FA5DC3">
        <w:t>In the 1990s, the</w:t>
      </w:r>
      <w:r w:rsidR="00791864" w:rsidRPr="00FA5DC3">
        <w:t xml:space="preserve"> </w:t>
      </w:r>
      <w:r w:rsidR="00577C55" w:rsidRPr="00FA5DC3">
        <w:t xml:space="preserve">Colombian </w:t>
      </w:r>
      <w:r w:rsidR="00791864" w:rsidRPr="00FA5DC3">
        <w:t xml:space="preserve">police institution </w:t>
      </w:r>
      <w:r w:rsidR="00577C55" w:rsidRPr="00FA5DC3">
        <w:t>underwent</w:t>
      </w:r>
      <w:r w:rsidR="00791864" w:rsidRPr="00FA5DC3">
        <w:t xml:space="preserve"> extensive reforms focused on “strengthening internal discipline and internal control mechanisms over police malfeasance.” </w:t>
      </w:r>
      <w:r w:rsidR="00577C55" w:rsidRPr="00FA5DC3">
        <w:t>As a result, during</w:t>
      </w:r>
      <w:r w:rsidR="00791864" w:rsidRPr="00FA5DC3">
        <w:t xml:space="preserve"> the </w:t>
      </w:r>
      <w:r w:rsidR="00577C55" w:rsidRPr="00FA5DC3">
        <w:t xml:space="preserve">article’s </w:t>
      </w:r>
      <w:r w:rsidR="00791864" w:rsidRPr="00FA5DC3">
        <w:t xml:space="preserve">period of examination, the National Police were highly centralized and increasingly professionalized. </w:t>
      </w:r>
      <w:r w:rsidRPr="00FA5DC3">
        <w:t>Reflective of this, t</w:t>
      </w:r>
      <w:r w:rsidR="00791864" w:rsidRPr="00FA5DC3">
        <w:t xml:space="preserve">rust in police increased from 20% in 1993 to between 50-60% in the 2000s </w:t>
      </w:r>
      <w:r w:rsidR="00791864" w:rsidRPr="00FA5DC3">
        <w:fldChar w:fldCharType="begin"/>
      </w:r>
      <w:r w:rsidR="00791864" w:rsidRPr="00FA5DC3">
        <w:instrText xml:space="preserve"> ADDIN EN.CITE &lt;EndNote&gt;&lt;Cite&gt;&lt;Author&gt;Esparza&lt;/Author&gt;&lt;Year&gt;2015&lt;/Year&gt;&lt;RecNum&gt;1168&lt;/RecNum&gt;&lt;DisplayText&gt;(Esparza 2015)&lt;/DisplayText&gt;&lt;record&gt;&lt;rec-number&gt;1168&lt;/rec-number&gt;&lt;foreign-keys&gt;&lt;key app="EN" db-id="9r0pppda2apvafeaz5fxx9p6wfpp9esr2ffp" timestamp="1615477197"&gt;1168&lt;/key&gt;&lt;/foreign-keys&gt;&lt;ref-type name="Thesis"&gt;32&lt;/ref-type&gt;&lt;contributors&gt;&lt;authors&gt;&lt;author&gt;Esparza, Diego&lt;/author&gt;&lt;/authors&gt;&lt;/contributors&gt;&lt;titles&gt;&lt;title&gt;Policing as a Vocation: Centralization, Professionalism, and Police Malfeasance in Latin America&lt;/title&gt;&lt;/titles&gt;&lt;volume&gt;PhD&lt;/volume&gt;&lt;dates&gt;&lt;year&gt;2015&lt;/year&gt;&lt;/dates&gt;&lt;publisher&gt;UC Riverside&lt;/publisher&gt;&lt;urls&gt;&lt;/urls&gt;&lt;/record&gt;&lt;/Cite&gt;&lt;/EndNote&gt;</w:instrText>
      </w:r>
      <w:r w:rsidR="00791864" w:rsidRPr="00FA5DC3">
        <w:fldChar w:fldCharType="separate"/>
      </w:r>
      <w:r w:rsidR="00791864" w:rsidRPr="00FA5DC3">
        <w:rPr>
          <w:noProof/>
        </w:rPr>
        <w:t>(Esparza 2015)</w:t>
      </w:r>
      <w:r w:rsidR="00791864" w:rsidRPr="00FA5DC3">
        <w:fldChar w:fldCharType="end"/>
      </w:r>
      <w:r w:rsidR="00791864" w:rsidRPr="00FA5DC3">
        <w:t xml:space="preserve">. </w:t>
      </w:r>
    </w:p>
    <w:p w14:paraId="4401C4C1" w14:textId="7523BFA4" w:rsidR="00791864" w:rsidRPr="00FA5DC3" w:rsidRDefault="00791864" w:rsidP="00577C55">
      <w:pPr>
        <w:pStyle w:val="NormalWeb"/>
        <w:jc w:val="both"/>
      </w:pPr>
      <w:r w:rsidRPr="00FA5DC3">
        <w:rPr>
          <w:color w:val="000000"/>
        </w:rPr>
        <w:t>I</w:t>
      </w:r>
      <w:r w:rsidR="00C6506F" w:rsidRPr="00FA5DC3">
        <w:rPr>
          <w:color w:val="000000"/>
        </w:rPr>
        <w:t xml:space="preserve"> first look for evidence of bias in how security statistics are collected. I</w:t>
      </w:r>
      <w:r w:rsidRPr="00FA5DC3">
        <w:rPr>
          <w:color w:val="000000"/>
        </w:rPr>
        <w:t xml:space="preserve"> consult the Colombian National Police’s “Methodological Document of the Statistical Operation ‘Police Conduct and Services in Colombia,’”</w:t>
      </w:r>
      <w:r w:rsidRPr="00FA5DC3">
        <w:t xml:space="preserve"> which describes the way in which the police record crime data through their criminal statistical information system (SIEDCO) designed for “systematizing the procedures.” </w:t>
      </w:r>
      <w:r w:rsidR="00577C55" w:rsidRPr="00FA5DC3">
        <w:rPr>
          <w:color w:val="000000"/>
        </w:rPr>
        <w:t>In Colombia, p</w:t>
      </w:r>
      <w:r w:rsidRPr="00FA5DC3">
        <w:rPr>
          <w:color w:val="000000"/>
        </w:rPr>
        <w:t xml:space="preserve">olice stations report the statistics directly to the national police headquarters in Bogotá where they are registered in the national-level system; the crime reporting and statistics </w:t>
      </w:r>
      <w:r w:rsidR="00577C55" w:rsidRPr="00FA5DC3">
        <w:rPr>
          <w:color w:val="000000"/>
        </w:rPr>
        <w:t xml:space="preserve">therefore </w:t>
      </w:r>
      <w:r w:rsidRPr="00FA5DC3">
        <w:rPr>
          <w:color w:val="000000"/>
        </w:rPr>
        <w:t>do not pass through the majors’ offices</w:t>
      </w:r>
      <w:r w:rsidRPr="00FA5DC3">
        <w:rPr>
          <w:rStyle w:val="FootnoteReference"/>
          <w:color w:val="000000"/>
        </w:rPr>
        <w:footnoteReference w:id="1"/>
      </w:r>
      <w:r w:rsidRPr="00FA5DC3">
        <w:t xml:space="preserve"> (in 1962, local politicians lost their patrimonial control over the police) </w:t>
      </w:r>
      <w:r w:rsidRPr="00FA5DC3">
        <w:fldChar w:fldCharType="begin"/>
      </w:r>
      <w:r w:rsidRPr="00FA5DC3">
        <w:instrText xml:space="preserve"> ADDIN EN.CITE &lt;EndNote&gt;&lt;Cite&gt;&lt;Author&gt;Esparza&lt;/Author&gt;&lt;Year&gt;2015&lt;/Year&gt;&lt;RecNum&gt;1168&lt;/RecNum&gt;&lt;DisplayText&gt;(Esparza 2015)&lt;/DisplayText&gt;&lt;record&gt;&lt;rec-number&gt;1168&lt;/rec-number&gt;&lt;foreign-keys&gt;&lt;key app="EN" db-id="9r0pppda2apvafeaz5fxx9p6wfpp9esr2ffp" timestamp="1615477197"&gt;1168&lt;/key&gt;&lt;/foreign-keys&gt;&lt;ref-type name="Thesis"&gt;32&lt;/ref-type&gt;&lt;contributors&gt;&lt;authors&gt;&lt;author&gt;Esparza, Diego&lt;/author&gt;&lt;/authors&gt;&lt;/contributors&gt;&lt;titles&gt;&lt;title&gt;Policing as a Vocation: Centralization, Professionalism, and Police Malfeasance in Latin America&lt;/title&gt;&lt;/titles&gt;&lt;volume&gt;PhD&lt;/volume&gt;&lt;dates&gt;&lt;year&gt;2015&lt;/year&gt;&lt;/dates&gt;&lt;publisher&gt;UC Riverside&lt;/publisher&gt;&lt;urls&gt;&lt;/urls&gt;&lt;/record&gt;&lt;/Cite&gt;&lt;/EndNote&gt;</w:instrText>
      </w:r>
      <w:r w:rsidRPr="00FA5DC3">
        <w:fldChar w:fldCharType="separate"/>
      </w:r>
      <w:r w:rsidRPr="00FA5DC3">
        <w:rPr>
          <w:noProof/>
        </w:rPr>
        <w:t>(Esparza 2015)</w:t>
      </w:r>
      <w:r w:rsidRPr="00FA5DC3">
        <w:fldChar w:fldCharType="end"/>
      </w:r>
      <w:r w:rsidRPr="00FA5DC3">
        <w:t xml:space="preserve">. The National Police gathers </w:t>
      </w:r>
      <w:r w:rsidR="00577C55" w:rsidRPr="00FA5DC3">
        <w:t xml:space="preserve">the </w:t>
      </w:r>
      <w:r w:rsidRPr="00FA5DC3">
        <w:t xml:space="preserve">crime data directly, through the following procedures, which are identical for places in which paramilitary-mayors narrowly won as for </w:t>
      </w:r>
      <w:r w:rsidR="00C6506F" w:rsidRPr="00FA5DC3">
        <w:t xml:space="preserve">those </w:t>
      </w:r>
      <w:r w:rsidRPr="00FA5DC3">
        <w:t xml:space="preserve">where </w:t>
      </w:r>
      <w:r w:rsidR="00C6506F" w:rsidRPr="00FA5DC3">
        <w:t xml:space="preserve">instead </w:t>
      </w:r>
      <w:r w:rsidRPr="00FA5DC3">
        <w:t xml:space="preserve">non-paramilitary candidates narrowly won: </w:t>
      </w:r>
    </w:p>
    <w:p w14:paraId="12E60425" w14:textId="685DB9C0" w:rsidR="00791864" w:rsidRPr="00FA5DC3" w:rsidRDefault="00791864" w:rsidP="00791864">
      <w:pPr>
        <w:pStyle w:val="NormalWeb"/>
        <w:ind w:left="720"/>
        <w:jc w:val="both"/>
      </w:pPr>
      <w:r w:rsidRPr="00FA5DC3">
        <w:t xml:space="preserve">When the public discloses a fact through the telephone line for emergency </w:t>
      </w:r>
      <w:r w:rsidR="00577C55" w:rsidRPr="00FA5DC3">
        <w:t>assistance,</w:t>
      </w:r>
      <w:r w:rsidRPr="00FA5DC3">
        <w:t xml:space="preserve"> a surveillance patrol is assigned to verify and attend </w:t>
      </w:r>
      <w:r w:rsidR="00577C55" w:rsidRPr="00FA5DC3">
        <w:t xml:space="preserve">to </w:t>
      </w:r>
      <w:r w:rsidRPr="00FA5DC3">
        <w:t xml:space="preserve">the case. This patrol submits a report to the Automatic Dispatch Center (CAD), disclosing the </w:t>
      </w:r>
      <w:r w:rsidR="00577C55" w:rsidRPr="00FA5DC3">
        <w:t xml:space="preserve">nature of the </w:t>
      </w:r>
      <w:r w:rsidRPr="00FA5DC3">
        <w:t>criminality and operational activity</w:t>
      </w:r>
      <w:r w:rsidR="00577C55" w:rsidRPr="00FA5DC3">
        <w:t>.</w:t>
      </w:r>
      <w:r w:rsidRPr="00FA5DC3">
        <w:t xml:space="preserve"> </w:t>
      </w:r>
      <w:r w:rsidR="00577C55" w:rsidRPr="00FA5DC3">
        <w:t>M</w:t>
      </w:r>
      <w:r w:rsidRPr="00FA5DC3">
        <w:t>eanwhile</w:t>
      </w:r>
      <w:r w:rsidR="00577C55" w:rsidRPr="00FA5DC3">
        <w:t>,</w:t>
      </w:r>
      <w:r w:rsidRPr="00FA5DC3">
        <w:t xml:space="preserve"> the CAD consolidates a document called </w:t>
      </w:r>
      <w:r w:rsidR="00577C55" w:rsidRPr="00FA5DC3">
        <w:t xml:space="preserve">the </w:t>
      </w:r>
      <w:r w:rsidRPr="00FA5DC3">
        <w:t>Police Information Bulletin that</w:t>
      </w:r>
      <w:r w:rsidR="00577C55" w:rsidRPr="00FA5DC3">
        <w:t xml:space="preserve">, </w:t>
      </w:r>
      <w:r w:rsidRPr="00FA5DC3">
        <w:t xml:space="preserve">together with the </w:t>
      </w:r>
      <w:proofErr w:type="spellStart"/>
      <w:r w:rsidRPr="00FA5DC3">
        <w:t>polygrams</w:t>
      </w:r>
      <w:proofErr w:type="spellEnd"/>
      <w:r w:rsidRPr="00FA5DC3">
        <w:t>, reports and other sources of information</w:t>
      </w:r>
      <w:r w:rsidR="00577C55" w:rsidRPr="00FA5DC3">
        <w:t>,</w:t>
      </w:r>
      <w:r w:rsidRPr="00FA5DC3">
        <w:t xml:space="preserve"> are sent to the country GICRI officials </w:t>
      </w:r>
      <w:r w:rsidR="00577C55" w:rsidRPr="00FA5DC3">
        <w:t>…</w:t>
      </w:r>
      <w:r w:rsidRPr="00FA5DC3">
        <w:t> cases are immediately inserted in the SIEDCO database.…[A]</w:t>
      </w:r>
      <w:proofErr w:type="spellStart"/>
      <w:r w:rsidRPr="00FA5DC3">
        <w:t>fter</w:t>
      </w:r>
      <w:proofErr w:type="spellEnd"/>
      <w:r w:rsidRPr="00FA5DC3">
        <w:t xml:space="preserve"> being validated by a complaint manager, [they] become criminal news and are registered in the SIEDCO database…Criminal news received in the complaint rooms of the Office of the Attorney General of the Nation </w:t>
      </w:r>
      <w:r w:rsidR="00577C55" w:rsidRPr="00FA5DC3">
        <w:t xml:space="preserve">[an alternative source of crime statistics] … </w:t>
      </w:r>
      <w:r w:rsidRPr="00FA5DC3">
        <w:t xml:space="preserve">are </w:t>
      </w:r>
      <w:r w:rsidR="00577C55" w:rsidRPr="00FA5DC3">
        <w:t xml:space="preserve">[also] </w:t>
      </w:r>
      <w:r w:rsidRPr="00FA5DC3">
        <w:t xml:space="preserve">migrated to the SIEDCO database of the National Police.…[E]ach official signs a DECLARATION OF CONFIDENTIALITY AND COMMITMENT TO THE SECURITY OF INFORMATION - PUBLIC SERVANT; the acceptance of terms is recorded in one of the audit tables of the PSI application - Internal Service Portal, of the National Police, individualizing the </w:t>
      </w:r>
      <w:r w:rsidR="00C6506F" w:rsidRPr="00FA5DC3">
        <w:t>report</w:t>
      </w:r>
      <w:r w:rsidRPr="00FA5DC3">
        <w:t xml:space="preserve"> signed by each police officer.…SIEDCO databases are backed up by a full </w:t>
      </w:r>
      <w:proofErr w:type="spellStart"/>
      <w:r w:rsidRPr="00FA5DC3">
        <w:t>Backup</w:t>
      </w:r>
      <w:proofErr w:type="spellEnd"/>
      <w:r w:rsidRPr="00FA5DC3">
        <w:t xml:space="preserve"> every eight (8) days and incremental backups are executed at intervals of three (3) hours. Likewise, the backed up </w:t>
      </w:r>
      <w:r w:rsidRPr="00FA5DC3">
        <w:lastRenderedPageBreak/>
        <w:t>information is taken to disk Backup (VTL) and later to tapes (LTO5) (</w:t>
      </w:r>
      <w:r w:rsidRPr="00FA5DC3">
        <w:fldChar w:fldCharType="begin"/>
      </w:r>
      <w:r w:rsidRPr="00FA5DC3">
        <w:instrText xml:space="preserve"> ADDIN EN.CITE &lt;EndNote&gt;&lt;Cite AuthorYear="1"&gt;&lt;Author&gt;Policía Nacional de Colombia&lt;/Author&gt;&lt;RecNum&gt;2812&lt;/RecNum&gt;&lt;DisplayText&gt;Policía Nacional de Colombia &lt;/DisplayText&gt;&lt;record&gt;&lt;rec-number&gt;2812&lt;/rec-number&gt;&lt;foreign-keys&gt;&lt;key app="EN" db-id="9r0pppda2apvafeaz5fxx9p6wfpp9esr2ffp" timestamp="1615300183"&gt;2812&lt;/key&gt;&lt;/foreign-keys&gt;&lt;ref-type name="Book"&gt;6&lt;/ref-type&gt;&lt;contributors&gt;&lt;authors&gt;&lt;author&gt;Policía Nacional de Colombia,&lt;/author&gt;&lt;/authors&gt;&lt;/contributors&gt;&lt;titles&gt;&lt;title&gt;Documento Metodológico de la Operación Estadística ‘Conductas y Servicios de Policía en Colombia”&lt;/title&gt;&lt;/titles&gt;&lt;dates&gt;&lt;/dates&gt;&lt;pub-location&gt;Bogotá&lt;/pub-location&gt;&lt;publisher&gt;Policía Nacional de Colombia: Dirección de Investigación Criminal e INTERPOL&lt;/publisher&gt;&lt;urls&gt;&lt;/urls&gt;&lt;/record&gt;&lt;/Cite&gt;&lt;/EndNote&gt;</w:instrText>
      </w:r>
      <w:r w:rsidRPr="00FA5DC3">
        <w:fldChar w:fldCharType="separate"/>
      </w:r>
      <w:r w:rsidRPr="00FA5DC3">
        <w:rPr>
          <w:noProof/>
        </w:rPr>
        <w:t xml:space="preserve">Policía Nacional de Colombia </w:t>
      </w:r>
      <w:r w:rsidRPr="00FA5DC3">
        <w:fldChar w:fldCharType="end"/>
      </w:r>
      <w:r w:rsidRPr="00FA5DC3">
        <w:t>2021).</w:t>
      </w:r>
    </w:p>
    <w:p w14:paraId="1D39C5BA" w14:textId="0557236D" w:rsidR="00791864" w:rsidRPr="00FA5DC3" w:rsidRDefault="00791864" w:rsidP="00791864">
      <w:pPr>
        <w:jc w:val="both"/>
        <w:rPr>
          <w:rFonts w:ascii="Times New Roman" w:hAnsi="Times New Roman" w:cs="Times New Roman"/>
        </w:rPr>
      </w:pPr>
      <w:r w:rsidRPr="00FA5DC3">
        <w:rPr>
          <w:rFonts w:ascii="Times New Roman" w:hAnsi="Times New Roman" w:cs="Times New Roman"/>
        </w:rPr>
        <w:t>According to experts on Colombia’s National Police, there is a “long, long history of the police doing statistics through its criminality publication (</w:t>
      </w:r>
      <w:proofErr w:type="spellStart"/>
      <w:r w:rsidRPr="00FA5DC3">
        <w:rPr>
          <w:rFonts w:ascii="Times New Roman" w:hAnsi="Times New Roman" w:cs="Times New Roman"/>
        </w:rPr>
        <w:t>Revista</w:t>
      </w:r>
      <w:proofErr w:type="spellEnd"/>
      <w:r w:rsidRPr="00FA5DC3">
        <w:rPr>
          <w:rFonts w:ascii="Times New Roman" w:hAnsi="Times New Roman" w:cs="Times New Roman"/>
        </w:rPr>
        <w:t xml:space="preserve"> de </w:t>
      </w:r>
      <w:proofErr w:type="spellStart"/>
      <w:r w:rsidRPr="00FA5DC3">
        <w:rPr>
          <w:rFonts w:ascii="Times New Roman" w:hAnsi="Times New Roman" w:cs="Times New Roman"/>
        </w:rPr>
        <w:t>Criminalidad</w:t>
      </w:r>
      <w:proofErr w:type="spellEnd"/>
      <w:r w:rsidRPr="00FA5DC3">
        <w:rPr>
          <w:rFonts w:ascii="Times New Roman" w:hAnsi="Times New Roman" w:cs="Times New Roman"/>
        </w:rPr>
        <w:t>) [which began circulation in the 1950s]. They have always been judicious.”</w:t>
      </w:r>
      <w:r w:rsidR="007A0573" w:rsidRPr="00FA5DC3">
        <w:rPr>
          <w:rStyle w:val="FootnoteReference"/>
          <w:rFonts w:ascii="Times New Roman" w:hAnsi="Times New Roman" w:cs="Times New Roman"/>
        </w:rPr>
        <w:footnoteReference w:id="2"/>
      </w:r>
      <w:r w:rsidRPr="00FA5DC3">
        <w:rPr>
          <w:rFonts w:ascii="Times New Roman" w:hAnsi="Times New Roman" w:cs="Times New Roman"/>
        </w:rPr>
        <w:t xml:space="preserve"> This reporting and systematizing process casts doubt on whether the mayors were able to alter data on security-related matters</w:t>
      </w:r>
      <w:r w:rsidR="00BC52F8" w:rsidRPr="00FA5DC3">
        <w:rPr>
          <w:rFonts w:ascii="Times New Roman" w:hAnsi="Times New Roman" w:cs="Times New Roman"/>
        </w:rPr>
        <w:t xml:space="preserve"> and whether there is </w:t>
      </w:r>
      <w:r w:rsidR="00740AFB">
        <w:rPr>
          <w:rFonts w:ascii="Times New Roman" w:hAnsi="Times New Roman" w:cs="Times New Roman"/>
        </w:rPr>
        <w:t xml:space="preserve">systematic </w:t>
      </w:r>
      <w:r w:rsidR="00BC52F8" w:rsidRPr="00FA5DC3">
        <w:rPr>
          <w:rFonts w:ascii="Times New Roman" w:hAnsi="Times New Roman" w:cs="Times New Roman"/>
        </w:rPr>
        <w:t>manipulation of police data</w:t>
      </w:r>
      <w:r w:rsidRPr="00FA5DC3">
        <w:rPr>
          <w:rFonts w:ascii="Times New Roman" w:hAnsi="Times New Roman" w:cs="Times New Roman"/>
        </w:rPr>
        <w:t xml:space="preserve">. </w:t>
      </w:r>
    </w:p>
    <w:p w14:paraId="4C633295" w14:textId="77777777" w:rsidR="00791864" w:rsidRPr="00FA5DC3" w:rsidRDefault="00791864" w:rsidP="00791864">
      <w:pPr>
        <w:jc w:val="both"/>
        <w:rPr>
          <w:rFonts w:ascii="Times New Roman" w:hAnsi="Times New Roman" w:cs="Times New Roman"/>
        </w:rPr>
      </w:pPr>
    </w:p>
    <w:p w14:paraId="149858F2" w14:textId="75F0197E" w:rsidR="00791864" w:rsidRPr="00FA5DC3" w:rsidRDefault="00791864" w:rsidP="00791864">
      <w:pPr>
        <w:jc w:val="both"/>
        <w:rPr>
          <w:rFonts w:ascii="Times New Roman" w:hAnsi="Times New Roman" w:cs="Times New Roman"/>
        </w:rPr>
      </w:pPr>
      <w:r w:rsidRPr="00FA5DC3">
        <w:rPr>
          <w:rFonts w:ascii="Times New Roman" w:hAnsi="Times New Roman" w:cs="Times New Roman"/>
        </w:rPr>
        <w:t xml:space="preserve">There are other structural features of the police that </w:t>
      </w:r>
      <w:r w:rsidR="00345A5D" w:rsidRPr="00FA5DC3">
        <w:rPr>
          <w:rFonts w:ascii="Times New Roman" w:hAnsi="Times New Roman" w:cs="Times New Roman"/>
        </w:rPr>
        <w:t xml:space="preserve">further </w:t>
      </w:r>
      <w:r w:rsidRPr="00FA5DC3">
        <w:rPr>
          <w:rFonts w:ascii="Times New Roman" w:hAnsi="Times New Roman" w:cs="Times New Roman"/>
        </w:rPr>
        <w:t>render them less vulnerable to local co-optation</w:t>
      </w:r>
      <w:r w:rsidR="00BC52F8" w:rsidRPr="00FA5DC3">
        <w:rPr>
          <w:rFonts w:ascii="Times New Roman" w:hAnsi="Times New Roman" w:cs="Times New Roman"/>
        </w:rPr>
        <w:t xml:space="preserve"> and interference</w:t>
      </w:r>
      <w:r w:rsidR="00345A5D" w:rsidRPr="00FA5DC3">
        <w:rPr>
          <w:rFonts w:ascii="Times New Roman" w:hAnsi="Times New Roman" w:cs="Times New Roman"/>
        </w:rPr>
        <w:t xml:space="preserve"> by mayors</w:t>
      </w:r>
      <w:r w:rsidRPr="00FA5DC3">
        <w:rPr>
          <w:rFonts w:ascii="Times New Roman" w:hAnsi="Times New Roman" w:cs="Times New Roman"/>
        </w:rPr>
        <w:t xml:space="preserve">: </w:t>
      </w:r>
      <w:r w:rsidRPr="00FA5DC3">
        <w:rPr>
          <w:rFonts w:ascii="Times New Roman" w:hAnsi="Times New Roman" w:cs="Times New Roman"/>
          <w:color w:val="000000"/>
        </w:rPr>
        <w:t xml:space="preserve">police personnel are not necessarily </w:t>
      </w:r>
      <w:r w:rsidR="00BC52F8" w:rsidRPr="00FA5DC3">
        <w:rPr>
          <w:rFonts w:ascii="Times New Roman" w:hAnsi="Times New Roman" w:cs="Times New Roman"/>
          <w:color w:val="000000"/>
        </w:rPr>
        <w:t>“</w:t>
      </w:r>
      <w:r w:rsidRPr="00FA5DC3">
        <w:rPr>
          <w:rFonts w:ascii="Times New Roman" w:hAnsi="Times New Roman" w:cs="Times New Roman"/>
          <w:color w:val="000000"/>
        </w:rPr>
        <w:t>home grown</w:t>
      </w:r>
      <w:r w:rsidR="00BC52F8" w:rsidRPr="00FA5DC3">
        <w:rPr>
          <w:rFonts w:ascii="Times New Roman" w:hAnsi="Times New Roman" w:cs="Times New Roman"/>
          <w:color w:val="000000"/>
        </w:rPr>
        <w:t>”</w:t>
      </w:r>
      <w:r w:rsidRPr="00FA5DC3">
        <w:rPr>
          <w:rStyle w:val="FootnoteReference"/>
          <w:rFonts w:ascii="Times New Roman" w:hAnsi="Times New Roman" w:cs="Times New Roman"/>
          <w:color w:val="000000"/>
        </w:rPr>
        <w:footnoteReference w:id="3"/>
      </w:r>
      <w:r w:rsidRPr="00FA5DC3">
        <w:rPr>
          <w:rFonts w:ascii="Times New Roman" w:hAnsi="Times New Roman" w:cs="Times New Roman"/>
          <w:color w:val="000000"/>
        </w:rPr>
        <w:t xml:space="preserve"> and they rotate frequently, </w:t>
      </w:r>
      <w:r w:rsidR="00D6030F" w:rsidRPr="00FA5DC3">
        <w:rPr>
          <w:rFonts w:ascii="Times New Roman" w:hAnsi="Times New Roman" w:cs="Times New Roman"/>
          <w:color w:val="000000"/>
        </w:rPr>
        <w:t>which</w:t>
      </w:r>
      <w:r w:rsidRPr="00FA5DC3">
        <w:rPr>
          <w:rFonts w:ascii="Times New Roman" w:hAnsi="Times New Roman" w:cs="Times New Roman"/>
          <w:color w:val="000000"/>
        </w:rPr>
        <w:t xml:space="preserve"> can also hamper paramilitary-politicians ability to </w:t>
      </w:r>
      <w:r w:rsidR="00D6030F" w:rsidRPr="00FA5DC3">
        <w:rPr>
          <w:rFonts w:ascii="Times New Roman" w:hAnsi="Times New Roman" w:cs="Times New Roman"/>
          <w:color w:val="000000"/>
        </w:rPr>
        <w:t>alter</w:t>
      </w:r>
      <w:r w:rsidRPr="00FA5DC3">
        <w:rPr>
          <w:rFonts w:ascii="Times New Roman" w:hAnsi="Times New Roman" w:cs="Times New Roman"/>
          <w:color w:val="000000"/>
        </w:rPr>
        <w:t xml:space="preserve"> the statistics.</w:t>
      </w:r>
      <w:r w:rsidRPr="00FA5DC3">
        <w:rPr>
          <w:rFonts w:ascii="Times New Roman" w:hAnsi="Times New Roman" w:cs="Times New Roman"/>
        </w:rPr>
        <w:t xml:space="preserve"> It is nonetheless important to ask</w:t>
      </w:r>
      <w:r w:rsidR="00345A5D" w:rsidRPr="00FA5DC3">
        <w:rPr>
          <w:rFonts w:ascii="Times New Roman" w:hAnsi="Times New Roman" w:cs="Times New Roman"/>
        </w:rPr>
        <w:t xml:space="preserve"> </w:t>
      </w:r>
      <w:r w:rsidRPr="00FA5DC3">
        <w:rPr>
          <w:rFonts w:ascii="Times New Roman" w:hAnsi="Times New Roman" w:cs="Times New Roman"/>
        </w:rPr>
        <w:t xml:space="preserve">whether, given the institutional design, there are likely to be </w:t>
      </w:r>
      <w:r w:rsidRPr="00FA5DC3">
        <w:rPr>
          <w:rFonts w:ascii="Times New Roman" w:hAnsi="Times New Roman" w:cs="Times New Roman"/>
          <w:color w:val="000000"/>
        </w:rPr>
        <w:t xml:space="preserve">systematic differences in how crime-related data are communicated in localities governed by paramilitary mayors as compared with similar localities that are not governed by paramilitary mayors. Since the mid-1990s, according to experts, the </w:t>
      </w:r>
      <w:r w:rsidRPr="00FA5DC3">
        <w:rPr>
          <w:rFonts w:ascii="Times New Roman" w:hAnsi="Times New Roman" w:cs="Times New Roman"/>
        </w:rPr>
        <w:t xml:space="preserve">National Police Central Command in Bogotá has set national </w:t>
      </w:r>
      <w:r w:rsidR="00345A5D" w:rsidRPr="00FA5DC3">
        <w:rPr>
          <w:rFonts w:ascii="Times New Roman" w:hAnsi="Times New Roman" w:cs="Times New Roman"/>
        </w:rPr>
        <w:t xml:space="preserve">security </w:t>
      </w:r>
      <w:r w:rsidRPr="00FA5DC3">
        <w:rPr>
          <w:rFonts w:ascii="Times New Roman" w:hAnsi="Times New Roman" w:cs="Times New Roman"/>
        </w:rPr>
        <w:t>goals upon which local police commanders are evaluated and rewarded (e.g. reduce homicides by 10%). The same goals apply to localities governed by paramilitary mayors as to those of their non-paramilitary counterparts; therefore the incentive structure for manipulation would be the same across the treated and control samples.</w:t>
      </w:r>
      <w:r w:rsidRPr="00FA5DC3">
        <w:rPr>
          <w:rStyle w:val="FootnoteReference"/>
          <w:rFonts w:ascii="Times New Roman" w:hAnsi="Times New Roman" w:cs="Times New Roman"/>
        </w:rPr>
        <w:footnoteReference w:id="4"/>
      </w:r>
    </w:p>
    <w:p w14:paraId="3398F516" w14:textId="396266D6" w:rsidR="00791864" w:rsidRPr="00FA5DC3" w:rsidRDefault="00791864" w:rsidP="00791864">
      <w:pPr>
        <w:pStyle w:val="NormalWeb"/>
        <w:jc w:val="both"/>
        <w:rPr>
          <w:sz w:val="20"/>
          <w:szCs w:val="20"/>
        </w:rPr>
      </w:pPr>
      <w:r w:rsidRPr="00FA5DC3">
        <w:t xml:space="preserve">Finally, I consult the journalistic reporting that </w:t>
      </w:r>
      <w:r w:rsidR="003A4A2A" w:rsidRPr="00FA5DC3">
        <w:t xml:space="preserve">bravely </w:t>
      </w:r>
      <w:r w:rsidRPr="00FA5DC3">
        <w:t>unveiled the illegal paramilitary-politic</w:t>
      </w:r>
      <w:r w:rsidR="00740AFB">
        <w:t>ian</w:t>
      </w:r>
      <w:r w:rsidRPr="00FA5DC3">
        <w:t xml:space="preserve"> alliances. I built a dataset of </w:t>
      </w:r>
      <w:r w:rsidR="003A4A2A" w:rsidRPr="00FA5DC3">
        <w:t xml:space="preserve">articles from ten national and regional newspapers from 2002 to 2010 that documented the paramilitaries’ trajectories, including their involvement in politics. This work involved searching the few newspapers that had digital archives for this period, and also visiting Colombia’s national library and regional newspaper offices to read the physical copies of the newspapers page by page, photographing the relevant articles. </w:t>
      </w:r>
      <w:r w:rsidRPr="00FA5DC3">
        <w:t xml:space="preserve">I then </w:t>
      </w:r>
      <w:r w:rsidR="003A4A2A" w:rsidRPr="00FA5DC3">
        <w:t xml:space="preserve">also </w:t>
      </w:r>
      <w:r w:rsidRPr="00FA5DC3">
        <w:t>review</w:t>
      </w:r>
      <w:r w:rsidR="00345A5D" w:rsidRPr="00FA5DC3">
        <w:t>ed</w:t>
      </w:r>
      <w:r w:rsidRPr="00FA5DC3">
        <w:t xml:space="preserve"> a random sample of </w:t>
      </w:r>
      <w:r w:rsidR="00345A5D" w:rsidRPr="00FA5DC3">
        <w:t xml:space="preserve">paramilitary and paramilitary-politician </w:t>
      </w:r>
      <w:r w:rsidRPr="00FA5DC3">
        <w:t xml:space="preserve">judicial sentences. These sources revealed the multi-faceted manifestations of the </w:t>
      </w:r>
      <w:proofErr w:type="spellStart"/>
      <w:r w:rsidRPr="00FA5DC3">
        <w:t>parapolítica</w:t>
      </w:r>
      <w:proofErr w:type="spellEnd"/>
      <w:r w:rsidRPr="00FA5DC3">
        <w:t xml:space="preserve"> phenomenon and the extent of malfeasance. </w:t>
      </w:r>
      <w:r w:rsidR="003A4A2A" w:rsidRPr="00FA5DC3">
        <w:t>If</w:t>
      </w:r>
      <w:r w:rsidRPr="00FA5DC3">
        <w:t xml:space="preserve"> paramilitary-mayors were systematically interfering with police reporting and seeking to influence and control crime statistics, this would likely have come across in these </w:t>
      </w:r>
      <w:r w:rsidR="003A4A2A" w:rsidRPr="00FA5DC3">
        <w:t xml:space="preserve">journalistic and judicial </w:t>
      </w:r>
      <w:r w:rsidRPr="00FA5DC3">
        <w:t xml:space="preserve">sources. </w:t>
      </w:r>
      <w:r w:rsidR="003A4A2A" w:rsidRPr="00FA5DC3">
        <w:t>I find little evidence that suggests this practice. This is not to say that paramilitaries did not</w:t>
      </w:r>
      <w:r w:rsidR="00A16DFF" w:rsidRPr="00FA5DC3">
        <w:t>, in certain regions,</w:t>
      </w:r>
      <w:r w:rsidR="003A4A2A" w:rsidRPr="00FA5DC3">
        <w:t xml:space="preserve"> collude with </w:t>
      </w:r>
      <w:r w:rsidR="00A16DFF" w:rsidRPr="00FA5DC3">
        <w:t>the armed</w:t>
      </w:r>
      <w:r w:rsidR="003A4A2A" w:rsidRPr="00FA5DC3">
        <w:t xml:space="preserve"> forces, but manipulating crime statistics through their mayoral alliances did not </w:t>
      </w:r>
      <w:r w:rsidR="00F0334A">
        <w:t xml:space="preserve">seem to </w:t>
      </w:r>
      <w:r w:rsidR="003A4A2A" w:rsidRPr="00FA5DC3">
        <w:t>represent a systematic practice of these groups</w:t>
      </w:r>
      <w:r w:rsidR="00345A5D" w:rsidRPr="00FA5DC3">
        <w:t>.</w:t>
      </w:r>
      <w:r w:rsidR="003A4A2A" w:rsidRPr="00FA5DC3">
        <w:t xml:space="preserve"> </w:t>
      </w:r>
    </w:p>
    <w:p w14:paraId="0DFF172D" w14:textId="77777777" w:rsidR="00791864" w:rsidRPr="00FA5DC3" w:rsidRDefault="00791864" w:rsidP="0024583F">
      <w:pPr>
        <w:jc w:val="both"/>
        <w:rPr>
          <w:rFonts w:ascii="Times New Roman" w:hAnsi="Times New Roman" w:cs="Times New Roman"/>
          <w:i/>
          <w:color w:val="000000"/>
        </w:rPr>
      </w:pPr>
      <w:r w:rsidRPr="00FA5DC3">
        <w:rPr>
          <w:rFonts w:ascii="Times New Roman" w:hAnsi="Times New Roman" w:cs="Times New Roman"/>
          <w:i/>
          <w:color w:val="000000"/>
        </w:rPr>
        <w:t>Alternative Sources of Crime Data</w:t>
      </w:r>
    </w:p>
    <w:p w14:paraId="0E28C615" w14:textId="52DD7FE5" w:rsidR="00791864" w:rsidRPr="00FA5DC3" w:rsidRDefault="00345A5D" w:rsidP="0024583F">
      <w:pPr>
        <w:ind w:firstLine="720"/>
        <w:jc w:val="both"/>
        <w:rPr>
          <w:rFonts w:ascii="Times New Roman" w:hAnsi="Times New Roman" w:cs="Times New Roman"/>
          <w:color w:val="000000"/>
        </w:rPr>
      </w:pPr>
      <w:r w:rsidRPr="00FA5DC3">
        <w:rPr>
          <w:rFonts w:ascii="Times New Roman" w:hAnsi="Times New Roman" w:cs="Times New Roman"/>
          <w:color w:val="000000"/>
        </w:rPr>
        <w:t xml:space="preserve">I move from the conceptual and qualitative to quantitative analyses of potential bias in the crime statistics. To do so, </w:t>
      </w:r>
      <w:r w:rsidR="00791864" w:rsidRPr="00FA5DC3">
        <w:rPr>
          <w:rFonts w:ascii="Times New Roman" w:hAnsi="Times New Roman" w:cs="Times New Roman"/>
          <w:color w:val="000000"/>
        </w:rPr>
        <w:t>I collect alternative data on crime, violence, and insecurity</w:t>
      </w:r>
      <w:r w:rsidR="003A4A2A" w:rsidRPr="00FA5DC3">
        <w:rPr>
          <w:rFonts w:ascii="Times New Roman" w:hAnsi="Times New Roman" w:cs="Times New Roman"/>
          <w:color w:val="000000"/>
        </w:rPr>
        <w:t xml:space="preserve">. </w:t>
      </w:r>
      <w:r w:rsidRPr="00FA5DC3">
        <w:rPr>
          <w:rFonts w:ascii="Times New Roman" w:hAnsi="Times New Roman" w:cs="Times New Roman"/>
          <w:color w:val="000000"/>
        </w:rPr>
        <w:t xml:space="preserve">With </w:t>
      </w:r>
      <w:r w:rsidR="003A4A2A" w:rsidRPr="00FA5DC3">
        <w:rPr>
          <w:rFonts w:ascii="Times New Roman" w:hAnsi="Times New Roman" w:cs="Times New Roman"/>
          <w:color w:val="000000"/>
        </w:rPr>
        <w:t>these data</w:t>
      </w:r>
      <w:r w:rsidRPr="00FA5DC3">
        <w:rPr>
          <w:rFonts w:ascii="Times New Roman" w:hAnsi="Times New Roman" w:cs="Times New Roman"/>
          <w:color w:val="000000"/>
        </w:rPr>
        <w:t>,</w:t>
      </w:r>
      <w:r w:rsidR="00791864" w:rsidRPr="00FA5DC3">
        <w:rPr>
          <w:rFonts w:ascii="Times New Roman" w:hAnsi="Times New Roman" w:cs="Times New Roman"/>
          <w:color w:val="000000"/>
        </w:rPr>
        <w:t xml:space="preserve"> I seek to accomplish two goals: 1) to evaluate whether the</w:t>
      </w:r>
      <w:r w:rsidRPr="00FA5DC3">
        <w:rPr>
          <w:rFonts w:ascii="Times New Roman" w:hAnsi="Times New Roman" w:cs="Times New Roman"/>
          <w:color w:val="000000"/>
        </w:rPr>
        <w:t>se different sources of crime data</w:t>
      </w:r>
      <w:r w:rsidR="00791864" w:rsidRPr="00FA5DC3">
        <w:rPr>
          <w:rFonts w:ascii="Times New Roman" w:hAnsi="Times New Roman" w:cs="Times New Roman"/>
          <w:color w:val="000000"/>
        </w:rPr>
        <w:t xml:space="preserve"> correlate with the police data equally in localities in which paramilitary-mayors narrowly won </w:t>
      </w:r>
      <w:r w:rsidR="0024583F" w:rsidRPr="00FA5DC3">
        <w:rPr>
          <w:rFonts w:ascii="Times New Roman" w:hAnsi="Times New Roman" w:cs="Times New Roman"/>
          <w:color w:val="000000"/>
        </w:rPr>
        <w:t>as</w:t>
      </w:r>
      <w:r w:rsidR="00791864" w:rsidRPr="00FA5DC3">
        <w:rPr>
          <w:rFonts w:ascii="Times New Roman" w:hAnsi="Times New Roman" w:cs="Times New Roman"/>
          <w:color w:val="000000"/>
        </w:rPr>
        <w:t xml:space="preserve"> where they narrowly lost. If paramilitary mayors were dampening crime by manipulating the statistics, these </w:t>
      </w:r>
      <w:r w:rsidR="0024583F" w:rsidRPr="00FA5DC3">
        <w:rPr>
          <w:rFonts w:ascii="Times New Roman" w:hAnsi="Times New Roman" w:cs="Times New Roman"/>
          <w:color w:val="000000"/>
        </w:rPr>
        <w:t xml:space="preserve">numbers </w:t>
      </w:r>
      <w:r w:rsidR="00791864" w:rsidRPr="00FA5DC3">
        <w:rPr>
          <w:rFonts w:ascii="Times New Roman" w:hAnsi="Times New Roman" w:cs="Times New Roman"/>
          <w:color w:val="000000"/>
        </w:rPr>
        <w:t>should diverge in paramilitary-mayor municipalities and correlate in non-</w:t>
      </w:r>
      <w:r w:rsidR="00791864" w:rsidRPr="00FA5DC3">
        <w:rPr>
          <w:rFonts w:ascii="Times New Roman" w:hAnsi="Times New Roman" w:cs="Times New Roman"/>
          <w:color w:val="000000"/>
        </w:rPr>
        <w:lastRenderedPageBreak/>
        <w:t>paramilitary mayor municipalities</w:t>
      </w:r>
      <w:r w:rsidR="000D591B" w:rsidRPr="00FA5DC3">
        <w:rPr>
          <w:rFonts w:ascii="Times New Roman" w:hAnsi="Times New Roman" w:cs="Times New Roman"/>
          <w:color w:val="000000"/>
        </w:rPr>
        <w:t xml:space="preserve">; </w:t>
      </w:r>
      <w:r w:rsidR="00791864" w:rsidRPr="00FA5DC3">
        <w:rPr>
          <w:rFonts w:ascii="Times New Roman" w:hAnsi="Times New Roman" w:cs="Times New Roman"/>
          <w:color w:val="000000"/>
        </w:rPr>
        <w:t xml:space="preserve">and 2) to use these indicators as alternative outcomes in the RD models. </w:t>
      </w:r>
    </w:p>
    <w:p w14:paraId="4D43D7F7" w14:textId="5E37DEE6" w:rsidR="00791864" w:rsidRPr="00FA5DC3" w:rsidRDefault="00791864" w:rsidP="0024583F">
      <w:pPr>
        <w:ind w:firstLine="720"/>
        <w:jc w:val="both"/>
        <w:rPr>
          <w:rFonts w:ascii="Times New Roman" w:hAnsi="Times New Roman" w:cs="Times New Roman"/>
          <w:color w:val="000000"/>
        </w:rPr>
      </w:pPr>
      <w:r w:rsidRPr="00FA5DC3">
        <w:rPr>
          <w:rFonts w:ascii="Times New Roman" w:hAnsi="Times New Roman" w:cs="Times New Roman"/>
          <w:color w:val="000000"/>
        </w:rPr>
        <w:t xml:space="preserve">I use </w:t>
      </w:r>
      <w:r w:rsidR="00085458" w:rsidRPr="00FA5DC3">
        <w:rPr>
          <w:rFonts w:ascii="Times New Roman" w:hAnsi="Times New Roman" w:cs="Times New Roman"/>
          <w:color w:val="000000"/>
        </w:rPr>
        <w:t>three</w:t>
      </w:r>
      <w:r w:rsidRPr="00FA5DC3">
        <w:rPr>
          <w:rFonts w:ascii="Times New Roman" w:hAnsi="Times New Roman" w:cs="Times New Roman"/>
          <w:color w:val="000000"/>
        </w:rPr>
        <w:t xml:space="preserve"> sources of data, which experts defend as highly unlikely to be contaminated by local politics in general and paramilitary politics in particular. The first is data from </w:t>
      </w:r>
      <w:r w:rsidRPr="00FA5DC3">
        <w:rPr>
          <w:rFonts w:ascii="Times New Roman" w:hAnsi="Times New Roman" w:cs="Times New Roman"/>
          <w:bCs/>
        </w:rPr>
        <w:t xml:space="preserve">Instituto National de </w:t>
      </w:r>
      <w:proofErr w:type="spellStart"/>
      <w:r w:rsidRPr="00FA5DC3">
        <w:rPr>
          <w:rFonts w:ascii="Times New Roman" w:hAnsi="Times New Roman" w:cs="Times New Roman"/>
          <w:bCs/>
        </w:rPr>
        <w:t>Medicina</w:t>
      </w:r>
      <w:proofErr w:type="spellEnd"/>
      <w:r w:rsidRPr="00FA5DC3">
        <w:rPr>
          <w:rFonts w:ascii="Times New Roman" w:hAnsi="Times New Roman" w:cs="Times New Roman"/>
          <w:bCs/>
        </w:rPr>
        <w:t xml:space="preserve"> Legal</w:t>
      </w:r>
      <w:r w:rsidRPr="00FA5DC3">
        <w:rPr>
          <w:rStyle w:val="apple-converted-space"/>
          <w:rFonts w:ascii="Times New Roman" w:hAnsi="Times New Roman" w:cs="Times New Roman"/>
        </w:rPr>
        <w:t> (</w:t>
      </w:r>
      <w:r w:rsidRPr="00FA5DC3">
        <w:rPr>
          <w:rFonts w:ascii="Times New Roman" w:hAnsi="Times New Roman" w:cs="Times New Roman"/>
          <w:bCs/>
          <w:color w:val="202124"/>
        </w:rPr>
        <w:t>National Legal</w:t>
      </w:r>
      <w:r w:rsidRPr="00FA5DC3">
        <w:rPr>
          <w:rFonts w:ascii="Times New Roman" w:hAnsi="Times New Roman" w:cs="Times New Roman"/>
          <w:color w:val="202124"/>
          <w:shd w:val="clear" w:color="auto" w:fill="FFFFFF"/>
        </w:rPr>
        <w:t> Medicine Institute</w:t>
      </w:r>
      <w:r w:rsidRPr="00FA5DC3">
        <w:rPr>
          <w:rFonts w:ascii="Times New Roman" w:hAnsi="Times New Roman" w:cs="Times New Roman"/>
        </w:rPr>
        <w:t xml:space="preserve">), which directs and controls the Legal Medicine and Forensic Sciences system in Colombia. A national institution, it provides forensic services, and produces an annual publication, </w:t>
      </w:r>
      <w:proofErr w:type="spellStart"/>
      <w:r w:rsidRPr="00FA5DC3">
        <w:rPr>
          <w:rFonts w:ascii="Times New Roman" w:hAnsi="Times New Roman" w:cs="Times New Roman"/>
        </w:rPr>
        <w:t>Forensis</w:t>
      </w:r>
      <w:proofErr w:type="spellEnd"/>
      <w:r w:rsidRPr="00FA5DC3">
        <w:rPr>
          <w:rFonts w:ascii="Times New Roman" w:hAnsi="Times New Roman" w:cs="Times New Roman"/>
        </w:rPr>
        <w:t>, which for the years 2004-2019, include</w:t>
      </w:r>
      <w:r w:rsidR="0024583F" w:rsidRPr="00FA5DC3">
        <w:rPr>
          <w:rFonts w:ascii="Times New Roman" w:hAnsi="Times New Roman" w:cs="Times New Roman"/>
        </w:rPr>
        <w:t>s</w:t>
      </w:r>
      <w:r w:rsidRPr="00FA5DC3">
        <w:rPr>
          <w:rFonts w:ascii="Times New Roman" w:hAnsi="Times New Roman" w:cs="Times New Roman"/>
        </w:rPr>
        <w:t xml:space="preserve"> data, at the municipal-level, on interpersonal violence (bodily harm). </w:t>
      </w:r>
      <w:proofErr w:type="spellStart"/>
      <w:r w:rsidR="0024583F" w:rsidRPr="00FA5DC3">
        <w:rPr>
          <w:rFonts w:ascii="Times New Roman" w:hAnsi="Times New Roman" w:cs="Times New Roman"/>
        </w:rPr>
        <w:t>Medicina</w:t>
      </w:r>
      <w:proofErr w:type="spellEnd"/>
      <w:r w:rsidR="0024583F" w:rsidRPr="00FA5DC3">
        <w:rPr>
          <w:rFonts w:ascii="Times New Roman" w:hAnsi="Times New Roman" w:cs="Times New Roman"/>
        </w:rPr>
        <w:t xml:space="preserve"> Legal</w:t>
      </w:r>
      <w:r w:rsidRPr="00FA5DC3">
        <w:rPr>
          <w:rFonts w:ascii="Times New Roman" w:hAnsi="Times New Roman" w:cs="Times New Roman"/>
        </w:rPr>
        <w:t xml:space="preserve"> do</w:t>
      </w:r>
      <w:r w:rsidR="0024583F" w:rsidRPr="00FA5DC3">
        <w:rPr>
          <w:rFonts w:ascii="Times New Roman" w:hAnsi="Times New Roman" w:cs="Times New Roman"/>
        </w:rPr>
        <w:t>es</w:t>
      </w:r>
      <w:r w:rsidRPr="00FA5DC3">
        <w:rPr>
          <w:rFonts w:ascii="Times New Roman" w:hAnsi="Times New Roman" w:cs="Times New Roman"/>
        </w:rPr>
        <w:t xml:space="preserve"> not </w:t>
      </w:r>
      <w:r w:rsidR="0024583F" w:rsidRPr="00FA5DC3">
        <w:rPr>
          <w:rFonts w:ascii="Times New Roman" w:hAnsi="Times New Roman" w:cs="Times New Roman"/>
        </w:rPr>
        <w:t>track</w:t>
      </w:r>
      <w:r w:rsidRPr="00FA5DC3">
        <w:rPr>
          <w:rFonts w:ascii="Times New Roman" w:hAnsi="Times New Roman" w:cs="Times New Roman"/>
        </w:rPr>
        <w:t xml:space="preserve"> other indicators of criminality, such as robberies and thefts, and therefore I use these </w:t>
      </w:r>
      <w:r w:rsidR="0024583F" w:rsidRPr="00FA5DC3">
        <w:rPr>
          <w:rFonts w:ascii="Times New Roman" w:hAnsi="Times New Roman" w:cs="Times New Roman"/>
        </w:rPr>
        <w:t xml:space="preserve">data </w:t>
      </w:r>
      <w:r w:rsidRPr="00FA5DC3">
        <w:rPr>
          <w:rFonts w:ascii="Times New Roman" w:hAnsi="Times New Roman" w:cs="Times New Roman"/>
        </w:rPr>
        <w:t>as robustness checks, rather than for the main analyses. I use machine learning to</w:t>
      </w:r>
      <w:r w:rsidR="00345A5D" w:rsidRPr="00FA5DC3">
        <w:rPr>
          <w:rFonts w:ascii="Times New Roman" w:hAnsi="Times New Roman" w:cs="Times New Roman"/>
        </w:rPr>
        <w:t xml:space="preserve"> extract the visual text as data</w:t>
      </w:r>
      <w:r w:rsidR="0024583F" w:rsidRPr="00FA5DC3">
        <w:rPr>
          <w:rFonts w:ascii="Times New Roman" w:hAnsi="Times New Roman" w:cs="Times New Roman"/>
        </w:rPr>
        <w:t xml:space="preserve">. </w:t>
      </w:r>
      <w:r w:rsidR="00345A5D" w:rsidRPr="00FA5DC3">
        <w:rPr>
          <w:rFonts w:ascii="Times New Roman" w:hAnsi="Times New Roman" w:cs="Times New Roman"/>
        </w:rPr>
        <w:t>I</w:t>
      </w:r>
      <w:r w:rsidR="00085458" w:rsidRPr="00FA5DC3">
        <w:rPr>
          <w:rFonts w:ascii="Times New Roman" w:hAnsi="Times New Roman" w:cs="Times New Roman"/>
        </w:rPr>
        <w:t xml:space="preserve"> then engaged in hand-coding to ensure accurate translation of the text to data. </w:t>
      </w:r>
      <w:r w:rsidR="00345A5D" w:rsidRPr="00FA5DC3">
        <w:rPr>
          <w:rFonts w:ascii="Times New Roman" w:hAnsi="Times New Roman" w:cs="Times New Roman"/>
        </w:rPr>
        <w:t>With the scraped statistics</w:t>
      </w:r>
      <w:r w:rsidR="00085458" w:rsidRPr="00FA5DC3">
        <w:rPr>
          <w:rFonts w:ascii="Times New Roman" w:hAnsi="Times New Roman" w:cs="Times New Roman"/>
        </w:rPr>
        <w:t xml:space="preserve">, </w:t>
      </w:r>
      <w:r w:rsidR="0024583F" w:rsidRPr="00FA5DC3">
        <w:rPr>
          <w:rFonts w:ascii="Times New Roman" w:hAnsi="Times New Roman" w:cs="Times New Roman"/>
        </w:rPr>
        <w:t xml:space="preserve">I </w:t>
      </w:r>
      <w:r w:rsidRPr="00FA5DC3">
        <w:rPr>
          <w:rFonts w:ascii="Times New Roman" w:hAnsi="Times New Roman" w:cs="Times New Roman"/>
        </w:rPr>
        <w:t xml:space="preserve">create a new dataset of violence. </w:t>
      </w:r>
    </w:p>
    <w:p w14:paraId="2F59F699" w14:textId="362CEA60" w:rsidR="00085458" w:rsidRPr="00FA5DC3" w:rsidRDefault="00791864" w:rsidP="00085458">
      <w:pPr>
        <w:ind w:firstLine="720"/>
        <w:jc w:val="both"/>
        <w:rPr>
          <w:rFonts w:ascii="Times New Roman" w:hAnsi="Times New Roman" w:cs="Times New Roman"/>
        </w:rPr>
      </w:pPr>
      <w:r w:rsidRPr="00FA5DC3">
        <w:rPr>
          <w:rFonts w:ascii="Times New Roman" w:hAnsi="Times New Roman" w:cs="Times New Roman"/>
        </w:rPr>
        <w:t xml:space="preserve">The second data source is the </w:t>
      </w:r>
      <w:r w:rsidRPr="00FA5DC3">
        <w:rPr>
          <w:rFonts w:ascii="Times New Roman" w:hAnsi="Times New Roman" w:cs="Times New Roman"/>
          <w:color w:val="000000"/>
        </w:rPr>
        <w:t xml:space="preserve">Colombian National Center of Historical Memory, founded </w:t>
      </w:r>
      <w:r w:rsidRPr="00FA5DC3">
        <w:rPr>
          <w:rFonts w:ascii="Times New Roman" w:hAnsi="Times New Roman" w:cs="Times New Roman"/>
        </w:rPr>
        <w:t>to “contribute to the comprehensive reparation and right to the truth for the victims of the Colombian armed conflict as well as society in general. The Center accomplishes this by reconstructing, through the testimony of victims, the serious human rights violations that occurred in the framework of the conflict, searching for truth, justice, reparation and the construction of a sustainable and lasting peace.”</w:t>
      </w:r>
      <w:r w:rsidRPr="00FA5DC3">
        <w:rPr>
          <w:rFonts w:ascii="Times New Roman" w:hAnsi="Times New Roman" w:cs="Times New Roman"/>
          <w:vertAlign w:val="superscript"/>
        </w:rPr>
        <w:footnoteReference w:id="5"/>
      </w:r>
      <w:r w:rsidRPr="00FA5DC3">
        <w:rPr>
          <w:rFonts w:ascii="Times New Roman" w:hAnsi="Times New Roman" w:cs="Times New Roman"/>
        </w:rPr>
        <w:t xml:space="preserve"> The CNMH maintains a dataset of violence, which geo-codes events at the municipal level, and includes the date of the event</w:t>
      </w:r>
      <w:r w:rsidR="0024583F" w:rsidRPr="00FA5DC3">
        <w:rPr>
          <w:rFonts w:ascii="Times New Roman" w:hAnsi="Times New Roman" w:cs="Times New Roman"/>
        </w:rPr>
        <w:t>s</w:t>
      </w:r>
      <w:r w:rsidRPr="00FA5DC3">
        <w:rPr>
          <w:rFonts w:ascii="Times New Roman" w:hAnsi="Times New Roman" w:cs="Times New Roman"/>
        </w:rPr>
        <w:t>. These data compile information from diverse sources</w:t>
      </w:r>
      <w:r w:rsidR="0024583F" w:rsidRPr="00FA5DC3">
        <w:rPr>
          <w:rFonts w:ascii="Times New Roman" w:hAnsi="Times New Roman" w:cs="Times New Roman"/>
        </w:rPr>
        <w:t xml:space="preserve"> including</w:t>
      </w:r>
      <w:r w:rsidRPr="00FA5DC3">
        <w:rPr>
          <w:rFonts w:ascii="Times New Roman" w:hAnsi="Times New Roman" w:cs="Times New Roman"/>
        </w:rPr>
        <w:t xml:space="preserve"> victim testimonies, but also from sources </w:t>
      </w:r>
      <w:r w:rsidR="0024583F" w:rsidRPr="00FA5DC3">
        <w:rPr>
          <w:rFonts w:ascii="Times New Roman" w:hAnsi="Times New Roman" w:cs="Times New Roman"/>
        </w:rPr>
        <w:t>such as the</w:t>
      </w:r>
      <w:r w:rsidRPr="00FA5DC3">
        <w:rPr>
          <w:rFonts w:ascii="Times New Roman" w:hAnsi="Times New Roman" w:cs="Times New Roman"/>
        </w:rPr>
        <w:t xml:space="preserve"> Human Rights and Political Violence database of a left-leaning think-tank CINEP.  This dataset also does not measure common crime. However, it overlaps with police data on two indicators: selective </w:t>
      </w:r>
      <w:r w:rsidR="0024583F" w:rsidRPr="00FA5DC3">
        <w:rPr>
          <w:rFonts w:ascii="Times New Roman" w:hAnsi="Times New Roman" w:cs="Times New Roman"/>
        </w:rPr>
        <w:t>assassination</w:t>
      </w:r>
      <w:r w:rsidR="00A16DFF" w:rsidRPr="00FA5DC3">
        <w:rPr>
          <w:rFonts w:ascii="Times New Roman" w:hAnsi="Times New Roman" w:cs="Times New Roman"/>
        </w:rPr>
        <w:t>s</w:t>
      </w:r>
      <w:r w:rsidRPr="00FA5DC3">
        <w:rPr>
          <w:rFonts w:ascii="Times New Roman" w:hAnsi="Times New Roman" w:cs="Times New Roman"/>
        </w:rPr>
        <w:t xml:space="preserve"> and physical damage to goods and private property. </w:t>
      </w:r>
    </w:p>
    <w:p w14:paraId="3EC0EB62" w14:textId="5F3985F4" w:rsidR="00791864" w:rsidRPr="00FA5DC3" w:rsidRDefault="00085458" w:rsidP="000D591B">
      <w:pPr>
        <w:pStyle w:val="NormalWeb"/>
        <w:spacing w:before="0" w:beforeAutospacing="0" w:after="0" w:afterAutospacing="0"/>
        <w:ind w:firstLine="720"/>
        <w:jc w:val="both"/>
        <w:rPr>
          <w:bCs/>
          <w:color w:val="000000"/>
        </w:rPr>
      </w:pPr>
      <w:r w:rsidRPr="00FA5DC3">
        <w:t xml:space="preserve">The final source is the Victims’ </w:t>
      </w:r>
      <w:r w:rsidR="00A16DFF" w:rsidRPr="00FA5DC3">
        <w:t>Registry</w:t>
      </w:r>
      <w:r w:rsidRPr="00FA5DC3">
        <w:t xml:space="preserve"> (Unit for the Victims Assistance and Reparation), created by Law 1448/2011 (Victims and Land Restitution Law). This law established measures to assist and repair the damages the conflict </w:t>
      </w:r>
      <w:r w:rsidR="00F0334A">
        <w:t>inflicted</w:t>
      </w:r>
      <w:r w:rsidRPr="00FA5DC3">
        <w:t xml:space="preserve">. To be eligible for reparations, victims must register with the unit. To date, 8.79 million victims have enrolled with the Victims’ Unit. The unit maintains a dataset based on their reported crimes, verified by the state. </w:t>
      </w:r>
      <w:r w:rsidR="00B4039D" w:rsidRPr="00FA5DC3">
        <w:t>The number of reported incidents in these latter two sources is far lower than that maintained by the police.</w:t>
      </w:r>
      <w:r w:rsidR="000D591B" w:rsidRPr="00FA5DC3">
        <w:rPr>
          <w:rStyle w:val="FootnoteReference"/>
        </w:rPr>
        <w:footnoteReference w:id="6"/>
      </w:r>
      <w:r w:rsidR="00B4039D" w:rsidRPr="00FA5DC3">
        <w:t xml:space="preserve"> Moreover, </w:t>
      </w:r>
      <w:r w:rsidR="00791864" w:rsidRPr="00FA5DC3">
        <w:t xml:space="preserve">I do not anticipate that </w:t>
      </w:r>
      <w:r w:rsidRPr="00FA5DC3">
        <w:t xml:space="preserve">the </w:t>
      </w:r>
      <w:r w:rsidR="00791864" w:rsidRPr="00FA5DC3">
        <w:t>police data will correlate highly with th</w:t>
      </w:r>
      <w:r w:rsidRPr="00FA5DC3">
        <w:t>e</w:t>
      </w:r>
      <w:r w:rsidR="00B4039D" w:rsidRPr="00FA5DC3">
        <w:t>se</w:t>
      </w:r>
      <w:r w:rsidRPr="00FA5DC3">
        <w:t xml:space="preserve"> two</w:t>
      </w:r>
      <w:r w:rsidR="00791864" w:rsidRPr="00FA5DC3">
        <w:t xml:space="preserve"> source</w:t>
      </w:r>
      <w:r w:rsidRPr="00FA5DC3">
        <w:t>s</w:t>
      </w:r>
      <w:r w:rsidR="00791864" w:rsidRPr="00FA5DC3">
        <w:t xml:space="preserve"> given that the former is focused on criminality, the latter </w:t>
      </w:r>
      <w:r w:rsidRPr="00FA5DC3">
        <w:t xml:space="preserve">two </w:t>
      </w:r>
      <w:r w:rsidR="00791864" w:rsidRPr="00FA5DC3">
        <w:t>on</w:t>
      </w:r>
      <w:r w:rsidR="00A16DFF" w:rsidRPr="00FA5DC3">
        <w:t>ly on</w:t>
      </w:r>
      <w:r w:rsidR="00791864" w:rsidRPr="00FA5DC3">
        <w:t xml:space="preserve"> political violence. However, I would anticipate that, if the police data are credible, the data should correlate equally well in places in which paramilitary mayors narrowly won and narrowly lost. </w:t>
      </w:r>
      <w:r w:rsidR="00F0334A">
        <w:rPr>
          <w:bCs/>
          <w:color w:val="000000"/>
        </w:rPr>
        <w:t>The</w:t>
      </w:r>
      <w:r w:rsidR="000D591B" w:rsidRPr="00FA5DC3">
        <w:rPr>
          <w:bCs/>
          <w:color w:val="000000"/>
        </w:rPr>
        <w:t xml:space="preserve"> </w:t>
      </w:r>
      <w:r w:rsidR="00F0334A">
        <w:rPr>
          <w:bCs/>
          <w:color w:val="000000"/>
        </w:rPr>
        <w:t>correlative analyses</w:t>
      </w:r>
      <w:r w:rsidR="000D591B" w:rsidRPr="00FA5DC3">
        <w:rPr>
          <w:bCs/>
          <w:color w:val="000000"/>
        </w:rPr>
        <w:t xml:space="preserve"> evaluate</w:t>
      </w:r>
      <w:r w:rsidR="00791864" w:rsidRPr="00FA5DC3">
        <w:rPr>
          <w:bCs/>
          <w:color w:val="000000"/>
        </w:rPr>
        <w:t xml:space="preserve"> whether the police data was compromised and biased where paramilitary mayors won the local administrations. </w:t>
      </w:r>
    </w:p>
    <w:p w14:paraId="0D02090E" w14:textId="654122B8" w:rsidR="00085458" w:rsidRPr="00FA5DC3" w:rsidRDefault="00085458" w:rsidP="000D591B">
      <w:pPr>
        <w:pStyle w:val="NormalWeb"/>
        <w:spacing w:before="0" w:beforeAutospacing="0" w:after="0" w:afterAutospacing="0"/>
        <w:ind w:firstLine="720"/>
        <w:jc w:val="both"/>
      </w:pPr>
      <w:r w:rsidRPr="00FA5DC3">
        <w:t xml:space="preserve">Table </w:t>
      </w:r>
      <w:r w:rsidR="00345A5D" w:rsidRPr="00FA5DC3">
        <w:t>A.</w:t>
      </w:r>
      <w:r w:rsidR="004208AA">
        <w:t>14</w:t>
      </w:r>
      <w:r w:rsidRPr="00FA5DC3">
        <w:t xml:space="preserve"> displays the correlations between the police data indicators (on the left) and the alternative violence data sources (on the right). These are broken down further and show the correlations in the municipalities in which paramilitar</w:t>
      </w:r>
      <w:r w:rsidR="00A16DFF" w:rsidRPr="00FA5DC3">
        <w:t>y-mayors</w:t>
      </w:r>
      <w:r w:rsidRPr="00FA5DC3">
        <w:t xml:space="preserve"> narrowly won and in those in which they narrowly lost. Across the indicators, we can see that the data correlate equally well in the two types of municipalities and, if anything, correlate better in places in which the paramilitary mayors narrowly won. </w:t>
      </w:r>
    </w:p>
    <w:p w14:paraId="1D9D19D7" w14:textId="6889C1B5" w:rsidR="000D591B" w:rsidRPr="00FA5DC3" w:rsidRDefault="000D591B" w:rsidP="00085458">
      <w:pPr>
        <w:pStyle w:val="NormalWeb"/>
        <w:spacing w:before="0" w:beforeAutospacing="0" w:after="150" w:afterAutospacing="0"/>
        <w:ind w:firstLine="720"/>
        <w:jc w:val="both"/>
      </w:pPr>
      <w:r w:rsidRPr="00FA5DC3">
        <w:lastRenderedPageBreak/>
        <w:t>These indicators are inferior measures than the police data as they have lower coverage, focus on political violence only, and have high</w:t>
      </w:r>
      <w:r w:rsidR="00F0334A">
        <w:t>er</w:t>
      </w:r>
      <w:r w:rsidRPr="00FA5DC3">
        <w:t xml:space="preserve"> levels of missingness. They are therefore useful for evaluating bias in the police data, but </w:t>
      </w:r>
      <w:r w:rsidR="00A16DFF" w:rsidRPr="00FA5DC3">
        <w:t>less so</w:t>
      </w:r>
      <w:r w:rsidRPr="00FA5DC3">
        <w:t xml:space="preserve"> for conducting the </w:t>
      </w:r>
      <w:r w:rsidR="00A16DFF" w:rsidRPr="00FA5DC3">
        <w:t xml:space="preserve">key </w:t>
      </w:r>
      <w:r w:rsidRPr="00FA5DC3">
        <w:t>analyses</w:t>
      </w:r>
      <w:r w:rsidR="00A16DFF" w:rsidRPr="00FA5DC3">
        <w:t xml:space="preserve"> of interest</w:t>
      </w:r>
      <w:r w:rsidRPr="00FA5DC3">
        <w:t xml:space="preserve">. </w:t>
      </w:r>
    </w:p>
    <w:p w14:paraId="6185FA77" w14:textId="5EF68182" w:rsidR="008C4EAE" w:rsidRPr="00FA5DC3" w:rsidRDefault="00345A5D" w:rsidP="009E5DF2">
      <w:pPr>
        <w:jc w:val="both"/>
        <w:rPr>
          <w:rFonts w:ascii="Times New Roman" w:hAnsi="Times New Roman" w:cs="Times New Roman"/>
          <w:bCs/>
          <w:color w:val="000000"/>
        </w:rPr>
      </w:pPr>
      <w:r w:rsidRPr="00FA5DC3">
        <w:rPr>
          <w:rFonts w:ascii="Times New Roman" w:hAnsi="Times New Roman" w:cs="Times New Roman"/>
          <w:bCs/>
          <w:color w:val="000000"/>
        </w:rPr>
        <w:t>Table A.</w:t>
      </w:r>
      <w:r w:rsidR="004208AA">
        <w:rPr>
          <w:rFonts w:ascii="Times New Roman" w:hAnsi="Times New Roman" w:cs="Times New Roman"/>
          <w:bCs/>
          <w:color w:val="000000"/>
        </w:rPr>
        <w:t>14</w:t>
      </w:r>
      <w:r w:rsidRPr="00FA5DC3">
        <w:rPr>
          <w:rFonts w:ascii="Times New Roman" w:hAnsi="Times New Roman" w:cs="Times New Roman"/>
          <w:bCs/>
          <w:color w:val="000000"/>
        </w:rPr>
        <w:t xml:space="preserve">. Correlations Between Crime Data Sources in Paramilitary and Non-Paramilitary Administrations </w:t>
      </w:r>
    </w:p>
    <w:tbl>
      <w:tblPr>
        <w:tblStyle w:val="TableGrid"/>
        <w:tblW w:w="0" w:type="auto"/>
        <w:tblLook w:val="04A0" w:firstRow="1" w:lastRow="0" w:firstColumn="1" w:lastColumn="0" w:noHBand="0" w:noVBand="1"/>
      </w:tblPr>
      <w:tblGrid>
        <w:gridCol w:w="1075"/>
        <w:gridCol w:w="1350"/>
        <w:gridCol w:w="1440"/>
        <w:gridCol w:w="1530"/>
        <w:gridCol w:w="990"/>
        <w:gridCol w:w="1263"/>
        <w:gridCol w:w="1702"/>
      </w:tblGrid>
      <w:tr w:rsidR="008C4EAE" w:rsidRPr="00FA5DC3" w14:paraId="78395209" w14:textId="77777777" w:rsidTr="008C4EAE">
        <w:tc>
          <w:tcPr>
            <w:tcW w:w="1075" w:type="dxa"/>
          </w:tcPr>
          <w:p w14:paraId="26B8EADA" w14:textId="3580E874" w:rsidR="008C4EAE" w:rsidRPr="00FA5DC3" w:rsidRDefault="008C4EAE" w:rsidP="009E5DF2">
            <w:pPr>
              <w:jc w:val="both"/>
              <w:rPr>
                <w:rFonts w:ascii="Times New Roman" w:hAnsi="Times New Roman" w:cs="Times New Roman"/>
                <w:b/>
                <w:bCs/>
                <w:color w:val="000000"/>
                <w:sz w:val="20"/>
                <w:szCs w:val="20"/>
              </w:rPr>
            </w:pPr>
            <w:r w:rsidRPr="00FA5DC3">
              <w:rPr>
                <w:rFonts w:ascii="Times New Roman" w:hAnsi="Times New Roman" w:cs="Times New Roman"/>
                <w:b/>
                <w:bCs/>
                <w:color w:val="000000"/>
                <w:sz w:val="20"/>
                <w:szCs w:val="20"/>
              </w:rPr>
              <w:t>Source</w:t>
            </w:r>
          </w:p>
        </w:tc>
        <w:tc>
          <w:tcPr>
            <w:tcW w:w="1350" w:type="dxa"/>
          </w:tcPr>
          <w:p w14:paraId="3F055FC7" w14:textId="22E783D3" w:rsidR="008C4EAE" w:rsidRPr="00FA5DC3" w:rsidRDefault="008C4EAE" w:rsidP="009E5DF2">
            <w:pPr>
              <w:jc w:val="both"/>
              <w:rPr>
                <w:rFonts w:ascii="Times New Roman" w:hAnsi="Times New Roman" w:cs="Times New Roman"/>
                <w:bCs/>
                <w:color w:val="000000"/>
                <w:sz w:val="20"/>
                <w:szCs w:val="20"/>
              </w:rPr>
            </w:pPr>
          </w:p>
        </w:tc>
        <w:tc>
          <w:tcPr>
            <w:tcW w:w="1440" w:type="dxa"/>
          </w:tcPr>
          <w:p w14:paraId="4C383919" w14:textId="0C64E9E4" w:rsidR="008C4EAE" w:rsidRPr="00FA5DC3" w:rsidRDefault="008C4EAE" w:rsidP="009E5DF2">
            <w:pPr>
              <w:jc w:val="both"/>
              <w:rPr>
                <w:rFonts w:ascii="Times New Roman" w:hAnsi="Times New Roman" w:cs="Times New Roman"/>
                <w:b/>
                <w:bCs/>
                <w:i/>
                <w:color w:val="000000"/>
                <w:sz w:val="20"/>
                <w:szCs w:val="20"/>
              </w:rPr>
            </w:pPr>
            <w:r w:rsidRPr="00FA5DC3">
              <w:rPr>
                <w:rFonts w:ascii="Times New Roman" w:hAnsi="Times New Roman" w:cs="Times New Roman"/>
                <w:b/>
                <w:bCs/>
                <w:i/>
                <w:color w:val="000000"/>
                <w:sz w:val="20"/>
                <w:szCs w:val="20"/>
              </w:rPr>
              <w:t xml:space="preserve">Electoral Outcome </w:t>
            </w:r>
          </w:p>
        </w:tc>
        <w:tc>
          <w:tcPr>
            <w:tcW w:w="1530" w:type="dxa"/>
          </w:tcPr>
          <w:p w14:paraId="23F34BD3" w14:textId="365FD203" w:rsidR="008C4EAE" w:rsidRPr="00FA5DC3" w:rsidRDefault="008C4EAE" w:rsidP="00D05EE7">
            <w:pPr>
              <w:jc w:val="center"/>
              <w:rPr>
                <w:rFonts w:ascii="Times New Roman" w:hAnsi="Times New Roman" w:cs="Times New Roman"/>
                <w:bCs/>
                <w:i/>
                <w:color w:val="000000"/>
                <w:sz w:val="20"/>
                <w:szCs w:val="20"/>
              </w:rPr>
            </w:pPr>
            <w:r w:rsidRPr="00FA5DC3">
              <w:rPr>
                <w:rFonts w:ascii="Times New Roman" w:hAnsi="Times New Roman" w:cs="Times New Roman"/>
                <w:b/>
                <w:bCs/>
                <w:color w:val="000000"/>
                <w:sz w:val="20"/>
                <w:szCs w:val="20"/>
              </w:rPr>
              <w:t>CNMH</w:t>
            </w:r>
          </w:p>
        </w:tc>
        <w:tc>
          <w:tcPr>
            <w:tcW w:w="990" w:type="dxa"/>
          </w:tcPr>
          <w:p w14:paraId="47B0AC07" w14:textId="15089A3B" w:rsidR="008C4EAE" w:rsidRPr="00FA5DC3" w:rsidRDefault="008C4EAE" w:rsidP="00D05EE7">
            <w:pPr>
              <w:jc w:val="center"/>
              <w:rPr>
                <w:rFonts w:ascii="Times New Roman" w:hAnsi="Times New Roman" w:cs="Times New Roman"/>
                <w:bCs/>
                <w:i/>
                <w:color w:val="000000"/>
                <w:sz w:val="20"/>
                <w:szCs w:val="20"/>
              </w:rPr>
            </w:pPr>
            <w:r w:rsidRPr="00FA5DC3">
              <w:rPr>
                <w:rFonts w:ascii="Times New Roman" w:hAnsi="Times New Roman" w:cs="Times New Roman"/>
                <w:b/>
                <w:bCs/>
                <w:color w:val="000000"/>
                <w:sz w:val="20"/>
                <w:szCs w:val="20"/>
              </w:rPr>
              <w:t>CNMH</w:t>
            </w:r>
          </w:p>
        </w:tc>
        <w:tc>
          <w:tcPr>
            <w:tcW w:w="1263" w:type="dxa"/>
          </w:tcPr>
          <w:p w14:paraId="5FC4623B" w14:textId="1A7DF73A" w:rsidR="008C4EAE" w:rsidRPr="00FA5DC3" w:rsidRDefault="008C4EAE" w:rsidP="00D05EE7">
            <w:pPr>
              <w:jc w:val="center"/>
              <w:rPr>
                <w:rFonts w:ascii="Times New Roman" w:hAnsi="Times New Roman" w:cs="Times New Roman"/>
                <w:bCs/>
                <w:i/>
                <w:color w:val="000000"/>
                <w:sz w:val="20"/>
                <w:szCs w:val="20"/>
              </w:rPr>
            </w:pPr>
            <w:r w:rsidRPr="00FA5DC3">
              <w:rPr>
                <w:rFonts w:ascii="Times New Roman" w:hAnsi="Times New Roman" w:cs="Times New Roman"/>
                <w:b/>
                <w:bCs/>
                <w:color w:val="000000"/>
                <w:sz w:val="20"/>
                <w:szCs w:val="20"/>
              </w:rPr>
              <w:t>Victims Unit</w:t>
            </w:r>
          </w:p>
        </w:tc>
        <w:tc>
          <w:tcPr>
            <w:tcW w:w="1702" w:type="dxa"/>
          </w:tcPr>
          <w:p w14:paraId="0BF95B89" w14:textId="627FFF35" w:rsidR="008C4EAE" w:rsidRPr="00FA5DC3" w:rsidRDefault="008C4EAE" w:rsidP="00D05EE7">
            <w:pPr>
              <w:jc w:val="center"/>
              <w:rPr>
                <w:rFonts w:ascii="Times New Roman" w:hAnsi="Times New Roman" w:cs="Times New Roman"/>
                <w:bCs/>
                <w:i/>
                <w:color w:val="000000"/>
                <w:sz w:val="20"/>
                <w:szCs w:val="20"/>
              </w:rPr>
            </w:pPr>
            <w:r w:rsidRPr="00FA5DC3">
              <w:rPr>
                <w:rFonts w:ascii="Times New Roman" w:hAnsi="Times New Roman" w:cs="Times New Roman"/>
                <w:b/>
                <w:bCs/>
                <w:color w:val="000000"/>
                <w:sz w:val="20"/>
                <w:szCs w:val="20"/>
              </w:rPr>
              <w:t>Institute of Legal Medicine</w:t>
            </w:r>
          </w:p>
        </w:tc>
      </w:tr>
      <w:tr w:rsidR="008C4EAE" w:rsidRPr="00FA5DC3" w14:paraId="7F866737" w14:textId="77777777" w:rsidTr="008C4EAE">
        <w:tc>
          <w:tcPr>
            <w:tcW w:w="1075" w:type="dxa"/>
          </w:tcPr>
          <w:p w14:paraId="3E137845" w14:textId="77777777" w:rsidR="008C4EAE" w:rsidRPr="00FA5DC3" w:rsidRDefault="008C4EAE" w:rsidP="009E5DF2">
            <w:pPr>
              <w:jc w:val="both"/>
              <w:rPr>
                <w:rFonts w:ascii="Times New Roman" w:hAnsi="Times New Roman" w:cs="Times New Roman"/>
                <w:bCs/>
                <w:color w:val="000000"/>
                <w:sz w:val="20"/>
                <w:szCs w:val="20"/>
              </w:rPr>
            </w:pPr>
          </w:p>
        </w:tc>
        <w:tc>
          <w:tcPr>
            <w:tcW w:w="1350" w:type="dxa"/>
            <w:tcBorders>
              <w:bottom w:val="double" w:sz="4" w:space="0" w:color="auto"/>
            </w:tcBorders>
          </w:tcPr>
          <w:p w14:paraId="5EEB937E" w14:textId="1F1685B0" w:rsidR="008C4EAE" w:rsidRPr="00FA5DC3" w:rsidRDefault="008C4EAE" w:rsidP="009E5DF2">
            <w:pPr>
              <w:jc w:val="both"/>
              <w:rPr>
                <w:rFonts w:ascii="Times New Roman" w:hAnsi="Times New Roman" w:cs="Times New Roman"/>
                <w:bCs/>
                <w:color w:val="000000"/>
                <w:sz w:val="20"/>
                <w:szCs w:val="20"/>
              </w:rPr>
            </w:pPr>
          </w:p>
        </w:tc>
        <w:tc>
          <w:tcPr>
            <w:tcW w:w="1440" w:type="dxa"/>
            <w:tcBorders>
              <w:bottom w:val="double" w:sz="4" w:space="0" w:color="auto"/>
            </w:tcBorders>
          </w:tcPr>
          <w:p w14:paraId="0E8638B8" w14:textId="77777777" w:rsidR="008C4EAE" w:rsidRPr="00FA5DC3" w:rsidRDefault="008C4EAE" w:rsidP="009E5DF2">
            <w:pPr>
              <w:jc w:val="both"/>
              <w:rPr>
                <w:rFonts w:ascii="Times New Roman" w:hAnsi="Times New Roman" w:cs="Times New Roman"/>
                <w:bCs/>
                <w:color w:val="000000"/>
                <w:sz w:val="20"/>
                <w:szCs w:val="20"/>
              </w:rPr>
            </w:pPr>
          </w:p>
        </w:tc>
        <w:tc>
          <w:tcPr>
            <w:tcW w:w="1530" w:type="dxa"/>
            <w:tcBorders>
              <w:bottom w:val="double" w:sz="4" w:space="0" w:color="auto"/>
            </w:tcBorders>
          </w:tcPr>
          <w:p w14:paraId="4E3AAC8E" w14:textId="00E2C0C2" w:rsidR="008C4EAE" w:rsidRPr="00FA5DC3" w:rsidRDefault="008C4EAE" w:rsidP="00D05EE7">
            <w:pPr>
              <w:jc w:val="center"/>
              <w:rPr>
                <w:rFonts w:ascii="Times New Roman" w:hAnsi="Times New Roman" w:cs="Times New Roman"/>
                <w:bCs/>
                <w:i/>
                <w:color w:val="000000"/>
                <w:sz w:val="20"/>
                <w:szCs w:val="20"/>
              </w:rPr>
            </w:pPr>
            <w:r w:rsidRPr="00FA5DC3">
              <w:rPr>
                <w:rFonts w:ascii="Times New Roman" w:hAnsi="Times New Roman" w:cs="Times New Roman"/>
                <w:bCs/>
                <w:i/>
                <w:color w:val="000000"/>
                <w:sz w:val="20"/>
                <w:szCs w:val="20"/>
              </w:rPr>
              <w:t>Harm to private property</w:t>
            </w:r>
          </w:p>
        </w:tc>
        <w:tc>
          <w:tcPr>
            <w:tcW w:w="990" w:type="dxa"/>
            <w:tcBorders>
              <w:bottom w:val="double" w:sz="4" w:space="0" w:color="auto"/>
            </w:tcBorders>
          </w:tcPr>
          <w:p w14:paraId="3BFAA8E4" w14:textId="15C0EC0C" w:rsidR="008C4EAE" w:rsidRPr="00FA5DC3" w:rsidRDefault="008C4EAE" w:rsidP="00D05EE7">
            <w:pPr>
              <w:jc w:val="center"/>
              <w:rPr>
                <w:rFonts w:ascii="Times New Roman" w:hAnsi="Times New Roman" w:cs="Times New Roman"/>
                <w:bCs/>
                <w:i/>
                <w:color w:val="000000"/>
                <w:sz w:val="20"/>
                <w:szCs w:val="20"/>
              </w:rPr>
            </w:pPr>
            <w:r w:rsidRPr="00FA5DC3">
              <w:rPr>
                <w:rFonts w:ascii="Times New Roman" w:hAnsi="Times New Roman" w:cs="Times New Roman"/>
                <w:bCs/>
                <w:i/>
                <w:color w:val="000000"/>
                <w:sz w:val="20"/>
                <w:szCs w:val="20"/>
              </w:rPr>
              <w:t>Selective assassin.</w:t>
            </w:r>
          </w:p>
        </w:tc>
        <w:tc>
          <w:tcPr>
            <w:tcW w:w="1263" w:type="dxa"/>
            <w:tcBorders>
              <w:bottom w:val="double" w:sz="4" w:space="0" w:color="auto"/>
            </w:tcBorders>
          </w:tcPr>
          <w:p w14:paraId="5128F715" w14:textId="258D9008" w:rsidR="008C4EAE" w:rsidRPr="00FA5DC3" w:rsidRDefault="008C4EAE" w:rsidP="00D05EE7">
            <w:pPr>
              <w:jc w:val="center"/>
              <w:rPr>
                <w:rFonts w:ascii="Times New Roman" w:hAnsi="Times New Roman" w:cs="Times New Roman"/>
                <w:bCs/>
                <w:i/>
                <w:color w:val="000000"/>
                <w:sz w:val="20"/>
                <w:szCs w:val="20"/>
              </w:rPr>
            </w:pPr>
            <w:r w:rsidRPr="00FA5DC3">
              <w:rPr>
                <w:rFonts w:ascii="Times New Roman" w:hAnsi="Times New Roman" w:cs="Times New Roman"/>
                <w:bCs/>
                <w:i/>
                <w:color w:val="000000"/>
                <w:sz w:val="20"/>
                <w:szCs w:val="20"/>
              </w:rPr>
              <w:t>Bodily Harm</w:t>
            </w:r>
          </w:p>
        </w:tc>
        <w:tc>
          <w:tcPr>
            <w:tcW w:w="1702" w:type="dxa"/>
            <w:tcBorders>
              <w:bottom w:val="double" w:sz="4" w:space="0" w:color="auto"/>
            </w:tcBorders>
          </w:tcPr>
          <w:p w14:paraId="228265C1" w14:textId="1CEE8A8B" w:rsidR="008C4EAE" w:rsidRPr="00FA5DC3" w:rsidRDefault="008C4EAE" w:rsidP="00D05EE7">
            <w:pPr>
              <w:jc w:val="center"/>
              <w:rPr>
                <w:rFonts w:ascii="Times New Roman" w:hAnsi="Times New Roman" w:cs="Times New Roman"/>
                <w:bCs/>
                <w:i/>
                <w:color w:val="000000"/>
                <w:sz w:val="20"/>
                <w:szCs w:val="20"/>
              </w:rPr>
            </w:pPr>
            <w:r w:rsidRPr="00FA5DC3">
              <w:rPr>
                <w:rFonts w:ascii="Times New Roman" w:hAnsi="Times New Roman" w:cs="Times New Roman"/>
                <w:bCs/>
                <w:i/>
                <w:color w:val="000000"/>
                <w:sz w:val="20"/>
                <w:szCs w:val="20"/>
              </w:rPr>
              <w:t>Bodily Harm</w:t>
            </w:r>
          </w:p>
        </w:tc>
      </w:tr>
      <w:tr w:rsidR="008C4EAE" w:rsidRPr="00FA5DC3" w14:paraId="0098F256" w14:textId="77777777" w:rsidTr="008C4EAE">
        <w:tc>
          <w:tcPr>
            <w:tcW w:w="1075" w:type="dxa"/>
            <w:vMerge w:val="restart"/>
          </w:tcPr>
          <w:p w14:paraId="3CB336FF" w14:textId="77777777" w:rsidR="008C4EAE" w:rsidRPr="00FA5DC3" w:rsidRDefault="008C4EAE" w:rsidP="00D05EE7">
            <w:pPr>
              <w:rPr>
                <w:rFonts w:ascii="Times New Roman" w:hAnsi="Times New Roman" w:cs="Times New Roman"/>
                <w:b/>
                <w:bCs/>
                <w:color w:val="000000"/>
                <w:sz w:val="20"/>
                <w:szCs w:val="20"/>
              </w:rPr>
            </w:pPr>
          </w:p>
          <w:p w14:paraId="50212CB4" w14:textId="77777777" w:rsidR="008C4EAE" w:rsidRPr="00FA5DC3" w:rsidRDefault="008C4EAE" w:rsidP="00D05EE7">
            <w:pPr>
              <w:rPr>
                <w:rFonts w:ascii="Times New Roman" w:hAnsi="Times New Roman" w:cs="Times New Roman"/>
                <w:b/>
                <w:bCs/>
                <w:color w:val="000000"/>
                <w:sz w:val="20"/>
                <w:szCs w:val="20"/>
              </w:rPr>
            </w:pPr>
          </w:p>
          <w:p w14:paraId="082A4321" w14:textId="42519DD8" w:rsidR="008C4EAE" w:rsidRPr="00FA5DC3" w:rsidRDefault="008C4EAE" w:rsidP="008C4EAE">
            <w:pPr>
              <w:rPr>
                <w:rFonts w:ascii="Times New Roman" w:hAnsi="Times New Roman" w:cs="Times New Roman"/>
                <w:bCs/>
                <w:i/>
                <w:color w:val="000000"/>
                <w:sz w:val="20"/>
                <w:szCs w:val="20"/>
              </w:rPr>
            </w:pPr>
            <w:r w:rsidRPr="00FA5DC3">
              <w:rPr>
                <w:rFonts w:ascii="Times New Roman" w:hAnsi="Times New Roman" w:cs="Times New Roman"/>
                <w:b/>
                <w:bCs/>
                <w:color w:val="000000"/>
                <w:sz w:val="20"/>
                <w:szCs w:val="20"/>
              </w:rPr>
              <w:t>National Police</w:t>
            </w:r>
          </w:p>
        </w:tc>
        <w:tc>
          <w:tcPr>
            <w:tcW w:w="1350" w:type="dxa"/>
            <w:vMerge w:val="restart"/>
            <w:tcBorders>
              <w:top w:val="double" w:sz="4" w:space="0" w:color="auto"/>
            </w:tcBorders>
          </w:tcPr>
          <w:p w14:paraId="0C90194F" w14:textId="77777777" w:rsidR="008C4EAE" w:rsidRPr="00FA5DC3" w:rsidRDefault="008C4EAE" w:rsidP="00D05EE7">
            <w:pPr>
              <w:rPr>
                <w:rFonts w:ascii="Times New Roman" w:hAnsi="Times New Roman" w:cs="Times New Roman"/>
                <w:bCs/>
                <w:i/>
                <w:color w:val="000000"/>
                <w:sz w:val="20"/>
                <w:szCs w:val="20"/>
              </w:rPr>
            </w:pPr>
            <w:r w:rsidRPr="00FA5DC3">
              <w:rPr>
                <w:rFonts w:ascii="Times New Roman" w:hAnsi="Times New Roman" w:cs="Times New Roman"/>
                <w:bCs/>
                <w:i/>
                <w:color w:val="000000"/>
                <w:sz w:val="20"/>
                <w:szCs w:val="20"/>
              </w:rPr>
              <w:t xml:space="preserve">Harm to </w:t>
            </w:r>
          </w:p>
          <w:p w14:paraId="62329B78" w14:textId="32B4767D" w:rsidR="008C4EAE" w:rsidRPr="00FA5DC3" w:rsidRDefault="008C4EAE" w:rsidP="00D05EE7">
            <w:pPr>
              <w:rPr>
                <w:rFonts w:ascii="Times New Roman" w:hAnsi="Times New Roman" w:cs="Times New Roman"/>
                <w:bCs/>
                <w:i/>
                <w:color w:val="000000"/>
                <w:sz w:val="20"/>
                <w:szCs w:val="20"/>
              </w:rPr>
            </w:pPr>
            <w:r w:rsidRPr="00FA5DC3">
              <w:rPr>
                <w:rFonts w:ascii="Times New Roman" w:hAnsi="Times New Roman" w:cs="Times New Roman"/>
                <w:bCs/>
                <w:i/>
                <w:color w:val="000000"/>
                <w:sz w:val="20"/>
                <w:szCs w:val="20"/>
              </w:rPr>
              <w:t>private goods</w:t>
            </w:r>
          </w:p>
        </w:tc>
        <w:tc>
          <w:tcPr>
            <w:tcW w:w="1440" w:type="dxa"/>
            <w:tcBorders>
              <w:top w:val="double" w:sz="4" w:space="0" w:color="auto"/>
            </w:tcBorders>
          </w:tcPr>
          <w:p w14:paraId="4A83396A" w14:textId="298D38C9" w:rsidR="008C4EAE" w:rsidRPr="00FA5DC3" w:rsidRDefault="008C4EAE" w:rsidP="009E5DF2">
            <w:pPr>
              <w:jc w:val="both"/>
              <w:rPr>
                <w:rFonts w:ascii="Times New Roman" w:hAnsi="Times New Roman" w:cs="Times New Roman"/>
                <w:bCs/>
                <w:color w:val="000000"/>
                <w:sz w:val="20"/>
                <w:szCs w:val="20"/>
              </w:rPr>
            </w:pPr>
            <w:proofErr w:type="spellStart"/>
            <w:r w:rsidRPr="00FA5DC3">
              <w:rPr>
                <w:rFonts w:ascii="Times New Roman" w:hAnsi="Times New Roman" w:cs="Times New Roman"/>
                <w:bCs/>
                <w:color w:val="000000"/>
                <w:sz w:val="20"/>
                <w:szCs w:val="20"/>
              </w:rPr>
              <w:t>Paramil</w:t>
            </w:r>
            <w:proofErr w:type="spellEnd"/>
            <w:r w:rsidRPr="00FA5DC3">
              <w:rPr>
                <w:rFonts w:ascii="Times New Roman" w:hAnsi="Times New Roman" w:cs="Times New Roman"/>
                <w:bCs/>
                <w:color w:val="000000"/>
                <w:sz w:val="20"/>
                <w:szCs w:val="20"/>
              </w:rPr>
              <w:t>. won</w:t>
            </w:r>
          </w:p>
        </w:tc>
        <w:tc>
          <w:tcPr>
            <w:tcW w:w="1530" w:type="dxa"/>
            <w:tcBorders>
              <w:top w:val="double" w:sz="4" w:space="0" w:color="auto"/>
            </w:tcBorders>
          </w:tcPr>
          <w:p w14:paraId="273E63C9" w14:textId="4177E127" w:rsidR="008C4EAE" w:rsidRPr="00FA5DC3" w:rsidRDefault="008C4EAE" w:rsidP="008C4EAE">
            <w:pPr>
              <w:jc w:val="center"/>
              <w:rPr>
                <w:rFonts w:ascii="Times New Roman" w:hAnsi="Times New Roman" w:cs="Times New Roman"/>
                <w:bCs/>
                <w:color w:val="000000"/>
                <w:sz w:val="20"/>
                <w:szCs w:val="20"/>
              </w:rPr>
            </w:pPr>
            <w:r w:rsidRPr="00FA5DC3">
              <w:rPr>
                <w:rFonts w:ascii="Times New Roman" w:hAnsi="Times New Roman" w:cs="Times New Roman"/>
                <w:bCs/>
                <w:color w:val="000000"/>
                <w:sz w:val="20"/>
                <w:szCs w:val="20"/>
              </w:rPr>
              <w:t>0.13</w:t>
            </w:r>
          </w:p>
        </w:tc>
        <w:tc>
          <w:tcPr>
            <w:tcW w:w="990" w:type="dxa"/>
            <w:tcBorders>
              <w:top w:val="double" w:sz="4" w:space="0" w:color="auto"/>
            </w:tcBorders>
          </w:tcPr>
          <w:p w14:paraId="1F86EC6A" w14:textId="77777777" w:rsidR="008C4EAE" w:rsidRPr="00FA5DC3" w:rsidRDefault="008C4EAE" w:rsidP="008C4EAE">
            <w:pPr>
              <w:jc w:val="center"/>
              <w:rPr>
                <w:rFonts w:ascii="Times New Roman" w:hAnsi="Times New Roman" w:cs="Times New Roman"/>
                <w:bCs/>
                <w:color w:val="000000"/>
                <w:sz w:val="20"/>
                <w:szCs w:val="20"/>
              </w:rPr>
            </w:pPr>
          </w:p>
        </w:tc>
        <w:tc>
          <w:tcPr>
            <w:tcW w:w="1263" w:type="dxa"/>
            <w:tcBorders>
              <w:top w:val="double" w:sz="4" w:space="0" w:color="auto"/>
            </w:tcBorders>
          </w:tcPr>
          <w:p w14:paraId="10CBD994" w14:textId="77777777" w:rsidR="008C4EAE" w:rsidRPr="00FA5DC3" w:rsidRDefault="008C4EAE" w:rsidP="008C4EAE">
            <w:pPr>
              <w:jc w:val="center"/>
              <w:rPr>
                <w:rFonts w:ascii="Times New Roman" w:hAnsi="Times New Roman" w:cs="Times New Roman"/>
                <w:bCs/>
                <w:color w:val="000000"/>
                <w:sz w:val="20"/>
                <w:szCs w:val="20"/>
              </w:rPr>
            </w:pPr>
          </w:p>
        </w:tc>
        <w:tc>
          <w:tcPr>
            <w:tcW w:w="1702" w:type="dxa"/>
            <w:tcBorders>
              <w:top w:val="double" w:sz="4" w:space="0" w:color="auto"/>
            </w:tcBorders>
          </w:tcPr>
          <w:p w14:paraId="49D16192" w14:textId="77777777" w:rsidR="008C4EAE" w:rsidRPr="00FA5DC3" w:rsidRDefault="008C4EAE" w:rsidP="008C4EAE">
            <w:pPr>
              <w:jc w:val="center"/>
              <w:rPr>
                <w:rFonts w:ascii="Times New Roman" w:hAnsi="Times New Roman" w:cs="Times New Roman"/>
                <w:bCs/>
                <w:color w:val="000000"/>
                <w:sz w:val="20"/>
                <w:szCs w:val="20"/>
              </w:rPr>
            </w:pPr>
          </w:p>
        </w:tc>
      </w:tr>
      <w:tr w:rsidR="008C4EAE" w:rsidRPr="00FA5DC3" w14:paraId="05F5CD92" w14:textId="77777777" w:rsidTr="008C4EAE">
        <w:tc>
          <w:tcPr>
            <w:tcW w:w="1075" w:type="dxa"/>
            <w:vMerge/>
          </w:tcPr>
          <w:p w14:paraId="2A4EE006" w14:textId="77777777" w:rsidR="008C4EAE" w:rsidRPr="00FA5DC3" w:rsidRDefault="008C4EAE" w:rsidP="00D05EE7">
            <w:pPr>
              <w:rPr>
                <w:rFonts w:ascii="Times New Roman" w:hAnsi="Times New Roman" w:cs="Times New Roman"/>
                <w:bCs/>
                <w:i/>
                <w:color w:val="000000"/>
                <w:sz w:val="20"/>
                <w:szCs w:val="20"/>
              </w:rPr>
            </w:pPr>
          </w:p>
        </w:tc>
        <w:tc>
          <w:tcPr>
            <w:tcW w:w="1350" w:type="dxa"/>
            <w:vMerge/>
            <w:tcBorders>
              <w:bottom w:val="double" w:sz="4" w:space="0" w:color="auto"/>
            </w:tcBorders>
          </w:tcPr>
          <w:p w14:paraId="06958DFC" w14:textId="585E0767" w:rsidR="008C4EAE" w:rsidRPr="00FA5DC3" w:rsidRDefault="008C4EAE" w:rsidP="00D05EE7">
            <w:pPr>
              <w:rPr>
                <w:rFonts w:ascii="Times New Roman" w:hAnsi="Times New Roman" w:cs="Times New Roman"/>
                <w:bCs/>
                <w:i/>
                <w:color w:val="000000"/>
                <w:sz w:val="20"/>
                <w:szCs w:val="20"/>
              </w:rPr>
            </w:pPr>
          </w:p>
        </w:tc>
        <w:tc>
          <w:tcPr>
            <w:tcW w:w="1440" w:type="dxa"/>
            <w:tcBorders>
              <w:bottom w:val="double" w:sz="4" w:space="0" w:color="auto"/>
            </w:tcBorders>
          </w:tcPr>
          <w:p w14:paraId="3274ADA1" w14:textId="64DB169E" w:rsidR="008C4EAE" w:rsidRPr="00FA5DC3" w:rsidRDefault="008C4EAE" w:rsidP="009E5DF2">
            <w:pPr>
              <w:jc w:val="both"/>
              <w:rPr>
                <w:rFonts w:ascii="Times New Roman" w:hAnsi="Times New Roman" w:cs="Times New Roman"/>
                <w:bCs/>
                <w:color w:val="000000"/>
                <w:sz w:val="20"/>
                <w:szCs w:val="20"/>
              </w:rPr>
            </w:pPr>
            <w:proofErr w:type="spellStart"/>
            <w:r w:rsidRPr="00FA5DC3">
              <w:rPr>
                <w:rFonts w:ascii="Times New Roman" w:hAnsi="Times New Roman" w:cs="Times New Roman"/>
                <w:bCs/>
                <w:color w:val="000000"/>
                <w:sz w:val="20"/>
                <w:szCs w:val="20"/>
              </w:rPr>
              <w:t>Paramil</w:t>
            </w:r>
            <w:proofErr w:type="spellEnd"/>
            <w:r w:rsidRPr="00FA5DC3">
              <w:rPr>
                <w:rFonts w:ascii="Times New Roman" w:hAnsi="Times New Roman" w:cs="Times New Roman"/>
                <w:bCs/>
                <w:color w:val="000000"/>
                <w:sz w:val="20"/>
                <w:szCs w:val="20"/>
              </w:rPr>
              <w:t>. lost</w:t>
            </w:r>
          </w:p>
        </w:tc>
        <w:tc>
          <w:tcPr>
            <w:tcW w:w="1530" w:type="dxa"/>
            <w:tcBorders>
              <w:bottom w:val="double" w:sz="4" w:space="0" w:color="auto"/>
            </w:tcBorders>
          </w:tcPr>
          <w:p w14:paraId="4135B77D" w14:textId="7DFC3758" w:rsidR="008C4EAE" w:rsidRPr="00FA5DC3" w:rsidRDefault="008C4EAE" w:rsidP="008C4EAE">
            <w:pPr>
              <w:jc w:val="center"/>
              <w:rPr>
                <w:rFonts w:ascii="Times New Roman" w:hAnsi="Times New Roman" w:cs="Times New Roman"/>
                <w:bCs/>
                <w:color w:val="000000"/>
                <w:sz w:val="20"/>
                <w:szCs w:val="20"/>
              </w:rPr>
            </w:pPr>
            <w:r w:rsidRPr="00FA5DC3">
              <w:rPr>
                <w:rFonts w:ascii="Times New Roman" w:hAnsi="Times New Roman" w:cs="Times New Roman"/>
                <w:bCs/>
                <w:color w:val="000000"/>
                <w:sz w:val="20"/>
                <w:szCs w:val="20"/>
              </w:rPr>
              <w:t>0.06</w:t>
            </w:r>
          </w:p>
        </w:tc>
        <w:tc>
          <w:tcPr>
            <w:tcW w:w="990" w:type="dxa"/>
            <w:tcBorders>
              <w:bottom w:val="double" w:sz="4" w:space="0" w:color="auto"/>
            </w:tcBorders>
          </w:tcPr>
          <w:p w14:paraId="44CD013A" w14:textId="77777777" w:rsidR="008C4EAE" w:rsidRPr="00FA5DC3" w:rsidRDefault="008C4EAE" w:rsidP="008C4EAE">
            <w:pPr>
              <w:jc w:val="center"/>
              <w:rPr>
                <w:rFonts w:ascii="Times New Roman" w:hAnsi="Times New Roman" w:cs="Times New Roman"/>
                <w:bCs/>
                <w:color w:val="000000"/>
                <w:sz w:val="20"/>
                <w:szCs w:val="20"/>
              </w:rPr>
            </w:pPr>
          </w:p>
        </w:tc>
        <w:tc>
          <w:tcPr>
            <w:tcW w:w="1263" w:type="dxa"/>
            <w:tcBorders>
              <w:bottom w:val="double" w:sz="4" w:space="0" w:color="auto"/>
            </w:tcBorders>
          </w:tcPr>
          <w:p w14:paraId="3BEB68DE" w14:textId="77777777" w:rsidR="008C4EAE" w:rsidRPr="00FA5DC3" w:rsidRDefault="008C4EAE" w:rsidP="008C4EAE">
            <w:pPr>
              <w:jc w:val="center"/>
              <w:rPr>
                <w:rFonts w:ascii="Times New Roman" w:hAnsi="Times New Roman" w:cs="Times New Roman"/>
                <w:bCs/>
                <w:color w:val="000000"/>
                <w:sz w:val="20"/>
                <w:szCs w:val="20"/>
              </w:rPr>
            </w:pPr>
          </w:p>
        </w:tc>
        <w:tc>
          <w:tcPr>
            <w:tcW w:w="1702" w:type="dxa"/>
            <w:tcBorders>
              <w:bottom w:val="double" w:sz="4" w:space="0" w:color="auto"/>
            </w:tcBorders>
          </w:tcPr>
          <w:p w14:paraId="297EF124" w14:textId="77777777" w:rsidR="008C4EAE" w:rsidRPr="00FA5DC3" w:rsidRDefault="008C4EAE" w:rsidP="008C4EAE">
            <w:pPr>
              <w:jc w:val="center"/>
              <w:rPr>
                <w:rFonts w:ascii="Times New Roman" w:hAnsi="Times New Roman" w:cs="Times New Roman"/>
                <w:bCs/>
                <w:color w:val="000000"/>
                <w:sz w:val="20"/>
                <w:szCs w:val="20"/>
              </w:rPr>
            </w:pPr>
          </w:p>
        </w:tc>
      </w:tr>
      <w:tr w:rsidR="008C4EAE" w:rsidRPr="00FA5DC3" w14:paraId="7A8156E6" w14:textId="77777777" w:rsidTr="008C4EAE">
        <w:tc>
          <w:tcPr>
            <w:tcW w:w="1075" w:type="dxa"/>
            <w:vMerge/>
          </w:tcPr>
          <w:p w14:paraId="08DADF88" w14:textId="77777777" w:rsidR="008C4EAE" w:rsidRPr="00FA5DC3" w:rsidRDefault="008C4EAE" w:rsidP="00D05EE7">
            <w:pPr>
              <w:rPr>
                <w:rFonts w:ascii="Times New Roman" w:hAnsi="Times New Roman" w:cs="Times New Roman"/>
                <w:bCs/>
                <w:i/>
                <w:color w:val="000000"/>
                <w:sz w:val="20"/>
                <w:szCs w:val="20"/>
              </w:rPr>
            </w:pPr>
          </w:p>
        </w:tc>
        <w:tc>
          <w:tcPr>
            <w:tcW w:w="1350" w:type="dxa"/>
            <w:vMerge w:val="restart"/>
            <w:tcBorders>
              <w:top w:val="double" w:sz="4" w:space="0" w:color="auto"/>
            </w:tcBorders>
          </w:tcPr>
          <w:p w14:paraId="591C9443" w14:textId="38DF48A1" w:rsidR="008C4EAE" w:rsidRPr="00FA5DC3" w:rsidRDefault="008C4EAE" w:rsidP="00D05EE7">
            <w:pPr>
              <w:rPr>
                <w:rFonts w:ascii="Times New Roman" w:hAnsi="Times New Roman" w:cs="Times New Roman"/>
                <w:bCs/>
                <w:i/>
                <w:color w:val="000000"/>
                <w:sz w:val="20"/>
                <w:szCs w:val="20"/>
              </w:rPr>
            </w:pPr>
            <w:r w:rsidRPr="00FA5DC3">
              <w:rPr>
                <w:rFonts w:ascii="Times New Roman" w:hAnsi="Times New Roman" w:cs="Times New Roman"/>
                <w:bCs/>
                <w:i/>
                <w:color w:val="000000"/>
                <w:sz w:val="20"/>
                <w:szCs w:val="20"/>
              </w:rPr>
              <w:t>Political assassin</w:t>
            </w:r>
            <w:r w:rsidR="00F0334A">
              <w:rPr>
                <w:rFonts w:ascii="Times New Roman" w:hAnsi="Times New Roman" w:cs="Times New Roman"/>
                <w:bCs/>
                <w:i/>
                <w:color w:val="000000"/>
                <w:sz w:val="20"/>
                <w:szCs w:val="20"/>
              </w:rPr>
              <w:t>ation</w:t>
            </w:r>
          </w:p>
        </w:tc>
        <w:tc>
          <w:tcPr>
            <w:tcW w:w="1440" w:type="dxa"/>
            <w:tcBorders>
              <w:top w:val="double" w:sz="4" w:space="0" w:color="auto"/>
            </w:tcBorders>
          </w:tcPr>
          <w:p w14:paraId="3870A93B" w14:textId="72EDB64F" w:rsidR="008C4EAE" w:rsidRPr="00FA5DC3" w:rsidRDefault="008C4EAE" w:rsidP="009E5DF2">
            <w:pPr>
              <w:jc w:val="both"/>
              <w:rPr>
                <w:rFonts w:ascii="Times New Roman" w:hAnsi="Times New Roman" w:cs="Times New Roman"/>
                <w:bCs/>
                <w:color w:val="000000"/>
                <w:sz w:val="20"/>
                <w:szCs w:val="20"/>
              </w:rPr>
            </w:pPr>
            <w:proofErr w:type="spellStart"/>
            <w:r w:rsidRPr="00FA5DC3">
              <w:rPr>
                <w:rFonts w:ascii="Times New Roman" w:hAnsi="Times New Roman" w:cs="Times New Roman"/>
                <w:bCs/>
                <w:color w:val="000000"/>
                <w:sz w:val="20"/>
                <w:szCs w:val="20"/>
              </w:rPr>
              <w:t>Paramil</w:t>
            </w:r>
            <w:proofErr w:type="spellEnd"/>
            <w:r w:rsidRPr="00FA5DC3">
              <w:rPr>
                <w:rFonts w:ascii="Times New Roman" w:hAnsi="Times New Roman" w:cs="Times New Roman"/>
                <w:bCs/>
                <w:color w:val="000000"/>
                <w:sz w:val="20"/>
                <w:szCs w:val="20"/>
              </w:rPr>
              <w:t>. won</w:t>
            </w:r>
          </w:p>
        </w:tc>
        <w:tc>
          <w:tcPr>
            <w:tcW w:w="1530" w:type="dxa"/>
            <w:tcBorders>
              <w:top w:val="double" w:sz="4" w:space="0" w:color="auto"/>
            </w:tcBorders>
          </w:tcPr>
          <w:p w14:paraId="5518FC92" w14:textId="77777777" w:rsidR="008C4EAE" w:rsidRPr="00FA5DC3" w:rsidRDefault="008C4EAE" w:rsidP="008C4EAE">
            <w:pPr>
              <w:jc w:val="center"/>
              <w:rPr>
                <w:rFonts w:ascii="Times New Roman" w:hAnsi="Times New Roman" w:cs="Times New Roman"/>
                <w:bCs/>
                <w:color w:val="000000"/>
                <w:sz w:val="20"/>
                <w:szCs w:val="20"/>
              </w:rPr>
            </w:pPr>
          </w:p>
        </w:tc>
        <w:tc>
          <w:tcPr>
            <w:tcW w:w="990" w:type="dxa"/>
            <w:tcBorders>
              <w:top w:val="double" w:sz="4" w:space="0" w:color="auto"/>
            </w:tcBorders>
          </w:tcPr>
          <w:p w14:paraId="3A9E5976" w14:textId="0171708C" w:rsidR="008C4EAE" w:rsidRPr="00FA5DC3" w:rsidRDefault="008C4EAE" w:rsidP="008C4EAE">
            <w:pPr>
              <w:jc w:val="center"/>
              <w:rPr>
                <w:rFonts w:ascii="Times New Roman" w:hAnsi="Times New Roman" w:cs="Times New Roman"/>
                <w:bCs/>
                <w:color w:val="000000"/>
                <w:sz w:val="20"/>
                <w:szCs w:val="20"/>
              </w:rPr>
            </w:pPr>
            <w:r w:rsidRPr="00FA5DC3">
              <w:rPr>
                <w:rFonts w:ascii="Times New Roman" w:hAnsi="Times New Roman" w:cs="Times New Roman"/>
                <w:bCs/>
                <w:color w:val="000000"/>
                <w:sz w:val="20"/>
                <w:szCs w:val="20"/>
              </w:rPr>
              <w:t>0.31</w:t>
            </w:r>
          </w:p>
        </w:tc>
        <w:tc>
          <w:tcPr>
            <w:tcW w:w="1263" w:type="dxa"/>
            <w:tcBorders>
              <w:top w:val="double" w:sz="4" w:space="0" w:color="auto"/>
            </w:tcBorders>
          </w:tcPr>
          <w:p w14:paraId="409B35FB" w14:textId="77777777" w:rsidR="008C4EAE" w:rsidRPr="00FA5DC3" w:rsidRDefault="008C4EAE" w:rsidP="008C4EAE">
            <w:pPr>
              <w:jc w:val="center"/>
              <w:rPr>
                <w:rFonts w:ascii="Times New Roman" w:hAnsi="Times New Roman" w:cs="Times New Roman"/>
                <w:bCs/>
                <w:color w:val="000000"/>
                <w:sz w:val="20"/>
                <w:szCs w:val="20"/>
              </w:rPr>
            </w:pPr>
          </w:p>
        </w:tc>
        <w:tc>
          <w:tcPr>
            <w:tcW w:w="1702" w:type="dxa"/>
            <w:tcBorders>
              <w:top w:val="double" w:sz="4" w:space="0" w:color="auto"/>
            </w:tcBorders>
          </w:tcPr>
          <w:p w14:paraId="4C051848" w14:textId="77777777" w:rsidR="008C4EAE" w:rsidRPr="00FA5DC3" w:rsidRDefault="008C4EAE" w:rsidP="008C4EAE">
            <w:pPr>
              <w:jc w:val="center"/>
              <w:rPr>
                <w:rFonts w:ascii="Times New Roman" w:hAnsi="Times New Roman" w:cs="Times New Roman"/>
                <w:bCs/>
                <w:color w:val="000000"/>
                <w:sz w:val="20"/>
                <w:szCs w:val="20"/>
              </w:rPr>
            </w:pPr>
          </w:p>
        </w:tc>
      </w:tr>
      <w:tr w:rsidR="008C4EAE" w:rsidRPr="00FA5DC3" w14:paraId="03221EB2" w14:textId="77777777" w:rsidTr="008C4EAE">
        <w:tc>
          <w:tcPr>
            <w:tcW w:w="1075" w:type="dxa"/>
            <w:vMerge/>
          </w:tcPr>
          <w:p w14:paraId="4BFA3B83" w14:textId="77777777" w:rsidR="008C4EAE" w:rsidRPr="00FA5DC3" w:rsidRDefault="008C4EAE" w:rsidP="00D05EE7">
            <w:pPr>
              <w:rPr>
                <w:rFonts w:ascii="Times New Roman" w:hAnsi="Times New Roman" w:cs="Times New Roman"/>
                <w:bCs/>
                <w:i/>
                <w:color w:val="000000"/>
                <w:sz w:val="20"/>
                <w:szCs w:val="20"/>
              </w:rPr>
            </w:pPr>
          </w:p>
        </w:tc>
        <w:tc>
          <w:tcPr>
            <w:tcW w:w="1350" w:type="dxa"/>
            <w:vMerge/>
            <w:tcBorders>
              <w:bottom w:val="double" w:sz="4" w:space="0" w:color="auto"/>
            </w:tcBorders>
          </w:tcPr>
          <w:p w14:paraId="79283DD9" w14:textId="4FBE20B9" w:rsidR="008C4EAE" w:rsidRPr="00FA5DC3" w:rsidRDefault="008C4EAE" w:rsidP="00D05EE7">
            <w:pPr>
              <w:rPr>
                <w:rFonts w:ascii="Times New Roman" w:hAnsi="Times New Roman" w:cs="Times New Roman"/>
                <w:bCs/>
                <w:i/>
                <w:color w:val="000000"/>
                <w:sz w:val="20"/>
                <w:szCs w:val="20"/>
              </w:rPr>
            </w:pPr>
          </w:p>
        </w:tc>
        <w:tc>
          <w:tcPr>
            <w:tcW w:w="1440" w:type="dxa"/>
            <w:tcBorders>
              <w:bottom w:val="double" w:sz="4" w:space="0" w:color="auto"/>
            </w:tcBorders>
          </w:tcPr>
          <w:p w14:paraId="17D9B1B5" w14:textId="47FF64EA" w:rsidR="008C4EAE" w:rsidRPr="00FA5DC3" w:rsidRDefault="008C4EAE" w:rsidP="009E5DF2">
            <w:pPr>
              <w:jc w:val="both"/>
              <w:rPr>
                <w:rFonts w:ascii="Times New Roman" w:hAnsi="Times New Roman" w:cs="Times New Roman"/>
                <w:bCs/>
                <w:color w:val="000000"/>
                <w:sz w:val="20"/>
                <w:szCs w:val="20"/>
              </w:rPr>
            </w:pPr>
            <w:proofErr w:type="spellStart"/>
            <w:r w:rsidRPr="00FA5DC3">
              <w:rPr>
                <w:rFonts w:ascii="Times New Roman" w:hAnsi="Times New Roman" w:cs="Times New Roman"/>
                <w:bCs/>
                <w:color w:val="000000"/>
                <w:sz w:val="20"/>
                <w:szCs w:val="20"/>
              </w:rPr>
              <w:t>Paramil</w:t>
            </w:r>
            <w:proofErr w:type="spellEnd"/>
            <w:r w:rsidRPr="00FA5DC3">
              <w:rPr>
                <w:rFonts w:ascii="Times New Roman" w:hAnsi="Times New Roman" w:cs="Times New Roman"/>
                <w:bCs/>
                <w:color w:val="000000"/>
                <w:sz w:val="20"/>
                <w:szCs w:val="20"/>
              </w:rPr>
              <w:t>. lost</w:t>
            </w:r>
          </w:p>
        </w:tc>
        <w:tc>
          <w:tcPr>
            <w:tcW w:w="1530" w:type="dxa"/>
            <w:tcBorders>
              <w:bottom w:val="double" w:sz="4" w:space="0" w:color="auto"/>
            </w:tcBorders>
          </w:tcPr>
          <w:p w14:paraId="15833A9B" w14:textId="77777777" w:rsidR="008C4EAE" w:rsidRPr="00FA5DC3" w:rsidRDefault="008C4EAE" w:rsidP="008C4EAE">
            <w:pPr>
              <w:jc w:val="center"/>
              <w:rPr>
                <w:rFonts w:ascii="Times New Roman" w:hAnsi="Times New Roman" w:cs="Times New Roman"/>
                <w:bCs/>
                <w:color w:val="000000"/>
                <w:sz w:val="20"/>
                <w:szCs w:val="20"/>
              </w:rPr>
            </w:pPr>
          </w:p>
        </w:tc>
        <w:tc>
          <w:tcPr>
            <w:tcW w:w="990" w:type="dxa"/>
            <w:tcBorders>
              <w:bottom w:val="double" w:sz="4" w:space="0" w:color="auto"/>
            </w:tcBorders>
          </w:tcPr>
          <w:p w14:paraId="666C1B95" w14:textId="55AE6A8E" w:rsidR="008C4EAE" w:rsidRPr="00FA5DC3" w:rsidRDefault="008C4EAE" w:rsidP="008C4EAE">
            <w:pPr>
              <w:jc w:val="center"/>
              <w:rPr>
                <w:rFonts w:ascii="Times New Roman" w:hAnsi="Times New Roman" w:cs="Times New Roman"/>
                <w:bCs/>
                <w:color w:val="000000"/>
                <w:sz w:val="20"/>
                <w:szCs w:val="20"/>
              </w:rPr>
            </w:pPr>
            <w:r w:rsidRPr="00FA5DC3">
              <w:rPr>
                <w:rFonts w:ascii="Times New Roman" w:hAnsi="Times New Roman" w:cs="Times New Roman"/>
                <w:bCs/>
                <w:color w:val="000000"/>
                <w:sz w:val="20"/>
                <w:szCs w:val="20"/>
              </w:rPr>
              <w:t>0.13</w:t>
            </w:r>
          </w:p>
        </w:tc>
        <w:tc>
          <w:tcPr>
            <w:tcW w:w="1263" w:type="dxa"/>
            <w:tcBorders>
              <w:bottom w:val="double" w:sz="4" w:space="0" w:color="auto"/>
            </w:tcBorders>
          </w:tcPr>
          <w:p w14:paraId="56F339DD" w14:textId="77777777" w:rsidR="008C4EAE" w:rsidRPr="00FA5DC3" w:rsidRDefault="008C4EAE" w:rsidP="008C4EAE">
            <w:pPr>
              <w:jc w:val="center"/>
              <w:rPr>
                <w:rFonts w:ascii="Times New Roman" w:hAnsi="Times New Roman" w:cs="Times New Roman"/>
                <w:bCs/>
                <w:color w:val="000000"/>
                <w:sz w:val="20"/>
                <w:szCs w:val="20"/>
              </w:rPr>
            </w:pPr>
          </w:p>
        </w:tc>
        <w:tc>
          <w:tcPr>
            <w:tcW w:w="1702" w:type="dxa"/>
            <w:tcBorders>
              <w:bottom w:val="double" w:sz="4" w:space="0" w:color="auto"/>
            </w:tcBorders>
          </w:tcPr>
          <w:p w14:paraId="3C617DC1" w14:textId="77777777" w:rsidR="008C4EAE" w:rsidRPr="00FA5DC3" w:rsidRDefault="008C4EAE" w:rsidP="008C4EAE">
            <w:pPr>
              <w:jc w:val="center"/>
              <w:rPr>
                <w:rFonts w:ascii="Times New Roman" w:hAnsi="Times New Roman" w:cs="Times New Roman"/>
                <w:bCs/>
                <w:color w:val="000000"/>
                <w:sz w:val="20"/>
                <w:szCs w:val="20"/>
              </w:rPr>
            </w:pPr>
          </w:p>
        </w:tc>
      </w:tr>
      <w:tr w:rsidR="008C4EAE" w:rsidRPr="00FA5DC3" w14:paraId="3655E2FF" w14:textId="77777777" w:rsidTr="008C4EAE">
        <w:tc>
          <w:tcPr>
            <w:tcW w:w="1075" w:type="dxa"/>
            <w:vMerge/>
          </w:tcPr>
          <w:p w14:paraId="33FF3AF1" w14:textId="77777777" w:rsidR="008C4EAE" w:rsidRPr="00FA5DC3" w:rsidRDefault="008C4EAE" w:rsidP="00D05EE7">
            <w:pPr>
              <w:rPr>
                <w:rFonts w:ascii="Times New Roman" w:hAnsi="Times New Roman" w:cs="Times New Roman"/>
                <w:bCs/>
                <w:i/>
                <w:color w:val="000000"/>
                <w:sz w:val="20"/>
                <w:szCs w:val="20"/>
              </w:rPr>
            </w:pPr>
          </w:p>
        </w:tc>
        <w:tc>
          <w:tcPr>
            <w:tcW w:w="1350" w:type="dxa"/>
            <w:vMerge w:val="restart"/>
            <w:tcBorders>
              <w:top w:val="double" w:sz="4" w:space="0" w:color="auto"/>
            </w:tcBorders>
          </w:tcPr>
          <w:p w14:paraId="2D2C1E3F" w14:textId="59C9F66B" w:rsidR="008C4EAE" w:rsidRPr="00FA5DC3" w:rsidRDefault="008C4EAE" w:rsidP="00D05EE7">
            <w:pPr>
              <w:rPr>
                <w:rFonts w:ascii="Times New Roman" w:hAnsi="Times New Roman" w:cs="Times New Roman"/>
                <w:bCs/>
                <w:i/>
                <w:color w:val="000000"/>
                <w:sz w:val="20"/>
                <w:szCs w:val="20"/>
              </w:rPr>
            </w:pPr>
            <w:r w:rsidRPr="00FA5DC3">
              <w:rPr>
                <w:rFonts w:ascii="Times New Roman" w:hAnsi="Times New Roman" w:cs="Times New Roman"/>
                <w:bCs/>
                <w:i/>
                <w:color w:val="000000"/>
                <w:sz w:val="20"/>
                <w:szCs w:val="20"/>
              </w:rPr>
              <w:t>Bodily Harm</w:t>
            </w:r>
          </w:p>
        </w:tc>
        <w:tc>
          <w:tcPr>
            <w:tcW w:w="1440" w:type="dxa"/>
            <w:tcBorders>
              <w:top w:val="double" w:sz="4" w:space="0" w:color="auto"/>
            </w:tcBorders>
          </w:tcPr>
          <w:p w14:paraId="10912D22" w14:textId="002F8D32" w:rsidR="008C4EAE" w:rsidRPr="00FA5DC3" w:rsidRDefault="008C4EAE" w:rsidP="00D05EE7">
            <w:pPr>
              <w:jc w:val="both"/>
              <w:rPr>
                <w:rFonts w:ascii="Times New Roman" w:hAnsi="Times New Roman" w:cs="Times New Roman"/>
                <w:bCs/>
                <w:color w:val="000000"/>
                <w:sz w:val="20"/>
                <w:szCs w:val="20"/>
              </w:rPr>
            </w:pPr>
            <w:proofErr w:type="spellStart"/>
            <w:r w:rsidRPr="00FA5DC3">
              <w:rPr>
                <w:rFonts w:ascii="Times New Roman" w:hAnsi="Times New Roman" w:cs="Times New Roman"/>
                <w:bCs/>
                <w:color w:val="000000"/>
                <w:sz w:val="20"/>
                <w:szCs w:val="20"/>
              </w:rPr>
              <w:t>Paramil</w:t>
            </w:r>
            <w:proofErr w:type="spellEnd"/>
            <w:r w:rsidRPr="00FA5DC3">
              <w:rPr>
                <w:rFonts w:ascii="Times New Roman" w:hAnsi="Times New Roman" w:cs="Times New Roman"/>
                <w:bCs/>
                <w:color w:val="000000"/>
                <w:sz w:val="20"/>
                <w:szCs w:val="20"/>
              </w:rPr>
              <w:t>. won</w:t>
            </w:r>
          </w:p>
        </w:tc>
        <w:tc>
          <w:tcPr>
            <w:tcW w:w="1530" w:type="dxa"/>
            <w:tcBorders>
              <w:top w:val="double" w:sz="4" w:space="0" w:color="auto"/>
            </w:tcBorders>
          </w:tcPr>
          <w:p w14:paraId="2C7D2774" w14:textId="77777777" w:rsidR="008C4EAE" w:rsidRPr="00FA5DC3" w:rsidRDefault="008C4EAE" w:rsidP="008C4EAE">
            <w:pPr>
              <w:jc w:val="center"/>
              <w:rPr>
                <w:rFonts w:ascii="Times New Roman" w:hAnsi="Times New Roman" w:cs="Times New Roman"/>
                <w:bCs/>
                <w:color w:val="000000"/>
                <w:sz w:val="20"/>
                <w:szCs w:val="20"/>
              </w:rPr>
            </w:pPr>
          </w:p>
        </w:tc>
        <w:tc>
          <w:tcPr>
            <w:tcW w:w="990" w:type="dxa"/>
            <w:tcBorders>
              <w:top w:val="double" w:sz="4" w:space="0" w:color="auto"/>
            </w:tcBorders>
          </w:tcPr>
          <w:p w14:paraId="585F4629" w14:textId="77777777" w:rsidR="008C4EAE" w:rsidRPr="00FA5DC3" w:rsidRDefault="008C4EAE" w:rsidP="008C4EAE">
            <w:pPr>
              <w:jc w:val="center"/>
              <w:rPr>
                <w:rFonts w:ascii="Times New Roman" w:hAnsi="Times New Roman" w:cs="Times New Roman"/>
                <w:bCs/>
                <w:color w:val="000000"/>
                <w:sz w:val="20"/>
                <w:szCs w:val="20"/>
              </w:rPr>
            </w:pPr>
          </w:p>
        </w:tc>
        <w:tc>
          <w:tcPr>
            <w:tcW w:w="1263" w:type="dxa"/>
            <w:tcBorders>
              <w:top w:val="double" w:sz="4" w:space="0" w:color="auto"/>
            </w:tcBorders>
          </w:tcPr>
          <w:p w14:paraId="7C8BF4D2" w14:textId="4ED9440C" w:rsidR="008C4EAE" w:rsidRPr="00FA5DC3" w:rsidRDefault="008C4EAE" w:rsidP="008C4EAE">
            <w:pPr>
              <w:jc w:val="center"/>
              <w:rPr>
                <w:rFonts w:ascii="Times New Roman" w:hAnsi="Times New Roman" w:cs="Times New Roman"/>
                <w:bCs/>
                <w:color w:val="000000"/>
                <w:sz w:val="20"/>
                <w:szCs w:val="20"/>
              </w:rPr>
            </w:pPr>
            <w:r w:rsidRPr="00FA5DC3">
              <w:rPr>
                <w:rFonts w:ascii="Times New Roman" w:hAnsi="Times New Roman" w:cs="Times New Roman"/>
                <w:bCs/>
                <w:color w:val="000000"/>
                <w:sz w:val="20"/>
                <w:szCs w:val="20"/>
              </w:rPr>
              <w:t>-0.15</w:t>
            </w:r>
          </w:p>
        </w:tc>
        <w:tc>
          <w:tcPr>
            <w:tcW w:w="1702" w:type="dxa"/>
            <w:tcBorders>
              <w:top w:val="double" w:sz="4" w:space="0" w:color="auto"/>
            </w:tcBorders>
          </w:tcPr>
          <w:p w14:paraId="18CE1DB2" w14:textId="3AA6296B" w:rsidR="008C4EAE" w:rsidRPr="00FA5DC3" w:rsidRDefault="008C4EAE" w:rsidP="008C4EAE">
            <w:pPr>
              <w:jc w:val="center"/>
              <w:rPr>
                <w:rFonts w:ascii="Times New Roman" w:hAnsi="Times New Roman" w:cs="Times New Roman"/>
                <w:bCs/>
                <w:color w:val="000000"/>
                <w:sz w:val="20"/>
                <w:szCs w:val="20"/>
              </w:rPr>
            </w:pPr>
            <w:r w:rsidRPr="00FA5DC3">
              <w:rPr>
                <w:rFonts w:ascii="Times New Roman" w:hAnsi="Times New Roman" w:cs="Times New Roman"/>
                <w:bCs/>
                <w:color w:val="000000"/>
                <w:sz w:val="20"/>
                <w:szCs w:val="20"/>
              </w:rPr>
              <w:t>0.12</w:t>
            </w:r>
          </w:p>
        </w:tc>
      </w:tr>
      <w:tr w:rsidR="008C4EAE" w:rsidRPr="00FA5DC3" w14:paraId="328B28A5" w14:textId="77777777" w:rsidTr="008C4EAE">
        <w:tc>
          <w:tcPr>
            <w:tcW w:w="1075" w:type="dxa"/>
            <w:vMerge/>
          </w:tcPr>
          <w:p w14:paraId="46A0E031" w14:textId="77777777" w:rsidR="008C4EAE" w:rsidRPr="00FA5DC3" w:rsidRDefault="008C4EAE" w:rsidP="00D05EE7">
            <w:pPr>
              <w:jc w:val="both"/>
              <w:rPr>
                <w:rFonts w:ascii="Times New Roman" w:hAnsi="Times New Roman" w:cs="Times New Roman"/>
                <w:bCs/>
                <w:color w:val="000000"/>
                <w:sz w:val="20"/>
                <w:szCs w:val="20"/>
              </w:rPr>
            </w:pPr>
          </w:p>
        </w:tc>
        <w:tc>
          <w:tcPr>
            <w:tcW w:w="1350" w:type="dxa"/>
            <w:vMerge/>
            <w:tcBorders>
              <w:bottom w:val="double" w:sz="4" w:space="0" w:color="auto"/>
            </w:tcBorders>
          </w:tcPr>
          <w:p w14:paraId="17F2265C" w14:textId="618501BF" w:rsidR="008C4EAE" w:rsidRPr="00FA5DC3" w:rsidRDefault="008C4EAE" w:rsidP="00D05EE7">
            <w:pPr>
              <w:jc w:val="both"/>
              <w:rPr>
                <w:rFonts w:ascii="Times New Roman" w:hAnsi="Times New Roman" w:cs="Times New Roman"/>
                <w:bCs/>
                <w:color w:val="000000"/>
                <w:sz w:val="20"/>
                <w:szCs w:val="20"/>
              </w:rPr>
            </w:pPr>
          </w:p>
        </w:tc>
        <w:tc>
          <w:tcPr>
            <w:tcW w:w="1440" w:type="dxa"/>
            <w:tcBorders>
              <w:bottom w:val="double" w:sz="4" w:space="0" w:color="auto"/>
            </w:tcBorders>
          </w:tcPr>
          <w:p w14:paraId="3FB6431B" w14:textId="612172C1" w:rsidR="008C4EAE" w:rsidRPr="00FA5DC3" w:rsidRDefault="008C4EAE" w:rsidP="00D05EE7">
            <w:pPr>
              <w:jc w:val="both"/>
              <w:rPr>
                <w:rFonts w:ascii="Times New Roman" w:hAnsi="Times New Roman" w:cs="Times New Roman"/>
                <w:bCs/>
                <w:color w:val="000000"/>
                <w:sz w:val="20"/>
                <w:szCs w:val="20"/>
              </w:rPr>
            </w:pPr>
            <w:proofErr w:type="spellStart"/>
            <w:r w:rsidRPr="00FA5DC3">
              <w:rPr>
                <w:rFonts w:ascii="Times New Roman" w:hAnsi="Times New Roman" w:cs="Times New Roman"/>
                <w:bCs/>
                <w:color w:val="000000"/>
                <w:sz w:val="20"/>
                <w:szCs w:val="20"/>
              </w:rPr>
              <w:t>Paramil</w:t>
            </w:r>
            <w:proofErr w:type="spellEnd"/>
            <w:r w:rsidRPr="00FA5DC3">
              <w:rPr>
                <w:rFonts w:ascii="Times New Roman" w:hAnsi="Times New Roman" w:cs="Times New Roman"/>
                <w:bCs/>
                <w:color w:val="000000"/>
                <w:sz w:val="20"/>
                <w:szCs w:val="20"/>
              </w:rPr>
              <w:t>. lost</w:t>
            </w:r>
          </w:p>
        </w:tc>
        <w:tc>
          <w:tcPr>
            <w:tcW w:w="1530" w:type="dxa"/>
            <w:tcBorders>
              <w:bottom w:val="double" w:sz="4" w:space="0" w:color="auto"/>
            </w:tcBorders>
          </w:tcPr>
          <w:p w14:paraId="4E3938AD" w14:textId="77777777" w:rsidR="008C4EAE" w:rsidRPr="00FA5DC3" w:rsidRDefault="008C4EAE" w:rsidP="008C4EAE">
            <w:pPr>
              <w:jc w:val="center"/>
              <w:rPr>
                <w:rFonts w:ascii="Times New Roman" w:hAnsi="Times New Roman" w:cs="Times New Roman"/>
                <w:bCs/>
                <w:color w:val="000000"/>
                <w:sz w:val="20"/>
                <w:szCs w:val="20"/>
              </w:rPr>
            </w:pPr>
          </w:p>
        </w:tc>
        <w:tc>
          <w:tcPr>
            <w:tcW w:w="990" w:type="dxa"/>
            <w:tcBorders>
              <w:bottom w:val="double" w:sz="4" w:space="0" w:color="auto"/>
            </w:tcBorders>
          </w:tcPr>
          <w:p w14:paraId="044024D6" w14:textId="77777777" w:rsidR="008C4EAE" w:rsidRPr="00FA5DC3" w:rsidRDefault="008C4EAE" w:rsidP="008C4EAE">
            <w:pPr>
              <w:jc w:val="center"/>
              <w:rPr>
                <w:rFonts w:ascii="Times New Roman" w:hAnsi="Times New Roman" w:cs="Times New Roman"/>
                <w:bCs/>
                <w:color w:val="000000"/>
                <w:sz w:val="20"/>
                <w:szCs w:val="20"/>
              </w:rPr>
            </w:pPr>
          </w:p>
        </w:tc>
        <w:tc>
          <w:tcPr>
            <w:tcW w:w="1263" w:type="dxa"/>
            <w:tcBorders>
              <w:bottom w:val="double" w:sz="4" w:space="0" w:color="auto"/>
            </w:tcBorders>
          </w:tcPr>
          <w:p w14:paraId="3F1D8880" w14:textId="40DF954B" w:rsidR="008C4EAE" w:rsidRPr="00FA5DC3" w:rsidRDefault="008C4EAE" w:rsidP="008C4EAE">
            <w:pPr>
              <w:jc w:val="center"/>
              <w:rPr>
                <w:rFonts w:ascii="Times New Roman" w:hAnsi="Times New Roman" w:cs="Times New Roman"/>
                <w:bCs/>
                <w:color w:val="000000"/>
                <w:sz w:val="20"/>
                <w:szCs w:val="20"/>
              </w:rPr>
            </w:pPr>
            <w:r w:rsidRPr="00FA5DC3">
              <w:rPr>
                <w:rFonts w:ascii="Times New Roman" w:hAnsi="Times New Roman" w:cs="Times New Roman"/>
                <w:bCs/>
                <w:color w:val="000000"/>
                <w:sz w:val="20"/>
                <w:szCs w:val="20"/>
              </w:rPr>
              <w:t>-0.12</w:t>
            </w:r>
          </w:p>
        </w:tc>
        <w:tc>
          <w:tcPr>
            <w:tcW w:w="1702" w:type="dxa"/>
            <w:tcBorders>
              <w:bottom w:val="double" w:sz="4" w:space="0" w:color="auto"/>
            </w:tcBorders>
          </w:tcPr>
          <w:p w14:paraId="1CE905AB" w14:textId="1B371A6D" w:rsidR="008C4EAE" w:rsidRPr="00FA5DC3" w:rsidRDefault="008C4EAE" w:rsidP="008C4EAE">
            <w:pPr>
              <w:jc w:val="center"/>
              <w:rPr>
                <w:rFonts w:ascii="Times New Roman" w:hAnsi="Times New Roman" w:cs="Times New Roman"/>
                <w:bCs/>
                <w:color w:val="000000"/>
                <w:sz w:val="20"/>
                <w:szCs w:val="20"/>
              </w:rPr>
            </w:pPr>
            <w:r w:rsidRPr="00FA5DC3">
              <w:rPr>
                <w:rFonts w:ascii="Times New Roman" w:hAnsi="Times New Roman" w:cs="Times New Roman"/>
                <w:bCs/>
                <w:color w:val="000000"/>
                <w:sz w:val="20"/>
                <w:szCs w:val="20"/>
              </w:rPr>
              <w:t>-0.0</w:t>
            </w:r>
            <w:r w:rsidR="00923267" w:rsidRPr="00FA5DC3">
              <w:rPr>
                <w:rFonts w:ascii="Times New Roman" w:hAnsi="Times New Roman" w:cs="Times New Roman"/>
                <w:bCs/>
                <w:color w:val="000000"/>
                <w:sz w:val="20"/>
                <w:szCs w:val="20"/>
              </w:rPr>
              <w:t>5</w:t>
            </w:r>
          </w:p>
        </w:tc>
      </w:tr>
    </w:tbl>
    <w:p w14:paraId="663EFB59" w14:textId="77777777" w:rsidR="008C4EAE" w:rsidRPr="00FA5DC3" w:rsidRDefault="008C4EAE" w:rsidP="0024583F">
      <w:pPr>
        <w:jc w:val="both"/>
        <w:rPr>
          <w:rFonts w:ascii="Times New Roman" w:hAnsi="Times New Roman" w:cs="Times New Roman"/>
          <w:color w:val="000000"/>
          <w:sz w:val="20"/>
          <w:szCs w:val="20"/>
        </w:rPr>
      </w:pPr>
    </w:p>
    <w:p w14:paraId="1D6905AA" w14:textId="77777777" w:rsidR="00EF2804" w:rsidRPr="00FA5DC3" w:rsidRDefault="00EF2804" w:rsidP="003A5975">
      <w:pPr>
        <w:rPr>
          <w:rFonts w:ascii="Times New Roman" w:hAnsi="Times New Roman" w:cs="Times New Roman"/>
          <w:color w:val="000000"/>
        </w:rPr>
      </w:pPr>
    </w:p>
    <w:p w14:paraId="17F5782A" w14:textId="77777777" w:rsidR="00791864" w:rsidRPr="00FA5DC3" w:rsidRDefault="00791864" w:rsidP="00791864">
      <w:pPr>
        <w:ind w:firstLine="720"/>
        <w:rPr>
          <w:rFonts w:ascii="Times New Roman" w:hAnsi="Times New Roman" w:cs="Times New Roman"/>
          <w:i/>
          <w:color w:val="000000"/>
        </w:rPr>
      </w:pPr>
    </w:p>
    <w:p w14:paraId="3F0F96E2" w14:textId="70BC3879" w:rsidR="00791864" w:rsidRPr="00FA5DC3" w:rsidRDefault="00791864" w:rsidP="00791864">
      <w:pPr>
        <w:ind w:firstLine="720"/>
        <w:rPr>
          <w:rFonts w:ascii="Times New Roman" w:hAnsi="Times New Roman" w:cs="Times New Roman"/>
          <w:i/>
          <w:color w:val="000000"/>
        </w:rPr>
      </w:pPr>
      <w:r w:rsidRPr="00FA5DC3">
        <w:rPr>
          <w:rFonts w:ascii="Times New Roman" w:hAnsi="Times New Roman" w:cs="Times New Roman"/>
          <w:i/>
          <w:color w:val="000000"/>
        </w:rPr>
        <w:t>Additional Manipulation Checks</w:t>
      </w:r>
    </w:p>
    <w:p w14:paraId="7FCF6FF7" w14:textId="77777777" w:rsidR="008C4EAE" w:rsidRPr="00FA5DC3" w:rsidRDefault="008C4EAE" w:rsidP="00791864">
      <w:pPr>
        <w:ind w:firstLine="720"/>
        <w:rPr>
          <w:rFonts w:ascii="Times New Roman" w:hAnsi="Times New Roman" w:cs="Times New Roman"/>
          <w:i/>
          <w:color w:val="000000"/>
        </w:rPr>
      </w:pPr>
    </w:p>
    <w:p w14:paraId="52CAADAD" w14:textId="6312DB5B" w:rsidR="00791864" w:rsidRPr="00FA5DC3" w:rsidRDefault="00791864" w:rsidP="001816D9">
      <w:pPr>
        <w:ind w:firstLine="720"/>
        <w:jc w:val="both"/>
        <w:rPr>
          <w:rFonts w:ascii="Times New Roman" w:hAnsi="Times New Roman" w:cs="Times New Roman"/>
          <w:color w:val="000000"/>
        </w:rPr>
      </w:pPr>
      <w:r w:rsidRPr="00FA5DC3">
        <w:rPr>
          <w:rFonts w:ascii="Times New Roman" w:hAnsi="Times New Roman" w:cs="Times New Roman"/>
          <w:color w:val="000000"/>
        </w:rPr>
        <w:t xml:space="preserve">Finally, I conduct several additional manipulation checks. If the paramilitary-mayors </w:t>
      </w:r>
      <w:r w:rsidR="00D74EB2" w:rsidRPr="00FA5DC3">
        <w:rPr>
          <w:rFonts w:ascii="Times New Roman" w:hAnsi="Times New Roman" w:cs="Times New Roman"/>
          <w:color w:val="000000"/>
        </w:rPr>
        <w:t xml:space="preserve">were </w:t>
      </w:r>
      <w:r w:rsidRPr="00FA5DC3">
        <w:rPr>
          <w:rFonts w:ascii="Times New Roman" w:hAnsi="Times New Roman" w:cs="Times New Roman"/>
          <w:color w:val="000000"/>
        </w:rPr>
        <w:t>cook</w:t>
      </w:r>
      <w:r w:rsidR="00D74EB2" w:rsidRPr="00FA5DC3">
        <w:rPr>
          <w:rFonts w:ascii="Times New Roman" w:hAnsi="Times New Roman" w:cs="Times New Roman"/>
          <w:color w:val="000000"/>
        </w:rPr>
        <w:t>ing</w:t>
      </w:r>
      <w:r w:rsidRPr="00FA5DC3">
        <w:rPr>
          <w:rFonts w:ascii="Times New Roman" w:hAnsi="Times New Roman" w:cs="Times New Roman"/>
          <w:color w:val="000000"/>
        </w:rPr>
        <w:t xml:space="preserve"> the books, the security data </w:t>
      </w:r>
      <w:r w:rsidR="00A16DFF" w:rsidRPr="00FA5DC3">
        <w:rPr>
          <w:rFonts w:ascii="Times New Roman" w:hAnsi="Times New Roman" w:cs="Times New Roman"/>
          <w:color w:val="000000"/>
        </w:rPr>
        <w:t>should</w:t>
      </w:r>
      <w:r w:rsidRPr="00FA5DC3">
        <w:rPr>
          <w:rFonts w:ascii="Times New Roman" w:hAnsi="Times New Roman" w:cs="Times New Roman"/>
          <w:color w:val="000000"/>
        </w:rPr>
        <w:t xml:space="preserve"> show improvements immediately upon them taking office; if instead, the finding reflect</w:t>
      </w:r>
      <w:r w:rsidR="00A16DFF" w:rsidRPr="00FA5DC3">
        <w:rPr>
          <w:rFonts w:ascii="Times New Roman" w:hAnsi="Times New Roman" w:cs="Times New Roman"/>
          <w:color w:val="000000"/>
        </w:rPr>
        <w:t>s</w:t>
      </w:r>
      <w:r w:rsidRPr="00FA5DC3">
        <w:rPr>
          <w:rFonts w:ascii="Times New Roman" w:hAnsi="Times New Roman" w:cs="Times New Roman"/>
          <w:color w:val="000000"/>
        </w:rPr>
        <w:t xml:space="preserve"> a real improvement in security, there may be a lag in the improvement or it may occur more uniformly over the course of the mayors’ administrations. I check for a sudden jump/fall in crime statistics when paramilitary mayors are elected. I find no such sudden decline in crime statistics in paramilitary-mayor localities versus those in which non-paramilitary mayors narrowly won. I also compare the first two years versus the latter two years of the mayors’ terms. However, unfortunately, </w:t>
      </w:r>
      <w:r w:rsidR="00F0334A">
        <w:rPr>
          <w:rFonts w:ascii="Times New Roman" w:hAnsi="Times New Roman" w:cs="Times New Roman"/>
          <w:color w:val="000000"/>
        </w:rPr>
        <w:t>such an</w:t>
      </w:r>
      <w:r w:rsidRPr="00FA5DC3">
        <w:rPr>
          <w:rFonts w:ascii="Times New Roman" w:hAnsi="Times New Roman" w:cs="Times New Roman"/>
          <w:color w:val="000000"/>
        </w:rPr>
        <w:t xml:space="preserve"> analysis is underpowered to reach conclusions.</w:t>
      </w:r>
    </w:p>
    <w:p w14:paraId="4475B0EC" w14:textId="57EA6A44" w:rsidR="00791864" w:rsidRPr="00FA5DC3" w:rsidRDefault="00791864" w:rsidP="00791864">
      <w:pPr>
        <w:ind w:firstLine="720"/>
        <w:jc w:val="both"/>
        <w:rPr>
          <w:rFonts w:ascii="Times New Roman" w:hAnsi="Times New Roman" w:cs="Times New Roman"/>
          <w:color w:val="000000"/>
        </w:rPr>
      </w:pPr>
      <w:r w:rsidRPr="00FA5DC3">
        <w:rPr>
          <w:rFonts w:ascii="Times New Roman" w:hAnsi="Times New Roman" w:cs="Times New Roman"/>
          <w:color w:val="000000"/>
        </w:rPr>
        <w:t>Ultimately, while potentially</w:t>
      </w:r>
      <w:r w:rsidR="00F0334A">
        <w:rPr>
          <w:rFonts w:ascii="Times New Roman" w:hAnsi="Times New Roman" w:cs="Times New Roman"/>
          <w:color w:val="000000"/>
        </w:rPr>
        <w:t>, and even likely,</w:t>
      </w:r>
      <w:r w:rsidRPr="00FA5DC3">
        <w:rPr>
          <w:rFonts w:ascii="Times New Roman" w:hAnsi="Times New Roman" w:cs="Times New Roman"/>
          <w:color w:val="000000"/>
        </w:rPr>
        <w:t xml:space="preserve"> subject to biases and corruption, this is likely a trend everywhere in Colombia, both where paramilitary mayors narrowly won and where they narrowly lost. Police statistics </w:t>
      </w:r>
      <w:r w:rsidR="00A16DFF" w:rsidRPr="00FA5DC3">
        <w:rPr>
          <w:rFonts w:ascii="Times New Roman" w:hAnsi="Times New Roman" w:cs="Times New Roman"/>
          <w:color w:val="000000"/>
        </w:rPr>
        <w:t>remain</w:t>
      </w:r>
      <w:r w:rsidRPr="00FA5DC3">
        <w:rPr>
          <w:rFonts w:ascii="Times New Roman" w:hAnsi="Times New Roman" w:cs="Times New Roman"/>
          <w:color w:val="000000"/>
        </w:rPr>
        <w:t xml:space="preserve"> the </w:t>
      </w:r>
      <w:r w:rsidR="00A16DFF" w:rsidRPr="00FA5DC3">
        <w:rPr>
          <w:rFonts w:ascii="Times New Roman" w:hAnsi="Times New Roman" w:cs="Times New Roman"/>
          <w:color w:val="000000"/>
        </w:rPr>
        <w:t>most comprehensive data</w:t>
      </w:r>
      <w:r w:rsidRPr="00FA5DC3">
        <w:rPr>
          <w:rFonts w:ascii="Times New Roman" w:hAnsi="Times New Roman" w:cs="Times New Roman"/>
          <w:color w:val="000000"/>
        </w:rPr>
        <w:t xml:space="preserve"> available across the country and across time, and the only statistics available on common crime. As such, it is conventional practice in the study of violence and crime in Colombia to use these data. </w:t>
      </w:r>
    </w:p>
    <w:p w14:paraId="3D06551E" w14:textId="77777777" w:rsidR="00B501FD" w:rsidRPr="00FA5DC3" w:rsidRDefault="00B501FD" w:rsidP="00B501FD">
      <w:pPr>
        <w:rPr>
          <w:rFonts w:ascii="Times New Roman" w:hAnsi="Times New Roman" w:cs="Times New Roman"/>
          <w:color w:val="000000"/>
        </w:rPr>
      </w:pPr>
    </w:p>
    <w:p w14:paraId="04B7F65A" w14:textId="07D92B6D" w:rsidR="004545B3" w:rsidRDefault="004545B3">
      <w:pPr>
        <w:rPr>
          <w:rFonts w:ascii="Times New Roman" w:hAnsi="Times New Roman" w:cs="Times New Roman"/>
          <w:i/>
          <w:color w:val="000000"/>
        </w:rPr>
      </w:pPr>
    </w:p>
    <w:p w14:paraId="3163B2F0" w14:textId="58D47FD2" w:rsidR="003A5975" w:rsidRDefault="003A5975">
      <w:pPr>
        <w:rPr>
          <w:rFonts w:ascii="Times New Roman" w:hAnsi="Times New Roman" w:cs="Times New Roman"/>
          <w:i/>
          <w:color w:val="000000"/>
        </w:rPr>
      </w:pPr>
    </w:p>
    <w:p w14:paraId="6B3884F0" w14:textId="7250C95F" w:rsidR="003A5975" w:rsidRDefault="003A5975">
      <w:pPr>
        <w:rPr>
          <w:rFonts w:ascii="Times New Roman" w:hAnsi="Times New Roman" w:cs="Times New Roman"/>
          <w:i/>
          <w:color w:val="000000"/>
        </w:rPr>
      </w:pPr>
    </w:p>
    <w:p w14:paraId="204A27CB" w14:textId="57E547F9" w:rsidR="003A5975" w:rsidRDefault="003A5975">
      <w:pPr>
        <w:rPr>
          <w:rFonts w:ascii="Times New Roman" w:hAnsi="Times New Roman" w:cs="Times New Roman"/>
          <w:i/>
          <w:color w:val="000000"/>
        </w:rPr>
      </w:pPr>
    </w:p>
    <w:p w14:paraId="12070243" w14:textId="31EE7FE9" w:rsidR="003A5975" w:rsidRDefault="003A5975">
      <w:pPr>
        <w:rPr>
          <w:rFonts w:ascii="Times New Roman" w:hAnsi="Times New Roman" w:cs="Times New Roman"/>
          <w:i/>
          <w:color w:val="000000"/>
        </w:rPr>
      </w:pPr>
    </w:p>
    <w:p w14:paraId="25ADD0A2" w14:textId="1829992A" w:rsidR="003A5975" w:rsidRDefault="003A5975">
      <w:pPr>
        <w:rPr>
          <w:rFonts w:ascii="Times New Roman" w:hAnsi="Times New Roman" w:cs="Times New Roman"/>
          <w:i/>
          <w:color w:val="000000"/>
        </w:rPr>
      </w:pPr>
    </w:p>
    <w:p w14:paraId="0EE5B096" w14:textId="1CB4132E" w:rsidR="003A5975" w:rsidRDefault="003A5975">
      <w:pPr>
        <w:rPr>
          <w:rFonts w:ascii="Times New Roman" w:hAnsi="Times New Roman" w:cs="Times New Roman"/>
          <w:i/>
          <w:color w:val="000000"/>
        </w:rPr>
      </w:pPr>
    </w:p>
    <w:p w14:paraId="43509763" w14:textId="05CC9C57" w:rsidR="003A5975" w:rsidRDefault="003A5975">
      <w:pPr>
        <w:rPr>
          <w:rFonts w:ascii="Times New Roman" w:hAnsi="Times New Roman" w:cs="Times New Roman"/>
          <w:i/>
          <w:color w:val="000000"/>
        </w:rPr>
      </w:pPr>
    </w:p>
    <w:p w14:paraId="15967440" w14:textId="47F66908" w:rsidR="003A5975" w:rsidRDefault="003A5975">
      <w:pPr>
        <w:rPr>
          <w:rFonts w:ascii="Times New Roman" w:hAnsi="Times New Roman" w:cs="Times New Roman"/>
          <w:i/>
          <w:color w:val="000000"/>
        </w:rPr>
      </w:pPr>
    </w:p>
    <w:p w14:paraId="53283112" w14:textId="47EF5F39" w:rsidR="003A5975" w:rsidRDefault="003A5975">
      <w:pPr>
        <w:rPr>
          <w:rFonts w:ascii="Times New Roman" w:hAnsi="Times New Roman" w:cs="Times New Roman"/>
          <w:i/>
          <w:color w:val="000000"/>
        </w:rPr>
      </w:pPr>
    </w:p>
    <w:p w14:paraId="4524E5D3" w14:textId="33919A82" w:rsidR="003A5975" w:rsidRDefault="003A5975">
      <w:pPr>
        <w:rPr>
          <w:rFonts w:ascii="Times New Roman" w:hAnsi="Times New Roman" w:cs="Times New Roman"/>
          <w:i/>
          <w:color w:val="000000"/>
        </w:rPr>
      </w:pPr>
    </w:p>
    <w:p w14:paraId="73E1324F" w14:textId="77777777" w:rsidR="003A5975" w:rsidRPr="00FA5DC3" w:rsidRDefault="003A5975">
      <w:pPr>
        <w:rPr>
          <w:rFonts w:ascii="Times New Roman" w:hAnsi="Times New Roman" w:cs="Times New Roman"/>
          <w:i/>
          <w:color w:val="000000"/>
        </w:rPr>
      </w:pPr>
    </w:p>
    <w:p w14:paraId="78408E2E" w14:textId="620B628F" w:rsidR="005943E7" w:rsidRPr="00FA5DC3" w:rsidRDefault="001816D9" w:rsidP="005943E7">
      <w:pPr>
        <w:jc w:val="both"/>
        <w:rPr>
          <w:rFonts w:ascii="Times New Roman" w:hAnsi="Times New Roman" w:cs="Times New Roman"/>
          <w:color w:val="000000"/>
        </w:rPr>
      </w:pPr>
      <w:r w:rsidRPr="00FA5DC3">
        <w:rPr>
          <w:rFonts w:ascii="Times New Roman" w:hAnsi="Times New Roman" w:cs="Times New Roman"/>
          <w:color w:val="000000"/>
        </w:rPr>
        <w:lastRenderedPageBreak/>
        <w:t>Table A.1</w:t>
      </w:r>
      <w:r w:rsidR="00680349">
        <w:rPr>
          <w:rFonts w:ascii="Times New Roman" w:hAnsi="Times New Roman" w:cs="Times New Roman"/>
          <w:color w:val="000000"/>
        </w:rPr>
        <w:t>5</w:t>
      </w:r>
      <w:r w:rsidRPr="00FA5DC3">
        <w:rPr>
          <w:rFonts w:ascii="Times New Roman" w:hAnsi="Times New Roman" w:cs="Times New Roman"/>
          <w:color w:val="000000"/>
        </w:rPr>
        <w:t>. Data 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395"/>
      </w:tblGrid>
      <w:tr w:rsidR="004E574B" w:rsidRPr="00FA5DC3" w14:paraId="4805D801" w14:textId="77777777" w:rsidTr="005D7A17">
        <w:tc>
          <w:tcPr>
            <w:tcW w:w="2340" w:type="dxa"/>
            <w:tcBorders>
              <w:top w:val="single" w:sz="4" w:space="0" w:color="auto"/>
              <w:bottom w:val="double" w:sz="4" w:space="0" w:color="auto"/>
            </w:tcBorders>
          </w:tcPr>
          <w:p w14:paraId="01983BD3" w14:textId="0CF0C226" w:rsidR="004E574B" w:rsidRPr="00FA5DC3" w:rsidRDefault="004E574B" w:rsidP="004E574B">
            <w:pPr>
              <w:widowControl w:val="0"/>
              <w:autoSpaceDE w:val="0"/>
              <w:autoSpaceDN w:val="0"/>
              <w:adjustRightInd w:val="0"/>
              <w:jc w:val="both"/>
              <w:rPr>
                <w:rFonts w:ascii="Times New Roman" w:hAnsi="Times New Roman" w:cs="Times New Roman"/>
                <w:b/>
                <w:sz w:val="20"/>
                <w:szCs w:val="20"/>
              </w:rPr>
            </w:pPr>
            <w:r w:rsidRPr="00FA5DC3">
              <w:rPr>
                <w:rFonts w:ascii="Times New Roman" w:hAnsi="Times New Roman" w:cs="Times New Roman"/>
                <w:b/>
                <w:sz w:val="20"/>
                <w:szCs w:val="20"/>
              </w:rPr>
              <w:t>Variable</w:t>
            </w:r>
          </w:p>
        </w:tc>
        <w:tc>
          <w:tcPr>
            <w:tcW w:w="5395" w:type="dxa"/>
            <w:tcBorders>
              <w:top w:val="single" w:sz="4" w:space="0" w:color="auto"/>
              <w:bottom w:val="double" w:sz="4" w:space="0" w:color="auto"/>
            </w:tcBorders>
          </w:tcPr>
          <w:p w14:paraId="3204845D" w14:textId="77777777" w:rsidR="004E574B" w:rsidRPr="00FA5DC3" w:rsidRDefault="004E574B" w:rsidP="004E574B">
            <w:pPr>
              <w:widowControl w:val="0"/>
              <w:autoSpaceDE w:val="0"/>
              <w:autoSpaceDN w:val="0"/>
              <w:adjustRightInd w:val="0"/>
              <w:jc w:val="both"/>
              <w:rPr>
                <w:rFonts w:ascii="Times New Roman" w:hAnsi="Times New Roman" w:cs="Times New Roman"/>
                <w:b/>
                <w:sz w:val="20"/>
                <w:szCs w:val="20"/>
              </w:rPr>
            </w:pPr>
            <w:r w:rsidRPr="00FA5DC3">
              <w:rPr>
                <w:rFonts w:ascii="Times New Roman" w:hAnsi="Times New Roman" w:cs="Times New Roman"/>
                <w:b/>
                <w:sz w:val="20"/>
                <w:szCs w:val="20"/>
              </w:rPr>
              <w:t>Data Source</w:t>
            </w:r>
          </w:p>
          <w:p w14:paraId="483BB943" w14:textId="6A03E211" w:rsidR="009D6E5E" w:rsidRPr="00FA5DC3" w:rsidRDefault="009D6E5E" w:rsidP="004E574B">
            <w:pPr>
              <w:widowControl w:val="0"/>
              <w:autoSpaceDE w:val="0"/>
              <w:autoSpaceDN w:val="0"/>
              <w:adjustRightInd w:val="0"/>
              <w:jc w:val="both"/>
              <w:rPr>
                <w:rFonts w:ascii="Times New Roman" w:hAnsi="Times New Roman" w:cs="Times New Roman"/>
                <w:b/>
                <w:sz w:val="20"/>
                <w:szCs w:val="20"/>
              </w:rPr>
            </w:pPr>
          </w:p>
        </w:tc>
      </w:tr>
      <w:tr w:rsidR="00B229B0" w:rsidRPr="00FA5DC3" w14:paraId="4B87BE22" w14:textId="77777777" w:rsidTr="005D7A17">
        <w:tc>
          <w:tcPr>
            <w:tcW w:w="2340" w:type="dxa"/>
            <w:tcBorders>
              <w:top w:val="double" w:sz="4" w:space="0" w:color="auto"/>
            </w:tcBorders>
          </w:tcPr>
          <w:p w14:paraId="0531FBBC" w14:textId="0B94D703" w:rsidR="00B229B0" w:rsidRPr="00FA5DC3" w:rsidRDefault="00B229B0"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Vote Share</w:t>
            </w:r>
          </w:p>
        </w:tc>
        <w:tc>
          <w:tcPr>
            <w:tcW w:w="5395" w:type="dxa"/>
            <w:tcBorders>
              <w:top w:val="double" w:sz="4" w:space="0" w:color="auto"/>
            </w:tcBorders>
          </w:tcPr>
          <w:p w14:paraId="69931B35" w14:textId="46126E71" w:rsidR="00B229B0" w:rsidRPr="00FA5DC3" w:rsidRDefault="00B229B0" w:rsidP="004E574B">
            <w:pPr>
              <w:widowControl w:val="0"/>
              <w:autoSpaceDE w:val="0"/>
              <w:autoSpaceDN w:val="0"/>
              <w:adjustRightInd w:val="0"/>
              <w:jc w:val="both"/>
              <w:rPr>
                <w:rFonts w:ascii="Times New Roman" w:hAnsi="Times New Roman" w:cs="Times New Roman"/>
                <w:sz w:val="20"/>
                <w:szCs w:val="20"/>
              </w:rPr>
            </w:pPr>
            <w:proofErr w:type="spellStart"/>
            <w:r w:rsidRPr="00FA5DC3">
              <w:rPr>
                <w:rFonts w:ascii="Times New Roman" w:hAnsi="Times New Roman" w:cs="Times New Roman"/>
                <w:sz w:val="20"/>
                <w:szCs w:val="20"/>
              </w:rPr>
              <w:t>Registraduria</w:t>
            </w:r>
            <w:proofErr w:type="spellEnd"/>
            <w:r w:rsidRPr="00FA5DC3">
              <w:rPr>
                <w:rFonts w:ascii="Times New Roman" w:hAnsi="Times New Roman" w:cs="Times New Roman"/>
                <w:sz w:val="20"/>
                <w:szCs w:val="20"/>
              </w:rPr>
              <w:t xml:space="preserve"> National de Colombia</w:t>
            </w:r>
            <w:r w:rsidR="005D5AFE" w:rsidRPr="00FA5DC3">
              <w:rPr>
                <w:rFonts w:ascii="Times New Roman" w:hAnsi="Times New Roman" w:cs="Times New Roman"/>
                <w:sz w:val="20"/>
                <w:szCs w:val="20"/>
              </w:rPr>
              <w:t>; CEDE</w:t>
            </w:r>
          </w:p>
        </w:tc>
      </w:tr>
      <w:tr w:rsidR="004E574B" w:rsidRPr="00FA5DC3" w14:paraId="6647C97C" w14:textId="77777777" w:rsidTr="005D7A17">
        <w:tc>
          <w:tcPr>
            <w:tcW w:w="2340" w:type="dxa"/>
          </w:tcPr>
          <w:p w14:paraId="233C8624" w14:textId="7CC54AC7"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Thefts</w:t>
            </w:r>
          </w:p>
        </w:tc>
        <w:tc>
          <w:tcPr>
            <w:tcW w:w="5395" w:type="dxa"/>
          </w:tcPr>
          <w:p w14:paraId="63F2DC82" w14:textId="12B761A2" w:rsidR="004E574B" w:rsidRPr="00FA5DC3" w:rsidRDefault="004E574B" w:rsidP="004E574B">
            <w:pPr>
              <w:widowControl w:val="0"/>
              <w:autoSpaceDE w:val="0"/>
              <w:autoSpaceDN w:val="0"/>
              <w:adjustRightInd w:val="0"/>
              <w:jc w:val="both"/>
              <w:rPr>
                <w:rFonts w:ascii="Times New Roman" w:hAnsi="Times New Roman" w:cs="Times New Roman"/>
                <w:sz w:val="20"/>
                <w:szCs w:val="20"/>
              </w:rPr>
            </w:pPr>
            <w:proofErr w:type="spellStart"/>
            <w:r w:rsidRPr="00FA5DC3">
              <w:rPr>
                <w:rFonts w:ascii="Times New Roman" w:hAnsi="Times New Roman" w:cs="Times New Roman"/>
                <w:sz w:val="20"/>
                <w:szCs w:val="20"/>
              </w:rPr>
              <w:t>Policía</w:t>
            </w:r>
            <w:proofErr w:type="spellEnd"/>
            <w:r w:rsidRPr="00FA5DC3">
              <w:rPr>
                <w:rFonts w:ascii="Times New Roman" w:hAnsi="Times New Roman" w:cs="Times New Roman"/>
                <w:sz w:val="20"/>
                <w:szCs w:val="20"/>
              </w:rPr>
              <w:t xml:space="preserve"> Nacional</w:t>
            </w:r>
            <w:r w:rsidR="00CC2B5A" w:rsidRPr="00FA5DC3">
              <w:rPr>
                <w:rFonts w:ascii="Times New Roman" w:hAnsi="Times New Roman" w:cs="Times New Roman"/>
                <w:sz w:val="20"/>
                <w:szCs w:val="20"/>
              </w:rPr>
              <w:t xml:space="preserve">, </w:t>
            </w:r>
            <w:proofErr w:type="spellStart"/>
            <w:r w:rsidR="00CC2B5A" w:rsidRPr="00FA5DC3">
              <w:rPr>
                <w:rFonts w:ascii="Times New Roman" w:hAnsi="Times New Roman" w:cs="Times New Roman"/>
                <w:sz w:val="20"/>
                <w:szCs w:val="20"/>
              </w:rPr>
              <w:t>Ministerio</w:t>
            </w:r>
            <w:proofErr w:type="spellEnd"/>
            <w:r w:rsidR="00CC2B5A" w:rsidRPr="00FA5DC3">
              <w:rPr>
                <w:rFonts w:ascii="Times New Roman" w:hAnsi="Times New Roman" w:cs="Times New Roman"/>
                <w:sz w:val="20"/>
                <w:szCs w:val="20"/>
              </w:rPr>
              <w:t xml:space="preserve"> de </w:t>
            </w:r>
            <w:proofErr w:type="spellStart"/>
            <w:r w:rsidR="00CC2B5A" w:rsidRPr="00FA5DC3">
              <w:rPr>
                <w:rFonts w:ascii="Times New Roman" w:hAnsi="Times New Roman" w:cs="Times New Roman"/>
                <w:sz w:val="20"/>
                <w:szCs w:val="20"/>
              </w:rPr>
              <w:t>Defensa</w:t>
            </w:r>
            <w:proofErr w:type="spellEnd"/>
          </w:p>
        </w:tc>
      </w:tr>
      <w:tr w:rsidR="004E574B" w:rsidRPr="00FA5DC3" w14:paraId="140E4925" w14:textId="77777777" w:rsidTr="005D7A17">
        <w:tc>
          <w:tcPr>
            <w:tcW w:w="2340" w:type="dxa"/>
          </w:tcPr>
          <w:p w14:paraId="2D5BD634" w14:textId="02797274"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Robberies</w:t>
            </w:r>
          </w:p>
        </w:tc>
        <w:tc>
          <w:tcPr>
            <w:tcW w:w="5395" w:type="dxa"/>
          </w:tcPr>
          <w:p w14:paraId="37355518" w14:textId="1016DF01" w:rsidR="004E574B" w:rsidRPr="00FA5DC3" w:rsidRDefault="004E574B" w:rsidP="004E574B">
            <w:pPr>
              <w:widowControl w:val="0"/>
              <w:autoSpaceDE w:val="0"/>
              <w:autoSpaceDN w:val="0"/>
              <w:adjustRightInd w:val="0"/>
              <w:jc w:val="both"/>
              <w:rPr>
                <w:rFonts w:ascii="Times New Roman" w:hAnsi="Times New Roman" w:cs="Times New Roman"/>
                <w:sz w:val="20"/>
                <w:szCs w:val="20"/>
              </w:rPr>
            </w:pPr>
            <w:proofErr w:type="spellStart"/>
            <w:r w:rsidRPr="00FA5DC3">
              <w:rPr>
                <w:rFonts w:ascii="Times New Roman" w:hAnsi="Times New Roman" w:cs="Times New Roman"/>
                <w:sz w:val="20"/>
                <w:szCs w:val="20"/>
              </w:rPr>
              <w:t>Policía</w:t>
            </w:r>
            <w:proofErr w:type="spellEnd"/>
            <w:r w:rsidRPr="00FA5DC3">
              <w:rPr>
                <w:rFonts w:ascii="Times New Roman" w:hAnsi="Times New Roman" w:cs="Times New Roman"/>
                <w:sz w:val="20"/>
                <w:szCs w:val="20"/>
              </w:rPr>
              <w:t xml:space="preserve"> Nacional</w:t>
            </w:r>
            <w:r w:rsidR="00D74EB2" w:rsidRPr="00FA5DC3">
              <w:rPr>
                <w:rFonts w:ascii="Times New Roman" w:hAnsi="Times New Roman" w:cs="Times New Roman"/>
                <w:sz w:val="20"/>
                <w:szCs w:val="20"/>
              </w:rPr>
              <w:t xml:space="preserve">, </w:t>
            </w:r>
            <w:proofErr w:type="spellStart"/>
            <w:r w:rsidR="00D74EB2" w:rsidRPr="00FA5DC3">
              <w:rPr>
                <w:rFonts w:ascii="Times New Roman" w:hAnsi="Times New Roman" w:cs="Times New Roman"/>
                <w:sz w:val="20"/>
                <w:szCs w:val="20"/>
              </w:rPr>
              <w:t>Ministerio</w:t>
            </w:r>
            <w:proofErr w:type="spellEnd"/>
            <w:r w:rsidR="00D74EB2" w:rsidRPr="00FA5DC3">
              <w:rPr>
                <w:rFonts w:ascii="Times New Roman" w:hAnsi="Times New Roman" w:cs="Times New Roman"/>
                <w:sz w:val="20"/>
                <w:szCs w:val="20"/>
              </w:rPr>
              <w:t xml:space="preserve"> de </w:t>
            </w:r>
            <w:proofErr w:type="spellStart"/>
            <w:r w:rsidR="00D74EB2" w:rsidRPr="00FA5DC3">
              <w:rPr>
                <w:rFonts w:ascii="Times New Roman" w:hAnsi="Times New Roman" w:cs="Times New Roman"/>
                <w:sz w:val="20"/>
                <w:szCs w:val="20"/>
              </w:rPr>
              <w:t>Defensa</w:t>
            </w:r>
            <w:proofErr w:type="spellEnd"/>
          </w:p>
        </w:tc>
      </w:tr>
      <w:tr w:rsidR="004E574B" w:rsidRPr="00FA5DC3" w14:paraId="421A78B1" w14:textId="77777777" w:rsidTr="005D7A17">
        <w:tc>
          <w:tcPr>
            <w:tcW w:w="2340" w:type="dxa"/>
          </w:tcPr>
          <w:p w14:paraId="342A0936" w14:textId="33247635"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Bodily Harm</w:t>
            </w:r>
          </w:p>
        </w:tc>
        <w:tc>
          <w:tcPr>
            <w:tcW w:w="5395" w:type="dxa"/>
          </w:tcPr>
          <w:p w14:paraId="4BB03628" w14:textId="743CF6DB" w:rsidR="004E574B" w:rsidRPr="00FA5DC3" w:rsidRDefault="006A4392" w:rsidP="006A4392">
            <w:pPr>
              <w:pStyle w:val="Default"/>
              <w:jc w:val="both"/>
              <w:rPr>
                <w:rFonts w:ascii="Times New Roman" w:hAnsi="Times New Roman" w:cs="Times New Roman"/>
                <w:sz w:val="20"/>
                <w:szCs w:val="20"/>
              </w:rPr>
            </w:pPr>
            <w:proofErr w:type="spellStart"/>
            <w:r w:rsidRPr="00FA5DC3">
              <w:rPr>
                <w:rFonts w:ascii="Times New Roman" w:hAnsi="Times New Roman" w:cs="Times New Roman"/>
                <w:sz w:val="20"/>
                <w:szCs w:val="20"/>
              </w:rPr>
              <w:t>Policía</w:t>
            </w:r>
            <w:proofErr w:type="spellEnd"/>
            <w:r w:rsidRPr="00FA5DC3">
              <w:rPr>
                <w:rFonts w:ascii="Times New Roman" w:hAnsi="Times New Roman" w:cs="Times New Roman"/>
                <w:sz w:val="20"/>
                <w:szCs w:val="20"/>
              </w:rPr>
              <w:t xml:space="preserve"> Nacional</w:t>
            </w:r>
            <w:r w:rsidR="00D74EB2" w:rsidRPr="00FA5DC3">
              <w:rPr>
                <w:rFonts w:ascii="Times New Roman" w:hAnsi="Times New Roman" w:cs="Times New Roman"/>
                <w:sz w:val="20"/>
                <w:szCs w:val="20"/>
              </w:rPr>
              <w:t xml:space="preserve">, </w:t>
            </w:r>
            <w:proofErr w:type="spellStart"/>
            <w:r w:rsidR="00D74EB2" w:rsidRPr="00FA5DC3">
              <w:rPr>
                <w:rFonts w:ascii="Times New Roman" w:hAnsi="Times New Roman" w:cs="Times New Roman"/>
                <w:sz w:val="20"/>
                <w:szCs w:val="20"/>
              </w:rPr>
              <w:t>Ministerio</w:t>
            </w:r>
            <w:proofErr w:type="spellEnd"/>
            <w:r w:rsidR="00D74EB2" w:rsidRPr="00FA5DC3">
              <w:rPr>
                <w:rFonts w:ascii="Times New Roman" w:hAnsi="Times New Roman" w:cs="Times New Roman"/>
                <w:sz w:val="20"/>
                <w:szCs w:val="20"/>
              </w:rPr>
              <w:t xml:space="preserve"> de </w:t>
            </w:r>
            <w:proofErr w:type="spellStart"/>
            <w:r w:rsidR="00D74EB2" w:rsidRPr="00FA5DC3">
              <w:rPr>
                <w:rFonts w:ascii="Times New Roman" w:hAnsi="Times New Roman" w:cs="Times New Roman"/>
                <w:sz w:val="20"/>
                <w:szCs w:val="20"/>
              </w:rPr>
              <w:t>Defensa</w:t>
            </w:r>
            <w:proofErr w:type="spellEnd"/>
          </w:p>
        </w:tc>
      </w:tr>
      <w:tr w:rsidR="004E574B" w:rsidRPr="00FA5DC3" w14:paraId="56BD690D" w14:textId="77777777" w:rsidTr="005D7A17">
        <w:tc>
          <w:tcPr>
            <w:tcW w:w="2340" w:type="dxa"/>
          </w:tcPr>
          <w:p w14:paraId="37B679BE" w14:textId="072CAD51"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Education Coverage</w:t>
            </w:r>
          </w:p>
        </w:tc>
        <w:tc>
          <w:tcPr>
            <w:tcW w:w="5395" w:type="dxa"/>
          </w:tcPr>
          <w:p w14:paraId="6E693FB1" w14:textId="28772659" w:rsidR="004E574B" w:rsidRPr="00FA5DC3" w:rsidRDefault="005D5AFE" w:rsidP="004E574B">
            <w:pPr>
              <w:widowControl w:val="0"/>
              <w:autoSpaceDE w:val="0"/>
              <w:autoSpaceDN w:val="0"/>
              <w:adjustRightInd w:val="0"/>
              <w:jc w:val="both"/>
              <w:rPr>
                <w:rFonts w:ascii="Times New Roman" w:hAnsi="Times New Roman" w:cs="Times New Roman"/>
                <w:sz w:val="20"/>
                <w:szCs w:val="20"/>
              </w:rPr>
            </w:pPr>
            <w:proofErr w:type="spellStart"/>
            <w:r w:rsidRPr="00FA5DC3">
              <w:rPr>
                <w:rFonts w:ascii="Times New Roman" w:hAnsi="Times New Roman" w:cs="Times New Roman"/>
                <w:sz w:val="20"/>
                <w:szCs w:val="20"/>
              </w:rPr>
              <w:t>Ministerio</w:t>
            </w:r>
            <w:proofErr w:type="spellEnd"/>
            <w:r w:rsidRPr="00FA5DC3">
              <w:rPr>
                <w:rFonts w:ascii="Times New Roman" w:hAnsi="Times New Roman" w:cs="Times New Roman"/>
                <w:sz w:val="20"/>
                <w:szCs w:val="20"/>
              </w:rPr>
              <w:t xml:space="preserve"> de </w:t>
            </w:r>
            <w:proofErr w:type="spellStart"/>
            <w:r w:rsidRPr="00FA5DC3">
              <w:rPr>
                <w:rFonts w:ascii="Times New Roman" w:hAnsi="Times New Roman" w:cs="Times New Roman"/>
                <w:sz w:val="20"/>
                <w:szCs w:val="20"/>
              </w:rPr>
              <w:t>Educación</w:t>
            </w:r>
            <w:proofErr w:type="spellEnd"/>
          </w:p>
        </w:tc>
      </w:tr>
      <w:tr w:rsidR="004E574B" w:rsidRPr="00FA5DC3" w14:paraId="0F1D833C" w14:textId="77777777" w:rsidTr="005D7A17">
        <w:tc>
          <w:tcPr>
            <w:tcW w:w="2340" w:type="dxa"/>
          </w:tcPr>
          <w:p w14:paraId="5E1C9BCB" w14:textId="3806CB25"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Infant Mortality Rate</w:t>
            </w:r>
          </w:p>
        </w:tc>
        <w:tc>
          <w:tcPr>
            <w:tcW w:w="5395" w:type="dxa"/>
          </w:tcPr>
          <w:p w14:paraId="0A919C15" w14:textId="3061142E" w:rsidR="004E574B" w:rsidRPr="00FA5DC3" w:rsidRDefault="005D5AFE" w:rsidP="004E574B">
            <w:pPr>
              <w:widowControl w:val="0"/>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DANE</w:t>
            </w:r>
            <w:r w:rsidR="00EB69A7" w:rsidRPr="00FA5DC3">
              <w:rPr>
                <w:rFonts w:ascii="Times New Roman" w:hAnsi="Times New Roman" w:cs="Times New Roman"/>
                <w:sz w:val="20"/>
                <w:szCs w:val="20"/>
              </w:rPr>
              <w:t>, “</w:t>
            </w:r>
            <w:proofErr w:type="spellStart"/>
            <w:r w:rsidRPr="00FA5DC3">
              <w:rPr>
                <w:rFonts w:ascii="Times New Roman" w:hAnsi="Times New Roman" w:cs="Times New Roman"/>
                <w:sz w:val="20"/>
                <w:szCs w:val="20"/>
              </w:rPr>
              <w:t>Estadísticas</w:t>
            </w:r>
            <w:proofErr w:type="spellEnd"/>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Vitales</w:t>
            </w:r>
            <w:proofErr w:type="spellEnd"/>
            <w:r w:rsidR="00EB69A7" w:rsidRPr="00FA5DC3">
              <w:rPr>
                <w:rFonts w:ascii="Times New Roman" w:hAnsi="Times New Roman" w:cs="Times New Roman"/>
                <w:sz w:val="20"/>
                <w:szCs w:val="20"/>
              </w:rPr>
              <w:t>”</w:t>
            </w:r>
          </w:p>
        </w:tc>
      </w:tr>
      <w:tr w:rsidR="004E574B" w:rsidRPr="00FA5DC3" w14:paraId="4ACD7A57" w14:textId="77777777" w:rsidTr="005D7A17">
        <w:tc>
          <w:tcPr>
            <w:tcW w:w="2340" w:type="dxa"/>
          </w:tcPr>
          <w:p w14:paraId="588B180F" w14:textId="283D2F15"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Education Spending</w:t>
            </w:r>
          </w:p>
        </w:tc>
        <w:tc>
          <w:tcPr>
            <w:tcW w:w="5395" w:type="dxa"/>
          </w:tcPr>
          <w:p w14:paraId="6B26CE83" w14:textId="00AADCB6" w:rsidR="004E574B" w:rsidRPr="00FA5DC3" w:rsidRDefault="004E574B" w:rsidP="004E574B">
            <w:pPr>
              <w:widowControl w:val="0"/>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 xml:space="preserve">CEDE, Panel de </w:t>
            </w:r>
            <w:proofErr w:type="spellStart"/>
            <w:r w:rsidRPr="00FA5DC3">
              <w:rPr>
                <w:rFonts w:ascii="Times New Roman" w:hAnsi="Times New Roman" w:cs="Times New Roman"/>
                <w:sz w:val="20"/>
                <w:szCs w:val="20"/>
              </w:rPr>
              <w:t>Buen</w:t>
            </w:r>
            <w:proofErr w:type="spellEnd"/>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Gobierno</w:t>
            </w:r>
            <w:proofErr w:type="spellEnd"/>
          </w:p>
        </w:tc>
      </w:tr>
      <w:tr w:rsidR="004E574B" w:rsidRPr="00FA5DC3" w14:paraId="1CBCAA47" w14:textId="77777777" w:rsidTr="005D7A17">
        <w:tc>
          <w:tcPr>
            <w:tcW w:w="2340" w:type="dxa"/>
          </w:tcPr>
          <w:p w14:paraId="70813B59" w14:textId="0DFE06BD"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Dense Ties</w:t>
            </w:r>
          </w:p>
        </w:tc>
        <w:tc>
          <w:tcPr>
            <w:tcW w:w="5395" w:type="dxa"/>
          </w:tcPr>
          <w:p w14:paraId="28CEB32E" w14:textId="4F852DDE" w:rsidR="004E574B" w:rsidRPr="00FA5DC3" w:rsidRDefault="00BE4F8C" w:rsidP="004E574B">
            <w:pPr>
              <w:widowControl w:val="0"/>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Judicial Sentences</w:t>
            </w:r>
          </w:p>
        </w:tc>
      </w:tr>
      <w:tr w:rsidR="004E574B" w:rsidRPr="00FA5DC3" w14:paraId="3AA14299" w14:textId="77777777" w:rsidTr="005D7A17">
        <w:tc>
          <w:tcPr>
            <w:tcW w:w="2340" w:type="dxa"/>
          </w:tcPr>
          <w:p w14:paraId="1EE8358D" w14:textId="4DDB1D67" w:rsidR="004E574B" w:rsidRPr="00FA5DC3" w:rsidRDefault="004E574B" w:rsidP="009D6E5E">
            <w:pPr>
              <w:widowControl w:val="0"/>
              <w:autoSpaceDE w:val="0"/>
              <w:autoSpaceDN w:val="0"/>
              <w:adjustRightInd w:val="0"/>
              <w:jc w:val="both"/>
              <w:rPr>
                <w:rFonts w:ascii="Times New Roman" w:hAnsi="Times New Roman" w:cs="Times New Roman"/>
                <w:i/>
                <w:sz w:val="20"/>
                <w:szCs w:val="20"/>
              </w:rPr>
            </w:pPr>
            <w:r w:rsidRPr="00FA5DC3">
              <w:rPr>
                <w:rFonts w:ascii="Times New Roman" w:eastAsiaTheme="minorEastAsia" w:hAnsi="Times New Roman" w:cs="Times New Roman"/>
                <w:i/>
                <w:sz w:val="20"/>
                <w:szCs w:val="20"/>
                <w:lang w:eastAsia="zh-CN"/>
              </w:rPr>
              <w:t>Police Reinforce</w:t>
            </w:r>
            <w:r w:rsidR="009D6E5E" w:rsidRPr="00FA5DC3">
              <w:rPr>
                <w:rFonts w:ascii="Times New Roman" w:eastAsiaTheme="minorEastAsia" w:hAnsi="Times New Roman" w:cs="Times New Roman"/>
                <w:i/>
                <w:sz w:val="20"/>
                <w:szCs w:val="20"/>
                <w:lang w:eastAsia="zh-CN"/>
              </w:rPr>
              <w:t>ments</w:t>
            </w:r>
          </w:p>
        </w:tc>
        <w:tc>
          <w:tcPr>
            <w:tcW w:w="5395" w:type="dxa"/>
          </w:tcPr>
          <w:p w14:paraId="4D5B177F" w14:textId="4604AA00" w:rsidR="004E574B" w:rsidRPr="00FA5DC3" w:rsidRDefault="005D5AFE" w:rsidP="009D6E5E">
            <w:pPr>
              <w:widowControl w:val="0"/>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fldChar w:fldCharType="begin"/>
            </w:r>
            <w:r w:rsidRPr="00FA5DC3">
              <w:rPr>
                <w:rFonts w:ascii="Times New Roman" w:hAnsi="Times New Roman" w:cs="Times New Roman"/>
                <w:sz w:val="20"/>
                <w:szCs w:val="20"/>
              </w:rPr>
              <w:instrText xml:space="preserve"> ADDIN EN.CITE &lt;EndNote&gt;&lt;Cite AuthorYear="1"&gt;&lt;Author&gt;Cortés&lt;/Author&gt;&lt;Year&gt;2012&lt;/Year&gt;&lt;RecNum&gt;1084&lt;/RecNum&gt;&lt;DisplayText&gt;Cortés et al. 2012&lt;/DisplayText&gt;&lt;record&gt;&lt;rec-number&gt;1084&lt;/rec-number&gt;&lt;foreign-keys&gt;&lt;key app="EN" db-id="9r0pppda2apvafeaz5fxx9p6wfpp9esr2ffp" timestamp="1563293888"&gt;1084&lt;/key&gt;&lt;/foreign-keys&gt;&lt;ref-type name="Journal Article"&gt;17&lt;/ref-type&gt;&lt;contributors&gt;&lt;authors&gt;&lt;author&gt;Cortés, D&lt;/author&gt;&lt;author&gt;Vargas, J. F&lt;/author&gt;&lt;author&gt;Hincapié, L&lt;/author&gt;&lt;author&gt;Franco, M. D. R&lt;/author&gt;&lt;/authors&gt;&lt;/contributors&gt;&lt;titles&gt;&lt;title&gt;Seguridad Democrática, presencia de la Policía y conflicto en Colombia&lt;/title&gt;&lt;secondary-title&gt;Desarrollo y Sociedad &lt;/secondary-title&gt;&lt;/titles&gt;&lt;periodical&gt;&lt;full-title&gt;Desarrollo y Sociedad&lt;/full-title&gt;&lt;/periodical&gt;&lt;pages&gt;11-32&lt;/pages&gt;&lt;volume&gt;69&lt;/volume&gt;&lt;dates&gt;&lt;year&gt;2012&lt;/year&gt;&lt;/dates&gt;&lt;urls&gt;&lt;/urls&gt;&lt;/record&gt;&lt;/Cite&gt;&lt;/EndNote&gt;</w:instrText>
            </w:r>
            <w:r w:rsidRPr="00FA5DC3">
              <w:rPr>
                <w:rFonts w:ascii="Times New Roman" w:hAnsi="Times New Roman" w:cs="Times New Roman"/>
                <w:sz w:val="20"/>
                <w:szCs w:val="20"/>
              </w:rPr>
              <w:fldChar w:fldCharType="separate"/>
            </w:r>
            <w:r w:rsidRPr="00FA5DC3">
              <w:rPr>
                <w:rFonts w:ascii="Times New Roman" w:hAnsi="Times New Roman" w:cs="Times New Roman"/>
                <w:noProof/>
                <w:sz w:val="20"/>
                <w:szCs w:val="20"/>
              </w:rPr>
              <w:t>Cortés et al. 2012</w:t>
            </w:r>
            <w:r w:rsidRPr="00FA5DC3">
              <w:rPr>
                <w:rFonts w:ascii="Times New Roman" w:hAnsi="Times New Roman" w:cs="Times New Roman"/>
                <w:sz w:val="20"/>
                <w:szCs w:val="20"/>
              </w:rPr>
              <w:fldChar w:fldCharType="end"/>
            </w:r>
          </w:p>
        </w:tc>
      </w:tr>
      <w:tr w:rsidR="004E574B" w:rsidRPr="00FA5DC3" w14:paraId="2F4A9A6F" w14:textId="77777777" w:rsidTr="005D7A17">
        <w:tc>
          <w:tcPr>
            <w:tcW w:w="2340" w:type="dxa"/>
          </w:tcPr>
          <w:p w14:paraId="64603BB0" w14:textId="3A6256A8"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Electoral Risk</w:t>
            </w:r>
          </w:p>
        </w:tc>
        <w:tc>
          <w:tcPr>
            <w:tcW w:w="5395" w:type="dxa"/>
          </w:tcPr>
          <w:p w14:paraId="5ADEC579" w14:textId="1A250FC7" w:rsidR="004E574B" w:rsidRPr="00FA5DC3" w:rsidRDefault="004E574B" w:rsidP="004E574B">
            <w:pPr>
              <w:widowControl w:val="0"/>
              <w:autoSpaceDE w:val="0"/>
              <w:autoSpaceDN w:val="0"/>
              <w:adjustRightInd w:val="0"/>
              <w:jc w:val="both"/>
              <w:rPr>
                <w:rFonts w:ascii="Times New Roman" w:hAnsi="Times New Roman" w:cs="Times New Roman"/>
                <w:sz w:val="20"/>
                <w:szCs w:val="20"/>
              </w:rPr>
            </w:pPr>
            <w:proofErr w:type="spellStart"/>
            <w:r w:rsidRPr="00FA5DC3">
              <w:rPr>
                <w:rFonts w:ascii="Times New Roman" w:hAnsi="Times New Roman" w:cs="Times New Roman"/>
                <w:sz w:val="20"/>
                <w:szCs w:val="20"/>
              </w:rPr>
              <w:t>Misión</w:t>
            </w:r>
            <w:proofErr w:type="spellEnd"/>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Observatorio</w:t>
            </w:r>
            <w:proofErr w:type="spellEnd"/>
            <w:r w:rsidRPr="00FA5DC3">
              <w:rPr>
                <w:rFonts w:ascii="Times New Roman" w:hAnsi="Times New Roman" w:cs="Times New Roman"/>
                <w:sz w:val="20"/>
                <w:szCs w:val="20"/>
              </w:rPr>
              <w:t xml:space="preserve"> Electoral</w:t>
            </w:r>
          </w:p>
        </w:tc>
      </w:tr>
      <w:tr w:rsidR="004E574B" w:rsidRPr="00FA5DC3" w14:paraId="5C276EA7" w14:textId="77777777" w:rsidTr="005D7A17">
        <w:tc>
          <w:tcPr>
            <w:tcW w:w="2340" w:type="dxa"/>
          </w:tcPr>
          <w:p w14:paraId="7506607C" w14:textId="20963200"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Population</w:t>
            </w:r>
          </w:p>
        </w:tc>
        <w:tc>
          <w:tcPr>
            <w:tcW w:w="5395" w:type="dxa"/>
          </w:tcPr>
          <w:p w14:paraId="10B0728E" w14:textId="6FF898BE" w:rsidR="004E574B" w:rsidRPr="00FA5DC3" w:rsidRDefault="005D5AFE" w:rsidP="004E574B">
            <w:pPr>
              <w:widowControl w:val="0"/>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 xml:space="preserve">DANE, </w:t>
            </w:r>
            <w:proofErr w:type="spellStart"/>
            <w:r w:rsidR="00EB69A7" w:rsidRPr="00FA5DC3">
              <w:rPr>
                <w:rFonts w:ascii="Times New Roman" w:hAnsi="Times New Roman" w:cs="Times New Roman"/>
                <w:sz w:val="20"/>
                <w:szCs w:val="20"/>
              </w:rPr>
              <w:t>Censos</w:t>
            </w:r>
            <w:proofErr w:type="spellEnd"/>
            <w:r w:rsidR="00EB69A7" w:rsidRPr="00FA5DC3">
              <w:rPr>
                <w:rFonts w:ascii="Times New Roman" w:hAnsi="Times New Roman" w:cs="Times New Roman"/>
                <w:sz w:val="20"/>
                <w:szCs w:val="20"/>
              </w:rPr>
              <w:t xml:space="preserve"> </w:t>
            </w:r>
            <w:proofErr w:type="spellStart"/>
            <w:r w:rsidR="00EB69A7" w:rsidRPr="00FA5DC3">
              <w:rPr>
                <w:rFonts w:ascii="Times New Roman" w:hAnsi="Times New Roman" w:cs="Times New Roman"/>
                <w:sz w:val="20"/>
                <w:szCs w:val="20"/>
              </w:rPr>
              <w:t>Nacionales</w:t>
            </w:r>
            <w:proofErr w:type="spellEnd"/>
          </w:p>
        </w:tc>
      </w:tr>
      <w:tr w:rsidR="004E574B" w:rsidRPr="00FA5DC3" w14:paraId="5B7052F3" w14:textId="77777777" w:rsidTr="005D7A17">
        <w:tc>
          <w:tcPr>
            <w:tcW w:w="2340" w:type="dxa"/>
          </w:tcPr>
          <w:p w14:paraId="1A0AE9FD" w14:textId="67458E10"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Urban Pop</w:t>
            </w:r>
            <w:r w:rsidR="001816D9" w:rsidRPr="00FA5DC3">
              <w:rPr>
                <w:rFonts w:ascii="Times New Roman" w:hAnsi="Times New Roman" w:cs="Times New Roman"/>
                <w:i/>
                <w:sz w:val="20"/>
                <w:szCs w:val="20"/>
              </w:rPr>
              <w:t>ulation</w:t>
            </w:r>
          </w:p>
        </w:tc>
        <w:tc>
          <w:tcPr>
            <w:tcW w:w="5395" w:type="dxa"/>
          </w:tcPr>
          <w:p w14:paraId="2FBF5D70" w14:textId="469FDCCA" w:rsidR="004E574B" w:rsidRPr="00FA5DC3" w:rsidRDefault="00EB69A7" w:rsidP="004E574B">
            <w:pPr>
              <w:widowControl w:val="0"/>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 xml:space="preserve">DANE, </w:t>
            </w:r>
            <w:proofErr w:type="spellStart"/>
            <w:r w:rsidRPr="00FA5DC3">
              <w:rPr>
                <w:rFonts w:ascii="Times New Roman" w:hAnsi="Times New Roman" w:cs="Times New Roman"/>
                <w:sz w:val="20"/>
                <w:szCs w:val="20"/>
              </w:rPr>
              <w:t>Censos</w:t>
            </w:r>
            <w:proofErr w:type="spellEnd"/>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Nacionales</w:t>
            </w:r>
            <w:proofErr w:type="spellEnd"/>
          </w:p>
        </w:tc>
      </w:tr>
      <w:tr w:rsidR="004E574B" w:rsidRPr="00FA5DC3" w14:paraId="1B695591" w14:textId="77777777" w:rsidTr="005D7A17">
        <w:tc>
          <w:tcPr>
            <w:tcW w:w="2340" w:type="dxa"/>
          </w:tcPr>
          <w:p w14:paraId="2DDF0ACE" w14:textId="68D6FC3A"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GDP per capita</w:t>
            </w:r>
          </w:p>
        </w:tc>
        <w:tc>
          <w:tcPr>
            <w:tcW w:w="5395" w:type="dxa"/>
          </w:tcPr>
          <w:p w14:paraId="60AE57C0" w14:textId="3E9444FA" w:rsidR="004E574B" w:rsidRPr="00FA5DC3" w:rsidRDefault="00EB69A7" w:rsidP="004E574B">
            <w:pPr>
              <w:widowControl w:val="0"/>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Sánchez</w:t>
            </w:r>
            <w:r w:rsidR="001816D9" w:rsidRPr="00FA5DC3">
              <w:rPr>
                <w:rFonts w:ascii="Times New Roman" w:hAnsi="Times New Roman" w:cs="Times New Roman"/>
                <w:sz w:val="20"/>
                <w:szCs w:val="20"/>
              </w:rPr>
              <w:t xml:space="preserve"> and</w:t>
            </w:r>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España</w:t>
            </w:r>
            <w:proofErr w:type="spellEnd"/>
            <w:r w:rsidR="001816D9" w:rsidRPr="00FA5DC3">
              <w:rPr>
                <w:rFonts w:ascii="Times New Roman" w:hAnsi="Times New Roman" w:cs="Times New Roman"/>
                <w:sz w:val="20"/>
                <w:szCs w:val="20"/>
              </w:rPr>
              <w:t>,</w:t>
            </w:r>
            <w:r w:rsidRPr="00FA5DC3">
              <w:rPr>
                <w:rFonts w:ascii="Times New Roman" w:hAnsi="Times New Roman" w:cs="Times New Roman"/>
                <w:sz w:val="20"/>
                <w:szCs w:val="20"/>
              </w:rPr>
              <w:t xml:space="preserve"> based on DANE, </w:t>
            </w:r>
            <w:proofErr w:type="spellStart"/>
            <w:r w:rsidRPr="00FA5DC3">
              <w:rPr>
                <w:rFonts w:ascii="Times New Roman" w:hAnsi="Times New Roman" w:cs="Times New Roman"/>
                <w:sz w:val="20"/>
                <w:szCs w:val="20"/>
              </w:rPr>
              <w:t>Censos</w:t>
            </w:r>
            <w:proofErr w:type="spellEnd"/>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Nacionales</w:t>
            </w:r>
            <w:proofErr w:type="spellEnd"/>
          </w:p>
        </w:tc>
      </w:tr>
      <w:tr w:rsidR="004E574B" w:rsidRPr="00FA5DC3" w14:paraId="68D4D0EB" w14:textId="77777777" w:rsidTr="005D7A17">
        <w:tc>
          <w:tcPr>
            <w:tcW w:w="2340" w:type="dxa"/>
          </w:tcPr>
          <w:p w14:paraId="3B59E043" w14:textId="7369C361"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Guerrilla attacks</w:t>
            </w:r>
          </w:p>
        </w:tc>
        <w:tc>
          <w:tcPr>
            <w:tcW w:w="5395" w:type="dxa"/>
          </w:tcPr>
          <w:p w14:paraId="01FD2DDB" w14:textId="1BBCFA0C" w:rsidR="004E574B" w:rsidRPr="00FA5DC3" w:rsidRDefault="00EB69A7" w:rsidP="004E574B">
            <w:pPr>
              <w:widowControl w:val="0"/>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 xml:space="preserve">CEDE, ‘Panel </w:t>
            </w:r>
            <w:proofErr w:type="spellStart"/>
            <w:r w:rsidRPr="00FA5DC3">
              <w:rPr>
                <w:rFonts w:ascii="Times New Roman" w:hAnsi="Times New Roman" w:cs="Times New Roman"/>
                <w:sz w:val="20"/>
                <w:szCs w:val="20"/>
              </w:rPr>
              <w:t>Violencia</w:t>
            </w:r>
            <w:proofErr w:type="spellEnd"/>
            <w:r w:rsidRPr="00FA5DC3">
              <w:rPr>
                <w:rFonts w:ascii="Times New Roman" w:hAnsi="Times New Roman" w:cs="Times New Roman"/>
                <w:sz w:val="20"/>
                <w:szCs w:val="20"/>
              </w:rPr>
              <w:t xml:space="preserve"> y </w:t>
            </w:r>
            <w:proofErr w:type="spellStart"/>
            <w:r w:rsidRPr="00FA5DC3">
              <w:rPr>
                <w:rFonts w:ascii="Times New Roman" w:hAnsi="Times New Roman" w:cs="Times New Roman"/>
                <w:sz w:val="20"/>
                <w:szCs w:val="20"/>
              </w:rPr>
              <w:t>Conflicto</w:t>
            </w:r>
            <w:proofErr w:type="spellEnd"/>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Policia</w:t>
            </w:r>
            <w:proofErr w:type="spellEnd"/>
            <w:r w:rsidRPr="00FA5DC3">
              <w:rPr>
                <w:rFonts w:ascii="Times New Roman" w:hAnsi="Times New Roman" w:cs="Times New Roman"/>
                <w:sz w:val="20"/>
                <w:szCs w:val="20"/>
              </w:rPr>
              <w:t xml:space="preserve"> Nacional; Alternative source: Grupo de </w:t>
            </w:r>
            <w:proofErr w:type="spellStart"/>
            <w:r w:rsidRPr="00FA5DC3">
              <w:rPr>
                <w:rFonts w:ascii="Times New Roman" w:hAnsi="Times New Roman" w:cs="Times New Roman"/>
                <w:sz w:val="20"/>
                <w:szCs w:val="20"/>
              </w:rPr>
              <w:t>Memoría</w:t>
            </w:r>
            <w:proofErr w:type="spellEnd"/>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Hist</w:t>
            </w:r>
            <w:r w:rsidR="00A16DFF" w:rsidRPr="00FA5DC3">
              <w:rPr>
                <w:rFonts w:ascii="Times New Roman" w:hAnsi="Times New Roman" w:cs="Times New Roman"/>
                <w:sz w:val="20"/>
                <w:szCs w:val="20"/>
              </w:rPr>
              <w:t>ó</w:t>
            </w:r>
            <w:r w:rsidRPr="00FA5DC3">
              <w:rPr>
                <w:rFonts w:ascii="Times New Roman" w:hAnsi="Times New Roman" w:cs="Times New Roman"/>
                <w:sz w:val="20"/>
                <w:szCs w:val="20"/>
              </w:rPr>
              <w:t>rica</w:t>
            </w:r>
            <w:proofErr w:type="spellEnd"/>
          </w:p>
        </w:tc>
      </w:tr>
      <w:tr w:rsidR="004E574B" w:rsidRPr="00FA5DC3" w14:paraId="673690F5" w14:textId="77777777" w:rsidTr="005D7A17">
        <w:tc>
          <w:tcPr>
            <w:tcW w:w="2340" w:type="dxa"/>
          </w:tcPr>
          <w:p w14:paraId="5F7F3E96" w14:textId="002B3495"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Paramilitary attacks</w:t>
            </w:r>
          </w:p>
        </w:tc>
        <w:tc>
          <w:tcPr>
            <w:tcW w:w="5395" w:type="dxa"/>
          </w:tcPr>
          <w:p w14:paraId="2F90F5E8" w14:textId="7E71639E" w:rsidR="004E574B" w:rsidRPr="00FA5DC3" w:rsidRDefault="00EB69A7" w:rsidP="004E574B">
            <w:pPr>
              <w:widowControl w:val="0"/>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 xml:space="preserve">CEDE, ‘Panel </w:t>
            </w:r>
            <w:proofErr w:type="spellStart"/>
            <w:r w:rsidRPr="00FA5DC3">
              <w:rPr>
                <w:rFonts w:ascii="Times New Roman" w:hAnsi="Times New Roman" w:cs="Times New Roman"/>
                <w:sz w:val="20"/>
                <w:szCs w:val="20"/>
              </w:rPr>
              <w:t>Violencia</w:t>
            </w:r>
            <w:proofErr w:type="spellEnd"/>
            <w:r w:rsidRPr="00FA5DC3">
              <w:rPr>
                <w:rFonts w:ascii="Times New Roman" w:hAnsi="Times New Roman" w:cs="Times New Roman"/>
                <w:sz w:val="20"/>
                <w:szCs w:val="20"/>
              </w:rPr>
              <w:t xml:space="preserve"> y </w:t>
            </w:r>
            <w:proofErr w:type="spellStart"/>
            <w:r w:rsidRPr="00FA5DC3">
              <w:rPr>
                <w:rFonts w:ascii="Times New Roman" w:hAnsi="Times New Roman" w:cs="Times New Roman"/>
                <w:sz w:val="20"/>
                <w:szCs w:val="20"/>
              </w:rPr>
              <w:t>Conflicto</w:t>
            </w:r>
            <w:proofErr w:type="spellEnd"/>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Policia</w:t>
            </w:r>
            <w:proofErr w:type="spellEnd"/>
            <w:r w:rsidRPr="00FA5DC3">
              <w:rPr>
                <w:rFonts w:ascii="Times New Roman" w:hAnsi="Times New Roman" w:cs="Times New Roman"/>
                <w:sz w:val="20"/>
                <w:szCs w:val="20"/>
              </w:rPr>
              <w:t xml:space="preserve"> Nacional; Alternative source: Grupo de </w:t>
            </w:r>
            <w:proofErr w:type="spellStart"/>
            <w:r w:rsidRPr="00FA5DC3">
              <w:rPr>
                <w:rFonts w:ascii="Times New Roman" w:hAnsi="Times New Roman" w:cs="Times New Roman"/>
                <w:sz w:val="20"/>
                <w:szCs w:val="20"/>
              </w:rPr>
              <w:t>Memoría</w:t>
            </w:r>
            <w:proofErr w:type="spellEnd"/>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Hist</w:t>
            </w:r>
            <w:r w:rsidR="00A16DFF" w:rsidRPr="00FA5DC3">
              <w:rPr>
                <w:rFonts w:ascii="Times New Roman" w:hAnsi="Times New Roman" w:cs="Times New Roman"/>
                <w:sz w:val="20"/>
                <w:szCs w:val="20"/>
              </w:rPr>
              <w:t>ó</w:t>
            </w:r>
            <w:r w:rsidRPr="00FA5DC3">
              <w:rPr>
                <w:rFonts w:ascii="Times New Roman" w:hAnsi="Times New Roman" w:cs="Times New Roman"/>
                <w:sz w:val="20"/>
                <w:szCs w:val="20"/>
              </w:rPr>
              <w:t>rica</w:t>
            </w:r>
            <w:proofErr w:type="spellEnd"/>
          </w:p>
        </w:tc>
      </w:tr>
      <w:tr w:rsidR="004E574B" w:rsidRPr="00FA5DC3" w14:paraId="1A5AA364" w14:textId="77777777" w:rsidTr="005D7A17">
        <w:tc>
          <w:tcPr>
            <w:tcW w:w="2340" w:type="dxa"/>
          </w:tcPr>
          <w:p w14:paraId="31C458E2" w14:textId="52770883"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Guerrilla control</w:t>
            </w:r>
          </w:p>
        </w:tc>
        <w:tc>
          <w:tcPr>
            <w:tcW w:w="5395" w:type="dxa"/>
          </w:tcPr>
          <w:p w14:paraId="5492AF44" w14:textId="178BBB4F" w:rsidR="004E574B" w:rsidRPr="00FA5DC3" w:rsidRDefault="007D1C05" w:rsidP="004E574B">
            <w:pPr>
              <w:widowControl w:val="0"/>
              <w:autoSpaceDE w:val="0"/>
              <w:autoSpaceDN w:val="0"/>
              <w:adjustRightInd w:val="0"/>
              <w:jc w:val="both"/>
              <w:rPr>
                <w:rFonts w:ascii="Times New Roman" w:hAnsi="Times New Roman" w:cs="Times New Roman"/>
                <w:sz w:val="20"/>
                <w:szCs w:val="20"/>
              </w:rPr>
            </w:pPr>
            <w:proofErr w:type="spellStart"/>
            <w:r w:rsidRPr="00FA5DC3">
              <w:rPr>
                <w:rFonts w:ascii="Times New Roman" w:hAnsi="Times New Roman" w:cs="Times New Roman"/>
                <w:sz w:val="20"/>
                <w:szCs w:val="20"/>
              </w:rPr>
              <w:t>Matanock</w:t>
            </w:r>
            <w:proofErr w:type="spellEnd"/>
            <w:r w:rsidRPr="00FA5DC3">
              <w:rPr>
                <w:rFonts w:ascii="Times New Roman" w:hAnsi="Times New Roman" w:cs="Times New Roman"/>
                <w:sz w:val="20"/>
                <w:szCs w:val="20"/>
              </w:rPr>
              <w:t xml:space="preserve"> and García 2017</w:t>
            </w:r>
          </w:p>
        </w:tc>
      </w:tr>
      <w:tr w:rsidR="004E574B" w:rsidRPr="00FA5DC3" w14:paraId="3D944564" w14:textId="77777777" w:rsidTr="005D7A17">
        <w:tc>
          <w:tcPr>
            <w:tcW w:w="2340" w:type="dxa"/>
          </w:tcPr>
          <w:p w14:paraId="03D85722" w14:textId="721D4ACB"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Paramilitary control</w:t>
            </w:r>
          </w:p>
        </w:tc>
        <w:tc>
          <w:tcPr>
            <w:tcW w:w="5395" w:type="dxa"/>
          </w:tcPr>
          <w:p w14:paraId="1D9378F6" w14:textId="2EA93C80" w:rsidR="004E574B" w:rsidRPr="00FA5DC3" w:rsidRDefault="007D1C05" w:rsidP="004E574B">
            <w:pPr>
              <w:widowControl w:val="0"/>
              <w:autoSpaceDE w:val="0"/>
              <w:autoSpaceDN w:val="0"/>
              <w:adjustRightInd w:val="0"/>
              <w:jc w:val="both"/>
              <w:rPr>
                <w:rFonts w:ascii="Times New Roman" w:hAnsi="Times New Roman" w:cs="Times New Roman"/>
                <w:sz w:val="20"/>
                <w:szCs w:val="20"/>
              </w:rPr>
            </w:pPr>
            <w:proofErr w:type="spellStart"/>
            <w:r w:rsidRPr="00FA5DC3">
              <w:rPr>
                <w:rFonts w:ascii="Times New Roman" w:hAnsi="Times New Roman" w:cs="Times New Roman"/>
                <w:sz w:val="20"/>
                <w:szCs w:val="20"/>
              </w:rPr>
              <w:t>Matanock</w:t>
            </w:r>
            <w:proofErr w:type="spellEnd"/>
            <w:r w:rsidRPr="00FA5DC3">
              <w:rPr>
                <w:rFonts w:ascii="Times New Roman" w:hAnsi="Times New Roman" w:cs="Times New Roman"/>
                <w:sz w:val="20"/>
                <w:szCs w:val="20"/>
              </w:rPr>
              <w:t xml:space="preserve"> and García 2017</w:t>
            </w:r>
          </w:p>
        </w:tc>
      </w:tr>
      <w:tr w:rsidR="004E574B" w:rsidRPr="00FA5DC3" w14:paraId="34C7CE83" w14:textId="77777777" w:rsidTr="005D7A17">
        <w:tc>
          <w:tcPr>
            <w:tcW w:w="2340" w:type="dxa"/>
          </w:tcPr>
          <w:p w14:paraId="69268CAD" w14:textId="14451A2B"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Fiscal Performance</w:t>
            </w:r>
          </w:p>
        </w:tc>
        <w:tc>
          <w:tcPr>
            <w:tcW w:w="5395" w:type="dxa"/>
          </w:tcPr>
          <w:p w14:paraId="06EFB38D" w14:textId="308BE2F9" w:rsidR="004E574B" w:rsidRPr="00FA5DC3" w:rsidRDefault="004E574B" w:rsidP="004E574B">
            <w:pPr>
              <w:widowControl w:val="0"/>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 xml:space="preserve">CEDE, Panel de </w:t>
            </w:r>
            <w:proofErr w:type="spellStart"/>
            <w:r w:rsidRPr="00FA5DC3">
              <w:rPr>
                <w:rFonts w:ascii="Times New Roman" w:hAnsi="Times New Roman" w:cs="Times New Roman"/>
                <w:sz w:val="20"/>
                <w:szCs w:val="20"/>
              </w:rPr>
              <w:t>Buen</w:t>
            </w:r>
            <w:proofErr w:type="spellEnd"/>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Gobierno</w:t>
            </w:r>
            <w:proofErr w:type="spellEnd"/>
            <w:r w:rsidR="00EB69A7" w:rsidRPr="00FA5DC3">
              <w:rPr>
                <w:rFonts w:ascii="Times New Roman" w:hAnsi="Times New Roman" w:cs="Times New Roman"/>
                <w:sz w:val="20"/>
                <w:szCs w:val="20"/>
              </w:rPr>
              <w:t xml:space="preserve">, </w:t>
            </w:r>
            <w:proofErr w:type="spellStart"/>
            <w:r w:rsidR="00EB69A7" w:rsidRPr="00FA5DC3">
              <w:rPr>
                <w:rFonts w:ascii="Times New Roman" w:hAnsi="Times New Roman" w:cs="Times New Roman"/>
                <w:sz w:val="20"/>
                <w:szCs w:val="20"/>
              </w:rPr>
              <w:t>Departamento</w:t>
            </w:r>
            <w:proofErr w:type="spellEnd"/>
            <w:r w:rsidR="00EB69A7" w:rsidRPr="00FA5DC3">
              <w:rPr>
                <w:rFonts w:ascii="Times New Roman" w:hAnsi="Times New Roman" w:cs="Times New Roman"/>
                <w:sz w:val="20"/>
                <w:szCs w:val="20"/>
              </w:rPr>
              <w:t xml:space="preserve"> Nacional de </w:t>
            </w:r>
            <w:proofErr w:type="spellStart"/>
            <w:r w:rsidR="00EB69A7" w:rsidRPr="00FA5DC3">
              <w:rPr>
                <w:rFonts w:ascii="Times New Roman" w:hAnsi="Times New Roman" w:cs="Times New Roman"/>
                <w:sz w:val="20"/>
                <w:szCs w:val="20"/>
              </w:rPr>
              <w:t>Planeación</w:t>
            </w:r>
            <w:proofErr w:type="spellEnd"/>
            <w:r w:rsidR="00EB69A7" w:rsidRPr="00FA5DC3">
              <w:rPr>
                <w:rFonts w:ascii="Times New Roman" w:hAnsi="Times New Roman" w:cs="Times New Roman"/>
                <w:sz w:val="20"/>
                <w:szCs w:val="20"/>
              </w:rPr>
              <w:t>, “</w:t>
            </w:r>
            <w:proofErr w:type="spellStart"/>
            <w:r w:rsidR="00EB69A7" w:rsidRPr="00FA5DC3">
              <w:rPr>
                <w:rFonts w:ascii="Times New Roman" w:hAnsi="Times New Roman" w:cs="Times New Roman"/>
                <w:sz w:val="20"/>
                <w:szCs w:val="20"/>
              </w:rPr>
              <w:t>Indice</w:t>
            </w:r>
            <w:proofErr w:type="spellEnd"/>
            <w:r w:rsidR="00EB69A7" w:rsidRPr="00FA5DC3">
              <w:rPr>
                <w:rFonts w:ascii="Times New Roman" w:hAnsi="Times New Roman" w:cs="Times New Roman"/>
                <w:sz w:val="20"/>
                <w:szCs w:val="20"/>
              </w:rPr>
              <w:t xml:space="preserve"> de </w:t>
            </w:r>
            <w:proofErr w:type="spellStart"/>
            <w:r w:rsidR="00EB69A7" w:rsidRPr="00FA5DC3">
              <w:rPr>
                <w:rFonts w:ascii="Times New Roman" w:hAnsi="Times New Roman" w:cs="Times New Roman"/>
                <w:sz w:val="20"/>
                <w:szCs w:val="20"/>
              </w:rPr>
              <w:t>Desempeño</w:t>
            </w:r>
            <w:proofErr w:type="spellEnd"/>
            <w:r w:rsidR="00EB69A7" w:rsidRPr="00FA5DC3">
              <w:rPr>
                <w:rFonts w:ascii="Times New Roman" w:hAnsi="Times New Roman" w:cs="Times New Roman"/>
                <w:sz w:val="20"/>
                <w:szCs w:val="20"/>
              </w:rPr>
              <w:t xml:space="preserve"> Fiscal”</w:t>
            </w:r>
          </w:p>
        </w:tc>
      </w:tr>
      <w:tr w:rsidR="004E574B" w:rsidRPr="00FA5DC3" w14:paraId="26B68577" w14:textId="77777777" w:rsidTr="005D7A17">
        <w:tc>
          <w:tcPr>
            <w:tcW w:w="2340" w:type="dxa"/>
          </w:tcPr>
          <w:p w14:paraId="67096C96" w14:textId="3CF17DA3"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Transparency</w:t>
            </w:r>
          </w:p>
        </w:tc>
        <w:tc>
          <w:tcPr>
            <w:tcW w:w="5395" w:type="dxa"/>
          </w:tcPr>
          <w:p w14:paraId="6F979EDD" w14:textId="54AA953D" w:rsidR="004E574B" w:rsidRPr="00FA5DC3" w:rsidRDefault="004E574B" w:rsidP="004E574B">
            <w:pPr>
              <w:widowControl w:val="0"/>
              <w:autoSpaceDE w:val="0"/>
              <w:autoSpaceDN w:val="0"/>
              <w:adjustRightInd w:val="0"/>
              <w:jc w:val="both"/>
              <w:rPr>
                <w:rFonts w:ascii="Times New Roman" w:hAnsi="Times New Roman" w:cs="Times New Roman"/>
                <w:sz w:val="20"/>
                <w:szCs w:val="20"/>
              </w:rPr>
            </w:pPr>
            <w:proofErr w:type="spellStart"/>
            <w:r w:rsidRPr="00FA5DC3">
              <w:rPr>
                <w:rFonts w:ascii="Times New Roman" w:hAnsi="Times New Roman" w:cs="Times New Roman"/>
                <w:sz w:val="20"/>
                <w:szCs w:val="20"/>
              </w:rPr>
              <w:t>Procuraduria</w:t>
            </w:r>
            <w:proofErr w:type="spellEnd"/>
            <w:r w:rsidRPr="00FA5DC3">
              <w:rPr>
                <w:rFonts w:ascii="Times New Roman" w:hAnsi="Times New Roman" w:cs="Times New Roman"/>
                <w:sz w:val="20"/>
                <w:szCs w:val="20"/>
              </w:rPr>
              <w:t>, “</w:t>
            </w:r>
            <w:proofErr w:type="spellStart"/>
            <w:r w:rsidRPr="00FA5DC3">
              <w:rPr>
                <w:rFonts w:ascii="Times New Roman" w:hAnsi="Times New Roman" w:cs="Times New Roman"/>
                <w:sz w:val="20"/>
                <w:szCs w:val="20"/>
              </w:rPr>
              <w:t>Indice</w:t>
            </w:r>
            <w:proofErr w:type="spellEnd"/>
            <w:r w:rsidRPr="00FA5DC3">
              <w:rPr>
                <w:rFonts w:ascii="Times New Roman" w:hAnsi="Times New Roman" w:cs="Times New Roman"/>
                <w:sz w:val="20"/>
                <w:szCs w:val="20"/>
              </w:rPr>
              <w:t xml:space="preserve"> de </w:t>
            </w:r>
            <w:proofErr w:type="spellStart"/>
            <w:r w:rsidRPr="00FA5DC3">
              <w:rPr>
                <w:rFonts w:ascii="Times New Roman" w:hAnsi="Times New Roman" w:cs="Times New Roman"/>
                <w:sz w:val="20"/>
                <w:szCs w:val="20"/>
              </w:rPr>
              <w:t>Gobierno</w:t>
            </w:r>
            <w:proofErr w:type="spellEnd"/>
            <w:r w:rsidRPr="00FA5DC3">
              <w:rPr>
                <w:rFonts w:ascii="Times New Roman" w:hAnsi="Times New Roman" w:cs="Times New Roman"/>
                <w:sz w:val="20"/>
                <w:szCs w:val="20"/>
              </w:rPr>
              <w:t xml:space="preserve"> Abierto”</w:t>
            </w:r>
          </w:p>
        </w:tc>
      </w:tr>
      <w:tr w:rsidR="004E574B" w:rsidRPr="00FA5DC3" w14:paraId="7F253BA0" w14:textId="77777777" w:rsidTr="005D7A17">
        <w:tc>
          <w:tcPr>
            <w:tcW w:w="2340" w:type="dxa"/>
          </w:tcPr>
          <w:p w14:paraId="7373A186" w14:textId="14C45339" w:rsidR="004E574B" w:rsidRPr="00FA5DC3" w:rsidRDefault="00B229B0"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Political Party</w:t>
            </w:r>
          </w:p>
        </w:tc>
        <w:tc>
          <w:tcPr>
            <w:tcW w:w="5395" w:type="dxa"/>
          </w:tcPr>
          <w:p w14:paraId="3608800D" w14:textId="0E25A153" w:rsidR="004E574B" w:rsidRPr="00FA5DC3" w:rsidRDefault="00B229B0" w:rsidP="004E574B">
            <w:pPr>
              <w:widowControl w:val="0"/>
              <w:autoSpaceDE w:val="0"/>
              <w:autoSpaceDN w:val="0"/>
              <w:adjustRightInd w:val="0"/>
              <w:jc w:val="both"/>
              <w:rPr>
                <w:rFonts w:ascii="Times New Roman" w:hAnsi="Times New Roman" w:cs="Times New Roman"/>
                <w:sz w:val="20"/>
                <w:szCs w:val="20"/>
              </w:rPr>
            </w:pPr>
            <w:proofErr w:type="spellStart"/>
            <w:r w:rsidRPr="00FA5DC3">
              <w:rPr>
                <w:rFonts w:ascii="Times New Roman" w:hAnsi="Times New Roman" w:cs="Times New Roman"/>
                <w:sz w:val="20"/>
                <w:szCs w:val="20"/>
              </w:rPr>
              <w:t>Registraduria</w:t>
            </w:r>
            <w:proofErr w:type="spellEnd"/>
            <w:r w:rsidRPr="00FA5DC3">
              <w:rPr>
                <w:rFonts w:ascii="Times New Roman" w:hAnsi="Times New Roman" w:cs="Times New Roman"/>
                <w:sz w:val="20"/>
                <w:szCs w:val="20"/>
              </w:rPr>
              <w:t xml:space="preserve"> Na</w:t>
            </w:r>
            <w:r w:rsidR="00F0334A">
              <w:rPr>
                <w:rFonts w:ascii="Times New Roman" w:hAnsi="Times New Roman" w:cs="Times New Roman"/>
                <w:sz w:val="20"/>
                <w:szCs w:val="20"/>
              </w:rPr>
              <w:t>c</w:t>
            </w:r>
            <w:r w:rsidRPr="00FA5DC3">
              <w:rPr>
                <w:rFonts w:ascii="Times New Roman" w:hAnsi="Times New Roman" w:cs="Times New Roman"/>
                <w:sz w:val="20"/>
                <w:szCs w:val="20"/>
              </w:rPr>
              <w:t>ional de Colombia</w:t>
            </w:r>
          </w:p>
        </w:tc>
      </w:tr>
      <w:tr w:rsidR="005D5AFE" w:rsidRPr="00FA5DC3" w14:paraId="66A1C62C" w14:textId="77777777" w:rsidTr="005D7A17">
        <w:tc>
          <w:tcPr>
            <w:tcW w:w="2340" w:type="dxa"/>
          </w:tcPr>
          <w:p w14:paraId="42889803" w14:textId="77777777" w:rsidR="005D5AFE" w:rsidRPr="00FA5DC3" w:rsidRDefault="005D5AFE" w:rsidP="004E574B">
            <w:pPr>
              <w:widowControl w:val="0"/>
              <w:autoSpaceDE w:val="0"/>
              <w:autoSpaceDN w:val="0"/>
              <w:adjustRightInd w:val="0"/>
              <w:jc w:val="both"/>
              <w:rPr>
                <w:rFonts w:ascii="Times New Roman" w:hAnsi="Times New Roman" w:cs="Times New Roman"/>
                <w:i/>
                <w:sz w:val="20"/>
                <w:szCs w:val="20"/>
              </w:rPr>
            </w:pPr>
          </w:p>
        </w:tc>
        <w:tc>
          <w:tcPr>
            <w:tcW w:w="5395" w:type="dxa"/>
          </w:tcPr>
          <w:p w14:paraId="0D3C8AB4" w14:textId="77777777" w:rsidR="005D5AFE" w:rsidRPr="00FA5DC3" w:rsidRDefault="005D5AFE" w:rsidP="004E574B">
            <w:pPr>
              <w:widowControl w:val="0"/>
              <w:autoSpaceDE w:val="0"/>
              <w:autoSpaceDN w:val="0"/>
              <w:adjustRightInd w:val="0"/>
              <w:jc w:val="both"/>
              <w:rPr>
                <w:rFonts w:ascii="Times New Roman" w:hAnsi="Times New Roman" w:cs="Times New Roman"/>
                <w:sz w:val="20"/>
                <w:szCs w:val="20"/>
              </w:rPr>
            </w:pPr>
          </w:p>
        </w:tc>
      </w:tr>
      <w:tr w:rsidR="004E574B" w:rsidRPr="00FA5DC3" w14:paraId="6512CC42" w14:textId="77777777" w:rsidTr="005D7A17">
        <w:tc>
          <w:tcPr>
            <w:tcW w:w="2340" w:type="dxa"/>
          </w:tcPr>
          <w:p w14:paraId="7C962538" w14:textId="3569131D" w:rsidR="004E574B" w:rsidRPr="00FA5DC3" w:rsidRDefault="004E574B" w:rsidP="001816D9">
            <w:pPr>
              <w:widowControl w:val="0"/>
              <w:autoSpaceDE w:val="0"/>
              <w:autoSpaceDN w:val="0"/>
              <w:adjustRightInd w:val="0"/>
              <w:rPr>
                <w:rFonts w:ascii="Times New Roman" w:hAnsi="Times New Roman" w:cs="Times New Roman"/>
                <w:i/>
                <w:sz w:val="20"/>
                <w:szCs w:val="20"/>
                <w:u w:val="single"/>
              </w:rPr>
            </w:pPr>
            <w:r w:rsidRPr="00FA5DC3">
              <w:rPr>
                <w:rFonts w:ascii="Times New Roman" w:hAnsi="Times New Roman" w:cs="Times New Roman"/>
                <w:i/>
                <w:sz w:val="20"/>
                <w:szCs w:val="20"/>
                <w:u w:val="single"/>
              </w:rPr>
              <w:t>Alternative</w:t>
            </w:r>
            <w:r w:rsidR="00D74EB2" w:rsidRPr="00FA5DC3">
              <w:rPr>
                <w:rFonts w:ascii="Times New Roman" w:hAnsi="Times New Roman" w:cs="Times New Roman"/>
                <w:i/>
                <w:sz w:val="20"/>
                <w:szCs w:val="20"/>
                <w:u w:val="single"/>
              </w:rPr>
              <w:t xml:space="preserve"> security </w:t>
            </w:r>
            <w:r w:rsidRPr="00FA5DC3">
              <w:rPr>
                <w:rFonts w:ascii="Times New Roman" w:hAnsi="Times New Roman" w:cs="Times New Roman"/>
                <w:i/>
                <w:sz w:val="20"/>
                <w:szCs w:val="20"/>
                <w:u w:val="single"/>
              </w:rPr>
              <w:t xml:space="preserve"> measures</w:t>
            </w:r>
          </w:p>
        </w:tc>
        <w:tc>
          <w:tcPr>
            <w:tcW w:w="5395" w:type="dxa"/>
          </w:tcPr>
          <w:p w14:paraId="271ED65F" w14:textId="77777777" w:rsidR="004E574B" w:rsidRPr="00FA5DC3" w:rsidRDefault="004E574B" w:rsidP="004E574B">
            <w:pPr>
              <w:widowControl w:val="0"/>
              <w:autoSpaceDE w:val="0"/>
              <w:autoSpaceDN w:val="0"/>
              <w:adjustRightInd w:val="0"/>
              <w:jc w:val="both"/>
              <w:rPr>
                <w:rFonts w:ascii="Times New Roman" w:hAnsi="Times New Roman" w:cs="Times New Roman"/>
                <w:sz w:val="20"/>
                <w:szCs w:val="20"/>
              </w:rPr>
            </w:pPr>
          </w:p>
        </w:tc>
      </w:tr>
      <w:tr w:rsidR="005D7A17" w:rsidRPr="00FA5DC3" w14:paraId="61BDCA87" w14:textId="77777777" w:rsidTr="005D7A17">
        <w:tc>
          <w:tcPr>
            <w:tcW w:w="2340" w:type="dxa"/>
          </w:tcPr>
          <w:p w14:paraId="32968A20" w14:textId="3CAFBEAF" w:rsidR="005D7A17" w:rsidRPr="00FA5DC3" w:rsidRDefault="005D7A17"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Car Thefts</w:t>
            </w:r>
          </w:p>
        </w:tc>
        <w:tc>
          <w:tcPr>
            <w:tcW w:w="5395" w:type="dxa"/>
          </w:tcPr>
          <w:p w14:paraId="543DCBBC" w14:textId="4EAF4A27" w:rsidR="005D7A17" w:rsidRPr="00FA5DC3" w:rsidRDefault="005D7A17" w:rsidP="004E574B">
            <w:pPr>
              <w:widowControl w:val="0"/>
              <w:autoSpaceDE w:val="0"/>
              <w:autoSpaceDN w:val="0"/>
              <w:adjustRightInd w:val="0"/>
              <w:jc w:val="both"/>
              <w:rPr>
                <w:rFonts w:ascii="Times New Roman" w:hAnsi="Times New Roman" w:cs="Times New Roman"/>
                <w:sz w:val="20"/>
                <w:szCs w:val="20"/>
              </w:rPr>
            </w:pPr>
            <w:proofErr w:type="spellStart"/>
            <w:r w:rsidRPr="00FA5DC3">
              <w:rPr>
                <w:rFonts w:ascii="Times New Roman" w:hAnsi="Times New Roman" w:cs="Times New Roman"/>
                <w:sz w:val="20"/>
                <w:szCs w:val="20"/>
              </w:rPr>
              <w:t>Policía</w:t>
            </w:r>
            <w:proofErr w:type="spellEnd"/>
            <w:r w:rsidRPr="00FA5DC3">
              <w:rPr>
                <w:rFonts w:ascii="Times New Roman" w:hAnsi="Times New Roman" w:cs="Times New Roman"/>
                <w:sz w:val="20"/>
                <w:szCs w:val="20"/>
              </w:rPr>
              <w:t xml:space="preserve"> Nacional</w:t>
            </w:r>
          </w:p>
        </w:tc>
      </w:tr>
      <w:tr w:rsidR="005D7A17" w:rsidRPr="00FA5DC3" w14:paraId="3D5DF1FA" w14:textId="77777777" w:rsidTr="005D7A17">
        <w:tc>
          <w:tcPr>
            <w:tcW w:w="2340" w:type="dxa"/>
          </w:tcPr>
          <w:p w14:paraId="20BA402B" w14:textId="192FC956" w:rsidR="005D7A17" w:rsidRPr="00FA5DC3" w:rsidRDefault="005D7A17"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Threats</w:t>
            </w:r>
          </w:p>
        </w:tc>
        <w:tc>
          <w:tcPr>
            <w:tcW w:w="5395" w:type="dxa"/>
          </w:tcPr>
          <w:p w14:paraId="243C6E3D" w14:textId="24F47371" w:rsidR="005D7A17" w:rsidRPr="00FA5DC3" w:rsidRDefault="005D7A17" w:rsidP="004E574B">
            <w:pPr>
              <w:widowControl w:val="0"/>
              <w:autoSpaceDE w:val="0"/>
              <w:autoSpaceDN w:val="0"/>
              <w:adjustRightInd w:val="0"/>
              <w:jc w:val="both"/>
              <w:rPr>
                <w:rFonts w:ascii="Times New Roman" w:hAnsi="Times New Roman" w:cs="Times New Roman"/>
                <w:sz w:val="20"/>
                <w:szCs w:val="20"/>
              </w:rPr>
            </w:pPr>
            <w:proofErr w:type="spellStart"/>
            <w:r w:rsidRPr="00FA5DC3">
              <w:rPr>
                <w:rFonts w:ascii="Times New Roman" w:hAnsi="Times New Roman" w:cs="Times New Roman"/>
                <w:sz w:val="20"/>
                <w:szCs w:val="20"/>
              </w:rPr>
              <w:t>Registro</w:t>
            </w:r>
            <w:proofErr w:type="spellEnd"/>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Único</w:t>
            </w:r>
            <w:proofErr w:type="spellEnd"/>
            <w:r w:rsidRPr="00FA5DC3">
              <w:rPr>
                <w:rFonts w:ascii="Times New Roman" w:hAnsi="Times New Roman" w:cs="Times New Roman"/>
                <w:sz w:val="20"/>
                <w:szCs w:val="20"/>
              </w:rPr>
              <w:t xml:space="preserve"> de </w:t>
            </w:r>
            <w:proofErr w:type="spellStart"/>
            <w:r w:rsidRPr="00FA5DC3">
              <w:rPr>
                <w:rFonts w:ascii="Times New Roman" w:hAnsi="Times New Roman" w:cs="Times New Roman"/>
                <w:sz w:val="20"/>
                <w:szCs w:val="20"/>
              </w:rPr>
              <w:t>Víctimas</w:t>
            </w:r>
            <w:proofErr w:type="spellEnd"/>
            <w:r w:rsidRPr="00FA5DC3">
              <w:rPr>
                <w:rFonts w:ascii="Times New Roman" w:hAnsi="Times New Roman" w:cs="Times New Roman"/>
                <w:sz w:val="20"/>
                <w:szCs w:val="20"/>
              </w:rPr>
              <w:t xml:space="preserve">, Unidad de </w:t>
            </w:r>
            <w:proofErr w:type="spellStart"/>
            <w:r w:rsidRPr="00FA5DC3">
              <w:rPr>
                <w:rFonts w:ascii="Times New Roman" w:hAnsi="Times New Roman" w:cs="Times New Roman"/>
                <w:sz w:val="20"/>
                <w:szCs w:val="20"/>
              </w:rPr>
              <w:t>Víctimas</w:t>
            </w:r>
            <w:proofErr w:type="spellEnd"/>
          </w:p>
        </w:tc>
      </w:tr>
      <w:tr w:rsidR="005D7A17" w:rsidRPr="00FA5DC3" w14:paraId="6E2CC888" w14:textId="77777777" w:rsidTr="005D7A17">
        <w:tc>
          <w:tcPr>
            <w:tcW w:w="2340" w:type="dxa"/>
          </w:tcPr>
          <w:p w14:paraId="1D24C0D8" w14:textId="36AD4AE3" w:rsidR="005D7A17" w:rsidRPr="00FA5DC3" w:rsidRDefault="005D7A17"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Terrorism</w:t>
            </w:r>
          </w:p>
        </w:tc>
        <w:tc>
          <w:tcPr>
            <w:tcW w:w="5395" w:type="dxa"/>
          </w:tcPr>
          <w:p w14:paraId="2606CE80" w14:textId="6AEE1AB5" w:rsidR="005D7A17" w:rsidRPr="00FA5DC3" w:rsidRDefault="005D7A17" w:rsidP="004E574B">
            <w:pPr>
              <w:widowControl w:val="0"/>
              <w:autoSpaceDE w:val="0"/>
              <w:autoSpaceDN w:val="0"/>
              <w:adjustRightInd w:val="0"/>
              <w:jc w:val="both"/>
              <w:rPr>
                <w:rFonts w:ascii="Times New Roman" w:hAnsi="Times New Roman" w:cs="Times New Roman"/>
                <w:sz w:val="20"/>
                <w:szCs w:val="20"/>
              </w:rPr>
            </w:pPr>
            <w:proofErr w:type="spellStart"/>
            <w:r w:rsidRPr="00FA5DC3">
              <w:rPr>
                <w:rFonts w:ascii="Times New Roman" w:hAnsi="Times New Roman" w:cs="Times New Roman"/>
                <w:sz w:val="20"/>
                <w:szCs w:val="20"/>
              </w:rPr>
              <w:t>Ministerio</w:t>
            </w:r>
            <w:proofErr w:type="spellEnd"/>
            <w:r w:rsidRPr="00FA5DC3">
              <w:rPr>
                <w:rFonts w:ascii="Times New Roman" w:hAnsi="Times New Roman" w:cs="Times New Roman"/>
                <w:sz w:val="20"/>
                <w:szCs w:val="20"/>
              </w:rPr>
              <w:t xml:space="preserve"> de </w:t>
            </w:r>
            <w:proofErr w:type="spellStart"/>
            <w:r w:rsidRPr="00FA5DC3">
              <w:rPr>
                <w:rFonts w:ascii="Times New Roman" w:hAnsi="Times New Roman" w:cs="Times New Roman"/>
                <w:sz w:val="20"/>
                <w:szCs w:val="20"/>
              </w:rPr>
              <w:t>Defensa</w:t>
            </w:r>
            <w:proofErr w:type="spellEnd"/>
          </w:p>
        </w:tc>
      </w:tr>
      <w:tr w:rsidR="004E574B" w:rsidRPr="00FA5DC3" w14:paraId="53220B29" w14:textId="77777777" w:rsidTr="005D7A17">
        <w:tc>
          <w:tcPr>
            <w:tcW w:w="2340" w:type="dxa"/>
          </w:tcPr>
          <w:p w14:paraId="273BEA53" w14:textId="1DEAE3BA" w:rsidR="004E574B" w:rsidRPr="00FA5DC3" w:rsidRDefault="004E574B"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Bodily Harm-ML</w:t>
            </w:r>
          </w:p>
        </w:tc>
        <w:tc>
          <w:tcPr>
            <w:tcW w:w="5395" w:type="dxa"/>
          </w:tcPr>
          <w:p w14:paraId="40994613" w14:textId="7CD4C469" w:rsidR="004E574B" w:rsidRPr="00FA5DC3" w:rsidRDefault="00B229B0" w:rsidP="004E574B">
            <w:pPr>
              <w:widowControl w:val="0"/>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 xml:space="preserve">Instituto de </w:t>
            </w:r>
            <w:proofErr w:type="spellStart"/>
            <w:r w:rsidRPr="00FA5DC3">
              <w:rPr>
                <w:rFonts w:ascii="Times New Roman" w:hAnsi="Times New Roman" w:cs="Times New Roman"/>
                <w:sz w:val="20"/>
                <w:szCs w:val="20"/>
              </w:rPr>
              <w:t>Medicina</w:t>
            </w:r>
            <w:proofErr w:type="spellEnd"/>
            <w:r w:rsidRPr="00FA5DC3">
              <w:rPr>
                <w:rFonts w:ascii="Times New Roman" w:hAnsi="Times New Roman" w:cs="Times New Roman"/>
                <w:sz w:val="20"/>
                <w:szCs w:val="20"/>
              </w:rPr>
              <w:t xml:space="preserve"> Legal </w:t>
            </w:r>
          </w:p>
        </w:tc>
      </w:tr>
      <w:tr w:rsidR="006A4392" w:rsidRPr="00FA5DC3" w14:paraId="19E81F7C" w14:textId="77777777" w:rsidTr="005D7A17">
        <w:tc>
          <w:tcPr>
            <w:tcW w:w="2340" w:type="dxa"/>
          </w:tcPr>
          <w:p w14:paraId="6BDE0555" w14:textId="447CFDA5" w:rsidR="006A4392" w:rsidRPr="00FA5DC3" w:rsidRDefault="006A4392"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Bodily Harm-Unidad</w:t>
            </w:r>
          </w:p>
        </w:tc>
        <w:tc>
          <w:tcPr>
            <w:tcW w:w="5395" w:type="dxa"/>
          </w:tcPr>
          <w:p w14:paraId="3F7F8397" w14:textId="6C31DD43" w:rsidR="006A4392" w:rsidRPr="00FA5DC3" w:rsidRDefault="008C4EAE" w:rsidP="004E574B">
            <w:pPr>
              <w:widowControl w:val="0"/>
              <w:autoSpaceDE w:val="0"/>
              <w:autoSpaceDN w:val="0"/>
              <w:adjustRightInd w:val="0"/>
              <w:jc w:val="both"/>
              <w:rPr>
                <w:rFonts w:ascii="Times New Roman" w:hAnsi="Times New Roman" w:cs="Times New Roman"/>
                <w:sz w:val="20"/>
                <w:szCs w:val="20"/>
              </w:rPr>
            </w:pPr>
            <w:proofErr w:type="spellStart"/>
            <w:r w:rsidRPr="00FA5DC3">
              <w:rPr>
                <w:rFonts w:ascii="Times New Roman" w:hAnsi="Times New Roman" w:cs="Times New Roman"/>
                <w:sz w:val="20"/>
                <w:szCs w:val="20"/>
              </w:rPr>
              <w:t>Registro</w:t>
            </w:r>
            <w:proofErr w:type="spellEnd"/>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Único</w:t>
            </w:r>
            <w:proofErr w:type="spellEnd"/>
            <w:r w:rsidRPr="00FA5DC3">
              <w:rPr>
                <w:rFonts w:ascii="Times New Roman" w:hAnsi="Times New Roman" w:cs="Times New Roman"/>
                <w:sz w:val="20"/>
                <w:szCs w:val="20"/>
              </w:rPr>
              <w:t xml:space="preserve"> de </w:t>
            </w:r>
            <w:proofErr w:type="spellStart"/>
            <w:r w:rsidRPr="00FA5DC3">
              <w:rPr>
                <w:rFonts w:ascii="Times New Roman" w:hAnsi="Times New Roman" w:cs="Times New Roman"/>
                <w:sz w:val="20"/>
                <w:szCs w:val="20"/>
              </w:rPr>
              <w:t>Victimas</w:t>
            </w:r>
            <w:proofErr w:type="spellEnd"/>
            <w:r w:rsidR="005D7A17" w:rsidRPr="00FA5DC3">
              <w:rPr>
                <w:rFonts w:ascii="Times New Roman" w:hAnsi="Times New Roman" w:cs="Times New Roman"/>
                <w:sz w:val="20"/>
                <w:szCs w:val="20"/>
              </w:rPr>
              <w:t xml:space="preserve">, Unidad de </w:t>
            </w:r>
            <w:proofErr w:type="spellStart"/>
            <w:r w:rsidR="005D7A17" w:rsidRPr="00FA5DC3">
              <w:rPr>
                <w:rFonts w:ascii="Times New Roman" w:hAnsi="Times New Roman" w:cs="Times New Roman"/>
                <w:sz w:val="20"/>
                <w:szCs w:val="20"/>
              </w:rPr>
              <w:t>Víctimas</w:t>
            </w:r>
            <w:proofErr w:type="spellEnd"/>
          </w:p>
        </w:tc>
      </w:tr>
      <w:tr w:rsidR="00D74EB2" w:rsidRPr="00FA5DC3" w14:paraId="2B6E7974" w14:textId="77777777" w:rsidTr="005D7A17">
        <w:tc>
          <w:tcPr>
            <w:tcW w:w="2340" w:type="dxa"/>
          </w:tcPr>
          <w:p w14:paraId="268B9F10" w14:textId="39B2477E" w:rsidR="00D74EB2" w:rsidRPr="00FA5DC3" w:rsidRDefault="00D74EB2"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 xml:space="preserve">Selective Assassinations </w:t>
            </w:r>
          </w:p>
        </w:tc>
        <w:tc>
          <w:tcPr>
            <w:tcW w:w="5395" w:type="dxa"/>
          </w:tcPr>
          <w:p w14:paraId="5561FE88" w14:textId="3B356F7C" w:rsidR="00D74EB2" w:rsidRPr="00FA5DC3" w:rsidRDefault="00D74EB2" w:rsidP="004E574B">
            <w:pPr>
              <w:widowControl w:val="0"/>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 xml:space="preserve">Grupo </w:t>
            </w:r>
            <w:proofErr w:type="spellStart"/>
            <w:r w:rsidRPr="00FA5DC3">
              <w:rPr>
                <w:rFonts w:ascii="Times New Roman" w:hAnsi="Times New Roman" w:cs="Times New Roman"/>
                <w:sz w:val="20"/>
                <w:szCs w:val="20"/>
              </w:rPr>
              <w:t>Memor</w:t>
            </w:r>
            <w:r w:rsidR="00A16DFF" w:rsidRPr="00FA5DC3">
              <w:rPr>
                <w:rFonts w:ascii="Times New Roman" w:hAnsi="Times New Roman" w:cs="Times New Roman"/>
                <w:sz w:val="20"/>
                <w:szCs w:val="20"/>
              </w:rPr>
              <w:t>í</w:t>
            </w:r>
            <w:r w:rsidRPr="00FA5DC3">
              <w:rPr>
                <w:rFonts w:ascii="Times New Roman" w:hAnsi="Times New Roman" w:cs="Times New Roman"/>
                <w:sz w:val="20"/>
                <w:szCs w:val="20"/>
              </w:rPr>
              <w:t>a</w:t>
            </w:r>
            <w:proofErr w:type="spellEnd"/>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Hist</w:t>
            </w:r>
            <w:r w:rsidR="00A16DFF" w:rsidRPr="00FA5DC3">
              <w:rPr>
                <w:rFonts w:ascii="Times New Roman" w:hAnsi="Times New Roman" w:cs="Times New Roman"/>
                <w:sz w:val="20"/>
                <w:szCs w:val="20"/>
              </w:rPr>
              <w:t>ó</w:t>
            </w:r>
            <w:r w:rsidRPr="00FA5DC3">
              <w:rPr>
                <w:rFonts w:ascii="Times New Roman" w:hAnsi="Times New Roman" w:cs="Times New Roman"/>
                <w:sz w:val="20"/>
                <w:szCs w:val="20"/>
              </w:rPr>
              <w:t>ria</w:t>
            </w:r>
            <w:proofErr w:type="spellEnd"/>
            <w:r w:rsidR="005D7A17" w:rsidRPr="00FA5DC3">
              <w:rPr>
                <w:rFonts w:ascii="Times New Roman" w:hAnsi="Times New Roman" w:cs="Times New Roman"/>
                <w:sz w:val="20"/>
                <w:szCs w:val="20"/>
              </w:rPr>
              <w:t xml:space="preserve"> (</w:t>
            </w:r>
            <w:r w:rsidR="005D7A17" w:rsidRPr="00FA5DC3">
              <w:rPr>
                <w:rFonts w:ascii="Times New Roman" w:hAnsi="Times New Roman" w:cs="Times New Roman"/>
                <w:bCs/>
                <w:color w:val="000000"/>
                <w:sz w:val="20"/>
                <w:szCs w:val="20"/>
              </w:rPr>
              <w:t>CNMH)</w:t>
            </w:r>
          </w:p>
        </w:tc>
      </w:tr>
      <w:tr w:rsidR="00D74EB2" w:rsidRPr="00FA5DC3" w14:paraId="27DAB210" w14:textId="77777777" w:rsidTr="005D7A17">
        <w:tc>
          <w:tcPr>
            <w:tcW w:w="2340" w:type="dxa"/>
          </w:tcPr>
          <w:p w14:paraId="283B64BF" w14:textId="562585DD" w:rsidR="00D74EB2" w:rsidRPr="00FA5DC3" w:rsidRDefault="00D74EB2" w:rsidP="004E574B">
            <w:pPr>
              <w:widowControl w:val="0"/>
              <w:autoSpaceDE w:val="0"/>
              <w:autoSpaceDN w:val="0"/>
              <w:adjustRightInd w:val="0"/>
              <w:jc w:val="both"/>
              <w:rPr>
                <w:rFonts w:ascii="Times New Roman" w:hAnsi="Times New Roman" w:cs="Times New Roman"/>
                <w:i/>
                <w:sz w:val="20"/>
                <w:szCs w:val="20"/>
              </w:rPr>
            </w:pPr>
            <w:r w:rsidRPr="00FA5DC3">
              <w:rPr>
                <w:rFonts w:ascii="Times New Roman" w:hAnsi="Times New Roman" w:cs="Times New Roman"/>
                <w:i/>
                <w:sz w:val="20"/>
                <w:szCs w:val="20"/>
              </w:rPr>
              <w:t>Harm to Private Property</w:t>
            </w:r>
          </w:p>
        </w:tc>
        <w:tc>
          <w:tcPr>
            <w:tcW w:w="5395" w:type="dxa"/>
          </w:tcPr>
          <w:p w14:paraId="0994ADC2" w14:textId="49452168" w:rsidR="00D74EB2" w:rsidRPr="00FA5DC3" w:rsidRDefault="00D74EB2" w:rsidP="004E574B">
            <w:pPr>
              <w:widowControl w:val="0"/>
              <w:autoSpaceDE w:val="0"/>
              <w:autoSpaceDN w:val="0"/>
              <w:adjustRightInd w:val="0"/>
              <w:jc w:val="both"/>
              <w:rPr>
                <w:rFonts w:ascii="Times New Roman" w:hAnsi="Times New Roman" w:cs="Times New Roman"/>
                <w:sz w:val="20"/>
                <w:szCs w:val="20"/>
              </w:rPr>
            </w:pPr>
            <w:r w:rsidRPr="00FA5DC3">
              <w:rPr>
                <w:rFonts w:ascii="Times New Roman" w:hAnsi="Times New Roman" w:cs="Times New Roman"/>
                <w:sz w:val="20"/>
                <w:szCs w:val="20"/>
              </w:rPr>
              <w:t xml:space="preserve">Grupo </w:t>
            </w:r>
            <w:proofErr w:type="spellStart"/>
            <w:r w:rsidRPr="00FA5DC3">
              <w:rPr>
                <w:rFonts w:ascii="Times New Roman" w:hAnsi="Times New Roman" w:cs="Times New Roman"/>
                <w:sz w:val="20"/>
                <w:szCs w:val="20"/>
              </w:rPr>
              <w:t>Memor</w:t>
            </w:r>
            <w:r w:rsidR="00A16DFF" w:rsidRPr="00FA5DC3">
              <w:rPr>
                <w:rFonts w:ascii="Times New Roman" w:hAnsi="Times New Roman" w:cs="Times New Roman"/>
                <w:sz w:val="20"/>
                <w:szCs w:val="20"/>
              </w:rPr>
              <w:t>í</w:t>
            </w:r>
            <w:r w:rsidRPr="00FA5DC3">
              <w:rPr>
                <w:rFonts w:ascii="Times New Roman" w:hAnsi="Times New Roman" w:cs="Times New Roman"/>
                <w:sz w:val="20"/>
                <w:szCs w:val="20"/>
              </w:rPr>
              <w:t>a</w:t>
            </w:r>
            <w:proofErr w:type="spellEnd"/>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Hist</w:t>
            </w:r>
            <w:r w:rsidR="00A16DFF" w:rsidRPr="00FA5DC3">
              <w:rPr>
                <w:rFonts w:ascii="Times New Roman" w:hAnsi="Times New Roman" w:cs="Times New Roman"/>
                <w:sz w:val="20"/>
                <w:szCs w:val="20"/>
              </w:rPr>
              <w:t>ó</w:t>
            </w:r>
            <w:r w:rsidRPr="00FA5DC3">
              <w:rPr>
                <w:rFonts w:ascii="Times New Roman" w:hAnsi="Times New Roman" w:cs="Times New Roman"/>
                <w:sz w:val="20"/>
                <w:szCs w:val="20"/>
              </w:rPr>
              <w:t>ria</w:t>
            </w:r>
            <w:proofErr w:type="spellEnd"/>
            <w:r w:rsidR="005D7A17" w:rsidRPr="00FA5DC3">
              <w:rPr>
                <w:rFonts w:ascii="Times New Roman" w:hAnsi="Times New Roman" w:cs="Times New Roman"/>
                <w:sz w:val="20"/>
                <w:szCs w:val="20"/>
              </w:rPr>
              <w:t xml:space="preserve"> (</w:t>
            </w:r>
            <w:r w:rsidR="005D7A17" w:rsidRPr="00FA5DC3">
              <w:rPr>
                <w:rFonts w:ascii="Times New Roman" w:hAnsi="Times New Roman" w:cs="Times New Roman"/>
                <w:bCs/>
                <w:color w:val="000000"/>
                <w:sz w:val="20"/>
                <w:szCs w:val="20"/>
              </w:rPr>
              <w:t>CNMH)</w:t>
            </w:r>
          </w:p>
        </w:tc>
      </w:tr>
    </w:tbl>
    <w:p w14:paraId="58383803" w14:textId="4B881B17" w:rsidR="005943E7" w:rsidRPr="00FA5DC3" w:rsidRDefault="005943E7" w:rsidP="005943E7">
      <w:pPr>
        <w:widowControl w:val="0"/>
        <w:autoSpaceDE w:val="0"/>
        <w:autoSpaceDN w:val="0"/>
        <w:adjustRightInd w:val="0"/>
        <w:spacing w:line="480" w:lineRule="auto"/>
        <w:jc w:val="both"/>
        <w:rPr>
          <w:rFonts w:ascii="Times New Roman" w:hAnsi="Times New Roman" w:cs="Times New Roman"/>
        </w:rPr>
      </w:pPr>
    </w:p>
    <w:p w14:paraId="3F842490" w14:textId="77777777" w:rsidR="002F570A" w:rsidRPr="00FA5DC3" w:rsidRDefault="002F570A" w:rsidP="005943E7">
      <w:pPr>
        <w:widowControl w:val="0"/>
        <w:autoSpaceDE w:val="0"/>
        <w:autoSpaceDN w:val="0"/>
        <w:adjustRightInd w:val="0"/>
        <w:spacing w:line="480" w:lineRule="auto"/>
        <w:jc w:val="both"/>
        <w:rPr>
          <w:rFonts w:ascii="Times New Roman" w:hAnsi="Times New Roman" w:cs="Times New Roman"/>
        </w:rPr>
      </w:pPr>
    </w:p>
    <w:p w14:paraId="16B88F44" w14:textId="633DFCC1" w:rsidR="004E574B" w:rsidRPr="00FA5DC3" w:rsidRDefault="004E574B">
      <w:pPr>
        <w:rPr>
          <w:rFonts w:ascii="Times New Roman" w:hAnsi="Times New Roman" w:cs="Times New Roman"/>
          <w:b/>
        </w:rPr>
      </w:pPr>
      <w:r w:rsidRPr="00FA5DC3">
        <w:rPr>
          <w:rFonts w:ascii="Times New Roman" w:hAnsi="Times New Roman" w:cs="Times New Roman"/>
          <w:b/>
        </w:rPr>
        <w:br w:type="page"/>
      </w:r>
    </w:p>
    <w:p w14:paraId="5C165865" w14:textId="2BA13C31" w:rsidR="000B7030" w:rsidRPr="00FA5DC3" w:rsidRDefault="000B7030">
      <w:pPr>
        <w:rPr>
          <w:rFonts w:ascii="Times New Roman" w:hAnsi="Times New Roman" w:cs="Times New Roman"/>
          <w:b/>
        </w:rPr>
      </w:pPr>
      <w:r w:rsidRPr="00FA5DC3">
        <w:rPr>
          <w:rFonts w:ascii="Times New Roman" w:hAnsi="Times New Roman" w:cs="Times New Roman"/>
          <w:b/>
        </w:rPr>
        <w:lastRenderedPageBreak/>
        <w:t xml:space="preserve">Political Ideology and Party Affiliation </w:t>
      </w:r>
    </w:p>
    <w:p w14:paraId="638EF4CC" w14:textId="77777777" w:rsidR="000B7030" w:rsidRPr="00FA5DC3" w:rsidRDefault="000B7030">
      <w:pPr>
        <w:rPr>
          <w:rFonts w:ascii="Times New Roman" w:hAnsi="Times New Roman" w:cs="Times New Roman"/>
          <w:b/>
        </w:rPr>
      </w:pPr>
    </w:p>
    <w:p w14:paraId="2F2B7F72" w14:textId="1E92B58D" w:rsidR="000155D2" w:rsidRPr="00FA5DC3" w:rsidRDefault="00ED7878">
      <w:pPr>
        <w:rPr>
          <w:rFonts w:ascii="Times New Roman" w:hAnsi="Times New Roman" w:cs="Times New Roman"/>
        </w:rPr>
      </w:pPr>
      <w:r w:rsidRPr="00FA5DC3">
        <w:rPr>
          <w:rFonts w:ascii="Times New Roman" w:hAnsi="Times New Roman" w:cs="Times New Roman"/>
          <w:noProof/>
        </w:rPr>
        <w:drawing>
          <wp:inline distT="0" distB="0" distL="0" distR="0" wp14:anchorId="7D4B9997" wp14:editId="48D157E7">
            <wp:extent cx="3806160" cy="2743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06160" cy="2743200"/>
                    </a:xfrm>
                    <a:prstGeom prst="rect">
                      <a:avLst/>
                    </a:prstGeom>
                  </pic:spPr>
                </pic:pic>
              </a:graphicData>
            </a:graphic>
          </wp:inline>
        </w:drawing>
      </w:r>
    </w:p>
    <w:p w14:paraId="33091F77" w14:textId="3040EEF4" w:rsidR="00192F79" w:rsidRPr="00FA5DC3" w:rsidRDefault="00192F79">
      <w:pPr>
        <w:rPr>
          <w:rFonts w:ascii="Times New Roman" w:hAnsi="Times New Roman" w:cs="Times New Roman"/>
        </w:rPr>
      </w:pPr>
      <w:r w:rsidRPr="00FA5DC3">
        <w:rPr>
          <w:rFonts w:ascii="Times New Roman" w:hAnsi="Times New Roman" w:cs="Times New Roman"/>
        </w:rPr>
        <w:t>Figure A.2</w:t>
      </w:r>
      <w:r w:rsidR="0082420A" w:rsidRPr="00FA5DC3">
        <w:rPr>
          <w:rFonts w:ascii="Times New Roman" w:hAnsi="Times New Roman" w:cs="Times New Roman"/>
        </w:rPr>
        <w:t>.</w:t>
      </w:r>
      <w:r w:rsidRPr="00FA5DC3">
        <w:rPr>
          <w:rFonts w:ascii="Times New Roman" w:hAnsi="Times New Roman" w:cs="Times New Roman"/>
        </w:rPr>
        <w:t xml:space="preserve"> Party Affiliations of Paramilitary and Non-Paramilitary Mayors</w:t>
      </w:r>
    </w:p>
    <w:p w14:paraId="0316CC17" w14:textId="03AD8662" w:rsidR="004E574B" w:rsidRPr="00FA5DC3" w:rsidRDefault="004E574B">
      <w:pPr>
        <w:rPr>
          <w:rFonts w:ascii="Times New Roman" w:hAnsi="Times New Roman" w:cs="Times New Roman"/>
          <w:sz w:val="20"/>
          <w:szCs w:val="20"/>
        </w:rPr>
      </w:pPr>
      <w:r w:rsidRPr="00FA5DC3">
        <w:rPr>
          <w:rFonts w:ascii="Times New Roman" w:hAnsi="Times New Roman" w:cs="Times New Roman"/>
          <w:i/>
          <w:sz w:val="20"/>
          <w:szCs w:val="20"/>
        </w:rPr>
        <w:t>Source</w:t>
      </w:r>
      <w:r w:rsidRPr="00FA5DC3">
        <w:rPr>
          <w:rFonts w:ascii="Times New Roman" w:hAnsi="Times New Roman" w:cs="Times New Roman"/>
          <w:sz w:val="20"/>
          <w:szCs w:val="20"/>
        </w:rPr>
        <w:t xml:space="preserve">: </w:t>
      </w:r>
      <w:proofErr w:type="spellStart"/>
      <w:r w:rsidRPr="00FA5DC3">
        <w:rPr>
          <w:rFonts w:ascii="Times New Roman" w:hAnsi="Times New Roman" w:cs="Times New Roman"/>
          <w:sz w:val="20"/>
          <w:szCs w:val="20"/>
        </w:rPr>
        <w:t>Registraduria</w:t>
      </w:r>
      <w:proofErr w:type="spellEnd"/>
      <w:r w:rsidRPr="00FA5DC3">
        <w:rPr>
          <w:rFonts w:ascii="Times New Roman" w:hAnsi="Times New Roman" w:cs="Times New Roman"/>
          <w:sz w:val="20"/>
          <w:szCs w:val="20"/>
        </w:rPr>
        <w:t xml:space="preserve"> National in Colombia</w:t>
      </w:r>
    </w:p>
    <w:p w14:paraId="7767700D" w14:textId="5642A82B" w:rsidR="004E574B" w:rsidRPr="00FA5DC3" w:rsidRDefault="004E574B">
      <w:pPr>
        <w:rPr>
          <w:rFonts w:ascii="Times New Roman" w:hAnsi="Times New Roman" w:cs="Times New Roman"/>
          <w:b/>
        </w:rPr>
      </w:pPr>
    </w:p>
    <w:p w14:paraId="67262CE2" w14:textId="53DB2763" w:rsidR="00192F79" w:rsidRPr="00FA5DC3" w:rsidRDefault="00192F79" w:rsidP="001816D9">
      <w:pPr>
        <w:pStyle w:val="NormalWeb"/>
        <w:spacing w:before="0" w:beforeAutospacing="0" w:after="150" w:afterAutospacing="0"/>
        <w:jc w:val="both"/>
      </w:pPr>
      <w:r w:rsidRPr="00FA5DC3">
        <w:t>Figure A.2 shows the party affiliation of the paramilitary</w:t>
      </w:r>
      <w:r w:rsidR="00B7538A" w:rsidRPr="00FA5DC3">
        <w:t xml:space="preserve"> versus the non-paramilitary mayors for parties that </w:t>
      </w:r>
      <w:r w:rsidR="001816D9" w:rsidRPr="00FA5DC3">
        <w:t>amassed</w:t>
      </w:r>
      <w:r w:rsidR="00B7538A" w:rsidRPr="00FA5DC3">
        <w:t xml:space="preserve"> greater than one percent of the mayors</w:t>
      </w:r>
      <w:r w:rsidR="001816D9" w:rsidRPr="00FA5DC3">
        <w:t xml:space="preserve"> in the dataset</w:t>
      </w:r>
      <w:r w:rsidR="00B7538A" w:rsidRPr="00FA5DC3">
        <w:t>. While the paramilitary mayors spread across a greater number of parties (as well established in the literature on party fragmentation in Colombia</w:t>
      </w:r>
      <w:r w:rsidR="001816D9" w:rsidRPr="00FA5DC3">
        <w:t>)</w:t>
      </w:r>
      <w:r w:rsidR="00B7538A" w:rsidRPr="00FA5DC3">
        <w:t xml:space="preserve">, the figure shows that, in the highly competitive districts upon which the project focuses, paramilitary and non-paramilitary mayors oftentimes occupied similar positions on the </w:t>
      </w:r>
      <w:r w:rsidR="000B4405" w:rsidRPr="00FA5DC3">
        <w:t>partisan</w:t>
      </w:r>
      <w:r w:rsidR="00B7538A" w:rsidRPr="00FA5DC3">
        <w:t xml:space="preserve"> spectrum</w:t>
      </w:r>
      <w:r w:rsidR="000B4405" w:rsidRPr="00FA5DC3">
        <w:t xml:space="preserve">. </w:t>
      </w:r>
      <w:r w:rsidR="00B7538A" w:rsidRPr="00FA5DC3">
        <w:t xml:space="preserve"> </w:t>
      </w:r>
      <w:r w:rsidRPr="00FA5DC3">
        <w:t xml:space="preserve"> </w:t>
      </w:r>
    </w:p>
    <w:p w14:paraId="4002389C" w14:textId="52B75972" w:rsidR="00530E42" w:rsidRPr="00FA5DC3" w:rsidRDefault="000A4D57" w:rsidP="00540B4E">
      <w:pPr>
        <w:pStyle w:val="NormalWeb"/>
        <w:spacing w:before="0" w:beforeAutospacing="0" w:after="150" w:afterAutospacing="0"/>
        <w:rPr>
          <w:color w:val="BFBFBF" w:themeColor="background1" w:themeShade="BF"/>
        </w:rPr>
      </w:pPr>
      <w:r w:rsidRPr="00FA5DC3">
        <w:rPr>
          <w:b/>
        </w:rPr>
        <w:br w:type="page"/>
      </w:r>
      <w:r w:rsidR="0065089C" w:rsidRPr="00FA5DC3">
        <w:rPr>
          <w:color w:val="BFBFBF" w:themeColor="background1" w:themeShade="BF"/>
        </w:rPr>
        <w:lastRenderedPageBreak/>
        <w:t xml:space="preserve"> </w:t>
      </w:r>
      <w:r w:rsidR="00530E42" w:rsidRPr="00FA5DC3">
        <w:rPr>
          <w:b/>
        </w:rPr>
        <w:t>Colombia’s Violen</w:t>
      </w:r>
      <w:r w:rsidRPr="00FA5DC3">
        <w:rPr>
          <w:b/>
        </w:rPr>
        <w:t>t History</w:t>
      </w:r>
    </w:p>
    <w:p w14:paraId="02574726" w14:textId="69512D0E" w:rsidR="00530E42" w:rsidRPr="00FA5DC3" w:rsidRDefault="00530E42" w:rsidP="00380A58">
      <w:pPr>
        <w:jc w:val="both"/>
        <w:rPr>
          <w:rFonts w:ascii="Times New Roman" w:hAnsi="Times New Roman" w:cs="Times New Roman"/>
          <w:b/>
        </w:rPr>
      </w:pPr>
    </w:p>
    <w:p w14:paraId="6A3A7164" w14:textId="6028844D" w:rsidR="00530E42" w:rsidRPr="00FA5DC3" w:rsidRDefault="00957B5D" w:rsidP="00380A58">
      <w:pPr>
        <w:autoSpaceDE w:val="0"/>
        <w:autoSpaceDN w:val="0"/>
        <w:adjustRightInd w:val="0"/>
        <w:jc w:val="both"/>
        <w:rPr>
          <w:rFonts w:ascii="Times New Roman" w:hAnsi="Times New Roman" w:cs="Times New Roman"/>
        </w:rPr>
      </w:pPr>
      <w:r w:rsidRPr="00FA5DC3">
        <w:rPr>
          <w:rFonts w:ascii="Times New Roman" w:hAnsi="Times New Roman" w:cs="Times New Roman"/>
        </w:rPr>
        <w:t>The contemporary Colombian con</w:t>
      </w:r>
      <w:r w:rsidR="00124E3C" w:rsidRPr="00FA5DC3">
        <w:rPr>
          <w:rFonts w:ascii="Times New Roman" w:hAnsi="Times New Roman" w:cs="Times New Roman"/>
        </w:rPr>
        <w:t>flict</w:t>
      </w:r>
      <w:r w:rsidRPr="00FA5DC3">
        <w:rPr>
          <w:rFonts w:ascii="Times New Roman" w:hAnsi="Times New Roman" w:cs="Times New Roman"/>
        </w:rPr>
        <w:t xml:space="preserve"> has its roots in La </w:t>
      </w:r>
      <w:proofErr w:type="spellStart"/>
      <w:r w:rsidRPr="00FA5DC3">
        <w:rPr>
          <w:rFonts w:ascii="Times New Roman" w:hAnsi="Times New Roman" w:cs="Times New Roman"/>
        </w:rPr>
        <w:t>Violencia</w:t>
      </w:r>
      <w:proofErr w:type="spellEnd"/>
      <w:r w:rsidRPr="00FA5DC3">
        <w:rPr>
          <w:rFonts w:ascii="Times New Roman" w:hAnsi="Times New Roman" w:cs="Times New Roman"/>
        </w:rPr>
        <w:t xml:space="preserve">, the civil war that raged from 1948-1958 between the Liberal and Conservative Parties. In the 1960s, left-wing </w:t>
      </w:r>
      <w:r w:rsidR="00DD36D6" w:rsidRPr="00FA5DC3">
        <w:rPr>
          <w:rFonts w:ascii="Times New Roman" w:hAnsi="Times New Roman" w:cs="Times New Roman"/>
        </w:rPr>
        <w:t>rebel</w:t>
      </w:r>
      <w:r w:rsidRPr="00FA5DC3">
        <w:rPr>
          <w:rFonts w:ascii="Times New Roman" w:hAnsi="Times New Roman" w:cs="Times New Roman"/>
        </w:rPr>
        <w:t xml:space="preserve"> organizations including the Revolutionary Armed forces of Colombia (FARC) and the National Liberation Army (ELN) emerged. With the introduction of the drug economy to Colombia in the late 1970s and the adoption of kidnapping and extortionary financing tactics, the </w:t>
      </w:r>
      <w:r w:rsidR="00DD36D6" w:rsidRPr="00FA5DC3">
        <w:rPr>
          <w:rFonts w:ascii="Times New Roman" w:hAnsi="Times New Roman" w:cs="Times New Roman"/>
        </w:rPr>
        <w:t>rebels</w:t>
      </w:r>
      <w:r w:rsidRPr="00FA5DC3">
        <w:rPr>
          <w:rFonts w:ascii="Times New Roman" w:hAnsi="Times New Roman" w:cs="Times New Roman"/>
        </w:rPr>
        <w:t xml:space="preserve"> began to pose a serious threat to the military, landowning elite, drug barons and political class. Accordingly, these diverse sectors of society formed regional paramilitary forces</w:t>
      </w:r>
      <w:r w:rsidR="00124E3C" w:rsidRPr="00FA5DC3">
        <w:rPr>
          <w:rFonts w:ascii="Times New Roman" w:hAnsi="Times New Roman" w:cs="Times New Roman"/>
        </w:rPr>
        <w:t xml:space="preserve"> </w:t>
      </w:r>
      <w:r w:rsidR="00124E3C" w:rsidRPr="00FA5DC3">
        <w:rPr>
          <w:rFonts w:ascii="Times New Roman" w:hAnsi="Times New Roman" w:cs="Times New Roman"/>
        </w:rPr>
        <w:fldChar w:fldCharType="begin"/>
      </w:r>
      <w:r w:rsidR="00124E3C" w:rsidRPr="00FA5DC3">
        <w:rPr>
          <w:rFonts w:ascii="Times New Roman" w:hAnsi="Times New Roman" w:cs="Times New Roman"/>
        </w:rPr>
        <w:instrText xml:space="preserve"> ADDIN EN.CITE &lt;EndNote&gt;&lt;Cite&gt;&lt;Author&gt;Romero&lt;/Author&gt;&lt;Year&gt;2003&lt;/Year&gt;&lt;RecNum&gt;98&lt;/RecNum&gt;&lt;DisplayText&gt;(Romero 2003)&lt;/DisplayText&gt;&lt;record&gt;&lt;rec-number&gt;98&lt;/rec-number&gt;&lt;foreign-keys&gt;&lt;key app="EN" db-id="9r0pppda2apvafeaz5fxx9p6wfpp9esr2ffp" timestamp="0"&gt;98&lt;/key&gt;&lt;/foreign-keys&gt;&lt;ref-type name="Book"&gt;6&lt;/ref-type&gt;&lt;contributors&gt;&lt;authors&gt;&lt;author&gt;Romero, Mauricio&lt;/author&gt;&lt;/authors&gt;&lt;/contributors&gt;&lt;titles&gt;&lt;title&gt;Paramilitares y autodefensas 1982-2003&lt;/title&gt;&lt;/titles&gt;&lt;dates&gt;&lt;year&gt;2003&lt;/year&gt;&lt;/dates&gt;&lt;pub-location&gt;Bogotá&lt;/pub-location&gt;&lt;publisher&gt;Planeta&lt;/publisher&gt;&lt;urls&gt;&lt;/urls&gt;&lt;/record&gt;&lt;/Cite&gt;&lt;/EndNote&gt;</w:instrText>
      </w:r>
      <w:r w:rsidR="00124E3C" w:rsidRPr="00FA5DC3">
        <w:rPr>
          <w:rFonts w:ascii="Times New Roman" w:hAnsi="Times New Roman" w:cs="Times New Roman"/>
        </w:rPr>
        <w:fldChar w:fldCharType="separate"/>
      </w:r>
      <w:r w:rsidR="00124E3C" w:rsidRPr="00FA5DC3">
        <w:rPr>
          <w:rFonts w:ascii="Times New Roman" w:hAnsi="Times New Roman" w:cs="Times New Roman"/>
          <w:noProof/>
        </w:rPr>
        <w:t>(Romero 2003)</w:t>
      </w:r>
      <w:r w:rsidR="00124E3C" w:rsidRPr="00FA5DC3">
        <w:rPr>
          <w:rFonts w:ascii="Times New Roman" w:hAnsi="Times New Roman" w:cs="Times New Roman"/>
        </w:rPr>
        <w:fldChar w:fldCharType="end"/>
      </w:r>
      <w:r w:rsidRPr="00FA5DC3">
        <w:rPr>
          <w:rFonts w:ascii="Times New Roman" w:hAnsi="Times New Roman" w:cs="Times New Roman"/>
        </w:rPr>
        <w:t xml:space="preserve">. Over the course of the subsequent decades, both the rebels and militias extended their power over nearly the entire country </w:t>
      </w:r>
      <w:r w:rsidR="00124E3C" w:rsidRPr="00FA5DC3">
        <w:rPr>
          <w:rFonts w:ascii="Times New Roman" w:hAnsi="Times New Roman" w:cs="Times New Roman"/>
        </w:rPr>
        <w:fldChar w:fldCharType="begin"/>
      </w:r>
      <w:r w:rsidR="00627FA8" w:rsidRPr="00FA5DC3">
        <w:rPr>
          <w:rFonts w:ascii="Times New Roman" w:hAnsi="Times New Roman" w:cs="Times New Roman"/>
        </w:rPr>
        <w:instrText xml:space="preserve"> ADDIN EN.CITE &lt;EndNote&gt;&lt;Cite&gt;&lt;Author&gt;López&lt;/Author&gt;&lt;Year&gt;2010&lt;/Year&gt;&lt;RecNum&gt;187&lt;/RecNum&gt;&lt;DisplayText&gt;(López 2010)&lt;/DisplayText&gt;&lt;record&gt;&lt;rec-number&gt;187&lt;/rec-number&gt;&lt;foreign-keys&gt;&lt;key app="EN" db-id="9r0pppda2apvafeaz5fxx9p6wfpp9esr2ffp" timestamp="0"&gt;187&lt;/key&gt;&lt;/foreign-keys&gt;&lt;ref-type name="Book"&gt;6&lt;/ref-type&gt;&lt;contributors&gt;&lt;authors&gt;&lt;author&gt;López, Claudia&lt;/author&gt;&lt;/authors&gt;&lt;/contributors&gt;&lt;titles&gt;&lt;title&gt;Y refundaron la patria: De cómo mafiosos y políticos reconfiguraron el Estado colombiano&lt;/title&gt;&lt;/titles&gt;&lt;dates&gt;&lt;year&gt;2010&lt;/year&gt;&lt;/dates&gt;&lt;pub-location&gt;Bogotá&lt;/pub-location&gt;&lt;publisher&gt;Random House Mondadori&lt;/publisher&gt;&lt;urls&gt;&lt;/urls&gt;&lt;/record&gt;&lt;/Cite&gt;&lt;/EndNote&gt;</w:instrText>
      </w:r>
      <w:r w:rsidR="00124E3C" w:rsidRPr="00FA5DC3">
        <w:rPr>
          <w:rFonts w:ascii="Times New Roman" w:hAnsi="Times New Roman" w:cs="Times New Roman"/>
        </w:rPr>
        <w:fldChar w:fldCharType="separate"/>
      </w:r>
      <w:r w:rsidR="00124E3C" w:rsidRPr="00FA5DC3">
        <w:rPr>
          <w:rFonts w:ascii="Times New Roman" w:hAnsi="Times New Roman" w:cs="Times New Roman"/>
          <w:noProof/>
        </w:rPr>
        <w:t>(López 2010)</w:t>
      </w:r>
      <w:r w:rsidR="00124E3C" w:rsidRPr="00FA5DC3">
        <w:rPr>
          <w:rFonts w:ascii="Times New Roman" w:hAnsi="Times New Roman" w:cs="Times New Roman"/>
        </w:rPr>
        <w:fldChar w:fldCharType="end"/>
      </w:r>
      <w:r w:rsidRPr="00FA5DC3">
        <w:rPr>
          <w:rFonts w:ascii="Times New Roman" w:hAnsi="Times New Roman" w:cs="Times New Roman"/>
        </w:rPr>
        <w:t xml:space="preserve">. </w:t>
      </w:r>
      <w:r w:rsidR="00124E3C" w:rsidRPr="00FA5DC3">
        <w:rPr>
          <w:rFonts w:ascii="Times New Roman" w:hAnsi="Times New Roman" w:cs="Times New Roman"/>
        </w:rPr>
        <w:t xml:space="preserve">Between 2003- 2006, thirty-seven militia factions signed peace accords and demobilized; half then remilitarized in the subsequent years. In 2016, the FARC agreed to peace and abandoned their arms. Peace negotiations remain haltingly ongoing with the ELN. </w:t>
      </w:r>
      <w:r w:rsidRPr="00FA5DC3">
        <w:rPr>
          <w:rFonts w:ascii="Times New Roman" w:hAnsi="Times New Roman" w:cs="Times New Roman"/>
        </w:rPr>
        <w:t>The conflict has left over seven million victims</w:t>
      </w:r>
      <w:r w:rsidR="000A4D57" w:rsidRPr="00FA5DC3">
        <w:rPr>
          <w:rFonts w:ascii="Times New Roman" w:hAnsi="Times New Roman" w:cs="Times New Roman"/>
        </w:rPr>
        <w:t xml:space="preserve"> </w:t>
      </w:r>
      <w:r w:rsidR="000A4D57" w:rsidRPr="00FA5DC3">
        <w:rPr>
          <w:rFonts w:ascii="Times New Roman" w:hAnsi="Times New Roman" w:cs="Times New Roman"/>
        </w:rPr>
        <w:fldChar w:fldCharType="begin"/>
      </w:r>
      <w:r w:rsidR="000A4D57" w:rsidRPr="00FA5DC3">
        <w:rPr>
          <w:rFonts w:ascii="Times New Roman" w:hAnsi="Times New Roman" w:cs="Times New Roman"/>
        </w:rPr>
        <w:instrText xml:space="preserve"> ADDIN EN.CITE &lt;EndNote&gt;&lt;Cite&gt;&lt;Author&gt;Grupo de Memoria Histórica&lt;/Author&gt;&lt;Year&gt;2013&lt;/Year&gt;&lt;RecNum&gt;257&lt;/RecNum&gt;&lt;DisplayText&gt;(Grupo de Memoria Histórica 2013)&lt;/DisplayText&gt;&lt;record&gt;&lt;rec-number&gt;257&lt;/rec-number&gt;&lt;foreign-keys&gt;&lt;key app="EN" db-id="9r0pppda2apvafeaz5fxx9p6wfpp9esr2ffp" timestamp="0"&gt;257&lt;/key&gt;&lt;/foreign-keys&gt;&lt;ref-type name="Book"&gt;6&lt;/ref-type&gt;&lt;contributors&gt;&lt;authors&gt;&lt;author&gt;Grupo de Memoria Histórica,&lt;/author&gt;&lt;/authors&gt;&lt;/contributors&gt;&lt;titles&gt;&lt;title&gt;¡Basta ya! Colombia: memorias de guerra y de dignidad&lt;/title&gt;&lt;/titles&gt;&lt;dates&gt;&lt;year&gt;2013&lt;/year&gt;&lt;/dates&gt;&lt;pub-location&gt;Bogotá&lt;/pub-location&gt;&lt;publisher&gt;Comisión Nacional de Reparación y Reconciliación&lt;/publisher&gt;&lt;urls&gt;&lt;/urls&gt;&lt;/record&gt;&lt;/Cite&gt;&lt;/EndNote&gt;</w:instrText>
      </w:r>
      <w:r w:rsidR="000A4D57" w:rsidRPr="00FA5DC3">
        <w:rPr>
          <w:rFonts w:ascii="Times New Roman" w:hAnsi="Times New Roman" w:cs="Times New Roman"/>
        </w:rPr>
        <w:fldChar w:fldCharType="separate"/>
      </w:r>
      <w:r w:rsidR="000A4D57" w:rsidRPr="00FA5DC3">
        <w:rPr>
          <w:rFonts w:ascii="Times New Roman" w:hAnsi="Times New Roman" w:cs="Times New Roman"/>
          <w:noProof/>
        </w:rPr>
        <w:t>(Grupo de Memoria Histórica 2013)</w:t>
      </w:r>
      <w:r w:rsidR="000A4D57" w:rsidRPr="00FA5DC3">
        <w:rPr>
          <w:rFonts w:ascii="Times New Roman" w:hAnsi="Times New Roman" w:cs="Times New Roman"/>
        </w:rPr>
        <w:fldChar w:fldCharType="end"/>
      </w:r>
      <w:r w:rsidRPr="00FA5DC3">
        <w:rPr>
          <w:rFonts w:ascii="Times New Roman" w:hAnsi="Times New Roman" w:cs="Times New Roman"/>
        </w:rPr>
        <w:t>.</w:t>
      </w:r>
      <w:r w:rsidR="008075B9" w:rsidRPr="00FA5DC3">
        <w:rPr>
          <w:rFonts w:ascii="Times New Roman" w:hAnsi="Times New Roman" w:cs="Times New Roman"/>
        </w:rPr>
        <w:t xml:space="preserve"> For a timeline of the country’s violent history, see</w:t>
      </w:r>
      <w:r w:rsidR="000A4D57" w:rsidRPr="00FA5DC3">
        <w:rPr>
          <w:rFonts w:ascii="Times New Roman" w:hAnsi="Times New Roman" w:cs="Times New Roman"/>
        </w:rPr>
        <w:t xml:space="preserve"> </w:t>
      </w:r>
      <w:r w:rsidR="000A4D57" w:rsidRPr="00FA5DC3">
        <w:rPr>
          <w:rFonts w:ascii="Times New Roman" w:hAnsi="Times New Roman" w:cs="Times New Roman"/>
        </w:rPr>
        <w:fldChar w:fldCharType="begin"/>
      </w:r>
      <w:r w:rsidR="00627FA8" w:rsidRPr="00FA5DC3">
        <w:rPr>
          <w:rFonts w:ascii="Times New Roman" w:hAnsi="Times New Roman" w:cs="Times New Roman"/>
        </w:rPr>
        <w:instrText xml:space="preserve"> ADDIN EN.CITE &lt;EndNote&gt;&lt;Cite AuthorYear="1"&gt;&lt;Author&gt;Daly&lt;/Author&gt;&lt;Year&gt;2016&lt;/Year&gt;&lt;RecNum&gt;518&lt;/RecNum&gt;&lt;DisplayText&gt;Daly 2016&lt;/DisplayText&gt;&lt;record&gt;&lt;rec-number&gt;518&lt;/rec-number&gt;&lt;foreign-keys&gt;&lt;key app="EN" db-id="9r0pppda2apvafeaz5fxx9p6wfpp9esr2ffp" timestamp="0"&gt;518&lt;/key&gt;&lt;/foreign-keys&gt;&lt;ref-type name="Book"&gt;6&lt;/ref-type&gt;&lt;contributors&gt;&lt;authors&gt;&lt;author&gt;Daly, Sarah Zukerman&lt;/author&gt;&lt;/authors&gt;&lt;/contributors&gt;&lt;titles&gt;&lt;title&gt;Organized Violence After Civil Wars: The Geography of Recruitment in Latin America&lt;/title&gt;&lt;/titles&gt;&lt;dates&gt;&lt;year&gt;2016&lt;/year&gt;&lt;/dates&gt;&lt;pub-location&gt;Cambridge&lt;/pub-location&gt;&lt;publisher&gt;Cambridge University Press&lt;/publisher&gt;&lt;urls&gt;&lt;/urls&gt;&lt;/record&gt;&lt;/Cite&gt;&lt;/EndNote&gt;</w:instrText>
      </w:r>
      <w:r w:rsidR="000A4D57" w:rsidRPr="00FA5DC3">
        <w:rPr>
          <w:rFonts w:ascii="Times New Roman" w:hAnsi="Times New Roman" w:cs="Times New Roman"/>
        </w:rPr>
        <w:fldChar w:fldCharType="separate"/>
      </w:r>
      <w:r w:rsidR="000A4D57" w:rsidRPr="00FA5DC3">
        <w:rPr>
          <w:rFonts w:ascii="Times New Roman" w:hAnsi="Times New Roman" w:cs="Times New Roman"/>
          <w:noProof/>
        </w:rPr>
        <w:t>Daly 2016</w:t>
      </w:r>
      <w:r w:rsidR="000A4D57" w:rsidRPr="00FA5DC3">
        <w:rPr>
          <w:rFonts w:ascii="Times New Roman" w:hAnsi="Times New Roman" w:cs="Times New Roman"/>
        </w:rPr>
        <w:fldChar w:fldCharType="end"/>
      </w:r>
      <w:r w:rsidR="008075B9" w:rsidRPr="00FA5DC3">
        <w:rPr>
          <w:rFonts w:ascii="Times New Roman" w:hAnsi="Times New Roman" w:cs="Times New Roman"/>
        </w:rPr>
        <w:t xml:space="preserve">. </w:t>
      </w:r>
    </w:p>
    <w:p w14:paraId="4B7A42D8" w14:textId="2C634232" w:rsidR="008075B9" w:rsidRPr="00FA5DC3" w:rsidRDefault="008075B9" w:rsidP="00380A58">
      <w:pPr>
        <w:autoSpaceDE w:val="0"/>
        <w:autoSpaceDN w:val="0"/>
        <w:adjustRightInd w:val="0"/>
        <w:jc w:val="both"/>
        <w:rPr>
          <w:rFonts w:ascii="Times New Roman" w:hAnsi="Times New Roman" w:cs="Times New Roman"/>
        </w:rPr>
      </w:pPr>
    </w:p>
    <w:p w14:paraId="7E00710F" w14:textId="507EDFE6" w:rsidR="008075B9" w:rsidRPr="00FA5DC3" w:rsidRDefault="008075B9" w:rsidP="00DD36D6">
      <w:pPr>
        <w:autoSpaceDE w:val="0"/>
        <w:autoSpaceDN w:val="0"/>
        <w:adjustRightInd w:val="0"/>
        <w:jc w:val="both"/>
        <w:rPr>
          <w:rFonts w:ascii="Times New Roman" w:hAnsi="Times New Roman" w:cs="Times New Roman"/>
        </w:rPr>
      </w:pPr>
      <w:r w:rsidRPr="00FA5DC3">
        <w:rPr>
          <w:rFonts w:ascii="Times New Roman" w:hAnsi="Times New Roman" w:cs="Times New Roman"/>
        </w:rPr>
        <w:t xml:space="preserve">Given the </w:t>
      </w:r>
      <w:r w:rsidR="001816D9" w:rsidRPr="00FA5DC3">
        <w:rPr>
          <w:rFonts w:ascii="Times New Roman" w:hAnsi="Times New Roman" w:cs="Times New Roman"/>
        </w:rPr>
        <w:t xml:space="preserve">article’s </w:t>
      </w:r>
      <w:r w:rsidRPr="00FA5DC3">
        <w:rPr>
          <w:rFonts w:ascii="Times New Roman" w:hAnsi="Times New Roman" w:cs="Times New Roman"/>
        </w:rPr>
        <w:t>focus on the paramilitaries, I pause to provide additional detai</w:t>
      </w:r>
      <w:r w:rsidR="001816D9" w:rsidRPr="00FA5DC3">
        <w:rPr>
          <w:rFonts w:ascii="Times New Roman" w:hAnsi="Times New Roman" w:cs="Times New Roman"/>
        </w:rPr>
        <w:t>ls</w:t>
      </w:r>
      <w:r w:rsidRPr="00FA5DC3">
        <w:rPr>
          <w:rFonts w:ascii="Times New Roman" w:hAnsi="Times New Roman" w:cs="Times New Roman"/>
        </w:rPr>
        <w:t xml:space="preserve"> on these forces and place them within the larger typology of armed actors in civil wars. In Spanish, they call themselves </w:t>
      </w:r>
      <w:proofErr w:type="spellStart"/>
      <w:r w:rsidRPr="00FA5DC3">
        <w:rPr>
          <w:rFonts w:ascii="Times New Roman" w:hAnsi="Times New Roman" w:cs="Times New Roman"/>
        </w:rPr>
        <w:t>autodefensas</w:t>
      </w:r>
      <w:proofErr w:type="spellEnd"/>
      <w:r w:rsidRPr="00FA5DC3">
        <w:rPr>
          <w:rFonts w:ascii="Times New Roman" w:hAnsi="Times New Roman" w:cs="Times New Roman"/>
        </w:rPr>
        <w:t xml:space="preserve">  (self-defense forces), whereas their critics and English translators call them militias or, more commonly, paramilitaries.</w:t>
      </w:r>
      <w:r w:rsidR="00DD36D6" w:rsidRPr="00FA5DC3">
        <w:rPr>
          <w:rFonts w:ascii="Times New Roman" w:hAnsi="Times New Roman" w:cs="Times New Roman"/>
        </w:rPr>
        <w:t xml:space="preserve"> </w:t>
      </w:r>
      <w:r w:rsidRPr="00FA5DC3">
        <w:rPr>
          <w:rFonts w:ascii="Times New Roman" w:hAnsi="Times New Roman" w:cs="Times New Roman"/>
        </w:rPr>
        <w:t>Although their legal status has varied over time, after 1989 these organizations became illegal.</w:t>
      </w:r>
      <w:r w:rsidRPr="00FA5DC3">
        <w:rPr>
          <w:rStyle w:val="FootnoteReference"/>
          <w:rFonts w:ascii="Times New Roman" w:hAnsi="Times New Roman" w:cs="Times New Roman"/>
        </w:rPr>
        <w:footnoteReference w:id="7"/>
      </w:r>
      <w:r w:rsidRPr="00FA5DC3">
        <w:rPr>
          <w:rFonts w:ascii="Times New Roman" w:hAnsi="Times New Roman" w:cs="Times New Roman"/>
        </w:rPr>
        <w:t xml:space="preserve">  They were non-state actors. In their post-1989 manifestations, they did not fall directly under the control or direction of Colombia’s</w:t>
      </w:r>
      <w:r w:rsidR="00DD36D6" w:rsidRPr="00FA5DC3">
        <w:rPr>
          <w:rFonts w:ascii="Times New Roman" w:hAnsi="Times New Roman" w:cs="Times New Roman"/>
        </w:rPr>
        <w:t xml:space="preserve"> </w:t>
      </w:r>
      <w:r w:rsidRPr="00FA5DC3">
        <w:rPr>
          <w:rFonts w:ascii="Times New Roman" w:hAnsi="Times New Roman" w:cs="Times New Roman"/>
        </w:rPr>
        <w:t>armed forces and they retained autonomy and independent agency.</w:t>
      </w:r>
      <w:r w:rsidRPr="00FA5DC3">
        <w:rPr>
          <w:rStyle w:val="FootnoteReference"/>
          <w:rFonts w:ascii="Times New Roman" w:hAnsi="Times New Roman" w:cs="Times New Roman"/>
        </w:rPr>
        <w:footnoteReference w:id="8"/>
      </w:r>
      <w:r w:rsidRPr="00FA5DC3">
        <w:rPr>
          <w:rFonts w:ascii="Times New Roman" w:hAnsi="Times New Roman" w:cs="Times New Roman"/>
        </w:rPr>
        <w:t xml:space="preserve">  In that sense, their character differs from that of “para-militaries” in the traditional sense of the word. As </w:t>
      </w:r>
      <w:r w:rsidR="00124E3C" w:rsidRPr="00FA5DC3">
        <w:rPr>
          <w:rFonts w:ascii="Times New Roman" w:hAnsi="Times New Roman" w:cs="Times New Roman"/>
        </w:rPr>
        <w:fldChar w:fldCharType="begin"/>
      </w:r>
      <w:r w:rsidR="00627FA8" w:rsidRPr="00FA5DC3">
        <w:rPr>
          <w:rFonts w:ascii="Times New Roman" w:hAnsi="Times New Roman" w:cs="Times New Roman"/>
        </w:rPr>
        <w:instrText xml:space="preserve"> ADDIN EN.CITE &lt;EndNote&gt;&lt;Cite AuthorYear="1"&gt;&lt;Author&gt;Gutiérrez Sanín&lt;/Author&gt;&lt;Year&gt;2010&lt;/Year&gt;&lt;RecNum&gt;416&lt;/RecNum&gt;&lt;DisplayText&gt;Gutiérrez Sanín 2010&lt;/DisplayText&gt;&lt;record&gt;&lt;rec-number&gt;416&lt;/rec-number&gt;&lt;foreign-keys&gt;&lt;key app="EN" db-id="9r0pppda2apvafeaz5fxx9p6wfpp9esr2ffp" timestamp="0"&gt;416&lt;/key&gt;&lt;/foreign-keys&gt;&lt;ref-type name="Book Section"&gt;5&lt;/ref-type&gt;&lt;contributors&gt;&lt;authors&gt;&lt;author&gt;Gutiérrez Sanín, Francisco&lt;/author&gt;&lt;/authors&gt;&lt;secondary-authors&gt;&lt;author&gt;López, Claudia&lt;/author&gt;&lt;/secondary-authors&gt;&lt;/contributors&gt;&lt;titles&gt;&lt;title&gt;Reflexiones a propósito del libro ‘Y refundaron la patria.&amp;apos; &lt;/title&gt;&lt;secondary-title&gt;Y refundaron la patria ... De cómo mafiosos y politicos reconfiguraron el Estado colombiano&lt;/secondary-title&gt;&lt;/titles&gt;&lt;dates&gt;&lt;year&gt;2010&lt;/year&gt;&lt;/dates&gt;&lt;pub-location&gt;Bogotá&lt;/pub-location&gt;&lt;publisher&gt;Debate&lt;/publisher&gt;&lt;urls&gt;&lt;/urls&gt;&lt;/record&gt;&lt;/Cite&gt;&lt;/EndNote&gt;</w:instrText>
      </w:r>
      <w:r w:rsidR="00124E3C" w:rsidRPr="00FA5DC3">
        <w:rPr>
          <w:rFonts w:ascii="Times New Roman" w:hAnsi="Times New Roman" w:cs="Times New Roman"/>
        </w:rPr>
        <w:fldChar w:fldCharType="separate"/>
      </w:r>
      <w:r w:rsidR="00124E3C" w:rsidRPr="00FA5DC3">
        <w:rPr>
          <w:rFonts w:ascii="Times New Roman" w:hAnsi="Times New Roman" w:cs="Times New Roman"/>
          <w:noProof/>
        </w:rPr>
        <w:t>Gutiérrez Sanín 2010</w:t>
      </w:r>
      <w:r w:rsidR="00124E3C" w:rsidRPr="00FA5DC3">
        <w:rPr>
          <w:rFonts w:ascii="Times New Roman" w:hAnsi="Times New Roman" w:cs="Times New Roman"/>
        </w:rPr>
        <w:fldChar w:fldCharType="end"/>
      </w:r>
      <w:r w:rsidR="00124E3C" w:rsidRPr="00FA5DC3">
        <w:rPr>
          <w:rFonts w:ascii="Times New Roman" w:hAnsi="Times New Roman" w:cs="Times New Roman"/>
        </w:rPr>
        <w:t xml:space="preserve"> </w:t>
      </w:r>
      <w:r w:rsidRPr="00FA5DC3">
        <w:rPr>
          <w:rFonts w:ascii="Times New Roman" w:hAnsi="Times New Roman" w:cs="Times New Roman"/>
        </w:rPr>
        <w:t>writes, “the [Colombian]</w:t>
      </w:r>
      <w:r w:rsidR="00DD36D6" w:rsidRPr="00FA5DC3">
        <w:rPr>
          <w:rFonts w:ascii="Times New Roman" w:hAnsi="Times New Roman" w:cs="Times New Roman"/>
        </w:rPr>
        <w:t xml:space="preserve"> </w:t>
      </w:r>
      <w:r w:rsidRPr="00FA5DC3">
        <w:rPr>
          <w:rFonts w:ascii="Times New Roman" w:hAnsi="Times New Roman" w:cs="Times New Roman"/>
        </w:rPr>
        <w:t>paramilitaries have enjoyed a large measure of autonomy. Although they were tolerated, financed, and supported by many forces that were formally within the bounds of the law – state agencies, businesses, and also workers’ organizations and neighbors, etc. – they did not become the puppets of any.” Unlike death squads or terrorist groups, the paramilitaries were highly territorial in nature; their power was tied to the land on which they operated, and they</w:t>
      </w:r>
      <w:r w:rsidR="00DD36D6" w:rsidRPr="00FA5DC3">
        <w:rPr>
          <w:rFonts w:ascii="Times New Roman" w:hAnsi="Times New Roman" w:cs="Times New Roman"/>
        </w:rPr>
        <w:t xml:space="preserve"> </w:t>
      </w:r>
      <w:r w:rsidRPr="00FA5DC3">
        <w:rPr>
          <w:rFonts w:ascii="Times New Roman" w:hAnsi="Times New Roman" w:cs="Times New Roman"/>
        </w:rPr>
        <w:t>mostly used the tactics of irregular guerrilla warfare rather than perpetrating sensational acts such as car bombings or suicide attacks.</w:t>
      </w:r>
      <w:r w:rsidRPr="00FA5DC3">
        <w:rPr>
          <w:rStyle w:val="FootnoteReference"/>
          <w:rFonts w:ascii="Times New Roman" w:hAnsi="Times New Roman" w:cs="Times New Roman"/>
        </w:rPr>
        <w:footnoteReference w:id="9"/>
      </w:r>
      <w:r w:rsidRPr="00FA5DC3">
        <w:rPr>
          <w:rFonts w:ascii="Times New Roman" w:hAnsi="Times New Roman" w:cs="Times New Roman"/>
        </w:rPr>
        <w:t xml:space="preserve">  They financed themselves through illicit means, most importantly through drug-trafficking. Unlike many village patrols or vigilantes, the Colombian paramilitaries were usually staffed with full-time members; especially in rural areas, they tended to patrol dressed in camouflage, to operate heavily armed with assault weaponry, and to engage in both offensive and defensive campaigns </w:t>
      </w:r>
      <w:r w:rsidR="00124E3C" w:rsidRPr="00FA5DC3">
        <w:rPr>
          <w:rFonts w:ascii="Times New Roman" w:hAnsi="Times New Roman" w:cs="Times New Roman"/>
        </w:rPr>
        <w:fldChar w:fldCharType="begin"/>
      </w:r>
      <w:r w:rsidR="00124E3C" w:rsidRPr="00FA5DC3">
        <w:rPr>
          <w:rFonts w:ascii="Times New Roman" w:hAnsi="Times New Roman" w:cs="Times New Roman"/>
        </w:rPr>
        <w:instrText xml:space="preserve"> ADDIN EN.CITE &lt;EndNote&gt;&lt;Cite&gt;&lt;Author&gt;Jentzsch&lt;/Author&gt;&lt;Year&gt;2014&lt;/Year&gt;&lt;RecNum&gt;400&lt;/RecNum&gt;&lt;DisplayText&gt;(Jentzsch 2014)&lt;/DisplayText&gt;&lt;record&gt;&lt;rec-number&gt;400&lt;/rec-number&gt;&lt;foreign-keys&gt;&lt;key app="EN" db-id="9r0pppda2apvafeaz5fxx9p6wfpp9esr2ffp" timestamp="0"&gt;400&lt;/key&gt;&lt;/foreign-keys&gt;&lt;ref-type name="Thesis"&gt;32&lt;/ref-type&gt;&lt;contributors&gt;&lt;authors&gt;&lt;author&gt;Jentzsch, Corinna&lt;/author&gt;&lt;/authors&gt;&lt;/contributors&gt;&lt;titles&gt;&lt;title&gt;Militias and the Dynamics of Civil Wars&lt;/title&gt;&lt;secondary-title&gt;Political Science&lt;/secondary-title&gt;&lt;/titles&gt;&lt;dates&gt;&lt;year&gt;2014&lt;/year&gt;&lt;/dates&gt;&lt;pub-location&gt;New Haven, CT&lt;/pub-location&gt;&lt;publisher&gt;Yale University&lt;/publisher&gt;&lt;work-type&gt;PhD diss.&lt;/work-type&gt;&lt;urls&gt;&lt;/urls&gt;&lt;/record&gt;&lt;/Cite&gt;&lt;/EndNote&gt;</w:instrText>
      </w:r>
      <w:r w:rsidR="00124E3C" w:rsidRPr="00FA5DC3">
        <w:rPr>
          <w:rFonts w:ascii="Times New Roman" w:hAnsi="Times New Roman" w:cs="Times New Roman"/>
        </w:rPr>
        <w:fldChar w:fldCharType="separate"/>
      </w:r>
      <w:r w:rsidR="00124E3C" w:rsidRPr="00FA5DC3">
        <w:rPr>
          <w:rFonts w:ascii="Times New Roman" w:hAnsi="Times New Roman" w:cs="Times New Roman"/>
          <w:noProof/>
        </w:rPr>
        <w:t>(Jentzsch 2014)</w:t>
      </w:r>
      <w:r w:rsidR="00124E3C" w:rsidRPr="00FA5DC3">
        <w:rPr>
          <w:rFonts w:ascii="Times New Roman" w:hAnsi="Times New Roman" w:cs="Times New Roman"/>
        </w:rPr>
        <w:fldChar w:fldCharType="end"/>
      </w:r>
      <w:r w:rsidRPr="00FA5DC3">
        <w:rPr>
          <w:rFonts w:ascii="Times New Roman" w:hAnsi="Times New Roman" w:cs="Times New Roman"/>
        </w:rPr>
        <w:t>.</w:t>
      </w:r>
      <w:r w:rsidR="00DD36D6" w:rsidRPr="00FA5DC3">
        <w:rPr>
          <w:rFonts w:ascii="Times New Roman" w:hAnsi="Times New Roman" w:cs="Times New Roman"/>
        </w:rPr>
        <w:t xml:space="preserve"> </w:t>
      </w:r>
      <w:r w:rsidRPr="00FA5DC3">
        <w:rPr>
          <w:rFonts w:ascii="Times New Roman" w:hAnsi="Times New Roman" w:cs="Times New Roman"/>
        </w:rPr>
        <w:t>Although not highly ideological, the paramilitaries advocated a conservative,</w:t>
      </w:r>
      <w:r w:rsidR="00DD36D6" w:rsidRPr="00FA5DC3">
        <w:rPr>
          <w:rFonts w:ascii="Times New Roman" w:hAnsi="Times New Roman" w:cs="Times New Roman"/>
        </w:rPr>
        <w:t xml:space="preserve"> </w:t>
      </w:r>
      <w:r w:rsidRPr="00FA5DC3">
        <w:rPr>
          <w:rFonts w:ascii="Times New Roman" w:hAnsi="Times New Roman" w:cs="Times New Roman"/>
        </w:rPr>
        <w:t>right-wing platform centered on the “natural right of legitimate self-defense,”</w:t>
      </w:r>
      <w:r w:rsidR="00DD36D6" w:rsidRPr="00FA5DC3">
        <w:rPr>
          <w:rFonts w:ascii="Times New Roman" w:hAnsi="Times New Roman" w:cs="Times New Roman"/>
        </w:rPr>
        <w:t xml:space="preserve"> </w:t>
      </w:r>
      <w:r w:rsidRPr="00FA5DC3">
        <w:rPr>
          <w:rFonts w:ascii="Times New Roman" w:hAnsi="Times New Roman" w:cs="Times New Roman"/>
        </w:rPr>
        <w:t>emphasizing the state’s responsibility to defend its citizens and the right to private</w:t>
      </w:r>
      <w:r w:rsidR="00DD36D6" w:rsidRPr="00FA5DC3">
        <w:rPr>
          <w:rFonts w:ascii="Times New Roman" w:hAnsi="Times New Roman" w:cs="Times New Roman"/>
        </w:rPr>
        <w:t xml:space="preserve"> </w:t>
      </w:r>
      <w:r w:rsidRPr="00FA5DC3">
        <w:rPr>
          <w:rFonts w:ascii="Times New Roman" w:hAnsi="Times New Roman" w:cs="Times New Roman"/>
        </w:rPr>
        <w:t>property. Their own historical narrative of their origins portrayed them</w:t>
      </w:r>
      <w:r w:rsidR="00DD36D6" w:rsidRPr="00FA5DC3">
        <w:rPr>
          <w:rFonts w:ascii="Times New Roman" w:hAnsi="Times New Roman" w:cs="Times New Roman"/>
        </w:rPr>
        <w:t xml:space="preserve"> </w:t>
      </w:r>
      <w:r w:rsidRPr="00FA5DC3">
        <w:rPr>
          <w:rFonts w:ascii="Times New Roman" w:hAnsi="Times New Roman" w:cs="Times New Roman"/>
        </w:rPr>
        <w:t>as victims of the state’s inability to provide security against rebel (guerrilla)</w:t>
      </w:r>
      <w:r w:rsidR="00DD36D6" w:rsidRPr="00FA5DC3">
        <w:rPr>
          <w:rFonts w:ascii="Times New Roman" w:hAnsi="Times New Roman" w:cs="Times New Roman"/>
        </w:rPr>
        <w:t xml:space="preserve"> </w:t>
      </w:r>
      <w:r w:rsidRPr="00FA5DC3">
        <w:rPr>
          <w:rFonts w:ascii="Times New Roman" w:hAnsi="Times New Roman" w:cs="Times New Roman"/>
        </w:rPr>
        <w:t>hostility. This explanation for their existence built on the common argument</w:t>
      </w:r>
      <w:r w:rsidR="00DD36D6" w:rsidRPr="00FA5DC3">
        <w:rPr>
          <w:rFonts w:ascii="Times New Roman" w:hAnsi="Times New Roman" w:cs="Times New Roman"/>
        </w:rPr>
        <w:t xml:space="preserve"> </w:t>
      </w:r>
      <w:r w:rsidRPr="00FA5DC3">
        <w:rPr>
          <w:rFonts w:ascii="Times New Roman" w:hAnsi="Times New Roman" w:cs="Times New Roman"/>
        </w:rPr>
        <w:t>that the Colombian state historically has been weak and incapable of governing</w:t>
      </w:r>
      <w:r w:rsidR="00DD36D6" w:rsidRPr="00FA5DC3">
        <w:rPr>
          <w:rFonts w:ascii="Times New Roman" w:hAnsi="Times New Roman" w:cs="Times New Roman"/>
        </w:rPr>
        <w:t xml:space="preserve"> </w:t>
      </w:r>
      <w:r w:rsidRPr="00FA5DC3">
        <w:rPr>
          <w:rFonts w:ascii="Times New Roman" w:hAnsi="Times New Roman" w:cs="Times New Roman"/>
        </w:rPr>
        <w:t xml:space="preserve">its own territory or fighting the insurgency </w:t>
      </w:r>
      <w:r w:rsidR="000A4D57" w:rsidRPr="00FA5DC3">
        <w:rPr>
          <w:rFonts w:ascii="Times New Roman" w:hAnsi="Times New Roman" w:cs="Times New Roman"/>
        </w:rPr>
        <w:fldChar w:fldCharType="begin"/>
      </w:r>
      <w:r w:rsidR="00627FA8" w:rsidRPr="00FA5DC3">
        <w:rPr>
          <w:rFonts w:ascii="Times New Roman" w:hAnsi="Times New Roman" w:cs="Times New Roman"/>
        </w:rPr>
        <w:instrText xml:space="preserve"> ADDIN EN.CITE &lt;EndNote&gt;&lt;Cite&gt;&lt;Author&gt;Waldmann&lt;/Author&gt;&lt;Year&gt;2007&lt;/Year&gt;&lt;RecNum&gt;419&lt;/RecNum&gt;&lt;DisplayText&gt;(Waldmann 2007)&lt;/DisplayText&gt;&lt;record&gt;&lt;rec-number&gt;419&lt;/rec-number&gt;&lt;foreign-keys&gt;&lt;key app="EN" db-id="9r0pppda2apvafeaz5fxx9p6wfpp9esr2ffp" timestamp="0"&gt;419&lt;/key&gt;&lt;/foreign-keys&gt;&lt;ref-type name="Journal Article"&gt;17&lt;/ref-type&gt;&lt;contributors&gt;&lt;authors&gt;&lt;author&gt;Waldmann, Peter&lt;/author&gt;&lt;/authors&gt;&lt;/contributors&gt;&lt;titles&gt;&lt;title&gt;Is there a Culture of Violence in Colombia?&lt;/title&gt;&lt;secondary-title&gt;International Journal of Conflict and Violence&lt;/secondary-title&gt;&lt;/titles&gt;&lt;pages&gt;61–75&lt;/pages&gt;&lt;volume&gt;1&lt;/volume&gt;&lt;dates&gt;&lt;year&gt;2007&lt;/year&gt;&lt;/dates&gt;&lt;urls&gt;&lt;/urls&gt;&lt;/record&gt;&lt;/Cite&gt;&lt;/EndNote&gt;</w:instrText>
      </w:r>
      <w:r w:rsidR="000A4D57" w:rsidRPr="00FA5DC3">
        <w:rPr>
          <w:rFonts w:ascii="Times New Roman" w:hAnsi="Times New Roman" w:cs="Times New Roman"/>
        </w:rPr>
        <w:fldChar w:fldCharType="separate"/>
      </w:r>
      <w:r w:rsidR="000A4D57" w:rsidRPr="00FA5DC3">
        <w:rPr>
          <w:rFonts w:ascii="Times New Roman" w:hAnsi="Times New Roman" w:cs="Times New Roman"/>
          <w:noProof/>
        </w:rPr>
        <w:t>(Waldmann 2007)</w:t>
      </w:r>
      <w:r w:rsidR="000A4D57" w:rsidRPr="00FA5DC3">
        <w:rPr>
          <w:rFonts w:ascii="Times New Roman" w:hAnsi="Times New Roman" w:cs="Times New Roman"/>
        </w:rPr>
        <w:fldChar w:fldCharType="end"/>
      </w:r>
      <w:r w:rsidRPr="00FA5DC3">
        <w:rPr>
          <w:rFonts w:ascii="Times New Roman" w:hAnsi="Times New Roman" w:cs="Times New Roman"/>
        </w:rPr>
        <w:t>.</w:t>
      </w:r>
      <w:r w:rsidR="00DD36D6" w:rsidRPr="00FA5DC3">
        <w:rPr>
          <w:rFonts w:ascii="Times New Roman" w:hAnsi="Times New Roman" w:cs="Times New Roman"/>
        </w:rPr>
        <w:t xml:space="preserve"> The</w:t>
      </w:r>
      <w:r w:rsidRPr="00FA5DC3">
        <w:rPr>
          <w:rFonts w:ascii="Times New Roman" w:hAnsi="Times New Roman" w:cs="Times New Roman"/>
        </w:rPr>
        <w:t xml:space="preserve"> paramilitaries did </w:t>
      </w:r>
      <w:r w:rsidRPr="00FA5DC3">
        <w:rPr>
          <w:rFonts w:ascii="Times New Roman" w:hAnsi="Times New Roman" w:cs="Times New Roman"/>
        </w:rPr>
        <w:lastRenderedPageBreak/>
        <w:t>not operate just</w:t>
      </w:r>
      <w:r w:rsidR="00DD36D6" w:rsidRPr="00FA5DC3">
        <w:rPr>
          <w:rFonts w:ascii="Times New Roman" w:hAnsi="Times New Roman" w:cs="Times New Roman"/>
        </w:rPr>
        <w:t xml:space="preserve"> </w:t>
      </w:r>
      <w:r w:rsidRPr="00FA5DC3">
        <w:rPr>
          <w:rFonts w:ascii="Times New Roman" w:hAnsi="Times New Roman" w:cs="Times New Roman"/>
        </w:rPr>
        <w:t>as armies; rather they constituted multifaceted organizations with extensive</w:t>
      </w:r>
      <w:r w:rsidR="00DD36D6" w:rsidRPr="00FA5DC3">
        <w:rPr>
          <w:rFonts w:ascii="Times New Roman" w:hAnsi="Times New Roman" w:cs="Times New Roman"/>
        </w:rPr>
        <w:t xml:space="preserve"> </w:t>
      </w:r>
      <w:r w:rsidRPr="00FA5DC3">
        <w:rPr>
          <w:rFonts w:ascii="Times New Roman" w:hAnsi="Times New Roman" w:cs="Times New Roman"/>
        </w:rPr>
        <w:t>social, economic, and political influence. They ranged over most of Colombia’s</w:t>
      </w:r>
      <w:r w:rsidR="00DD36D6" w:rsidRPr="00FA5DC3">
        <w:rPr>
          <w:rFonts w:ascii="Times New Roman" w:hAnsi="Times New Roman" w:cs="Times New Roman"/>
        </w:rPr>
        <w:t xml:space="preserve"> </w:t>
      </w:r>
      <w:r w:rsidRPr="00FA5DC3">
        <w:rPr>
          <w:rFonts w:ascii="Times New Roman" w:hAnsi="Times New Roman" w:cs="Times New Roman"/>
        </w:rPr>
        <w:t>territory, and had a strong presence both in urban and in rural areas. By the</w:t>
      </w:r>
      <w:r w:rsidR="00DD36D6" w:rsidRPr="00FA5DC3">
        <w:rPr>
          <w:rFonts w:ascii="Times New Roman" w:hAnsi="Times New Roman" w:cs="Times New Roman"/>
        </w:rPr>
        <w:t xml:space="preserve"> </w:t>
      </w:r>
      <w:r w:rsidRPr="00FA5DC3">
        <w:rPr>
          <w:rFonts w:ascii="Times New Roman" w:hAnsi="Times New Roman" w:cs="Times New Roman"/>
        </w:rPr>
        <w:t>start of the twenty-first century, they maintained approximately 35,000 men</w:t>
      </w:r>
      <w:r w:rsidR="00DD36D6" w:rsidRPr="00FA5DC3">
        <w:rPr>
          <w:rFonts w:ascii="Times New Roman" w:hAnsi="Times New Roman" w:cs="Times New Roman"/>
        </w:rPr>
        <w:t xml:space="preserve"> </w:t>
      </w:r>
      <w:r w:rsidRPr="00FA5DC3">
        <w:rPr>
          <w:rFonts w:ascii="Times New Roman" w:hAnsi="Times New Roman" w:cs="Times New Roman"/>
        </w:rPr>
        <w:t>and women in their ranks.</w:t>
      </w:r>
    </w:p>
    <w:p w14:paraId="0665ACF8" w14:textId="77777777" w:rsidR="00530E42" w:rsidRPr="00FA5DC3" w:rsidRDefault="00530E42">
      <w:pPr>
        <w:rPr>
          <w:rFonts w:ascii="Times New Roman" w:hAnsi="Times New Roman" w:cs="Times New Roman"/>
          <w:b/>
        </w:rPr>
      </w:pPr>
    </w:p>
    <w:p w14:paraId="2A43D5C2" w14:textId="1037C9C9" w:rsidR="007418C9" w:rsidRPr="00FA5DC3" w:rsidRDefault="007418C9">
      <w:pPr>
        <w:rPr>
          <w:rFonts w:ascii="Times New Roman" w:hAnsi="Times New Roman" w:cs="Times New Roman"/>
          <w:b/>
        </w:rPr>
      </w:pPr>
      <w:r w:rsidRPr="00FA5DC3">
        <w:rPr>
          <w:rFonts w:ascii="Times New Roman" w:hAnsi="Times New Roman" w:cs="Times New Roman"/>
          <w:b/>
        </w:rPr>
        <w:br w:type="page"/>
      </w:r>
    </w:p>
    <w:p w14:paraId="18D0ECFF" w14:textId="0D2DD729" w:rsidR="00124E3C" w:rsidRPr="00FA5DC3" w:rsidRDefault="00627FA8" w:rsidP="008075B9">
      <w:pPr>
        <w:rPr>
          <w:rFonts w:ascii="Times New Roman" w:hAnsi="Times New Roman" w:cs="Times New Roman"/>
        </w:rPr>
      </w:pPr>
      <w:r w:rsidRPr="00FA5DC3">
        <w:rPr>
          <w:rFonts w:ascii="Times New Roman" w:hAnsi="Times New Roman" w:cs="Times New Roman"/>
        </w:rPr>
        <w:lastRenderedPageBreak/>
        <w:t>Table A.1</w:t>
      </w:r>
      <w:r w:rsidR="00680349">
        <w:rPr>
          <w:rFonts w:ascii="Times New Roman" w:hAnsi="Times New Roman" w:cs="Times New Roman"/>
        </w:rPr>
        <w:t>6</w:t>
      </w:r>
      <w:r w:rsidRPr="00FA5DC3">
        <w:rPr>
          <w:rFonts w:ascii="Times New Roman" w:hAnsi="Times New Roman" w:cs="Times New Roman"/>
        </w:rPr>
        <w:t>. Examples of Diversion of Funds from Social Welfare to Illegal Security Forces</w:t>
      </w:r>
    </w:p>
    <w:tbl>
      <w:tblPr>
        <w:tblStyle w:val="TableGrid"/>
        <w:tblW w:w="9355" w:type="dxa"/>
        <w:tblLayout w:type="fixed"/>
        <w:tblLook w:val="06A0" w:firstRow="1" w:lastRow="0" w:firstColumn="1" w:lastColumn="0" w:noHBand="1" w:noVBand="1"/>
      </w:tblPr>
      <w:tblGrid>
        <w:gridCol w:w="3120"/>
        <w:gridCol w:w="6235"/>
      </w:tblGrid>
      <w:tr w:rsidR="00627FA8" w:rsidRPr="00FA5DC3" w14:paraId="01FB5321" w14:textId="77777777" w:rsidTr="00627FA8">
        <w:tc>
          <w:tcPr>
            <w:tcW w:w="3120" w:type="dxa"/>
          </w:tcPr>
          <w:p w14:paraId="40A53FAB" w14:textId="7BBBF5D4" w:rsidR="00627FA8" w:rsidRPr="00FA5DC3" w:rsidRDefault="00FE3E51" w:rsidP="00E1598A">
            <w:pPr>
              <w:jc w:val="center"/>
              <w:rPr>
                <w:rFonts w:ascii="Times New Roman" w:hAnsi="Times New Roman" w:cs="Times New Roman"/>
                <w:b/>
                <w:bCs/>
              </w:rPr>
            </w:pPr>
            <w:r>
              <w:rPr>
                <w:rFonts w:ascii="Times New Roman" w:hAnsi="Times New Roman" w:cs="Times New Roman"/>
                <w:b/>
                <w:bCs/>
              </w:rPr>
              <w:t>Location and Date</w:t>
            </w:r>
          </w:p>
        </w:tc>
        <w:tc>
          <w:tcPr>
            <w:tcW w:w="6235" w:type="dxa"/>
          </w:tcPr>
          <w:p w14:paraId="1E884E80" w14:textId="77777777" w:rsidR="00627FA8" w:rsidRPr="00FA5DC3" w:rsidRDefault="00627FA8" w:rsidP="00E1598A">
            <w:pPr>
              <w:jc w:val="center"/>
              <w:rPr>
                <w:rFonts w:ascii="Times New Roman" w:hAnsi="Times New Roman" w:cs="Times New Roman"/>
                <w:b/>
                <w:bCs/>
              </w:rPr>
            </w:pPr>
            <w:r w:rsidRPr="00FA5DC3">
              <w:rPr>
                <w:rFonts w:ascii="Times New Roman" w:hAnsi="Times New Roman" w:cs="Times New Roman"/>
                <w:b/>
                <w:bCs/>
              </w:rPr>
              <w:t>Description</w:t>
            </w:r>
          </w:p>
        </w:tc>
      </w:tr>
      <w:tr w:rsidR="00627FA8" w:rsidRPr="00FA5DC3" w14:paraId="7F4796C1" w14:textId="77777777" w:rsidTr="00627FA8">
        <w:tc>
          <w:tcPr>
            <w:tcW w:w="3120" w:type="dxa"/>
          </w:tcPr>
          <w:p w14:paraId="21B0C546" w14:textId="62AB57C5" w:rsidR="00627FA8" w:rsidRPr="00FA5DC3" w:rsidRDefault="00627FA8" w:rsidP="00E1598A">
            <w:pPr>
              <w:rPr>
                <w:rFonts w:ascii="Times New Roman" w:hAnsi="Times New Roman" w:cs="Times New Roman"/>
              </w:rPr>
            </w:pPr>
            <w:r w:rsidRPr="00FA5DC3">
              <w:rPr>
                <w:rFonts w:ascii="Times New Roman" w:hAnsi="Times New Roman" w:cs="Times New Roman"/>
              </w:rPr>
              <w:t>Santa Marta, Magdalena</w:t>
            </w:r>
            <w:r w:rsidR="00FE3E51">
              <w:rPr>
                <w:rFonts w:ascii="Times New Roman" w:hAnsi="Times New Roman" w:cs="Times New Roman"/>
              </w:rPr>
              <w:t>, 2004-2007</w:t>
            </w:r>
          </w:p>
        </w:tc>
        <w:tc>
          <w:tcPr>
            <w:tcW w:w="6235" w:type="dxa"/>
          </w:tcPr>
          <w:p w14:paraId="158CCF53" w14:textId="353194FF" w:rsidR="00627FA8" w:rsidRPr="00FA5DC3" w:rsidRDefault="00627FA8" w:rsidP="00E1598A">
            <w:pPr>
              <w:rPr>
                <w:rStyle w:val="FootnoteReference"/>
                <w:rFonts w:ascii="Times New Roman" w:hAnsi="Times New Roman" w:cs="Times New Roman"/>
              </w:rPr>
            </w:pPr>
            <w:r w:rsidRPr="00FA5DC3">
              <w:rPr>
                <w:rFonts w:ascii="Times New Roman" w:hAnsi="Times New Roman" w:cs="Times New Roman"/>
              </w:rPr>
              <w:t xml:space="preserve">During Francisco “Chico” </w:t>
            </w:r>
            <w:proofErr w:type="spellStart"/>
            <w:r w:rsidRPr="00FA5DC3">
              <w:rPr>
                <w:rFonts w:ascii="Times New Roman" w:hAnsi="Times New Roman" w:cs="Times New Roman"/>
              </w:rPr>
              <w:t>Zúñiga’s</w:t>
            </w:r>
            <w:proofErr w:type="spellEnd"/>
            <w:r w:rsidRPr="00FA5DC3">
              <w:rPr>
                <w:rFonts w:ascii="Times New Roman" w:hAnsi="Times New Roman" w:cs="Times New Roman"/>
              </w:rPr>
              <w:t xml:space="preserve"> government, funds were diverted from the Health Promotion Agency (EPS) Sol </w:t>
            </w:r>
            <w:proofErr w:type="spellStart"/>
            <w:r w:rsidRPr="00FA5DC3">
              <w:rPr>
                <w:rFonts w:ascii="Times New Roman" w:hAnsi="Times New Roman" w:cs="Times New Roman"/>
              </w:rPr>
              <w:t>Salud</w:t>
            </w:r>
            <w:proofErr w:type="spellEnd"/>
            <w:r w:rsidRPr="00FA5DC3">
              <w:rPr>
                <w:rFonts w:ascii="Times New Roman" w:hAnsi="Times New Roman" w:cs="Times New Roman"/>
              </w:rPr>
              <w:t xml:space="preserve"> to finance the AUC.</w:t>
            </w:r>
            <w:r w:rsidRPr="00FA5DC3">
              <w:rPr>
                <w:rStyle w:val="FootnoteReference"/>
                <w:rFonts w:ascii="Times New Roman" w:hAnsi="Times New Roman" w:cs="Times New Roman"/>
              </w:rPr>
              <w:footnoteReference w:id="10"/>
            </w:r>
          </w:p>
        </w:tc>
      </w:tr>
      <w:tr w:rsidR="00627FA8" w:rsidRPr="00FA5DC3" w14:paraId="005AC37C" w14:textId="77777777" w:rsidTr="00627FA8">
        <w:tc>
          <w:tcPr>
            <w:tcW w:w="3120" w:type="dxa"/>
          </w:tcPr>
          <w:p w14:paraId="786F55DB" w14:textId="62530D23" w:rsidR="00627FA8" w:rsidRPr="00FA5DC3" w:rsidRDefault="00627FA8" w:rsidP="00E1598A">
            <w:pPr>
              <w:rPr>
                <w:rFonts w:ascii="Times New Roman" w:hAnsi="Times New Roman" w:cs="Times New Roman"/>
              </w:rPr>
            </w:pPr>
            <w:proofErr w:type="spellStart"/>
            <w:r w:rsidRPr="00FA5DC3">
              <w:rPr>
                <w:rFonts w:ascii="Times New Roman" w:hAnsi="Times New Roman" w:cs="Times New Roman"/>
              </w:rPr>
              <w:t>Suan</w:t>
            </w:r>
            <w:proofErr w:type="spellEnd"/>
            <w:r w:rsidRPr="00FA5DC3">
              <w:rPr>
                <w:rFonts w:ascii="Times New Roman" w:hAnsi="Times New Roman" w:cs="Times New Roman"/>
              </w:rPr>
              <w:t>, Atlántico, 2003-2006</w:t>
            </w:r>
          </w:p>
        </w:tc>
        <w:tc>
          <w:tcPr>
            <w:tcW w:w="6235" w:type="dxa"/>
          </w:tcPr>
          <w:p w14:paraId="623DBA8D" w14:textId="2305A10C" w:rsidR="00627FA8" w:rsidRPr="00FA5DC3" w:rsidRDefault="00627FA8" w:rsidP="00E1598A">
            <w:pPr>
              <w:rPr>
                <w:rStyle w:val="FootnoteReference"/>
                <w:rFonts w:ascii="Times New Roman" w:hAnsi="Times New Roman" w:cs="Times New Roman"/>
              </w:rPr>
            </w:pPr>
            <w:r w:rsidRPr="00FA5DC3">
              <w:rPr>
                <w:rFonts w:ascii="Times New Roman" w:hAnsi="Times New Roman" w:cs="Times New Roman"/>
              </w:rPr>
              <w:t>Gabriel Antonio Rivera Cueto was mentioned in the declarations of “</w:t>
            </w:r>
            <w:proofErr w:type="spellStart"/>
            <w:r w:rsidRPr="00FA5DC3">
              <w:rPr>
                <w:rFonts w:ascii="Times New Roman" w:hAnsi="Times New Roman" w:cs="Times New Roman"/>
              </w:rPr>
              <w:t>Versión</w:t>
            </w:r>
            <w:proofErr w:type="spellEnd"/>
            <w:r w:rsidRPr="00FA5DC3">
              <w:rPr>
                <w:rFonts w:ascii="Times New Roman" w:hAnsi="Times New Roman" w:cs="Times New Roman"/>
              </w:rPr>
              <w:t xml:space="preserve"> Libre” to the Unidad de Justicia y Paz by paramilitaries </w:t>
            </w:r>
            <w:proofErr w:type="spellStart"/>
            <w:r w:rsidRPr="00FA5DC3">
              <w:rPr>
                <w:rFonts w:ascii="Times New Roman" w:hAnsi="Times New Roman" w:cs="Times New Roman"/>
              </w:rPr>
              <w:t>Jhony</w:t>
            </w:r>
            <w:proofErr w:type="spellEnd"/>
            <w:r w:rsidRPr="00FA5DC3">
              <w:rPr>
                <w:rFonts w:ascii="Times New Roman" w:hAnsi="Times New Roman" w:cs="Times New Roman"/>
              </w:rPr>
              <w:t xml:space="preserve"> Acosta alias “28” and Lino </w:t>
            </w:r>
            <w:proofErr w:type="spellStart"/>
            <w:r w:rsidRPr="00FA5DC3">
              <w:rPr>
                <w:rFonts w:ascii="Times New Roman" w:hAnsi="Times New Roman" w:cs="Times New Roman"/>
              </w:rPr>
              <w:t>Torregrosa</w:t>
            </w:r>
            <w:proofErr w:type="spellEnd"/>
            <w:r w:rsidRPr="00FA5DC3">
              <w:rPr>
                <w:rFonts w:ascii="Times New Roman" w:hAnsi="Times New Roman" w:cs="Times New Roman"/>
              </w:rPr>
              <w:t xml:space="preserve"> alias “</w:t>
            </w:r>
            <w:proofErr w:type="spellStart"/>
            <w:r w:rsidRPr="00FA5DC3">
              <w:rPr>
                <w:rFonts w:ascii="Times New Roman" w:hAnsi="Times New Roman" w:cs="Times New Roman"/>
              </w:rPr>
              <w:t>Jhonnatan</w:t>
            </w:r>
            <w:proofErr w:type="spellEnd"/>
            <w:r w:rsidRPr="00FA5DC3">
              <w:rPr>
                <w:rFonts w:ascii="Times New Roman" w:hAnsi="Times New Roman" w:cs="Times New Roman"/>
              </w:rPr>
              <w:t>” as sponsor of paramilitary groups by diverting public funds to finance them between 2003-2006.</w:t>
            </w:r>
            <w:r w:rsidRPr="00FA5DC3">
              <w:rPr>
                <w:rStyle w:val="FootnoteReference"/>
                <w:rFonts w:ascii="Times New Roman" w:hAnsi="Times New Roman" w:cs="Times New Roman"/>
              </w:rPr>
              <w:footnoteReference w:id="11"/>
            </w:r>
          </w:p>
        </w:tc>
      </w:tr>
      <w:tr w:rsidR="00627FA8" w:rsidRPr="00FA5DC3" w14:paraId="79FBC7D5" w14:textId="77777777" w:rsidTr="00627FA8">
        <w:tc>
          <w:tcPr>
            <w:tcW w:w="3120" w:type="dxa"/>
          </w:tcPr>
          <w:p w14:paraId="350A108A" w14:textId="77777777" w:rsidR="00627FA8" w:rsidRPr="00FA5DC3" w:rsidRDefault="00627FA8" w:rsidP="00E1598A">
            <w:pPr>
              <w:rPr>
                <w:rFonts w:ascii="Times New Roman" w:hAnsi="Times New Roman" w:cs="Times New Roman"/>
              </w:rPr>
            </w:pPr>
            <w:proofErr w:type="spellStart"/>
            <w:r w:rsidRPr="00FA5DC3">
              <w:rPr>
                <w:rFonts w:ascii="Times New Roman" w:hAnsi="Times New Roman" w:cs="Times New Roman"/>
              </w:rPr>
              <w:t>Coveñas</w:t>
            </w:r>
            <w:proofErr w:type="spellEnd"/>
            <w:r w:rsidRPr="00FA5DC3">
              <w:rPr>
                <w:rFonts w:ascii="Times New Roman" w:hAnsi="Times New Roman" w:cs="Times New Roman"/>
              </w:rPr>
              <w:t>, Sucre</w:t>
            </w:r>
          </w:p>
        </w:tc>
        <w:tc>
          <w:tcPr>
            <w:tcW w:w="6235" w:type="dxa"/>
          </w:tcPr>
          <w:p w14:paraId="5E294337" w14:textId="58355932" w:rsidR="00627FA8" w:rsidRPr="00FA5DC3" w:rsidRDefault="00627FA8" w:rsidP="00E1598A">
            <w:pPr>
              <w:rPr>
                <w:rFonts w:ascii="Times New Roman" w:eastAsia="Calibri" w:hAnsi="Times New Roman" w:cs="Times New Roman"/>
                <w:color w:val="000000" w:themeColor="text1"/>
              </w:rPr>
            </w:pPr>
            <w:proofErr w:type="spellStart"/>
            <w:r w:rsidRPr="00FA5DC3">
              <w:rPr>
                <w:rFonts w:ascii="Times New Roman" w:hAnsi="Times New Roman" w:cs="Times New Roman"/>
              </w:rPr>
              <w:t>Nilson</w:t>
            </w:r>
            <w:proofErr w:type="spellEnd"/>
            <w:r w:rsidRPr="00FA5DC3">
              <w:rPr>
                <w:rFonts w:ascii="Times New Roman" w:hAnsi="Times New Roman" w:cs="Times New Roman"/>
              </w:rPr>
              <w:t xml:space="preserve"> </w:t>
            </w:r>
            <w:proofErr w:type="spellStart"/>
            <w:r w:rsidRPr="00FA5DC3">
              <w:rPr>
                <w:rFonts w:ascii="Times New Roman" w:hAnsi="Times New Roman" w:cs="Times New Roman"/>
              </w:rPr>
              <w:t>Navajas</w:t>
            </w:r>
            <w:proofErr w:type="spellEnd"/>
            <w:r w:rsidRPr="00FA5DC3">
              <w:rPr>
                <w:rFonts w:ascii="Times New Roman" w:hAnsi="Times New Roman" w:cs="Times New Roman"/>
              </w:rPr>
              <w:t xml:space="preserve"> was mentioned in the declarations of “</w:t>
            </w:r>
            <w:proofErr w:type="spellStart"/>
            <w:r w:rsidRPr="00FA5DC3">
              <w:rPr>
                <w:rFonts w:ascii="Times New Roman" w:hAnsi="Times New Roman" w:cs="Times New Roman"/>
              </w:rPr>
              <w:t>Versión</w:t>
            </w:r>
            <w:proofErr w:type="spellEnd"/>
            <w:r w:rsidRPr="00FA5DC3">
              <w:rPr>
                <w:rFonts w:ascii="Times New Roman" w:hAnsi="Times New Roman" w:cs="Times New Roman"/>
              </w:rPr>
              <w:t xml:space="preserve"> Libre” to the Unidad de Justicia y Paz by paramilitaries of the </w:t>
            </w:r>
            <w:proofErr w:type="spellStart"/>
            <w:r w:rsidRPr="00FA5DC3">
              <w:rPr>
                <w:rFonts w:ascii="Times New Roman" w:hAnsi="Times New Roman" w:cs="Times New Roman"/>
              </w:rPr>
              <w:t>Frente</w:t>
            </w:r>
            <w:proofErr w:type="spellEnd"/>
            <w:r w:rsidRPr="00FA5DC3">
              <w:rPr>
                <w:rFonts w:ascii="Times New Roman" w:hAnsi="Times New Roman" w:cs="Times New Roman"/>
              </w:rPr>
              <w:t xml:space="preserve"> </w:t>
            </w:r>
            <w:proofErr w:type="spellStart"/>
            <w:r w:rsidRPr="00FA5DC3">
              <w:rPr>
                <w:rFonts w:ascii="Times New Roman" w:hAnsi="Times New Roman" w:cs="Times New Roman"/>
              </w:rPr>
              <w:t>Mojana</w:t>
            </w:r>
            <w:proofErr w:type="spellEnd"/>
            <w:r w:rsidRPr="00FA5DC3">
              <w:rPr>
                <w:rFonts w:ascii="Times New Roman" w:hAnsi="Times New Roman" w:cs="Times New Roman"/>
              </w:rPr>
              <w:t xml:space="preserve"> (AUC) as</w:t>
            </w:r>
            <w:r w:rsidR="00FE3E51">
              <w:rPr>
                <w:rFonts w:ascii="Times New Roman" w:hAnsi="Times New Roman" w:cs="Times New Roman"/>
              </w:rPr>
              <w:t xml:space="preserve"> a</w:t>
            </w:r>
            <w:r w:rsidRPr="00FA5DC3">
              <w:rPr>
                <w:rFonts w:ascii="Times New Roman" w:hAnsi="Times New Roman" w:cs="Times New Roman"/>
              </w:rPr>
              <w:t xml:space="preserve"> sponsor of paramilitary groups through the diversion of public resources.</w:t>
            </w:r>
            <w:r w:rsidRPr="00FA5DC3">
              <w:rPr>
                <w:rStyle w:val="FootnoteReference"/>
                <w:rFonts w:ascii="Times New Roman" w:hAnsi="Times New Roman" w:cs="Times New Roman"/>
              </w:rPr>
              <w:footnoteReference w:id="12"/>
            </w:r>
            <w:r w:rsidRPr="00FA5DC3">
              <w:rPr>
                <w:rFonts w:ascii="Times New Roman" w:hAnsi="Times New Roman" w:cs="Times New Roman"/>
              </w:rPr>
              <w:t xml:space="preserve"> </w:t>
            </w:r>
          </w:p>
        </w:tc>
      </w:tr>
      <w:tr w:rsidR="00627FA8" w:rsidRPr="00FA5DC3" w14:paraId="23389CB5" w14:textId="77777777" w:rsidTr="00627FA8">
        <w:tc>
          <w:tcPr>
            <w:tcW w:w="3120" w:type="dxa"/>
          </w:tcPr>
          <w:p w14:paraId="4B2E1E4E" w14:textId="73BA551E" w:rsidR="00627FA8" w:rsidRPr="00FA5DC3" w:rsidRDefault="00627FA8" w:rsidP="00E1598A">
            <w:pPr>
              <w:rPr>
                <w:rFonts w:ascii="Times New Roman" w:hAnsi="Times New Roman" w:cs="Times New Roman"/>
              </w:rPr>
            </w:pPr>
            <w:r w:rsidRPr="00FA5DC3">
              <w:rPr>
                <w:rFonts w:ascii="Times New Roman" w:hAnsi="Times New Roman" w:cs="Times New Roman"/>
              </w:rPr>
              <w:t>National, 1999-Early 2000s</w:t>
            </w:r>
          </w:p>
        </w:tc>
        <w:tc>
          <w:tcPr>
            <w:tcW w:w="6235" w:type="dxa"/>
          </w:tcPr>
          <w:p w14:paraId="434D6DC7" w14:textId="2F7B8199" w:rsidR="00627FA8" w:rsidRPr="00FA5DC3" w:rsidRDefault="00627FA8" w:rsidP="00E1598A">
            <w:pPr>
              <w:spacing w:line="259" w:lineRule="auto"/>
              <w:rPr>
                <w:rFonts w:ascii="Times New Roman" w:eastAsia="Calibri" w:hAnsi="Times New Roman" w:cs="Times New Roman"/>
              </w:rPr>
            </w:pPr>
            <w:r w:rsidRPr="00FA5DC3">
              <w:rPr>
                <w:rFonts w:ascii="Times New Roman" w:hAnsi="Times New Roman" w:cs="Times New Roman"/>
              </w:rPr>
              <w:t xml:space="preserve">Iván Roberto Duque, alias “Ernesto </w:t>
            </w:r>
            <w:proofErr w:type="spellStart"/>
            <w:r w:rsidRPr="00FA5DC3">
              <w:rPr>
                <w:rFonts w:ascii="Times New Roman" w:hAnsi="Times New Roman" w:cs="Times New Roman"/>
              </w:rPr>
              <w:t>Báez</w:t>
            </w:r>
            <w:proofErr w:type="spellEnd"/>
            <w:r w:rsidRPr="00FA5DC3">
              <w:rPr>
                <w:rFonts w:ascii="Times New Roman" w:hAnsi="Times New Roman" w:cs="Times New Roman"/>
              </w:rPr>
              <w:t>”,  in a 2005 interview said the leaders of AUC starting meeting with various regional and local politicians seeking collaboration to establish paramilitary operations in different areas of the country. They agreed to sponsor paramilitary groups through resources and transfer of public contracts in the regions.</w:t>
            </w:r>
            <w:r w:rsidRPr="00FA5DC3">
              <w:rPr>
                <w:rStyle w:val="FootnoteReference"/>
                <w:rFonts w:ascii="Times New Roman" w:hAnsi="Times New Roman" w:cs="Times New Roman"/>
              </w:rPr>
              <w:footnoteReference w:id="13"/>
            </w:r>
          </w:p>
        </w:tc>
      </w:tr>
      <w:tr w:rsidR="00627FA8" w:rsidRPr="00FA5DC3" w14:paraId="6A5087B2" w14:textId="77777777" w:rsidTr="00627FA8">
        <w:tc>
          <w:tcPr>
            <w:tcW w:w="3120" w:type="dxa"/>
          </w:tcPr>
          <w:p w14:paraId="4DE08DFD" w14:textId="11ABB253" w:rsidR="00627FA8" w:rsidRPr="00FA5DC3" w:rsidRDefault="00627FA8" w:rsidP="00E1598A">
            <w:pPr>
              <w:rPr>
                <w:rFonts w:ascii="Times New Roman" w:hAnsi="Times New Roman" w:cs="Times New Roman"/>
              </w:rPr>
            </w:pPr>
            <w:r w:rsidRPr="00FA5DC3">
              <w:rPr>
                <w:rFonts w:ascii="Times New Roman" w:hAnsi="Times New Roman" w:cs="Times New Roman"/>
              </w:rPr>
              <w:t>Atlántico, Magdalena, Bolívar</w:t>
            </w:r>
          </w:p>
        </w:tc>
        <w:tc>
          <w:tcPr>
            <w:tcW w:w="6235" w:type="dxa"/>
          </w:tcPr>
          <w:p w14:paraId="3AB412A1" w14:textId="2F53C5B8" w:rsidR="00627FA8" w:rsidRPr="00FA5DC3" w:rsidRDefault="00627FA8" w:rsidP="00E1598A">
            <w:pPr>
              <w:spacing w:line="259" w:lineRule="auto"/>
              <w:rPr>
                <w:rFonts w:ascii="Times New Roman" w:hAnsi="Times New Roman" w:cs="Times New Roman"/>
              </w:rPr>
            </w:pPr>
            <w:r w:rsidRPr="00FA5DC3">
              <w:rPr>
                <w:rFonts w:ascii="Times New Roman" w:hAnsi="Times New Roman" w:cs="Times New Roman"/>
              </w:rPr>
              <w:t xml:space="preserve">The AUC </w:t>
            </w:r>
            <w:proofErr w:type="spellStart"/>
            <w:r w:rsidRPr="00FA5DC3">
              <w:rPr>
                <w:rFonts w:ascii="Times New Roman" w:hAnsi="Times New Roman" w:cs="Times New Roman"/>
              </w:rPr>
              <w:t>Bloque</w:t>
            </w:r>
            <w:proofErr w:type="spellEnd"/>
            <w:r w:rsidRPr="00FA5DC3">
              <w:rPr>
                <w:rFonts w:ascii="Times New Roman" w:hAnsi="Times New Roman" w:cs="Times New Roman"/>
              </w:rPr>
              <w:t xml:space="preserve"> Norte was financed by farmers, merchants and public officials. The computers of Edgar Ignacio Fierro Flores’ (AUC member – </w:t>
            </w:r>
            <w:proofErr w:type="spellStart"/>
            <w:r w:rsidRPr="00FA5DC3">
              <w:rPr>
                <w:rFonts w:ascii="Times New Roman" w:hAnsi="Times New Roman" w:cs="Times New Roman"/>
              </w:rPr>
              <w:t>Bloque</w:t>
            </w:r>
            <w:proofErr w:type="spellEnd"/>
            <w:r w:rsidRPr="00FA5DC3">
              <w:rPr>
                <w:rFonts w:ascii="Times New Roman" w:hAnsi="Times New Roman" w:cs="Times New Roman"/>
              </w:rPr>
              <w:t xml:space="preserve"> Norte) show irregular contracts between </w:t>
            </w:r>
            <w:r w:rsidR="00FE3E51">
              <w:rPr>
                <w:rFonts w:ascii="Times New Roman" w:hAnsi="Times New Roman" w:cs="Times New Roman"/>
              </w:rPr>
              <w:t>m</w:t>
            </w:r>
            <w:r w:rsidRPr="00FA5DC3">
              <w:rPr>
                <w:rFonts w:ascii="Times New Roman" w:hAnsi="Times New Roman" w:cs="Times New Roman"/>
              </w:rPr>
              <w:t xml:space="preserve">ayors, </w:t>
            </w:r>
            <w:r w:rsidR="00FE3E51">
              <w:rPr>
                <w:rFonts w:ascii="Times New Roman" w:hAnsi="Times New Roman" w:cs="Times New Roman"/>
              </w:rPr>
              <w:t>g</w:t>
            </w:r>
            <w:r w:rsidRPr="00FA5DC3">
              <w:rPr>
                <w:rFonts w:ascii="Times New Roman" w:hAnsi="Times New Roman" w:cs="Times New Roman"/>
              </w:rPr>
              <w:t xml:space="preserve">overnors, hospitals and other health entities and social service companies as well as an infiltration of the finances of Hospital </w:t>
            </w:r>
            <w:proofErr w:type="spellStart"/>
            <w:r w:rsidRPr="00FA5DC3">
              <w:rPr>
                <w:rFonts w:ascii="Times New Roman" w:hAnsi="Times New Roman" w:cs="Times New Roman"/>
              </w:rPr>
              <w:t>Materno</w:t>
            </w:r>
            <w:proofErr w:type="spellEnd"/>
            <w:r w:rsidRPr="00FA5DC3">
              <w:rPr>
                <w:rFonts w:ascii="Times New Roman" w:hAnsi="Times New Roman" w:cs="Times New Roman"/>
              </w:rPr>
              <w:t xml:space="preserve"> </w:t>
            </w:r>
            <w:proofErr w:type="spellStart"/>
            <w:r w:rsidRPr="00FA5DC3">
              <w:rPr>
                <w:rFonts w:ascii="Times New Roman" w:hAnsi="Times New Roman" w:cs="Times New Roman"/>
              </w:rPr>
              <w:t>Infantil</w:t>
            </w:r>
            <w:proofErr w:type="spellEnd"/>
            <w:r w:rsidRPr="00FA5DC3">
              <w:rPr>
                <w:rFonts w:ascii="Times New Roman" w:hAnsi="Times New Roman" w:cs="Times New Roman"/>
              </w:rPr>
              <w:t xml:space="preserve"> de Soledad to fund the illicit security forces.</w:t>
            </w:r>
            <w:r w:rsidRPr="00FA5DC3">
              <w:rPr>
                <w:rStyle w:val="FootnoteReference"/>
                <w:rFonts w:ascii="Times New Roman" w:hAnsi="Times New Roman" w:cs="Times New Roman"/>
              </w:rPr>
              <w:footnoteReference w:id="14"/>
            </w:r>
          </w:p>
        </w:tc>
      </w:tr>
      <w:tr w:rsidR="00627FA8" w:rsidRPr="00FA5DC3" w14:paraId="582DE43F" w14:textId="77777777" w:rsidTr="00627FA8">
        <w:tc>
          <w:tcPr>
            <w:tcW w:w="3120" w:type="dxa"/>
          </w:tcPr>
          <w:p w14:paraId="2E72A68F" w14:textId="77777777" w:rsidR="00627FA8" w:rsidRPr="00FA5DC3" w:rsidRDefault="00627FA8" w:rsidP="00E1598A">
            <w:pPr>
              <w:rPr>
                <w:rFonts w:ascii="Times New Roman" w:hAnsi="Times New Roman" w:cs="Times New Roman"/>
              </w:rPr>
            </w:pPr>
            <w:r w:rsidRPr="00FA5DC3">
              <w:rPr>
                <w:rFonts w:ascii="Times New Roman" w:hAnsi="Times New Roman" w:cs="Times New Roman"/>
              </w:rPr>
              <w:t>Córdoba, 2001</w:t>
            </w:r>
          </w:p>
        </w:tc>
        <w:tc>
          <w:tcPr>
            <w:tcW w:w="6235" w:type="dxa"/>
          </w:tcPr>
          <w:p w14:paraId="7F6C8F31" w14:textId="226C8EFE" w:rsidR="00627FA8" w:rsidRPr="00FA5DC3" w:rsidRDefault="00627FA8" w:rsidP="00E1598A">
            <w:pPr>
              <w:spacing w:line="259" w:lineRule="auto"/>
              <w:rPr>
                <w:rFonts w:ascii="Times New Roman" w:hAnsi="Times New Roman" w:cs="Times New Roman"/>
              </w:rPr>
            </w:pPr>
            <w:r w:rsidRPr="00FA5DC3">
              <w:rPr>
                <w:rFonts w:ascii="Times New Roman" w:hAnsi="Times New Roman" w:cs="Times New Roman"/>
              </w:rPr>
              <w:t xml:space="preserve">Juan Manuel López </w:t>
            </w:r>
            <w:proofErr w:type="spellStart"/>
            <w:r w:rsidRPr="00FA5DC3">
              <w:rPr>
                <w:rFonts w:ascii="Times New Roman" w:hAnsi="Times New Roman" w:cs="Times New Roman"/>
              </w:rPr>
              <w:t>Cabrales</w:t>
            </w:r>
            <w:proofErr w:type="spellEnd"/>
            <w:r w:rsidRPr="00FA5DC3">
              <w:rPr>
                <w:rFonts w:ascii="Times New Roman" w:hAnsi="Times New Roman" w:cs="Times New Roman"/>
              </w:rPr>
              <w:t xml:space="preserve"> made an agreement with Salvatore Mancuso to finance the paramilitary political project in the department with public resources.</w:t>
            </w:r>
            <w:r w:rsidRPr="00FA5DC3">
              <w:rPr>
                <w:rStyle w:val="FootnoteReference"/>
                <w:rFonts w:ascii="Times New Roman" w:hAnsi="Times New Roman" w:cs="Times New Roman"/>
              </w:rPr>
              <w:footnoteReference w:id="15"/>
            </w:r>
          </w:p>
        </w:tc>
      </w:tr>
      <w:tr w:rsidR="00F324BE" w:rsidRPr="00FA5DC3" w14:paraId="703B38BA" w14:textId="77777777" w:rsidTr="00F324BE">
        <w:trPr>
          <w:trHeight w:val="125"/>
        </w:trPr>
        <w:tc>
          <w:tcPr>
            <w:tcW w:w="3120" w:type="dxa"/>
          </w:tcPr>
          <w:p w14:paraId="4187D8BB" w14:textId="4452CCB6" w:rsidR="00F324BE" w:rsidRPr="00FA5DC3" w:rsidRDefault="00F324BE" w:rsidP="00F324BE">
            <w:pPr>
              <w:rPr>
                <w:rFonts w:ascii="Times New Roman" w:hAnsi="Times New Roman" w:cs="Times New Roman"/>
              </w:rPr>
            </w:pPr>
            <w:r w:rsidRPr="00FA5DC3">
              <w:rPr>
                <w:rFonts w:ascii="Times New Roman" w:hAnsi="Times New Roman" w:cs="Times New Roman"/>
              </w:rPr>
              <w:t>Guajira, 2004</w:t>
            </w:r>
          </w:p>
        </w:tc>
        <w:tc>
          <w:tcPr>
            <w:tcW w:w="6235" w:type="dxa"/>
          </w:tcPr>
          <w:p w14:paraId="139257B3" w14:textId="1ABAEA1E" w:rsidR="00F324BE" w:rsidRPr="00FA5DC3" w:rsidRDefault="00F324BE" w:rsidP="00F324BE">
            <w:pPr>
              <w:spacing w:line="259" w:lineRule="auto"/>
              <w:rPr>
                <w:rFonts w:ascii="Times New Roman" w:hAnsi="Times New Roman" w:cs="Times New Roman"/>
              </w:rPr>
            </w:pPr>
            <w:r w:rsidRPr="00FE3E51">
              <w:rPr>
                <w:rFonts w:ascii="Times New Roman" w:eastAsia="Calibri" w:hAnsi="Times New Roman" w:cs="Times New Roman"/>
              </w:rPr>
              <w:t xml:space="preserve">According to </w:t>
            </w:r>
            <w:r w:rsidRPr="00FE3E51">
              <w:rPr>
                <w:rFonts w:ascii="Times New Roman" w:eastAsia="Calibri" w:hAnsi="Times New Roman" w:cs="Times New Roman"/>
                <w:i/>
                <w:iCs/>
              </w:rPr>
              <w:t xml:space="preserve">El </w:t>
            </w:r>
            <w:proofErr w:type="spellStart"/>
            <w:r w:rsidRPr="00FE3E51">
              <w:rPr>
                <w:rFonts w:ascii="Times New Roman" w:eastAsia="Calibri" w:hAnsi="Times New Roman" w:cs="Times New Roman"/>
                <w:i/>
                <w:iCs/>
              </w:rPr>
              <w:t>Tiempo</w:t>
            </w:r>
            <w:proofErr w:type="spellEnd"/>
            <w:r w:rsidRPr="00FE3E51">
              <w:rPr>
                <w:rFonts w:ascii="Times New Roman" w:eastAsia="Calibri" w:hAnsi="Times New Roman" w:cs="Times New Roman"/>
              </w:rPr>
              <w:t xml:space="preserve">, Wilder Ríos, </w:t>
            </w:r>
            <w:proofErr w:type="spellStart"/>
            <w:r w:rsidRPr="00FE3E51">
              <w:rPr>
                <w:rFonts w:ascii="Times New Roman" w:eastAsia="Calibri" w:hAnsi="Times New Roman" w:cs="Times New Roman"/>
              </w:rPr>
              <w:t>Riohacha</w:t>
            </w:r>
            <w:proofErr w:type="spellEnd"/>
            <w:r w:rsidRPr="00FE3E51">
              <w:rPr>
                <w:rFonts w:ascii="Times New Roman" w:eastAsia="Calibri" w:hAnsi="Times New Roman" w:cs="Times New Roman"/>
              </w:rPr>
              <w:t xml:space="preserve"> mayor was detained on Sept 2, 2004 for participating in the diversion of 148 million pesos destined for healthcare to finance paramilitary groups</w:t>
            </w:r>
            <w:r w:rsidR="00FE3E51">
              <w:rPr>
                <w:rFonts w:ascii="Times New Roman" w:eastAsia="Calibri" w:hAnsi="Times New Roman" w:cs="Times New Roman"/>
              </w:rPr>
              <w:t>.</w:t>
            </w:r>
            <w:r w:rsidRPr="00FE3E51">
              <w:rPr>
                <w:rStyle w:val="FootnoteReference"/>
                <w:rFonts w:ascii="Times New Roman" w:eastAsia="Calibri" w:hAnsi="Times New Roman" w:cs="Times New Roman"/>
              </w:rPr>
              <w:footnoteReference w:id="16"/>
            </w:r>
            <w:r w:rsidRPr="00FE3E51">
              <w:rPr>
                <w:rFonts w:ascii="Times New Roman" w:eastAsia="Calibri" w:hAnsi="Times New Roman" w:cs="Times New Roman"/>
              </w:rPr>
              <w:t xml:space="preserve"> </w:t>
            </w:r>
          </w:p>
        </w:tc>
      </w:tr>
    </w:tbl>
    <w:p w14:paraId="4701EFAD" w14:textId="77777777" w:rsidR="00627FA8" w:rsidRPr="00FA5DC3" w:rsidRDefault="00627FA8" w:rsidP="00627FA8">
      <w:pPr>
        <w:rPr>
          <w:rStyle w:val="FootnoteReference"/>
        </w:rPr>
      </w:pPr>
    </w:p>
    <w:p w14:paraId="3C52697A" w14:textId="77777777" w:rsidR="00627FA8" w:rsidRPr="00FA5DC3" w:rsidRDefault="00627FA8" w:rsidP="008075B9">
      <w:pPr>
        <w:rPr>
          <w:rFonts w:ascii="Times New Roman" w:hAnsi="Times New Roman" w:cs="Times New Roman"/>
        </w:rPr>
      </w:pPr>
    </w:p>
    <w:p w14:paraId="5880647E" w14:textId="77777777" w:rsidR="00124E3C" w:rsidRPr="00FA5DC3" w:rsidRDefault="00124E3C" w:rsidP="008075B9">
      <w:pPr>
        <w:rPr>
          <w:rFonts w:ascii="Times New Roman" w:hAnsi="Times New Roman" w:cs="Times New Roman"/>
          <w:b/>
        </w:rPr>
      </w:pPr>
    </w:p>
    <w:p w14:paraId="0282D9A5" w14:textId="77777777" w:rsidR="00F324BE" w:rsidRPr="00FA5DC3" w:rsidRDefault="00124E3C" w:rsidP="00F324BE">
      <w:pPr>
        <w:pStyle w:val="EndNoteBibliographyTitle"/>
        <w:rPr>
          <w:noProof/>
        </w:rPr>
      </w:pPr>
      <w:r w:rsidRPr="00FA5DC3">
        <w:lastRenderedPageBreak/>
        <w:fldChar w:fldCharType="begin"/>
      </w:r>
      <w:r w:rsidRPr="00FA5DC3">
        <w:instrText xml:space="preserve"> ADDIN EN.REFLIST </w:instrText>
      </w:r>
      <w:r w:rsidRPr="00FA5DC3">
        <w:fldChar w:fldCharType="separate"/>
      </w:r>
      <w:r w:rsidR="00F324BE" w:rsidRPr="00FA5DC3">
        <w:rPr>
          <w:noProof/>
        </w:rPr>
        <w:t>References</w:t>
      </w:r>
    </w:p>
    <w:p w14:paraId="7D39F28C" w14:textId="77777777" w:rsidR="00F324BE" w:rsidRPr="00FA5DC3" w:rsidRDefault="00F324BE" w:rsidP="00F324BE">
      <w:pPr>
        <w:pStyle w:val="EndNoteBibliographyTitle"/>
        <w:rPr>
          <w:noProof/>
        </w:rPr>
      </w:pPr>
    </w:p>
    <w:p w14:paraId="011D4595" w14:textId="77777777" w:rsidR="00F324BE" w:rsidRPr="00FA5DC3" w:rsidRDefault="00F324BE" w:rsidP="00F324BE">
      <w:pPr>
        <w:pStyle w:val="EndNoteBibliography"/>
        <w:ind w:left="720" w:hanging="720"/>
        <w:rPr>
          <w:noProof/>
        </w:rPr>
      </w:pPr>
      <w:r w:rsidRPr="00FA5DC3">
        <w:rPr>
          <w:noProof/>
        </w:rPr>
        <w:t>Ávila, Ariel, and León Valencia Agudelo. Candidatos Cuestionados. Fundación Paz y Reconciliación.</w:t>
      </w:r>
    </w:p>
    <w:p w14:paraId="5621A26A" w14:textId="77777777" w:rsidR="00F324BE" w:rsidRPr="00FA5DC3" w:rsidRDefault="00F324BE" w:rsidP="00F324BE">
      <w:pPr>
        <w:pStyle w:val="EndNoteBibliography"/>
        <w:ind w:left="720" w:hanging="720"/>
        <w:rPr>
          <w:noProof/>
        </w:rPr>
      </w:pPr>
      <w:r w:rsidRPr="00FA5DC3">
        <w:rPr>
          <w:noProof/>
        </w:rPr>
        <w:t xml:space="preserve">Calónico, Sebastián, Matias D Cattaneo, Max H Farrell, and Rocío Titiunik. 2018. "Regression Discontinuity Designs Using Covariates."  </w:t>
      </w:r>
      <w:r w:rsidRPr="00FA5DC3">
        <w:rPr>
          <w:i/>
          <w:noProof/>
        </w:rPr>
        <w:t>Review of Economics and Statistics</w:t>
      </w:r>
      <w:r w:rsidRPr="00FA5DC3">
        <w:rPr>
          <w:noProof/>
        </w:rPr>
        <w:t xml:space="preserve"> 101:442-451.</w:t>
      </w:r>
    </w:p>
    <w:p w14:paraId="0F65989D" w14:textId="77777777" w:rsidR="00F324BE" w:rsidRPr="00FA5DC3" w:rsidRDefault="00F324BE" w:rsidP="00F324BE">
      <w:pPr>
        <w:pStyle w:val="EndNoteBibliography"/>
        <w:ind w:left="720" w:hanging="720"/>
        <w:rPr>
          <w:noProof/>
        </w:rPr>
      </w:pPr>
      <w:r w:rsidRPr="00FA5DC3">
        <w:rPr>
          <w:noProof/>
        </w:rPr>
        <w:t>Corporación Nuevo Arco Íris. 2011. II Informe De La Corporación Nuevo Arco Iris Riesgos Electorales 2011. Bogotá.</w:t>
      </w:r>
    </w:p>
    <w:p w14:paraId="04D426E1" w14:textId="77777777" w:rsidR="00F324BE" w:rsidRPr="00FA5DC3" w:rsidRDefault="00F324BE" w:rsidP="00F324BE">
      <w:pPr>
        <w:pStyle w:val="EndNoteBibliography"/>
        <w:ind w:left="720" w:hanging="720"/>
        <w:rPr>
          <w:noProof/>
        </w:rPr>
      </w:pPr>
      <w:r w:rsidRPr="00FA5DC3">
        <w:rPr>
          <w:noProof/>
        </w:rPr>
        <w:t xml:space="preserve">Cortés, D, J. F Vargas, L Hincapié, and M. D. R Franco. 2012. "Seguridad Democrática, presencia de la Policía y conflicto en Colombia."  </w:t>
      </w:r>
      <w:r w:rsidRPr="00FA5DC3">
        <w:rPr>
          <w:i/>
          <w:noProof/>
        </w:rPr>
        <w:t xml:space="preserve">Desarrollo y Sociedad </w:t>
      </w:r>
      <w:r w:rsidRPr="00FA5DC3">
        <w:rPr>
          <w:noProof/>
        </w:rPr>
        <w:t>69:11-32.</w:t>
      </w:r>
    </w:p>
    <w:p w14:paraId="241A7D27" w14:textId="77777777" w:rsidR="00F324BE" w:rsidRPr="00FA5DC3" w:rsidRDefault="00F324BE" w:rsidP="00F324BE">
      <w:pPr>
        <w:pStyle w:val="EndNoteBibliography"/>
        <w:ind w:left="720" w:hanging="720"/>
        <w:rPr>
          <w:noProof/>
        </w:rPr>
      </w:pPr>
      <w:r w:rsidRPr="00FA5DC3">
        <w:rPr>
          <w:noProof/>
        </w:rPr>
        <w:t xml:space="preserve">Daly, Sarah Zukerman. 2016. </w:t>
      </w:r>
      <w:r w:rsidRPr="00FA5DC3">
        <w:rPr>
          <w:i/>
          <w:noProof/>
        </w:rPr>
        <w:t>Organized Violence After Civil Wars: The Geography of Recruitment in Latin America</w:t>
      </w:r>
      <w:r w:rsidRPr="00FA5DC3">
        <w:rPr>
          <w:noProof/>
        </w:rPr>
        <w:t>. Cambridge: Cambridge University Press.</w:t>
      </w:r>
    </w:p>
    <w:p w14:paraId="417CF101" w14:textId="77777777" w:rsidR="00F324BE" w:rsidRPr="00FA5DC3" w:rsidRDefault="00F324BE" w:rsidP="00F324BE">
      <w:pPr>
        <w:pStyle w:val="EndNoteBibliography"/>
        <w:ind w:left="720" w:hanging="720"/>
        <w:rPr>
          <w:noProof/>
        </w:rPr>
      </w:pPr>
      <w:r w:rsidRPr="00FA5DC3">
        <w:rPr>
          <w:noProof/>
        </w:rPr>
        <w:t>Esparza, Diego. 2015. "Policing as a Vocation: Centralization, Professionalism, and Police Malfeasance in Latin America." PhD, UC Riverside.</w:t>
      </w:r>
    </w:p>
    <w:p w14:paraId="51DFD793" w14:textId="77777777" w:rsidR="00F324BE" w:rsidRPr="00FA5DC3" w:rsidRDefault="00F324BE" w:rsidP="00F324BE">
      <w:pPr>
        <w:pStyle w:val="EndNoteBibliography"/>
        <w:ind w:left="720" w:hanging="720"/>
        <w:rPr>
          <w:noProof/>
        </w:rPr>
      </w:pPr>
      <w:r w:rsidRPr="00FA5DC3">
        <w:rPr>
          <w:noProof/>
        </w:rPr>
        <w:t xml:space="preserve">Grupo de Memoria Histórica. 2013. </w:t>
      </w:r>
      <w:r w:rsidRPr="00FA5DC3">
        <w:rPr>
          <w:i/>
          <w:noProof/>
        </w:rPr>
        <w:t>¡Basta ya! Colombia: memorias de guerra y de dignidad</w:t>
      </w:r>
      <w:r w:rsidRPr="00FA5DC3">
        <w:rPr>
          <w:noProof/>
        </w:rPr>
        <w:t>. Bogotá: Comisión Nacional de Reparación y Reconciliación.</w:t>
      </w:r>
    </w:p>
    <w:p w14:paraId="4036A9FF" w14:textId="77777777" w:rsidR="00F324BE" w:rsidRPr="00FA5DC3" w:rsidRDefault="00F324BE" w:rsidP="00F324BE">
      <w:pPr>
        <w:pStyle w:val="EndNoteBibliography"/>
        <w:ind w:left="720" w:hanging="720"/>
        <w:rPr>
          <w:noProof/>
        </w:rPr>
      </w:pPr>
      <w:r w:rsidRPr="00FA5DC3">
        <w:rPr>
          <w:noProof/>
        </w:rPr>
        <w:t xml:space="preserve">Gutiérrez Sanín, Francisco. 2010. "Reflexiones a propósito del libro ‘Y refundaron la patria.' " In </w:t>
      </w:r>
      <w:r w:rsidRPr="00FA5DC3">
        <w:rPr>
          <w:i/>
          <w:noProof/>
        </w:rPr>
        <w:t>Y refundaron la patria ... De cómo mafiosos y politicos reconfiguraron el Estado colombiano</w:t>
      </w:r>
      <w:r w:rsidRPr="00FA5DC3">
        <w:rPr>
          <w:noProof/>
        </w:rPr>
        <w:t>, edited by Claudia López. Bogotá: Debate.</w:t>
      </w:r>
    </w:p>
    <w:p w14:paraId="12486ACE" w14:textId="77777777" w:rsidR="00F324BE" w:rsidRPr="00FA5DC3" w:rsidRDefault="00F324BE" w:rsidP="00F324BE">
      <w:pPr>
        <w:pStyle w:val="EndNoteBibliography"/>
        <w:ind w:left="720" w:hanging="720"/>
        <w:rPr>
          <w:noProof/>
        </w:rPr>
      </w:pPr>
      <w:r w:rsidRPr="00FA5DC3">
        <w:rPr>
          <w:noProof/>
        </w:rPr>
        <w:t>Jentzsch, Corinna. 2014. "Militias and the Dynamics of Civil Wars."PhD diss., Political Science, Yale University.</w:t>
      </w:r>
    </w:p>
    <w:p w14:paraId="5A1A82B2" w14:textId="77777777" w:rsidR="00F324BE" w:rsidRPr="00FA5DC3" w:rsidRDefault="00F324BE" w:rsidP="00F324BE">
      <w:pPr>
        <w:pStyle w:val="EndNoteBibliography"/>
        <w:ind w:left="720" w:hanging="720"/>
        <w:rPr>
          <w:noProof/>
        </w:rPr>
      </w:pPr>
      <w:r w:rsidRPr="00FA5DC3">
        <w:rPr>
          <w:noProof/>
        </w:rPr>
        <w:t xml:space="preserve">López, Claudia. 2010. </w:t>
      </w:r>
      <w:r w:rsidRPr="00FA5DC3">
        <w:rPr>
          <w:i/>
          <w:noProof/>
        </w:rPr>
        <w:t>Y refundaron la patria: De cómo mafiosos y políticos reconfiguraron el Estado colombiano</w:t>
      </w:r>
      <w:r w:rsidRPr="00FA5DC3">
        <w:rPr>
          <w:noProof/>
        </w:rPr>
        <w:t>. Bogotá: Random House Mondadori.</w:t>
      </w:r>
    </w:p>
    <w:p w14:paraId="021C398D" w14:textId="77777777" w:rsidR="00F324BE" w:rsidRPr="00FA5DC3" w:rsidRDefault="00F324BE" w:rsidP="00F324BE">
      <w:pPr>
        <w:pStyle w:val="EndNoteBibliography"/>
        <w:ind w:left="720" w:hanging="720"/>
        <w:rPr>
          <w:noProof/>
        </w:rPr>
      </w:pPr>
      <w:r w:rsidRPr="00FA5DC3">
        <w:rPr>
          <w:noProof/>
        </w:rPr>
        <w:t xml:space="preserve">McCrary, Justin. 2008. "Manipulation of the Running Variable in the Regression Discontinuity Design: A Density Test."  </w:t>
      </w:r>
      <w:r w:rsidRPr="00FA5DC3">
        <w:rPr>
          <w:i/>
          <w:noProof/>
        </w:rPr>
        <w:t>Journal of Econometrics</w:t>
      </w:r>
      <w:r w:rsidRPr="00FA5DC3">
        <w:rPr>
          <w:noProof/>
        </w:rPr>
        <w:t xml:space="preserve"> 142 (2):698-714.</w:t>
      </w:r>
    </w:p>
    <w:p w14:paraId="5E08E73F" w14:textId="77777777" w:rsidR="00F324BE" w:rsidRPr="00FA5DC3" w:rsidRDefault="00F324BE" w:rsidP="00F324BE">
      <w:pPr>
        <w:pStyle w:val="EndNoteBibliography"/>
        <w:ind w:left="720" w:hanging="720"/>
        <w:rPr>
          <w:noProof/>
        </w:rPr>
      </w:pPr>
      <w:r w:rsidRPr="00FA5DC3">
        <w:rPr>
          <w:noProof/>
        </w:rPr>
        <w:t xml:space="preserve">Policía Nacional de Colombia. </w:t>
      </w:r>
      <w:r w:rsidRPr="00FA5DC3">
        <w:rPr>
          <w:i/>
          <w:noProof/>
        </w:rPr>
        <w:t>Documento Metodológico de la Operación Estadística ‘Conductas y Servicios de Policía en Colombia”</w:t>
      </w:r>
      <w:r w:rsidRPr="00FA5DC3">
        <w:rPr>
          <w:noProof/>
        </w:rPr>
        <w:t>. Bogotá: Policía Nacional de Colombia: Dirección de Investigación Criminal e INTERPOL.</w:t>
      </w:r>
    </w:p>
    <w:p w14:paraId="060D2C70" w14:textId="77777777" w:rsidR="00F324BE" w:rsidRPr="00FA5DC3" w:rsidRDefault="00F324BE" w:rsidP="00F324BE">
      <w:pPr>
        <w:pStyle w:val="EndNoteBibliography"/>
        <w:ind w:left="720" w:hanging="720"/>
        <w:rPr>
          <w:noProof/>
        </w:rPr>
      </w:pPr>
      <w:r w:rsidRPr="00FA5DC3">
        <w:rPr>
          <w:noProof/>
        </w:rPr>
        <w:t xml:space="preserve">Romero, Mauricio. 2003. </w:t>
      </w:r>
      <w:r w:rsidRPr="00FA5DC3">
        <w:rPr>
          <w:i/>
          <w:noProof/>
        </w:rPr>
        <w:t>Paramilitares y autodefensas 1982-2003</w:t>
      </w:r>
      <w:r w:rsidRPr="00FA5DC3">
        <w:rPr>
          <w:noProof/>
        </w:rPr>
        <w:t>. Bogotá: Planeta.</w:t>
      </w:r>
    </w:p>
    <w:p w14:paraId="222A3EC3" w14:textId="77777777" w:rsidR="00F324BE" w:rsidRPr="00FA5DC3" w:rsidRDefault="00F324BE" w:rsidP="00F324BE">
      <w:pPr>
        <w:pStyle w:val="EndNoteBibliography"/>
        <w:ind w:left="720" w:hanging="720"/>
        <w:rPr>
          <w:noProof/>
        </w:rPr>
      </w:pPr>
      <w:r w:rsidRPr="00FA5DC3">
        <w:rPr>
          <w:noProof/>
        </w:rPr>
        <w:t xml:space="preserve">Tiempo, Casa. 2004. "El Mapa de la Influencia Para." </w:t>
      </w:r>
      <w:r w:rsidRPr="00FA5DC3">
        <w:rPr>
          <w:i/>
          <w:noProof/>
        </w:rPr>
        <w:t>El Tiempo</w:t>
      </w:r>
      <w:r w:rsidRPr="00FA5DC3">
        <w:rPr>
          <w:noProof/>
        </w:rPr>
        <w:t>, 26 September.</w:t>
      </w:r>
    </w:p>
    <w:p w14:paraId="615D5EF1" w14:textId="77777777" w:rsidR="00F324BE" w:rsidRPr="00FA5DC3" w:rsidRDefault="00F324BE" w:rsidP="00F324BE">
      <w:pPr>
        <w:pStyle w:val="EndNoteBibliography"/>
        <w:ind w:left="720" w:hanging="720"/>
        <w:rPr>
          <w:noProof/>
        </w:rPr>
      </w:pPr>
      <w:r w:rsidRPr="00FA5DC3">
        <w:rPr>
          <w:noProof/>
        </w:rPr>
        <w:t>Tribunal Superior Del Distrito Judicial de Bogotá Sala de Justicia y Paz. 2011. Sentencia Edgar Ignacio Fierro Flores.</w:t>
      </w:r>
    </w:p>
    <w:p w14:paraId="58B41296" w14:textId="77777777" w:rsidR="00F324BE" w:rsidRPr="00FA5DC3" w:rsidRDefault="00F324BE" w:rsidP="00F324BE">
      <w:pPr>
        <w:pStyle w:val="EndNoteBibliography"/>
        <w:ind w:left="720" w:hanging="720"/>
        <w:rPr>
          <w:noProof/>
        </w:rPr>
      </w:pPr>
      <w:r w:rsidRPr="00FA5DC3">
        <w:rPr>
          <w:noProof/>
        </w:rPr>
        <w:t xml:space="preserve">Valencia, León, Mauricio Romero, Laura Bonilla, Ángelica Arias, Oscar Sevillano, and Sebastián Díaz. 2007. </w:t>
      </w:r>
      <w:r w:rsidRPr="00FA5DC3">
        <w:rPr>
          <w:i/>
          <w:noProof/>
        </w:rPr>
        <w:t>Los Caminos De La Alianza Entre Los Paramilitares Y Los Políticos</w:t>
      </w:r>
      <w:r w:rsidRPr="00FA5DC3">
        <w:rPr>
          <w:noProof/>
        </w:rPr>
        <w:t>. Bogotá: Observatorio del Conflicto Armado.</w:t>
      </w:r>
    </w:p>
    <w:p w14:paraId="3A16146C" w14:textId="77777777" w:rsidR="00F324BE" w:rsidRPr="00FA5DC3" w:rsidRDefault="00F324BE" w:rsidP="00F324BE">
      <w:pPr>
        <w:pStyle w:val="EndNoteBibliography"/>
        <w:ind w:left="720" w:hanging="720"/>
        <w:rPr>
          <w:noProof/>
        </w:rPr>
      </w:pPr>
      <w:r w:rsidRPr="00FA5DC3">
        <w:rPr>
          <w:noProof/>
        </w:rPr>
        <w:t xml:space="preserve">Velasco, Juan David. 2014. </w:t>
      </w:r>
      <w:r w:rsidRPr="00FA5DC3">
        <w:rPr>
          <w:i/>
          <w:noProof/>
        </w:rPr>
        <w:t>La Parapolítica Revisada: Coaliciones De Clase, Armas Y Negocios En La Provincia Colombiana (2002 – 2006)</w:t>
      </w:r>
      <w:r w:rsidRPr="00FA5DC3">
        <w:rPr>
          <w:noProof/>
        </w:rPr>
        <w:t>: Universidad Nacional de Colombia.</w:t>
      </w:r>
    </w:p>
    <w:p w14:paraId="4AC7DC89" w14:textId="77777777" w:rsidR="00F324BE" w:rsidRPr="00FA5DC3" w:rsidRDefault="00F324BE" w:rsidP="00F324BE">
      <w:pPr>
        <w:pStyle w:val="EndNoteBibliography"/>
        <w:ind w:left="720" w:hanging="720"/>
        <w:rPr>
          <w:noProof/>
        </w:rPr>
      </w:pPr>
      <w:r w:rsidRPr="00FA5DC3">
        <w:rPr>
          <w:noProof/>
        </w:rPr>
        <w:t xml:space="preserve">Waldmann, Peter. 2007. "Is there a Culture of Violence in Colombia?"  </w:t>
      </w:r>
      <w:r w:rsidRPr="00FA5DC3">
        <w:rPr>
          <w:i/>
          <w:noProof/>
        </w:rPr>
        <w:t>International Journal of Conflict and Violence</w:t>
      </w:r>
      <w:r w:rsidRPr="00FA5DC3">
        <w:rPr>
          <w:noProof/>
        </w:rPr>
        <w:t xml:space="preserve"> 1:61–75.</w:t>
      </w:r>
    </w:p>
    <w:p w14:paraId="5F2721E2" w14:textId="175C4B77" w:rsidR="00530E42" w:rsidRPr="00577C55" w:rsidRDefault="00124E3C" w:rsidP="008075B9">
      <w:pPr>
        <w:rPr>
          <w:rFonts w:ascii="Times New Roman" w:hAnsi="Times New Roman" w:cs="Times New Roman"/>
          <w:b/>
        </w:rPr>
      </w:pPr>
      <w:r w:rsidRPr="00FA5DC3">
        <w:rPr>
          <w:rFonts w:ascii="Times New Roman" w:hAnsi="Times New Roman" w:cs="Times New Roman"/>
          <w:b/>
        </w:rPr>
        <w:fldChar w:fldCharType="end"/>
      </w:r>
    </w:p>
    <w:sectPr w:rsidR="00530E42" w:rsidRPr="00577C55" w:rsidSect="00716905">
      <w:footerReference w:type="even" r:id="rId13"/>
      <w:footerReference w:type="default" r:id="rId14"/>
      <w:footerReference w:type="firs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4CF0" w14:textId="77777777" w:rsidR="00306637" w:rsidRDefault="00306637" w:rsidP="00C83006">
      <w:r>
        <w:separator/>
      </w:r>
    </w:p>
  </w:endnote>
  <w:endnote w:type="continuationSeparator" w:id="0">
    <w:p w14:paraId="311EA803" w14:textId="77777777" w:rsidR="00306637" w:rsidRDefault="00306637" w:rsidP="00C8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475337"/>
      <w:docPartObj>
        <w:docPartGallery w:val="Page Numbers (Bottom of Page)"/>
        <w:docPartUnique/>
      </w:docPartObj>
    </w:sdtPr>
    <w:sdtEndPr>
      <w:rPr>
        <w:rStyle w:val="PageNumber"/>
      </w:rPr>
    </w:sdtEndPr>
    <w:sdtContent>
      <w:p w14:paraId="622E1B1A" w14:textId="77777777" w:rsidR="00542C73" w:rsidRDefault="00542C73" w:rsidP="005079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D2946E" w14:textId="77777777" w:rsidR="00542C73" w:rsidRDefault="00542C73" w:rsidP="005E1E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3318765"/>
      <w:docPartObj>
        <w:docPartGallery w:val="Page Numbers (Bottom of Page)"/>
        <w:docPartUnique/>
      </w:docPartObj>
    </w:sdtPr>
    <w:sdtEndPr>
      <w:rPr>
        <w:rStyle w:val="PageNumber"/>
      </w:rPr>
    </w:sdtEndPr>
    <w:sdtContent>
      <w:p w14:paraId="1B37143A" w14:textId="77777777" w:rsidR="00542C73" w:rsidRDefault="00542C73" w:rsidP="00507992">
        <w:pPr>
          <w:pStyle w:val="Footer"/>
          <w:framePr w:wrap="none" w:vAnchor="text" w:hAnchor="margin" w:xAlign="right" w:y="1"/>
          <w:jc w:val="right"/>
          <w:rPr>
            <w:rStyle w:val="PageNumber"/>
          </w:rPr>
        </w:pPr>
        <w:r w:rsidRPr="00507992">
          <w:rPr>
            <w:rStyle w:val="PageNumber"/>
            <w:rFonts w:ascii="Times New Roman" w:hAnsi="Times New Roman" w:cs="Times New Roman"/>
          </w:rPr>
          <w:fldChar w:fldCharType="begin"/>
        </w:r>
        <w:r w:rsidRPr="00507992">
          <w:rPr>
            <w:rStyle w:val="PageNumber"/>
            <w:rFonts w:ascii="Times New Roman" w:hAnsi="Times New Roman" w:cs="Times New Roman"/>
          </w:rPr>
          <w:instrText xml:space="preserve"> PAGE </w:instrText>
        </w:r>
        <w:r w:rsidRPr="00507992">
          <w:rPr>
            <w:rStyle w:val="PageNumber"/>
            <w:rFonts w:ascii="Times New Roman" w:hAnsi="Times New Roman" w:cs="Times New Roman"/>
          </w:rPr>
          <w:fldChar w:fldCharType="separate"/>
        </w:r>
        <w:r w:rsidRPr="00507992">
          <w:rPr>
            <w:rStyle w:val="PageNumber"/>
            <w:rFonts w:ascii="Times New Roman" w:hAnsi="Times New Roman" w:cs="Times New Roman"/>
            <w:noProof/>
          </w:rPr>
          <w:t>3</w:t>
        </w:r>
        <w:r w:rsidRPr="00507992">
          <w:rPr>
            <w:rStyle w:val="PageNumber"/>
            <w:rFonts w:ascii="Times New Roman" w:hAnsi="Times New Roman" w:cs="Times New Roman"/>
          </w:rPr>
          <w:fldChar w:fldCharType="end"/>
        </w:r>
      </w:p>
    </w:sdtContent>
  </w:sdt>
  <w:sdt>
    <w:sdtPr>
      <w:rPr>
        <w:rStyle w:val="PageNumber"/>
      </w:rPr>
      <w:id w:val="-706956014"/>
      <w:docPartObj>
        <w:docPartGallery w:val="Page Numbers (Bottom of Page)"/>
        <w:docPartUnique/>
      </w:docPartObj>
    </w:sdtPr>
    <w:sdtEndPr>
      <w:rPr>
        <w:rStyle w:val="PageNumber"/>
      </w:rPr>
    </w:sdtEndPr>
    <w:sdtContent>
      <w:p w14:paraId="2B0FBBA8" w14:textId="77777777" w:rsidR="00542C73" w:rsidRDefault="00306637" w:rsidP="00507992">
        <w:pPr>
          <w:pStyle w:val="Footer"/>
          <w:framePr w:wrap="none" w:vAnchor="text" w:hAnchor="margin" w:xAlign="right" w:y="1"/>
          <w:ind w:right="360"/>
          <w:rPr>
            <w:rStyle w:val="PageNumber"/>
          </w:rPr>
        </w:pPr>
      </w:p>
    </w:sdtContent>
  </w:sdt>
  <w:p w14:paraId="159ED38E" w14:textId="77777777" w:rsidR="00542C73" w:rsidRDefault="00542C73" w:rsidP="0043153D">
    <w:pPr>
      <w:pStyle w:val="Footer"/>
      <w:framePr w:wrap="none" w:vAnchor="text" w:hAnchor="margin" w:xAlign="right" w:y="1"/>
      <w:ind w:right="360"/>
      <w:rPr>
        <w:rStyle w:val="PageNumber"/>
      </w:rPr>
    </w:pPr>
  </w:p>
  <w:p w14:paraId="0926B8EB" w14:textId="77777777" w:rsidR="00542C73" w:rsidRDefault="00542C73" w:rsidP="005E1E2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8086949"/>
      <w:docPartObj>
        <w:docPartGallery w:val="Page Numbers (Bottom of Page)"/>
        <w:docPartUnique/>
      </w:docPartObj>
    </w:sdtPr>
    <w:sdtEndPr>
      <w:rPr>
        <w:rStyle w:val="PageNumber"/>
      </w:rPr>
    </w:sdtEndPr>
    <w:sdtContent>
      <w:p w14:paraId="26A3C417" w14:textId="77777777" w:rsidR="00542C73" w:rsidRDefault="00306637" w:rsidP="00DD36D6">
        <w:pPr>
          <w:pStyle w:val="Footer"/>
          <w:framePr w:wrap="none" w:vAnchor="text" w:hAnchor="margin" w:xAlign="right" w:y="1"/>
          <w:rPr>
            <w:rStyle w:val="PageNumber"/>
          </w:rPr>
        </w:pPr>
      </w:p>
    </w:sdtContent>
  </w:sdt>
  <w:p w14:paraId="73A673C1" w14:textId="77777777" w:rsidR="00542C73" w:rsidRDefault="00542C73" w:rsidP="008A28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94790"/>
      <w:docPartObj>
        <w:docPartGallery w:val="Page Numbers (Bottom of Page)"/>
        <w:docPartUnique/>
      </w:docPartObj>
    </w:sdtPr>
    <w:sdtEndPr>
      <w:rPr>
        <w:rStyle w:val="PageNumber"/>
      </w:rPr>
    </w:sdtEndPr>
    <w:sdtContent>
      <w:p w14:paraId="329ED22F" w14:textId="14042CEA" w:rsidR="00D854A6" w:rsidRDefault="00D854A6" w:rsidP="005079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32DEEB" w14:textId="77777777" w:rsidR="00D854A6" w:rsidRDefault="00D854A6" w:rsidP="005E1E2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3440369"/>
      <w:docPartObj>
        <w:docPartGallery w:val="Page Numbers (Bottom of Page)"/>
        <w:docPartUnique/>
      </w:docPartObj>
    </w:sdtPr>
    <w:sdtEndPr>
      <w:rPr>
        <w:rStyle w:val="PageNumber"/>
      </w:rPr>
    </w:sdtEndPr>
    <w:sdtContent>
      <w:p w14:paraId="4A121660" w14:textId="3E487ECC" w:rsidR="00507992" w:rsidRDefault="00507992" w:rsidP="00507992">
        <w:pPr>
          <w:pStyle w:val="Footer"/>
          <w:framePr w:wrap="none" w:vAnchor="text" w:hAnchor="margin" w:xAlign="right" w:y="1"/>
          <w:jc w:val="right"/>
          <w:rPr>
            <w:rStyle w:val="PageNumber"/>
          </w:rPr>
        </w:pPr>
        <w:r w:rsidRPr="00507992">
          <w:rPr>
            <w:rStyle w:val="PageNumber"/>
            <w:rFonts w:ascii="Times New Roman" w:hAnsi="Times New Roman" w:cs="Times New Roman"/>
          </w:rPr>
          <w:fldChar w:fldCharType="begin"/>
        </w:r>
        <w:r w:rsidRPr="00507992">
          <w:rPr>
            <w:rStyle w:val="PageNumber"/>
            <w:rFonts w:ascii="Times New Roman" w:hAnsi="Times New Roman" w:cs="Times New Roman"/>
          </w:rPr>
          <w:instrText xml:space="preserve"> PAGE </w:instrText>
        </w:r>
        <w:r w:rsidRPr="00507992">
          <w:rPr>
            <w:rStyle w:val="PageNumber"/>
            <w:rFonts w:ascii="Times New Roman" w:hAnsi="Times New Roman" w:cs="Times New Roman"/>
          </w:rPr>
          <w:fldChar w:fldCharType="separate"/>
        </w:r>
        <w:r w:rsidRPr="00507992">
          <w:rPr>
            <w:rStyle w:val="PageNumber"/>
            <w:rFonts w:ascii="Times New Roman" w:hAnsi="Times New Roman" w:cs="Times New Roman"/>
            <w:noProof/>
          </w:rPr>
          <w:t>3</w:t>
        </w:r>
        <w:r w:rsidRPr="00507992">
          <w:rPr>
            <w:rStyle w:val="PageNumber"/>
            <w:rFonts w:ascii="Times New Roman" w:hAnsi="Times New Roman" w:cs="Times New Roman"/>
          </w:rPr>
          <w:fldChar w:fldCharType="end"/>
        </w:r>
      </w:p>
    </w:sdtContent>
  </w:sdt>
  <w:sdt>
    <w:sdtPr>
      <w:rPr>
        <w:rStyle w:val="PageNumber"/>
      </w:rPr>
      <w:id w:val="625364971"/>
      <w:docPartObj>
        <w:docPartGallery w:val="Page Numbers (Bottom of Page)"/>
        <w:docPartUnique/>
      </w:docPartObj>
    </w:sdtPr>
    <w:sdtEndPr>
      <w:rPr>
        <w:rStyle w:val="PageNumber"/>
      </w:rPr>
    </w:sdtEndPr>
    <w:sdtContent>
      <w:p w14:paraId="0882923A" w14:textId="7B870D35" w:rsidR="00D854A6" w:rsidRDefault="00306637" w:rsidP="00507992">
        <w:pPr>
          <w:pStyle w:val="Footer"/>
          <w:framePr w:wrap="none" w:vAnchor="text" w:hAnchor="margin" w:xAlign="right" w:y="1"/>
          <w:ind w:right="360"/>
          <w:rPr>
            <w:rStyle w:val="PageNumber"/>
          </w:rPr>
        </w:pPr>
      </w:p>
    </w:sdtContent>
  </w:sdt>
  <w:p w14:paraId="38D0750B" w14:textId="55169366" w:rsidR="00D854A6" w:rsidRDefault="00D854A6" w:rsidP="0043153D">
    <w:pPr>
      <w:pStyle w:val="Footer"/>
      <w:framePr w:wrap="none" w:vAnchor="text" w:hAnchor="margin" w:xAlign="right" w:y="1"/>
      <w:ind w:right="360"/>
      <w:rPr>
        <w:rStyle w:val="PageNumber"/>
      </w:rPr>
    </w:pPr>
  </w:p>
  <w:p w14:paraId="5E6DE3FE" w14:textId="77777777" w:rsidR="00D854A6" w:rsidRDefault="00D854A6" w:rsidP="005E1E2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812147"/>
      <w:docPartObj>
        <w:docPartGallery w:val="Page Numbers (Bottom of Page)"/>
        <w:docPartUnique/>
      </w:docPartObj>
    </w:sdtPr>
    <w:sdtEndPr>
      <w:rPr>
        <w:rStyle w:val="PageNumber"/>
      </w:rPr>
    </w:sdtEndPr>
    <w:sdtContent>
      <w:p w14:paraId="6F13E9CD" w14:textId="7691B12E" w:rsidR="00542C73" w:rsidRDefault="00542C73" w:rsidP="00542C73">
        <w:pPr>
          <w:pStyle w:val="Footer"/>
          <w:framePr w:wrap="none" w:vAnchor="text" w:hAnchor="margin" w:xAlign="right" w:y="1"/>
          <w:jc w:val="right"/>
          <w:rPr>
            <w:rStyle w:val="PageNumber"/>
          </w:rPr>
        </w:pPr>
        <w:r w:rsidRPr="00542C73">
          <w:rPr>
            <w:rStyle w:val="PageNumber"/>
            <w:rFonts w:ascii="Times New Roman" w:hAnsi="Times New Roman" w:cs="Times New Roman"/>
          </w:rPr>
          <w:fldChar w:fldCharType="begin"/>
        </w:r>
        <w:r w:rsidRPr="00542C73">
          <w:rPr>
            <w:rStyle w:val="PageNumber"/>
            <w:rFonts w:ascii="Times New Roman" w:hAnsi="Times New Roman" w:cs="Times New Roman"/>
          </w:rPr>
          <w:instrText xml:space="preserve"> PAGE </w:instrText>
        </w:r>
        <w:r w:rsidRPr="00542C73">
          <w:rPr>
            <w:rStyle w:val="PageNumber"/>
            <w:rFonts w:ascii="Times New Roman" w:hAnsi="Times New Roman" w:cs="Times New Roman"/>
          </w:rPr>
          <w:fldChar w:fldCharType="separate"/>
        </w:r>
        <w:r w:rsidRPr="00542C73">
          <w:rPr>
            <w:rStyle w:val="PageNumber"/>
            <w:rFonts w:ascii="Times New Roman" w:hAnsi="Times New Roman" w:cs="Times New Roman"/>
            <w:noProof/>
          </w:rPr>
          <w:t>8</w:t>
        </w:r>
        <w:r w:rsidRPr="00542C73">
          <w:rPr>
            <w:rStyle w:val="PageNumber"/>
            <w:rFonts w:ascii="Times New Roman" w:hAnsi="Times New Roman" w:cs="Times New Roman"/>
          </w:rPr>
          <w:fldChar w:fldCharType="end"/>
        </w:r>
      </w:p>
    </w:sdtContent>
  </w:sdt>
  <w:sdt>
    <w:sdtPr>
      <w:rPr>
        <w:rStyle w:val="PageNumber"/>
      </w:rPr>
      <w:id w:val="-1245483514"/>
      <w:docPartObj>
        <w:docPartGallery w:val="Page Numbers (Bottom of Page)"/>
        <w:docPartUnique/>
      </w:docPartObj>
    </w:sdtPr>
    <w:sdtEndPr>
      <w:rPr>
        <w:rStyle w:val="PageNumber"/>
      </w:rPr>
    </w:sdtEndPr>
    <w:sdtContent>
      <w:p w14:paraId="48A36050" w14:textId="2DE5203C" w:rsidR="00D854A6" w:rsidRDefault="00306637" w:rsidP="00542C73">
        <w:pPr>
          <w:pStyle w:val="Footer"/>
          <w:framePr w:wrap="none" w:vAnchor="text" w:hAnchor="margin" w:xAlign="right" w:y="1"/>
          <w:ind w:right="360"/>
          <w:rPr>
            <w:rStyle w:val="PageNumber"/>
          </w:rPr>
        </w:pPr>
      </w:p>
    </w:sdtContent>
  </w:sdt>
  <w:p w14:paraId="0F6FB7CB" w14:textId="77777777" w:rsidR="00D854A6" w:rsidRDefault="00D854A6" w:rsidP="008A28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BEB3" w14:textId="77777777" w:rsidR="00306637" w:rsidRDefault="00306637" w:rsidP="00C83006">
      <w:r>
        <w:separator/>
      </w:r>
    </w:p>
  </w:footnote>
  <w:footnote w:type="continuationSeparator" w:id="0">
    <w:p w14:paraId="75D6EFF7" w14:textId="77777777" w:rsidR="00306637" w:rsidRDefault="00306637" w:rsidP="00C83006">
      <w:r>
        <w:continuationSeparator/>
      </w:r>
    </w:p>
  </w:footnote>
  <w:footnote w:id="1">
    <w:p w14:paraId="65DAE8BF" w14:textId="088D3A4F" w:rsidR="00D854A6" w:rsidRPr="00C6506F" w:rsidRDefault="00D854A6" w:rsidP="00791864">
      <w:pPr>
        <w:pStyle w:val="FootnoteText"/>
        <w:rPr>
          <w:sz w:val="20"/>
          <w:szCs w:val="20"/>
        </w:rPr>
      </w:pPr>
      <w:r w:rsidRPr="00C6506F">
        <w:rPr>
          <w:rStyle w:val="FootnoteReference"/>
          <w:sz w:val="20"/>
          <w:szCs w:val="20"/>
        </w:rPr>
        <w:footnoteRef/>
      </w:r>
      <w:r w:rsidRPr="00C6506F">
        <w:rPr>
          <w:sz w:val="20"/>
          <w:szCs w:val="20"/>
        </w:rPr>
        <w:t xml:space="preserve"> </w:t>
      </w:r>
      <w:r>
        <w:rPr>
          <w:sz w:val="20"/>
          <w:szCs w:val="20"/>
        </w:rPr>
        <w:t>Juan Diego Duque, virtual p</w:t>
      </w:r>
      <w:r w:rsidRPr="00C6506F">
        <w:rPr>
          <w:sz w:val="20"/>
          <w:szCs w:val="20"/>
        </w:rPr>
        <w:t xml:space="preserve">ersonal interview, January 2021. </w:t>
      </w:r>
    </w:p>
  </w:footnote>
  <w:footnote w:id="2">
    <w:p w14:paraId="20FBA64A" w14:textId="4D21D915" w:rsidR="00D854A6" w:rsidRPr="007A0573" w:rsidRDefault="00D854A6">
      <w:pPr>
        <w:pStyle w:val="FootnoteText"/>
        <w:rPr>
          <w:sz w:val="20"/>
          <w:szCs w:val="20"/>
        </w:rPr>
      </w:pPr>
      <w:r w:rsidRPr="007A0573">
        <w:rPr>
          <w:rStyle w:val="FootnoteReference"/>
          <w:sz w:val="20"/>
          <w:szCs w:val="20"/>
        </w:rPr>
        <w:footnoteRef/>
      </w:r>
      <w:r w:rsidRPr="007A0573">
        <w:rPr>
          <w:sz w:val="20"/>
          <w:szCs w:val="20"/>
        </w:rPr>
        <w:t xml:space="preserve"> María Victoria Llorente, </w:t>
      </w:r>
      <w:r>
        <w:rPr>
          <w:sz w:val="20"/>
          <w:szCs w:val="20"/>
        </w:rPr>
        <w:t>v</w:t>
      </w:r>
      <w:r w:rsidRPr="007A0573">
        <w:rPr>
          <w:sz w:val="20"/>
          <w:szCs w:val="20"/>
        </w:rPr>
        <w:t xml:space="preserve">irtual personal interview, January 2021. </w:t>
      </w:r>
    </w:p>
  </w:footnote>
  <w:footnote w:id="3">
    <w:p w14:paraId="1A1FDC21" w14:textId="5E903861" w:rsidR="00D854A6" w:rsidRPr="00C6506F" w:rsidRDefault="00D854A6" w:rsidP="00791864">
      <w:pPr>
        <w:pStyle w:val="FootnoteText"/>
        <w:rPr>
          <w:sz w:val="20"/>
          <w:szCs w:val="20"/>
        </w:rPr>
      </w:pPr>
      <w:r w:rsidRPr="00C6506F">
        <w:rPr>
          <w:rStyle w:val="FootnoteReference"/>
          <w:sz w:val="20"/>
          <w:szCs w:val="20"/>
        </w:rPr>
        <w:footnoteRef/>
      </w:r>
      <w:r w:rsidRPr="00C6506F">
        <w:rPr>
          <w:sz w:val="20"/>
          <w:szCs w:val="20"/>
        </w:rPr>
        <w:t xml:space="preserve"> </w:t>
      </w:r>
      <w:r>
        <w:rPr>
          <w:sz w:val="20"/>
          <w:szCs w:val="20"/>
        </w:rPr>
        <w:t>Juan Albarracín, virtual p</w:t>
      </w:r>
      <w:r w:rsidRPr="00C6506F">
        <w:rPr>
          <w:sz w:val="20"/>
          <w:szCs w:val="20"/>
        </w:rPr>
        <w:t xml:space="preserve">ersonal interview, December 2020. </w:t>
      </w:r>
    </w:p>
  </w:footnote>
  <w:footnote w:id="4">
    <w:p w14:paraId="534C9150" w14:textId="46E3AAFC" w:rsidR="00D854A6" w:rsidRPr="00C6506F" w:rsidRDefault="00D854A6" w:rsidP="00791864">
      <w:pPr>
        <w:spacing w:line="480" w:lineRule="auto"/>
        <w:rPr>
          <w:rFonts w:ascii="Times New Roman" w:hAnsi="Times New Roman" w:cs="Times New Roman"/>
          <w:sz w:val="20"/>
          <w:szCs w:val="20"/>
        </w:rPr>
      </w:pPr>
      <w:r w:rsidRPr="00C6506F">
        <w:rPr>
          <w:rStyle w:val="FootnoteReference"/>
          <w:rFonts w:ascii="Times New Roman" w:hAnsi="Times New Roman" w:cs="Times New Roman"/>
          <w:sz w:val="20"/>
          <w:szCs w:val="20"/>
        </w:rPr>
        <w:footnoteRef/>
      </w:r>
      <w:r w:rsidRPr="00C6506F">
        <w:rPr>
          <w:rFonts w:ascii="Times New Roman" w:hAnsi="Times New Roman" w:cs="Times New Roman"/>
          <w:sz w:val="20"/>
          <w:szCs w:val="20"/>
        </w:rPr>
        <w:t xml:space="preserve"> </w:t>
      </w:r>
      <w:r w:rsidRPr="00C6506F">
        <w:rPr>
          <w:rFonts w:ascii="Times New Roman" w:hAnsi="Times New Roman" w:cs="Times New Roman"/>
          <w:color w:val="000000"/>
          <w:sz w:val="20"/>
          <w:szCs w:val="20"/>
          <w:shd w:val="clear" w:color="auto" w:fill="FFFFFF"/>
        </w:rPr>
        <w:t xml:space="preserve">Jerónimo Castillo Muñoz, </w:t>
      </w:r>
      <w:r>
        <w:rPr>
          <w:rFonts w:ascii="Times New Roman" w:hAnsi="Times New Roman" w:cs="Times New Roman"/>
          <w:sz w:val="20"/>
          <w:szCs w:val="20"/>
        </w:rPr>
        <w:t>v</w:t>
      </w:r>
      <w:r w:rsidRPr="00C6506F">
        <w:rPr>
          <w:rFonts w:ascii="Times New Roman" w:hAnsi="Times New Roman" w:cs="Times New Roman"/>
          <w:sz w:val="20"/>
          <w:szCs w:val="20"/>
        </w:rPr>
        <w:t>irtual personal interview, January 2021.</w:t>
      </w:r>
    </w:p>
  </w:footnote>
  <w:footnote w:id="5">
    <w:p w14:paraId="3B6F9429" w14:textId="77777777" w:rsidR="00D854A6" w:rsidRPr="00C6506F" w:rsidRDefault="00D854A6" w:rsidP="00791864">
      <w:pPr>
        <w:pStyle w:val="FootnoteText"/>
        <w:rPr>
          <w:sz w:val="20"/>
          <w:szCs w:val="20"/>
        </w:rPr>
      </w:pPr>
      <w:r w:rsidRPr="00C6506F">
        <w:rPr>
          <w:rStyle w:val="FootnoteReference"/>
          <w:sz w:val="20"/>
          <w:szCs w:val="20"/>
        </w:rPr>
        <w:footnoteRef/>
      </w:r>
      <w:r w:rsidRPr="00C6506F">
        <w:rPr>
          <w:sz w:val="20"/>
          <w:szCs w:val="20"/>
        </w:rPr>
        <w:t xml:space="preserve"> </w:t>
      </w:r>
      <w:hyperlink r:id="rId1" w:history="1">
        <w:r w:rsidRPr="00C6506F">
          <w:rPr>
            <w:rStyle w:val="Hyperlink"/>
            <w:sz w:val="20"/>
            <w:szCs w:val="20"/>
          </w:rPr>
          <w:t>https://www.un.org/victimsofterrorism/en/node/568</w:t>
        </w:r>
      </w:hyperlink>
      <w:r w:rsidRPr="00C6506F">
        <w:rPr>
          <w:sz w:val="20"/>
          <w:szCs w:val="20"/>
        </w:rPr>
        <w:t xml:space="preserve">. </w:t>
      </w:r>
    </w:p>
  </w:footnote>
  <w:footnote w:id="6">
    <w:p w14:paraId="3EFA982D" w14:textId="71E37FA2" w:rsidR="00D854A6" w:rsidRPr="00C6506F" w:rsidRDefault="00D854A6">
      <w:pPr>
        <w:pStyle w:val="FootnoteText"/>
        <w:rPr>
          <w:sz w:val="20"/>
          <w:szCs w:val="20"/>
        </w:rPr>
      </w:pPr>
      <w:r w:rsidRPr="00C6506F">
        <w:rPr>
          <w:rStyle w:val="FootnoteReference"/>
          <w:sz w:val="20"/>
          <w:szCs w:val="20"/>
        </w:rPr>
        <w:footnoteRef/>
      </w:r>
      <w:r w:rsidRPr="00C6506F">
        <w:rPr>
          <w:sz w:val="20"/>
          <w:szCs w:val="20"/>
        </w:rPr>
        <w:t xml:space="preserve"> The mean number of incidents of bodily harm, for example, is 48 in the police data versus 1.5 in the Victims’ Unit data. </w:t>
      </w:r>
    </w:p>
  </w:footnote>
  <w:footnote w:id="7">
    <w:p w14:paraId="18882A7A" w14:textId="4CFFBC8C" w:rsidR="00D854A6" w:rsidRPr="00C6506F" w:rsidRDefault="00D854A6" w:rsidP="00124E3C">
      <w:pPr>
        <w:autoSpaceDE w:val="0"/>
        <w:autoSpaceDN w:val="0"/>
        <w:adjustRightInd w:val="0"/>
        <w:rPr>
          <w:rFonts w:ascii="Times New Roman" w:hAnsi="Times New Roman" w:cs="Times New Roman"/>
          <w:sz w:val="20"/>
          <w:szCs w:val="20"/>
        </w:rPr>
      </w:pPr>
      <w:r w:rsidRPr="00C6506F">
        <w:rPr>
          <w:rStyle w:val="FootnoteReference"/>
          <w:rFonts w:ascii="Times New Roman" w:hAnsi="Times New Roman" w:cs="Times New Roman"/>
          <w:sz w:val="20"/>
          <w:szCs w:val="20"/>
        </w:rPr>
        <w:footnoteRef/>
      </w:r>
      <w:r w:rsidRPr="00C6506F">
        <w:rPr>
          <w:rFonts w:ascii="Times New Roman" w:hAnsi="Times New Roman" w:cs="Times New Roman"/>
          <w:sz w:val="20"/>
          <w:szCs w:val="20"/>
        </w:rPr>
        <w:t xml:space="preserve"> The legal status of the paramilitary groups has varied. In 1968, self-defense forces (opposing the rebels) became legal. In 1989, this law was reversed, rendering them illegal. 1994 and 1995 saw the legalization of vigilante organizations, called Convivir. These decrees were overturned in 1997</w:t>
      </w:r>
      <w:r>
        <w:rPr>
          <w:rFonts w:ascii="Times New Roman" w:hAnsi="Times New Roman" w:cs="Times New Roman"/>
          <w:sz w:val="20"/>
          <w:szCs w:val="20"/>
        </w:rPr>
        <w:t xml:space="preserve">, rendering these forces illegal. </w:t>
      </w:r>
    </w:p>
  </w:footnote>
  <w:footnote w:id="8">
    <w:p w14:paraId="07295B01" w14:textId="6654607A" w:rsidR="00D854A6" w:rsidRPr="00C6506F" w:rsidRDefault="00D854A6">
      <w:pPr>
        <w:pStyle w:val="FootnoteText"/>
        <w:rPr>
          <w:sz w:val="20"/>
          <w:szCs w:val="20"/>
        </w:rPr>
      </w:pPr>
      <w:r w:rsidRPr="00C6506F">
        <w:rPr>
          <w:rStyle w:val="FootnoteReference"/>
          <w:sz w:val="20"/>
          <w:szCs w:val="20"/>
        </w:rPr>
        <w:footnoteRef/>
      </w:r>
      <w:r w:rsidRPr="00C6506F">
        <w:rPr>
          <w:sz w:val="20"/>
          <w:szCs w:val="20"/>
        </w:rPr>
        <w:t xml:space="preserve"> Camilo Echand</w:t>
      </w:r>
      <w:r>
        <w:rPr>
          <w:sz w:val="20"/>
          <w:szCs w:val="20"/>
        </w:rPr>
        <w:t>í</w:t>
      </w:r>
      <w:r w:rsidRPr="00C6506F">
        <w:rPr>
          <w:sz w:val="20"/>
          <w:szCs w:val="20"/>
        </w:rPr>
        <w:t>a, interview by author, Bogotá, July 2006.</w:t>
      </w:r>
    </w:p>
  </w:footnote>
  <w:footnote w:id="9">
    <w:p w14:paraId="425F30C9" w14:textId="1A7FFC24" w:rsidR="00D854A6" w:rsidRPr="00C6506F" w:rsidRDefault="00D854A6">
      <w:pPr>
        <w:pStyle w:val="FootnoteText"/>
        <w:rPr>
          <w:sz w:val="20"/>
          <w:szCs w:val="20"/>
        </w:rPr>
      </w:pPr>
      <w:r w:rsidRPr="00C6506F">
        <w:rPr>
          <w:rStyle w:val="FootnoteReference"/>
          <w:sz w:val="20"/>
          <w:szCs w:val="20"/>
        </w:rPr>
        <w:footnoteRef/>
      </w:r>
      <w:r w:rsidRPr="00C6506F">
        <w:rPr>
          <w:sz w:val="20"/>
          <w:szCs w:val="20"/>
        </w:rPr>
        <w:t xml:space="preserve"> The paramilitaries did, however, appear on the U.S. list of terrorist groups starting in 2001.</w:t>
      </w:r>
    </w:p>
  </w:footnote>
  <w:footnote w:id="10">
    <w:p w14:paraId="30549ABD" w14:textId="1F4A83EF" w:rsidR="00627FA8" w:rsidRPr="00627FA8" w:rsidRDefault="00627FA8" w:rsidP="00627FA8">
      <w:pPr>
        <w:pStyle w:val="FootnoteText"/>
        <w:rPr>
          <w:rFonts w:eastAsia="Open Sans"/>
          <w:color w:val="000000" w:themeColor="text1"/>
          <w:sz w:val="20"/>
          <w:szCs w:val="20"/>
        </w:rPr>
      </w:pPr>
      <w:r w:rsidRPr="00627FA8">
        <w:rPr>
          <w:rStyle w:val="FootnoteReference"/>
          <w:rFonts w:eastAsia="Calibri Light"/>
          <w:sz w:val="20"/>
          <w:szCs w:val="20"/>
        </w:rPr>
        <w:footnoteRef/>
      </w:r>
      <w:r w:rsidRPr="00627FA8">
        <w:rPr>
          <w:rFonts w:eastAsia="Calibri Light"/>
          <w:color w:val="000000" w:themeColor="text1"/>
          <w:sz w:val="20"/>
          <w:szCs w:val="20"/>
        </w:rPr>
        <w:t xml:space="preserve"> </w:t>
      </w:r>
      <w:r w:rsidRPr="00627FA8">
        <w:rPr>
          <w:rFonts w:eastAsia="Calibri Light"/>
          <w:color w:val="000000" w:themeColor="text1"/>
          <w:sz w:val="20"/>
          <w:szCs w:val="20"/>
        </w:rPr>
        <w:fldChar w:fldCharType="begin"/>
      </w:r>
      <w:r>
        <w:rPr>
          <w:rFonts w:eastAsia="Calibri Light"/>
          <w:color w:val="000000" w:themeColor="text1"/>
          <w:sz w:val="20"/>
          <w:szCs w:val="20"/>
        </w:rPr>
        <w:instrText xml:space="preserve"> ADDIN EN.CITE &lt;EndNote&gt;&lt;Cite AuthorYear="1"&gt;&lt;Author&gt;Ávila&lt;/Author&gt;&lt;RecNum&gt;1209&lt;/RecNum&gt;&lt;DisplayText&gt;Ávila and Valencia Agudelo &lt;/DisplayText&gt;&lt;record&gt;&lt;rec-number&gt;1209&lt;/rec-number&gt;&lt;foreign-keys&gt;&lt;key app="EN" db-id="9r0pppda2apvafeaz5fxx9p6wfpp9esr2ffp" timestamp="1626967591"&gt;1209&lt;/key&gt;&lt;/foreign-keys&gt;&lt;ref-type name="Report"&gt;27&lt;/ref-type&gt;&lt;contributors&gt;&lt;authors&gt;&lt;author&gt;Ávila, Ariel&lt;/author&gt;&lt;author&gt;Valencia Agudelo, León&lt;/author&gt;&lt;/authors&gt;&lt;/contributors&gt;&lt;titles&gt;&lt;title&gt;Candidatos Cuestionados&lt;/title&gt;&lt;/titles&gt;&lt;dates&gt;&lt;/dates&gt;&lt;publisher&gt;Fundación Paz y Reconciliación&lt;/publisher&gt;&lt;urls&gt;&lt;/urls&gt;&lt;/record&gt;&lt;/Cite&gt;&lt;/EndNote&gt;</w:instrText>
      </w:r>
      <w:r w:rsidRPr="00627FA8">
        <w:rPr>
          <w:rFonts w:eastAsia="Calibri Light"/>
          <w:color w:val="000000" w:themeColor="text1"/>
          <w:sz w:val="20"/>
          <w:szCs w:val="20"/>
        </w:rPr>
        <w:fldChar w:fldCharType="separate"/>
      </w:r>
      <w:r>
        <w:rPr>
          <w:rFonts w:eastAsia="Calibri Light"/>
          <w:noProof/>
          <w:color w:val="000000" w:themeColor="text1"/>
          <w:sz w:val="20"/>
          <w:szCs w:val="20"/>
        </w:rPr>
        <w:t xml:space="preserve">Ávila and Valencia Agudelo </w:t>
      </w:r>
      <w:r w:rsidRPr="00627FA8">
        <w:rPr>
          <w:rFonts w:eastAsia="Calibri Light"/>
          <w:color w:val="000000" w:themeColor="text1"/>
          <w:sz w:val="20"/>
          <w:szCs w:val="20"/>
        </w:rPr>
        <w:fldChar w:fldCharType="end"/>
      </w:r>
      <w:r w:rsidRPr="00627FA8">
        <w:rPr>
          <w:rFonts w:eastAsia="Calibri Light"/>
          <w:color w:val="000000" w:themeColor="text1"/>
          <w:sz w:val="20"/>
          <w:szCs w:val="20"/>
        </w:rPr>
        <w:t>.</w:t>
      </w:r>
    </w:p>
  </w:footnote>
  <w:footnote w:id="11">
    <w:p w14:paraId="38C104CD" w14:textId="7717874A" w:rsidR="00627FA8" w:rsidRPr="00627FA8" w:rsidRDefault="00627FA8" w:rsidP="00627FA8">
      <w:pPr>
        <w:pStyle w:val="FootnoteText"/>
        <w:rPr>
          <w:rFonts w:eastAsia="Open Sans"/>
          <w:color w:val="000000" w:themeColor="text1"/>
          <w:sz w:val="20"/>
          <w:szCs w:val="20"/>
        </w:rPr>
      </w:pPr>
      <w:r w:rsidRPr="00627FA8">
        <w:rPr>
          <w:rStyle w:val="FootnoteReference"/>
          <w:rFonts w:eastAsia="Calibri Light"/>
          <w:sz w:val="20"/>
          <w:szCs w:val="20"/>
        </w:rPr>
        <w:footnoteRef/>
      </w:r>
      <w:r w:rsidRPr="00627FA8">
        <w:rPr>
          <w:rFonts w:eastAsia="Calibri Light"/>
          <w:sz w:val="20"/>
          <w:szCs w:val="20"/>
        </w:rPr>
        <w:t xml:space="preserve"> </w:t>
      </w:r>
      <w:r w:rsidRPr="00627FA8">
        <w:rPr>
          <w:rFonts w:eastAsia="Calibri Light"/>
          <w:sz w:val="20"/>
          <w:szCs w:val="20"/>
        </w:rPr>
        <w:fldChar w:fldCharType="begin"/>
      </w:r>
      <w:r>
        <w:rPr>
          <w:rFonts w:eastAsia="Calibri Light"/>
          <w:sz w:val="20"/>
          <w:szCs w:val="20"/>
        </w:rPr>
        <w:instrText xml:space="preserve"> ADDIN EN.CITE &lt;EndNote&gt;&lt;Cite AuthorYear="1"&gt;&lt;Author&gt;Corporación Nuevo Arco Íris&lt;/Author&gt;&lt;Year&gt;2011&lt;/Year&gt;&lt;RecNum&gt;1210&lt;/RecNum&gt;&lt;DisplayText&gt;Corporación Nuevo Arco Íris 2011&lt;/DisplayText&gt;&lt;record&gt;&lt;rec-number&gt;1210&lt;/rec-number&gt;&lt;foreign-keys&gt;&lt;key app="EN" db-id="9r0pppda2apvafeaz5fxx9p6wfpp9esr2ffp" timestamp="1626967673"&gt;1210&lt;/key&gt;&lt;/foreign-keys&gt;&lt;ref-type name="Report"&gt;27&lt;/ref-type&gt;&lt;contributors&gt;&lt;authors&gt;&lt;author&gt;Corporación Nuevo Arco Íris,&lt;/author&gt;&lt;/authors&gt;&lt;/contributors&gt;&lt;titles&gt;&lt;title&gt;II Informe De La Corporación Nuevo Arco Iris Riesgos Electorales 2011&lt;/title&gt;&lt;/titles&gt;&lt;dates&gt;&lt;year&gt;2011&lt;/year&gt;&lt;/dates&gt;&lt;pub-location&gt;Bogotá&lt;/pub-location&gt;&lt;urls&gt;&lt;/urls&gt;&lt;/record&gt;&lt;/Cite&gt;&lt;/EndNote&gt;</w:instrText>
      </w:r>
      <w:r w:rsidRPr="00627FA8">
        <w:rPr>
          <w:rFonts w:eastAsia="Calibri Light"/>
          <w:sz w:val="20"/>
          <w:szCs w:val="20"/>
        </w:rPr>
        <w:fldChar w:fldCharType="separate"/>
      </w:r>
      <w:r>
        <w:rPr>
          <w:rFonts w:eastAsia="Calibri Light"/>
          <w:noProof/>
          <w:sz w:val="20"/>
          <w:szCs w:val="20"/>
        </w:rPr>
        <w:t>Corporación Nuevo Arco Íris 2011</w:t>
      </w:r>
      <w:r w:rsidRPr="00627FA8">
        <w:rPr>
          <w:rFonts w:eastAsia="Calibri Light"/>
          <w:sz w:val="20"/>
          <w:szCs w:val="20"/>
        </w:rPr>
        <w:fldChar w:fldCharType="end"/>
      </w:r>
      <w:r w:rsidRPr="00627FA8">
        <w:rPr>
          <w:rFonts w:eastAsia="Calibri Light"/>
          <w:color w:val="000000" w:themeColor="text1"/>
          <w:sz w:val="20"/>
          <w:szCs w:val="20"/>
        </w:rPr>
        <w:t>.</w:t>
      </w:r>
    </w:p>
  </w:footnote>
  <w:footnote w:id="12">
    <w:p w14:paraId="5FE1F287" w14:textId="4DFBFD49" w:rsidR="00627FA8" w:rsidRPr="00627FA8" w:rsidRDefault="00627FA8" w:rsidP="00627FA8">
      <w:pPr>
        <w:pStyle w:val="FootnoteText"/>
        <w:rPr>
          <w:rFonts w:eastAsia="Open Sans"/>
          <w:color w:val="000000" w:themeColor="text1"/>
          <w:sz w:val="20"/>
          <w:szCs w:val="20"/>
        </w:rPr>
      </w:pPr>
      <w:r w:rsidRPr="00627FA8">
        <w:rPr>
          <w:rStyle w:val="FootnoteReference"/>
          <w:rFonts w:eastAsia="Calibri Light"/>
          <w:sz w:val="20"/>
          <w:szCs w:val="20"/>
        </w:rPr>
        <w:footnoteRef/>
      </w:r>
      <w:r w:rsidRPr="00627FA8">
        <w:rPr>
          <w:rFonts w:eastAsia="Calibri Light"/>
          <w:sz w:val="20"/>
          <w:szCs w:val="20"/>
        </w:rPr>
        <w:t xml:space="preserve"> </w:t>
      </w:r>
      <w:r w:rsidRPr="00627FA8">
        <w:rPr>
          <w:rFonts w:eastAsia="Calibri Light"/>
          <w:sz w:val="20"/>
          <w:szCs w:val="20"/>
        </w:rPr>
        <w:fldChar w:fldCharType="begin"/>
      </w:r>
      <w:r>
        <w:rPr>
          <w:rFonts w:eastAsia="Calibri Light"/>
          <w:sz w:val="20"/>
          <w:szCs w:val="20"/>
        </w:rPr>
        <w:instrText xml:space="preserve"> ADDIN EN.CITE &lt;EndNote&gt;&lt;Cite AuthorYear="1"&gt;&lt;Author&gt;Corporación Nuevo Arco Íris&lt;/Author&gt;&lt;Year&gt;2011&lt;/Year&gt;&lt;RecNum&gt;1210&lt;/RecNum&gt;&lt;DisplayText&gt;Corporación Nuevo Arco Íris 2011&lt;/DisplayText&gt;&lt;record&gt;&lt;rec-number&gt;1210&lt;/rec-number&gt;&lt;foreign-keys&gt;&lt;key app="EN" db-id="9r0pppda2apvafeaz5fxx9p6wfpp9esr2ffp" timestamp="1626967673"&gt;1210&lt;/key&gt;&lt;/foreign-keys&gt;&lt;ref-type name="Report"&gt;27&lt;/ref-type&gt;&lt;contributors&gt;&lt;authors&gt;&lt;author&gt;Corporación Nuevo Arco Íris,&lt;/author&gt;&lt;/authors&gt;&lt;/contributors&gt;&lt;titles&gt;&lt;title&gt;II Informe De La Corporación Nuevo Arco Iris Riesgos Electorales 2011&lt;/title&gt;&lt;/titles&gt;&lt;dates&gt;&lt;year&gt;2011&lt;/year&gt;&lt;/dates&gt;&lt;pub-location&gt;Bogotá&lt;/pub-location&gt;&lt;urls&gt;&lt;/urls&gt;&lt;/record&gt;&lt;/Cite&gt;&lt;/EndNote&gt;</w:instrText>
      </w:r>
      <w:r w:rsidRPr="00627FA8">
        <w:rPr>
          <w:rFonts w:eastAsia="Calibri Light"/>
          <w:sz w:val="20"/>
          <w:szCs w:val="20"/>
        </w:rPr>
        <w:fldChar w:fldCharType="separate"/>
      </w:r>
      <w:r>
        <w:rPr>
          <w:rFonts w:eastAsia="Calibri Light"/>
          <w:noProof/>
          <w:sz w:val="20"/>
          <w:szCs w:val="20"/>
        </w:rPr>
        <w:t>Corporación Nuevo Arco Íris 2011</w:t>
      </w:r>
      <w:r w:rsidRPr="00627FA8">
        <w:rPr>
          <w:rFonts w:eastAsia="Calibri Light"/>
          <w:sz w:val="20"/>
          <w:szCs w:val="20"/>
        </w:rPr>
        <w:fldChar w:fldCharType="end"/>
      </w:r>
      <w:r w:rsidRPr="00627FA8">
        <w:rPr>
          <w:rFonts w:eastAsia="Calibri Light"/>
          <w:color w:val="000000" w:themeColor="text1"/>
          <w:sz w:val="20"/>
          <w:szCs w:val="20"/>
        </w:rPr>
        <w:t>.</w:t>
      </w:r>
    </w:p>
  </w:footnote>
  <w:footnote w:id="13">
    <w:p w14:paraId="7A221EE0" w14:textId="5E7B5E79" w:rsidR="00627FA8" w:rsidRPr="00627FA8" w:rsidRDefault="00627FA8" w:rsidP="00627FA8">
      <w:pPr>
        <w:pStyle w:val="FootnoteText"/>
        <w:rPr>
          <w:rFonts w:eastAsia="Open Sans"/>
          <w:color w:val="000000" w:themeColor="text1"/>
          <w:sz w:val="20"/>
          <w:szCs w:val="20"/>
        </w:rPr>
      </w:pPr>
      <w:r w:rsidRPr="00627FA8">
        <w:rPr>
          <w:rStyle w:val="FootnoteReference"/>
          <w:rFonts w:eastAsia="Calibri Light"/>
          <w:sz w:val="20"/>
          <w:szCs w:val="20"/>
        </w:rPr>
        <w:footnoteRef/>
      </w:r>
      <w:r w:rsidRPr="00627FA8">
        <w:rPr>
          <w:rFonts w:eastAsia="Calibri Light"/>
          <w:sz w:val="20"/>
          <w:szCs w:val="20"/>
        </w:rPr>
        <w:t xml:space="preserve"> </w:t>
      </w:r>
      <w:r w:rsidRPr="00627FA8">
        <w:rPr>
          <w:rFonts w:eastAsia="Calibri Light"/>
          <w:sz w:val="20"/>
          <w:szCs w:val="20"/>
        </w:rPr>
        <w:fldChar w:fldCharType="begin"/>
      </w:r>
      <w:r>
        <w:rPr>
          <w:rFonts w:eastAsia="Calibri Light"/>
          <w:sz w:val="20"/>
          <w:szCs w:val="20"/>
        </w:rPr>
        <w:instrText xml:space="preserve"> ADDIN EN.CITE &lt;EndNote&gt;&lt;Cite AuthorYear="1"&gt;&lt;Author&gt;Valencia&lt;/Author&gt;&lt;Year&gt;2007&lt;/Year&gt;&lt;RecNum&gt;1211&lt;/RecNum&gt;&lt;DisplayText&gt;Valencia et al. 2007&lt;/DisplayText&gt;&lt;record&gt;&lt;rec-number&gt;1211&lt;/rec-number&gt;&lt;foreign-keys&gt;&lt;key app="EN" db-id="9r0pppda2apvafeaz5fxx9p6wfpp9esr2ffp" timestamp="1626968001"&gt;1211&lt;/key&gt;&lt;/foreign-keys&gt;&lt;ref-type name="Book"&gt;6&lt;/ref-type&gt;&lt;contributors&gt;&lt;authors&gt;&lt;author&gt;Valencia, León&lt;/author&gt;&lt;author&gt;Romero, Mauricio&lt;/author&gt;&lt;author&gt;Bonilla, Laura&lt;/author&gt;&lt;author&gt;Arias, Ángelica&lt;/author&gt;&lt;author&gt;Sevillano, Oscar&lt;/author&gt;&lt;author&gt;Díaz, Sebastián&lt;/author&gt;&lt;/authors&gt;&lt;/contributors&gt;&lt;titles&gt;&lt;title&gt;Los Caminos De La Alianza Entre Los Paramilitares Y Los Políticos&lt;/title&gt;&lt;/titles&gt;&lt;dates&gt;&lt;year&gt;2007&lt;/year&gt;&lt;/dates&gt;&lt;pub-location&gt;Bogotá&lt;/pub-location&gt;&lt;publisher&gt;Observatorio del Conflicto Armado&lt;/publisher&gt;&lt;urls&gt;&lt;/urls&gt;&lt;/record&gt;&lt;/Cite&gt;&lt;/EndNote&gt;</w:instrText>
      </w:r>
      <w:r w:rsidRPr="00627FA8">
        <w:rPr>
          <w:rFonts w:eastAsia="Calibri Light"/>
          <w:sz w:val="20"/>
          <w:szCs w:val="20"/>
        </w:rPr>
        <w:fldChar w:fldCharType="separate"/>
      </w:r>
      <w:r>
        <w:rPr>
          <w:rFonts w:eastAsia="Calibri Light"/>
          <w:noProof/>
          <w:sz w:val="20"/>
          <w:szCs w:val="20"/>
        </w:rPr>
        <w:t>Valencia et al. 2007</w:t>
      </w:r>
      <w:r w:rsidRPr="00627FA8">
        <w:rPr>
          <w:rFonts w:eastAsia="Calibri Light"/>
          <w:sz w:val="20"/>
          <w:szCs w:val="20"/>
        </w:rPr>
        <w:fldChar w:fldCharType="end"/>
      </w:r>
    </w:p>
  </w:footnote>
  <w:footnote w:id="14">
    <w:p w14:paraId="0A075E8E" w14:textId="6B893477" w:rsidR="00627FA8" w:rsidRPr="00627FA8" w:rsidRDefault="00627FA8" w:rsidP="00627FA8">
      <w:pPr>
        <w:pStyle w:val="FootnoteText"/>
        <w:rPr>
          <w:rFonts w:eastAsia="Open Sans"/>
          <w:color w:val="000000" w:themeColor="text1"/>
          <w:sz w:val="20"/>
          <w:szCs w:val="20"/>
        </w:rPr>
      </w:pPr>
      <w:r w:rsidRPr="00627FA8">
        <w:rPr>
          <w:rStyle w:val="FootnoteReference"/>
          <w:rFonts w:eastAsia="Calibri Light"/>
          <w:sz w:val="20"/>
          <w:szCs w:val="20"/>
        </w:rPr>
        <w:footnoteRef/>
      </w:r>
      <w:r w:rsidRPr="00627FA8">
        <w:rPr>
          <w:rFonts w:eastAsia="Calibri Light"/>
          <w:sz w:val="20"/>
          <w:szCs w:val="20"/>
        </w:rPr>
        <w:t xml:space="preserve"> </w:t>
      </w:r>
      <w:r w:rsidRPr="00627FA8">
        <w:rPr>
          <w:rFonts w:eastAsia="Calibri Light"/>
          <w:sz w:val="20"/>
          <w:szCs w:val="20"/>
        </w:rPr>
        <w:fldChar w:fldCharType="begin"/>
      </w:r>
      <w:r>
        <w:rPr>
          <w:rFonts w:eastAsia="Calibri Light"/>
          <w:sz w:val="20"/>
          <w:szCs w:val="20"/>
        </w:rPr>
        <w:instrText xml:space="preserve"> ADDIN EN.CITE &lt;EndNote&gt;&lt;Cite AuthorYear="1"&gt;&lt;Author&gt;Tribunal Superior Del Distrito Judicial de Bogotá Sala de Justicia y Paz&lt;/Author&gt;&lt;Year&gt;2011&lt;/Year&gt;&lt;RecNum&gt;1213&lt;/RecNum&gt;&lt;DisplayText&gt;Tribunal Superior Del Distrito Judicial de Bogotá Sala de Justicia y Paz 2011&lt;/DisplayText&gt;&lt;record&gt;&lt;rec-number&gt;1213&lt;/rec-number&gt;&lt;foreign-keys&gt;&lt;key app="EN" db-id="9r0pppda2apvafeaz5fxx9p6wfpp9esr2ffp" timestamp="1626968144"&gt;1213&lt;/key&gt;&lt;/foreign-keys&gt;&lt;ref-type name="Legal Rule or Regulation"&gt;50&lt;/ref-type&gt;&lt;contributors&gt;&lt;authors&gt;&lt;author&gt;Tribunal Superior Del Distrito Judicial de Bogotá Sala de Justicia y Paz,&lt;/author&gt;&lt;/authors&gt;&lt;/contributors&gt;&lt;titles&gt;&lt;title&gt;Sentencia Edgar Ignacio Fierro Flores&lt;/title&gt;&lt;/titles&gt;&lt;dates&gt;&lt;year&gt;2011&lt;/year&gt;&lt;/dates&gt;&lt;urls&gt;&lt;/urls&gt;&lt;/record&gt;&lt;/Cite&gt;&lt;/EndNote&gt;</w:instrText>
      </w:r>
      <w:r w:rsidRPr="00627FA8">
        <w:rPr>
          <w:rFonts w:eastAsia="Calibri Light"/>
          <w:sz w:val="20"/>
          <w:szCs w:val="20"/>
        </w:rPr>
        <w:fldChar w:fldCharType="separate"/>
      </w:r>
      <w:r>
        <w:rPr>
          <w:rFonts w:eastAsia="Calibri Light"/>
          <w:noProof/>
          <w:sz w:val="20"/>
          <w:szCs w:val="20"/>
        </w:rPr>
        <w:t>Tribunal Superior Del Distrito Judicial de Bogotá Sala de Justicia y Paz 2011</w:t>
      </w:r>
      <w:r w:rsidRPr="00627FA8">
        <w:rPr>
          <w:rFonts w:eastAsia="Calibri Light"/>
          <w:sz w:val="20"/>
          <w:szCs w:val="20"/>
        </w:rPr>
        <w:fldChar w:fldCharType="end"/>
      </w:r>
    </w:p>
  </w:footnote>
  <w:footnote w:id="15">
    <w:p w14:paraId="57C325B5" w14:textId="0B5C6685" w:rsidR="00627FA8" w:rsidRPr="00627FA8" w:rsidRDefault="00627FA8" w:rsidP="00627FA8">
      <w:pPr>
        <w:pStyle w:val="FootnoteText"/>
        <w:rPr>
          <w:rFonts w:eastAsia="Open Sans"/>
          <w:color w:val="000000" w:themeColor="text1"/>
          <w:sz w:val="20"/>
          <w:szCs w:val="20"/>
        </w:rPr>
      </w:pPr>
      <w:r w:rsidRPr="00627FA8">
        <w:rPr>
          <w:rStyle w:val="FootnoteReference"/>
          <w:rFonts w:eastAsia="Calibri Light"/>
          <w:sz w:val="20"/>
          <w:szCs w:val="20"/>
        </w:rPr>
        <w:footnoteRef/>
      </w:r>
      <w:r w:rsidRPr="00627FA8">
        <w:rPr>
          <w:rFonts w:eastAsia="Calibri Light"/>
          <w:color w:val="000000" w:themeColor="text1"/>
          <w:sz w:val="20"/>
          <w:szCs w:val="20"/>
        </w:rPr>
        <w:t xml:space="preserve"> </w:t>
      </w:r>
      <w:r w:rsidRPr="00627FA8">
        <w:rPr>
          <w:rFonts w:eastAsia="Calibri Light"/>
          <w:color w:val="000000" w:themeColor="text1"/>
          <w:sz w:val="20"/>
          <w:szCs w:val="20"/>
        </w:rPr>
        <w:fldChar w:fldCharType="begin"/>
      </w:r>
      <w:r>
        <w:rPr>
          <w:rFonts w:eastAsia="Calibri Light"/>
          <w:color w:val="000000" w:themeColor="text1"/>
          <w:sz w:val="20"/>
          <w:szCs w:val="20"/>
        </w:rPr>
        <w:instrText xml:space="preserve"> ADDIN EN.CITE &lt;EndNote&gt;&lt;Cite AuthorYear="1"&gt;&lt;Author&gt;Velasco&lt;/Author&gt;&lt;Year&gt;2014&lt;/Year&gt;&lt;RecNum&gt;1212&lt;/RecNum&gt;&lt;DisplayText&gt;Velasco 2014&lt;/DisplayText&gt;&lt;record&gt;&lt;rec-number&gt;1212&lt;/rec-number&gt;&lt;foreign-keys&gt;&lt;key app="EN" db-id="9r0pppda2apvafeaz5fxx9p6wfpp9esr2ffp" timestamp="1626968040"&gt;1212&lt;/key&gt;&lt;/foreign-keys&gt;&lt;ref-type name="Book"&gt;6&lt;/ref-type&gt;&lt;contributors&gt;&lt;authors&gt;&lt;author&gt;Velasco, Juan David&lt;/author&gt;&lt;/authors&gt;&lt;/contributors&gt;&lt;titles&gt;&lt;title&gt;La Parapolítica Revisada: Coaliciones De Clase, Armas Y Negocios En La Provincia Colombiana (2002 – 2006)&lt;/title&gt;&lt;/titles&gt;&lt;dates&gt;&lt;year&gt;2014&lt;/year&gt;&lt;/dates&gt;&lt;publisher&gt;Universidad Nacional de Colombia&lt;/publisher&gt;&lt;urls&gt;&lt;/urls&gt;&lt;/record&gt;&lt;/Cite&gt;&lt;/EndNote&gt;</w:instrText>
      </w:r>
      <w:r w:rsidRPr="00627FA8">
        <w:rPr>
          <w:rFonts w:eastAsia="Calibri Light"/>
          <w:color w:val="000000" w:themeColor="text1"/>
          <w:sz w:val="20"/>
          <w:szCs w:val="20"/>
        </w:rPr>
        <w:fldChar w:fldCharType="separate"/>
      </w:r>
      <w:r>
        <w:rPr>
          <w:rFonts w:eastAsia="Calibri Light"/>
          <w:noProof/>
          <w:color w:val="000000" w:themeColor="text1"/>
          <w:sz w:val="20"/>
          <w:szCs w:val="20"/>
        </w:rPr>
        <w:t>Velasco 2014</w:t>
      </w:r>
      <w:r w:rsidRPr="00627FA8">
        <w:rPr>
          <w:rFonts w:eastAsia="Calibri Light"/>
          <w:color w:val="000000" w:themeColor="text1"/>
          <w:sz w:val="20"/>
          <w:szCs w:val="20"/>
        </w:rPr>
        <w:fldChar w:fldCharType="end"/>
      </w:r>
      <w:r w:rsidRPr="00627FA8">
        <w:rPr>
          <w:rFonts w:eastAsia="Calibri Light"/>
          <w:color w:val="000000" w:themeColor="text1"/>
          <w:sz w:val="20"/>
          <w:szCs w:val="20"/>
        </w:rPr>
        <w:t>.</w:t>
      </w:r>
    </w:p>
  </w:footnote>
  <w:footnote w:id="16">
    <w:p w14:paraId="6222EE06" w14:textId="70645878" w:rsidR="00F324BE" w:rsidRDefault="00F324BE" w:rsidP="17898126">
      <w:pPr>
        <w:pStyle w:val="FootnoteText"/>
        <w:rPr>
          <w:rFonts w:ascii="Open Sans" w:eastAsia="Open Sans" w:hAnsi="Open Sans" w:cs="Open Sans"/>
          <w:color w:val="000000" w:themeColor="text1"/>
        </w:rPr>
      </w:pPr>
      <w:r w:rsidRPr="17898126">
        <w:rPr>
          <w:rStyle w:val="FootnoteReference"/>
          <w:sz w:val="20"/>
          <w:szCs w:val="20"/>
        </w:rPr>
        <w:footnoteRef/>
      </w:r>
      <w:r w:rsidRPr="17898126">
        <w:rPr>
          <w:sz w:val="20"/>
          <w:szCs w:val="20"/>
        </w:rPr>
        <w:t xml:space="preserve"> </w:t>
      </w:r>
      <w:r>
        <w:rPr>
          <w:sz w:val="20"/>
          <w:szCs w:val="20"/>
        </w:rPr>
        <w:fldChar w:fldCharType="begin"/>
      </w:r>
      <w:r>
        <w:rPr>
          <w:sz w:val="20"/>
          <w:szCs w:val="20"/>
        </w:rPr>
        <w:instrText xml:space="preserve"> ADDIN EN.CITE &lt;EndNote&gt;&lt;Cite AuthorYear="1"&gt;&lt;Author&gt;Tiempo&lt;/Author&gt;&lt;Year&gt;2004&lt;/Year&gt;&lt;RecNum&gt;1214&lt;/RecNum&gt;&lt;DisplayText&gt;Tiempo 2004&lt;/DisplayText&gt;&lt;record&gt;&lt;rec-number&gt;1214&lt;/rec-number&gt;&lt;foreign-keys&gt;&lt;key app="EN" db-id="9r0pppda2apvafeaz5fxx9p6wfpp9esr2ffp" timestamp="1627248015"&gt;1214&lt;/key&gt;&lt;/foreign-keys&gt;&lt;ref-type name="Newspaper Article"&gt;23&lt;/ref-type&gt;&lt;contributors&gt;&lt;authors&gt;&lt;author&gt;Tiempo, Casa&lt;/author&gt;&lt;/authors&gt;&lt;/contributors&gt;&lt;titles&gt;&lt;title&gt;El Mapa de la Influencia Para&lt;/title&gt;&lt;secondary-title&gt;El Tiempo&lt;/secondary-title&gt;&lt;/titles&gt;&lt;dates&gt;&lt;year&gt;2004&lt;/year&gt;&lt;pub-dates&gt;&lt;date&gt;26 September&lt;/date&gt;&lt;/pub-dates&gt;&lt;/dates&gt;&lt;urls&gt;&lt;/urls&gt;&lt;/record&gt;&lt;/Cite&gt;&lt;/EndNote&gt;</w:instrText>
      </w:r>
      <w:r>
        <w:rPr>
          <w:sz w:val="20"/>
          <w:szCs w:val="20"/>
        </w:rPr>
        <w:fldChar w:fldCharType="separate"/>
      </w:r>
      <w:r>
        <w:rPr>
          <w:noProof/>
          <w:sz w:val="20"/>
          <w:szCs w:val="20"/>
        </w:rPr>
        <w:t>Tiempo 2004</w:t>
      </w:r>
      <w:r>
        <w:rPr>
          <w:sz w:val="20"/>
          <w:szCs w:val="20"/>
        </w:rPr>
        <w:fldChar w:fldCharType="end"/>
      </w:r>
      <w:r>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19A0"/>
    <w:multiLevelType w:val="hybridMultilevel"/>
    <w:tmpl w:val="8D404C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6A8550C"/>
    <w:multiLevelType w:val="hybridMultilevel"/>
    <w:tmpl w:val="25D0E7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 (with footnotes) Copy&lt;/Style&gt;&lt;LeftDelim&gt;{&lt;/LeftDelim&gt;&lt;RightDelim&gt;}&lt;/RightDelim&gt;&lt;FontName&gt;Times New Roman&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0pppda2apvafeaz5fxx9p6wfpp9esr2ffp&quot;&gt;Daly-References-new Copy AL&lt;record-ids&gt;&lt;item&gt;98&lt;/item&gt;&lt;item&gt;187&lt;/item&gt;&lt;item&gt;257&lt;/item&gt;&lt;item&gt;400&lt;/item&gt;&lt;item&gt;416&lt;/item&gt;&lt;item&gt;419&lt;/item&gt;&lt;item&gt;518&lt;/item&gt;&lt;item&gt;1084&lt;/item&gt;&lt;item&gt;1104&lt;/item&gt;&lt;item&gt;1168&lt;/item&gt;&lt;item&gt;1209&lt;/item&gt;&lt;item&gt;1210&lt;/item&gt;&lt;item&gt;1211&lt;/item&gt;&lt;item&gt;1212&lt;/item&gt;&lt;item&gt;1213&lt;/item&gt;&lt;item&gt;1214&lt;/item&gt;&lt;/record-ids&gt;&lt;/item&gt;&lt;/Libraries&gt;"/>
  </w:docVars>
  <w:rsids>
    <w:rsidRoot w:val="00F76AD5"/>
    <w:rsid w:val="000155D2"/>
    <w:rsid w:val="00021D23"/>
    <w:rsid w:val="00074180"/>
    <w:rsid w:val="0007446D"/>
    <w:rsid w:val="00085458"/>
    <w:rsid w:val="000A4D57"/>
    <w:rsid w:val="000A5332"/>
    <w:rsid w:val="000B4405"/>
    <w:rsid w:val="000B6D8A"/>
    <w:rsid w:val="000B7030"/>
    <w:rsid w:val="000D591B"/>
    <w:rsid w:val="00107441"/>
    <w:rsid w:val="00117677"/>
    <w:rsid w:val="00124E3C"/>
    <w:rsid w:val="001816D9"/>
    <w:rsid w:val="00192F79"/>
    <w:rsid w:val="001A188B"/>
    <w:rsid w:val="001B65D0"/>
    <w:rsid w:val="001C2B07"/>
    <w:rsid w:val="001C3A43"/>
    <w:rsid w:val="001E6402"/>
    <w:rsid w:val="001F32C6"/>
    <w:rsid w:val="00200342"/>
    <w:rsid w:val="0024583F"/>
    <w:rsid w:val="00250C62"/>
    <w:rsid w:val="00254316"/>
    <w:rsid w:val="00256676"/>
    <w:rsid w:val="002569CD"/>
    <w:rsid w:val="002976C8"/>
    <w:rsid w:val="002C239D"/>
    <w:rsid w:val="002C5767"/>
    <w:rsid w:val="002E0A7E"/>
    <w:rsid w:val="002E6798"/>
    <w:rsid w:val="002F0456"/>
    <w:rsid w:val="002F570A"/>
    <w:rsid w:val="00306637"/>
    <w:rsid w:val="003362E5"/>
    <w:rsid w:val="00345A5D"/>
    <w:rsid w:val="003510AE"/>
    <w:rsid w:val="00366376"/>
    <w:rsid w:val="00380A58"/>
    <w:rsid w:val="0038500E"/>
    <w:rsid w:val="003868E6"/>
    <w:rsid w:val="003A4A2A"/>
    <w:rsid w:val="003A5975"/>
    <w:rsid w:val="003C041E"/>
    <w:rsid w:val="003D53E4"/>
    <w:rsid w:val="003F451F"/>
    <w:rsid w:val="004072C9"/>
    <w:rsid w:val="004208AA"/>
    <w:rsid w:val="0042717A"/>
    <w:rsid w:val="0043153D"/>
    <w:rsid w:val="004330EA"/>
    <w:rsid w:val="00436D91"/>
    <w:rsid w:val="0044468A"/>
    <w:rsid w:val="0044585D"/>
    <w:rsid w:val="004545B3"/>
    <w:rsid w:val="00454C03"/>
    <w:rsid w:val="004657AC"/>
    <w:rsid w:val="0047145C"/>
    <w:rsid w:val="004746F7"/>
    <w:rsid w:val="00486EFB"/>
    <w:rsid w:val="004C651F"/>
    <w:rsid w:val="004D486A"/>
    <w:rsid w:val="004E574B"/>
    <w:rsid w:val="004E7FC9"/>
    <w:rsid w:val="004F429E"/>
    <w:rsid w:val="00505E42"/>
    <w:rsid w:val="00507992"/>
    <w:rsid w:val="0051086A"/>
    <w:rsid w:val="0051346D"/>
    <w:rsid w:val="00514A00"/>
    <w:rsid w:val="00520593"/>
    <w:rsid w:val="00530E42"/>
    <w:rsid w:val="0053620A"/>
    <w:rsid w:val="00540B4E"/>
    <w:rsid w:val="005429E2"/>
    <w:rsid w:val="00542C73"/>
    <w:rsid w:val="0054307A"/>
    <w:rsid w:val="0055383F"/>
    <w:rsid w:val="00577C55"/>
    <w:rsid w:val="005943E7"/>
    <w:rsid w:val="005A6469"/>
    <w:rsid w:val="005B5EFF"/>
    <w:rsid w:val="005D5AFE"/>
    <w:rsid w:val="005D7A17"/>
    <w:rsid w:val="005E1E2B"/>
    <w:rsid w:val="00627FA8"/>
    <w:rsid w:val="00637A76"/>
    <w:rsid w:val="006425BD"/>
    <w:rsid w:val="0065089C"/>
    <w:rsid w:val="006547F9"/>
    <w:rsid w:val="00663D52"/>
    <w:rsid w:val="00680349"/>
    <w:rsid w:val="006A4392"/>
    <w:rsid w:val="006B43E9"/>
    <w:rsid w:val="006D638C"/>
    <w:rsid w:val="006D67F1"/>
    <w:rsid w:val="006E45F5"/>
    <w:rsid w:val="006E4A0A"/>
    <w:rsid w:val="00700E51"/>
    <w:rsid w:val="00703A2D"/>
    <w:rsid w:val="00716905"/>
    <w:rsid w:val="00721300"/>
    <w:rsid w:val="00740AFB"/>
    <w:rsid w:val="007418C9"/>
    <w:rsid w:val="0075041B"/>
    <w:rsid w:val="007526F5"/>
    <w:rsid w:val="00752C8E"/>
    <w:rsid w:val="00791864"/>
    <w:rsid w:val="007A0573"/>
    <w:rsid w:val="007A3B0E"/>
    <w:rsid w:val="007A43F6"/>
    <w:rsid w:val="007B674B"/>
    <w:rsid w:val="007D1C05"/>
    <w:rsid w:val="007E5150"/>
    <w:rsid w:val="007F2B7A"/>
    <w:rsid w:val="00805036"/>
    <w:rsid w:val="0080719C"/>
    <w:rsid w:val="008075B9"/>
    <w:rsid w:val="0082420A"/>
    <w:rsid w:val="008538A7"/>
    <w:rsid w:val="00871957"/>
    <w:rsid w:val="00871994"/>
    <w:rsid w:val="00891AC7"/>
    <w:rsid w:val="008A28E1"/>
    <w:rsid w:val="008C47ED"/>
    <w:rsid w:val="008C4EAE"/>
    <w:rsid w:val="008E0FD5"/>
    <w:rsid w:val="008F70F2"/>
    <w:rsid w:val="00903361"/>
    <w:rsid w:val="00913F8E"/>
    <w:rsid w:val="00923267"/>
    <w:rsid w:val="00957B5D"/>
    <w:rsid w:val="009808A6"/>
    <w:rsid w:val="009C2BEF"/>
    <w:rsid w:val="009D6E5E"/>
    <w:rsid w:val="009E5DF2"/>
    <w:rsid w:val="00A16DFF"/>
    <w:rsid w:val="00A24A55"/>
    <w:rsid w:val="00A446B7"/>
    <w:rsid w:val="00A53195"/>
    <w:rsid w:val="00A57B31"/>
    <w:rsid w:val="00A657EA"/>
    <w:rsid w:val="00A7387C"/>
    <w:rsid w:val="00AD0A81"/>
    <w:rsid w:val="00AE27B1"/>
    <w:rsid w:val="00B04434"/>
    <w:rsid w:val="00B05A6E"/>
    <w:rsid w:val="00B229B0"/>
    <w:rsid w:val="00B35834"/>
    <w:rsid w:val="00B4039D"/>
    <w:rsid w:val="00B465B7"/>
    <w:rsid w:val="00B501FD"/>
    <w:rsid w:val="00B52824"/>
    <w:rsid w:val="00B66127"/>
    <w:rsid w:val="00B7538A"/>
    <w:rsid w:val="00B764EA"/>
    <w:rsid w:val="00BC3E88"/>
    <w:rsid w:val="00BC52F8"/>
    <w:rsid w:val="00BC6041"/>
    <w:rsid w:val="00BE4F8C"/>
    <w:rsid w:val="00C01829"/>
    <w:rsid w:val="00C41ED6"/>
    <w:rsid w:val="00C46131"/>
    <w:rsid w:val="00C47A4E"/>
    <w:rsid w:val="00C57040"/>
    <w:rsid w:val="00C6506F"/>
    <w:rsid w:val="00C83006"/>
    <w:rsid w:val="00C85A8C"/>
    <w:rsid w:val="00CA002A"/>
    <w:rsid w:val="00CB63B1"/>
    <w:rsid w:val="00CC2B5A"/>
    <w:rsid w:val="00D05EE7"/>
    <w:rsid w:val="00D115BF"/>
    <w:rsid w:val="00D24A11"/>
    <w:rsid w:val="00D35590"/>
    <w:rsid w:val="00D6030F"/>
    <w:rsid w:val="00D74EB2"/>
    <w:rsid w:val="00D854A6"/>
    <w:rsid w:val="00DD2CDC"/>
    <w:rsid w:val="00DD36D6"/>
    <w:rsid w:val="00E0130B"/>
    <w:rsid w:val="00E04DFF"/>
    <w:rsid w:val="00E420D7"/>
    <w:rsid w:val="00E50A9B"/>
    <w:rsid w:val="00EB624F"/>
    <w:rsid w:val="00EB69A7"/>
    <w:rsid w:val="00EB7599"/>
    <w:rsid w:val="00EC0158"/>
    <w:rsid w:val="00EC6A34"/>
    <w:rsid w:val="00ED6D90"/>
    <w:rsid w:val="00ED7878"/>
    <w:rsid w:val="00EF2804"/>
    <w:rsid w:val="00F0334A"/>
    <w:rsid w:val="00F16028"/>
    <w:rsid w:val="00F324BE"/>
    <w:rsid w:val="00F7203C"/>
    <w:rsid w:val="00F76AD5"/>
    <w:rsid w:val="00F92815"/>
    <w:rsid w:val="00F959D1"/>
    <w:rsid w:val="00FA4C94"/>
    <w:rsid w:val="00FA5DC3"/>
    <w:rsid w:val="00FC6EDA"/>
    <w:rsid w:val="00FE1EAD"/>
    <w:rsid w:val="00FE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15C6A"/>
  <w15:chartTrackingRefBased/>
  <w15:docId w15:val="{E4458879-9D71-F74B-A420-98344908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 Char,Footnote reference,FA Fu,Car,FA Fu Car Car Car Car Car Car Car Car,FA Fu Car,FA Fu Car Car Car Car Car,Texto nota pie Car Car Car,ft,FA ,FA"/>
    <w:basedOn w:val="Normal"/>
    <w:link w:val="FootnoteTextChar"/>
    <w:uiPriority w:val="99"/>
    <w:qFormat/>
    <w:rsid w:val="00C83006"/>
    <w:rPr>
      <w:rFonts w:ascii="Times New Roman" w:eastAsia="Times New Roman" w:hAnsi="Times New Roman" w:cs="Times New Roman"/>
    </w:rPr>
  </w:style>
  <w:style w:type="character" w:customStyle="1" w:styleId="FootnoteTextChar">
    <w:name w:val="Footnote Text Char"/>
    <w:aliases w:val="Footnote Text Char Char Char,Footnote Text Char Char Char Char Char Char,Footnote Text Char Char Char Char Char1,Footnote reference Char,FA Fu Char,Car Char,FA Fu Car Car Car Car Car Car Car Car Char,FA Fu Car Char,ft Char,FA  Char"/>
    <w:basedOn w:val="DefaultParagraphFont"/>
    <w:link w:val="FootnoteText"/>
    <w:uiPriority w:val="99"/>
    <w:rsid w:val="00C83006"/>
    <w:rPr>
      <w:rFonts w:ascii="Times New Roman" w:eastAsia="Times New Roman" w:hAnsi="Times New Roman" w:cs="Times New Roman"/>
    </w:rPr>
  </w:style>
  <w:style w:type="character" w:styleId="FootnoteReference">
    <w:name w:val="footnote reference"/>
    <w:aliases w:val="Texto de nota al pie,FC,Appel note de bas de page,referencia nota al pie,BVI fnr,Footnote symbol,Footnote,Ref. de nota al pie2,Nota de pie,Ref,de nota al pie,Pie de pagina,Ref. ...,Ref1,Footnotes refss"/>
    <w:uiPriority w:val="99"/>
    <w:qFormat/>
    <w:rsid w:val="00C83006"/>
    <w:rPr>
      <w:vertAlign w:val="superscript"/>
    </w:rPr>
  </w:style>
  <w:style w:type="paragraph" w:styleId="Footer">
    <w:name w:val="footer"/>
    <w:basedOn w:val="Normal"/>
    <w:link w:val="FooterChar"/>
    <w:uiPriority w:val="99"/>
    <w:unhideWhenUsed/>
    <w:rsid w:val="005E1E2B"/>
    <w:pPr>
      <w:tabs>
        <w:tab w:val="center" w:pos="4680"/>
        <w:tab w:val="right" w:pos="9360"/>
      </w:tabs>
    </w:pPr>
  </w:style>
  <w:style w:type="character" w:customStyle="1" w:styleId="FooterChar">
    <w:name w:val="Footer Char"/>
    <w:basedOn w:val="DefaultParagraphFont"/>
    <w:link w:val="Footer"/>
    <w:uiPriority w:val="99"/>
    <w:rsid w:val="005E1E2B"/>
  </w:style>
  <w:style w:type="character" w:styleId="PageNumber">
    <w:name w:val="page number"/>
    <w:basedOn w:val="DefaultParagraphFont"/>
    <w:uiPriority w:val="99"/>
    <w:semiHidden/>
    <w:unhideWhenUsed/>
    <w:rsid w:val="005E1E2B"/>
  </w:style>
  <w:style w:type="paragraph" w:styleId="BalloonText">
    <w:name w:val="Balloon Text"/>
    <w:basedOn w:val="Normal"/>
    <w:link w:val="BalloonTextChar"/>
    <w:uiPriority w:val="99"/>
    <w:semiHidden/>
    <w:unhideWhenUsed/>
    <w:rsid w:val="004714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145C"/>
    <w:rPr>
      <w:rFonts w:ascii="Times New Roman" w:hAnsi="Times New Roman" w:cs="Times New Roman"/>
      <w:sz w:val="18"/>
      <w:szCs w:val="18"/>
    </w:rPr>
  </w:style>
  <w:style w:type="paragraph" w:styleId="ListParagraph">
    <w:name w:val="List Paragraph"/>
    <w:basedOn w:val="Normal"/>
    <w:uiPriority w:val="34"/>
    <w:qFormat/>
    <w:rsid w:val="008A28E1"/>
    <w:pPr>
      <w:ind w:left="720"/>
      <w:contextualSpacing/>
    </w:pPr>
  </w:style>
  <w:style w:type="table" w:styleId="TableGrid">
    <w:name w:val="Table Grid"/>
    <w:basedOn w:val="TableNormal"/>
    <w:uiPriority w:val="59"/>
    <w:rsid w:val="008A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28E1"/>
    <w:pPr>
      <w:tabs>
        <w:tab w:val="center" w:pos="4680"/>
        <w:tab w:val="right" w:pos="9360"/>
      </w:tabs>
    </w:pPr>
  </w:style>
  <w:style w:type="character" w:customStyle="1" w:styleId="HeaderChar">
    <w:name w:val="Header Char"/>
    <w:basedOn w:val="DefaultParagraphFont"/>
    <w:link w:val="Header"/>
    <w:uiPriority w:val="99"/>
    <w:rsid w:val="008A28E1"/>
  </w:style>
  <w:style w:type="paragraph" w:customStyle="1" w:styleId="EndNoteBibliographyTitle">
    <w:name w:val="EndNote Bibliography Title"/>
    <w:basedOn w:val="Normal"/>
    <w:link w:val="EndNoteBibliographyTitleChar"/>
    <w:rsid w:val="00124E3C"/>
    <w:pPr>
      <w:jc w:val="center"/>
    </w:pPr>
    <w:rPr>
      <w:rFonts w:ascii="Times New Roman" w:hAnsi="Times New Roman" w:cs="Times New Roman"/>
      <w:sz w:val="22"/>
    </w:rPr>
  </w:style>
  <w:style w:type="character" w:customStyle="1" w:styleId="EndNoteBibliographyTitleChar">
    <w:name w:val="EndNote Bibliography Title Char"/>
    <w:basedOn w:val="DefaultParagraphFont"/>
    <w:link w:val="EndNoteBibliographyTitle"/>
    <w:rsid w:val="00124E3C"/>
    <w:rPr>
      <w:rFonts w:ascii="Times New Roman" w:hAnsi="Times New Roman" w:cs="Times New Roman"/>
      <w:sz w:val="22"/>
    </w:rPr>
  </w:style>
  <w:style w:type="paragraph" w:customStyle="1" w:styleId="EndNoteBibliography">
    <w:name w:val="EndNote Bibliography"/>
    <w:basedOn w:val="Normal"/>
    <w:link w:val="EndNoteBibliographyChar"/>
    <w:rsid w:val="00124E3C"/>
    <w:rPr>
      <w:rFonts w:ascii="Times New Roman" w:hAnsi="Times New Roman" w:cs="Times New Roman"/>
      <w:sz w:val="22"/>
    </w:rPr>
  </w:style>
  <w:style w:type="character" w:customStyle="1" w:styleId="EndNoteBibliographyChar">
    <w:name w:val="EndNote Bibliography Char"/>
    <w:basedOn w:val="DefaultParagraphFont"/>
    <w:link w:val="EndNoteBibliography"/>
    <w:rsid w:val="00124E3C"/>
    <w:rPr>
      <w:rFonts w:ascii="Times New Roman" w:hAnsi="Times New Roman" w:cs="Times New Roman"/>
      <w:sz w:val="22"/>
    </w:rPr>
  </w:style>
  <w:style w:type="paragraph" w:customStyle="1" w:styleId="Default">
    <w:name w:val="Default"/>
    <w:rsid w:val="00913F8E"/>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8E0F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91864"/>
  </w:style>
  <w:style w:type="character" w:styleId="Hyperlink">
    <w:name w:val="Hyperlink"/>
    <w:basedOn w:val="DefaultParagraphFont"/>
    <w:uiPriority w:val="99"/>
    <w:unhideWhenUsed/>
    <w:rsid w:val="00791864"/>
    <w:rPr>
      <w:color w:val="0000FF"/>
      <w:u w:val="single"/>
    </w:rPr>
  </w:style>
  <w:style w:type="character" w:styleId="CommentReference">
    <w:name w:val="annotation reference"/>
    <w:basedOn w:val="DefaultParagraphFont"/>
    <w:uiPriority w:val="99"/>
    <w:semiHidden/>
    <w:unhideWhenUsed/>
    <w:rsid w:val="004D486A"/>
    <w:rPr>
      <w:sz w:val="16"/>
      <w:szCs w:val="16"/>
    </w:rPr>
  </w:style>
  <w:style w:type="paragraph" w:styleId="CommentText">
    <w:name w:val="annotation text"/>
    <w:basedOn w:val="Normal"/>
    <w:link w:val="CommentTextChar"/>
    <w:uiPriority w:val="99"/>
    <w:semiHidden/>
    <w:unhideWhenUsed/>
    <w:rsid w:val="004D486A"/>
    <w:rPr>
      <w:sz w:val="20"/>
      <w:szCs w:val="20"/>
    </w:rPr>
  </w:style>
  <w:style w:type="character" w:customStyle="1" w:styleId="CommentTextChar">
    <w:name w:val="Comment Text Char"/>
    <w:basedOn w:val="DefaultParagraphFont"/>
    <w:link w:val="CommentText"/>
    <w:uiPriority w:val="99"/>
    <w:semiHidden/>
    <w:rsid w:val="004D486A"/>
    <w:rPr>
      <w:sz w:val="20"/>
      <w:szCs w:val="20"/>
    </w:rPr>
  </w:style>
  <w:style w:type="paragraph" w:styleId="CommentSubject">
    <w:name w:val="annotation subject"/>
    <w:basedOn w:val="CommentText"/>
    <w:next w:val="CommentText"/>
    <w:link w:val="CommentSubjectChar"/>
    <w:uiPriority w:val="99"/>
    <w:semiHidden/>
    <w:unhideWhenUsed/>
    <w:rsid w:val="004D486A"/>
    <w:rPr>
      <w:b/>
      <w:bCs/>
    </w:rPr>
  </w:style>
  <w:style w:type="character" w:customStyle="1" w:styleId="CommentSubjectChar">
    <w:name w:val="Comment Subject Char"/>
    <w:basedOn w:val="CommentTextChar"/>
    <w:link w:val="CommentSubject"/>
    <w:uiPriority w:val="99"/>
    <w:semiHidden/>
    <w:rsid w:val="004D486A"/>
    <w:rPr>
      <w:b/>
      <w:bCs/>
      <w:sz w:val="20"/>
      <w:szCs w:val="20"/>
    </w:rPr>
  </w:style>
  <w:style w:type="paragraph" w:styleId="Revision">
    <w:name w:val="Revision"/>
    <w:hidden/>
    <w:uiPriority w:val="99"/>
    <w:semiHidden/>
    <w:rsid w:val="00E04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68564">
      <w:bodyDiv w:val="1"/>
      <w:marLeft w:val="0"/>
      <w:marRight w:val="0"/>
      <w:marTop w:val="0"/>
      <w:marBottom w:val="0"/>
      <w:divBdr>
        <w:top w:val="none" w:sz="0" w:space="0" w:color="auto"/>
        <w:left w:val="none" w:sz="0" w:space="0" w:color="auto"/>
        <w:bottom w:val="none" w:sz="0" w:space="0" w:color="auto"/>
        <w:right w:val="none" w:sz="0" w:space="0" w:color="auto"/>
      </w:divBdr>
    </w:div>
    <w:div w:id="1050038109">
      <w:bodyDiv w:val="1"/>
      <w:marLeft w:val="0"/>
      <w:marRight w:val="0"/>
      <w:marTop w:val="0"/>
      <w:marBottom w:val="0"/>
      <w:divBdr>
        <w:top w:val="none" w:sz="0" w:space="0" w:color="auto"/>
        <w:left w:val="none" w:sz="0" w:space="0" w:color="auto"/>
        <w:bottom w:val="none" w:sz="0" w:space="0" w:color="auto"/>
        <w:right w:val="none" w:sz="0" w:space="0" w:color="auto"/>
      </w:divBdr>
    </w:div>
    <w:div w:id="13986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victimsofterrorism/en/node/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ABB40-DAE5-1343-91E9-33932EB8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20</Pages>
  <Words>6890</Words>
  <Characters>39279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cp:lastPrinted>2020-01-14T15:56:00Z</cp:lastPrinted>
  <dcterms:created xsi:type="dcterms:W3CDTF">2021-09-04T20:09:00Z</dcterms:created>
  <dcterms:modified xsi:type="dcterms:W3CDTF">2021-09-24T17:10:00Z</dcterms:modified>
</cp:coreProperties>
</file>