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EC5A" w14:textId="61F8B602" w:rsidR="00972BFE" w:rsidRPr="000353F7" w:rsidRDefault="000353F7" w:rsidP="00972BFE">
      <w:pPr>
        <w:rPr>
          <w:rFonts w:ascii="Times New Roman" w:eastAsia="Times New Roman" w:hAnsi="Times New Roman" w:cs="Times New Roman"/>
          <w:b/>
          <w:shd w:val="clear" w:color="auto" w:fill="FCFCFC"/>
          <w:lang w:val="en-US"/>
        </w:rPr>
      </w:pPr>
      <w:r w:rsidRPr="000353F7">
        <w:rPr>
          <w:rFonts w:ascii="Times New Roman" w:eastAsia="Times New Roman" w:hAnsi="Times New Roman" w:cs="Times New Roman"/>
          <w:b/>
          <w:shd w:val="clear" w:color="auto" w:fill="FCFCFC"/>
          <w:lang w:val="en-US"/>
        </w:rPr>
        <w:t>Supplementary material</w:t>
      </w:r>
    </w:p>
    <w:p w14:paraId="18F44432" w14:textId="77777777" w:rsidR="00881414" w:rsidRPr="008C6415" w:rsidRDefault="00881414" w:rsidP="00972BFE">
      <w:pPr>
        <w:rPr>
          <w:rFonts w:ascii="Times New Roman" w:eastAsia="Times New Roman" w:hAnsi="Times New Roman" w:cs="Times New Roman"/>
          <w:shd w:val="clear" w:color="auto" w:fill="FCFCFC"/>
          <w:lang w:val="en-US"/>
        </w:rPr>
      </w:pPr>
    </w:p>
    <w:p w14:paraId="253E3144" w14:textId="06EE2308" w:rsidR="00972BFE" w:rsidRPr="008C6415" w:rsidRDefault="00972BFE" w:rsidP="00972BFE">
      <w:pPr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b/>
          <w:bCs/>
          <w:shd w:val="clear" w:color="auto" w:fill="FCFCFC"/>
          <w:lang w:val="en-US"/>
        </w:rPr>
        <w:t>Table A1: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</w:t>
      </w:r>
      <w:r w:rsidR="00881414" w:rsidRPr="000353F7">
        <w:rPr>
          <w:rFonts w:ascii="Times New Roman" w:eastAsia="Times New Roman" w:hAnsi="Times New Roman" w:cs="Times New Roman"/>
          <w:shd w:val="clear" w:color="auto" w:fill="FCFCFC"/>
          <w:lang w:val="en-US"/>
        </w:rPr>
        <w:t>List of empirical</w:t>
      </w:r>
      <w:r w:rsidRPr="000353F7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studies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on misperceptions about immigration</w:t>
      </w:r>
      <w:r w:rsidR="0088141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br/>
      </w:r>
    </w:p>
    <w:tbl>
      <w:tblPr>
        <w:tblW w:w="1371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5"/>
        <w:gridCol w:w="2430"/>
        <w:gridCol w:w="2250"/>
        <w:gridCol w:w="1055"/>
        <w:gridCol w:w="6720"/>
      </w:tblGrid>
      <w:tr w:rsidR="00972BFE" w:rsidRPr="008C6415" w14:paraId="55630FCF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BD0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Study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2EF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Focus of interest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FAB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Countries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218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Time period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638D" w14:textId="15793EA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0353F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Main finding</w:t>
            </w:r>
            <w:r w:rsidR="00857ABF" w:rsidRPr="000353F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(</w:t>
            </w:r>
            <w:r w:rsidRPr="000353F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s</w:t>
            </w:r>
            <w:r w:rsidR="00857ABF" w:rsidRPr="000353F7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)</w:t>
            </w:r>
          </w:p>
        </w:tc>
      </w:tr>
      <w:tr w:rsidR="00972BFE" w:rsidRPr="008C6415" w14:paraId="63102357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4E2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Aalberg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Strabac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A20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D66A" w14:textId="77777777" w:rsidR="00972BFE" w:rsidRPr="008C6415" w:rsidRDefault="00972BFE" w:rsidP="005C3C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Palatino" w:eastAsia="Palatino" w:hAnsi="Palatino" w:cs="Palatino"/>
                <w:sz w:val="16"/>
                <w:szCs w:val="16"/>
                <w:shd w:val="clear" w:color="auto" w:fill="FCFCFC"/>
                <w:lang w:val="en-US"/>
              </w:rPr>
              <w:t>AT, BE, CH, DE, DK, ES, FI, FR, GR, IE, IT, LU, NL, NO, PT, SE, UK, 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9DC9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  <w:p w14:paraId="36EE5B41" w14:textId="16F045C0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2005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8FA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Watching TV is associated with less knowledge about migration but watching TV news is associated with more such knowledge. There are significant differences across countries. </w:t>
            </w:r>
          </w:p>
          <w:p w14:paraId="48A7A92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</w:tr>
      <w:tr w:rsidR="00972BFE" w:rsidRPr="008C6415" w14:paraId="46ED4159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9DF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Alba et al. 2005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F30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6B5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E93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A9B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The more distorted the majority group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’s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view of the relative size of minorities (including immigrants) </w:t>
            </w:r>
            <w:r w:rsidR="009D26B7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 more hostile their attitudes are. Education may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help to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counter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related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prejudice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</w:p>
          <w:p w14:paraId="01AC3801" w14:textId="53340911" w:rsidR="00520A2B" w:rsidRPr="008C6415" w:rsidRDefault="00520A2B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</w:tr>
      <w:tr w:rsidR="00972BFE" w:rsidRPr="008C6415" w14:paraId="02D83C80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DC0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Alesina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2018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200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7F1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DE, FR, IT, SE, UK, 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9340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  <w:p w14:paraId="5FE6A20A" w14:textId="081CD824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44EE" w14:textId="48CF41EB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Across all examined countries, there are “strikingly large” misperceptions about the number and characteristics of immigrants. Thinking about immigration reduces support for redistribution.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8C6415" w14:paraId="1DBE4EAB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AC6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Arin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C43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1F7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DE, ES, FR,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D58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2020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3F7C" w14:textId="5E39A07C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During the COVID-19 pandemic, the share of immigrants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has been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frequently 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misestimated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 Gender, education, income, etc., are relevant determinant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786430C5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CA8B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Barrera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A5C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Effects/Correction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45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FR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512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3B2E" w14:textId="29E3D699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While fact-checking improves voter knowledge, it hardly affects policy conclusions or support for the far-righ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t;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providing them with </w:t>
            </w:r>
            <w:r w:rsidRPr="008C641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CFCFC"/>
                <w:lang w:val="en-US"/>
              </w:rPr>
              <w:t>alternative facts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 powerful tool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to distort people’s beliefs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8C6415" w14:paraId="0BFC292E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E65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Blinder 2015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32F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9FF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D09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39B8" w14:textId="2E17B76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Public perception and official 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data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on immigration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diverge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greatly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, with 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he public 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often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imagin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ing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immigrants as asylum seekers. This image is associated with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more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restrictive policy preferences.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3AD691C8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7B5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Blinder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Jeannet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8F5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F04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C6F6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2013</w:t>
            </w:r>
          </w:p>
          <w:p w14:paraId="66ED5877" w14:textId="2002C20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2014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CAA9" w14:textId="0BCE126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Media reporting 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affects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perceptions about immigration. More accurate depictions of immigrants can reduce the level of misperceptions.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0418D29C" w14:textId="77777777" w:rsidTr="00382063"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7E1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Blinder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Schaffner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5F45" w14:textId="5BBD09FE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</w:t>
            </w:r>
            <w:r w:rsidR="008A573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8EA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FD3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2013</w:t>
            </w:r>
          </w:p>
          <w:p w14:paraId="1B8B827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2A3A" w14:textId="1CEAAEBB" w:rsidR="00972BFE" w:rsidRPr="008C6415" w:rsidRDefault="008A5736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People not only overestimate 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immigrant population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stocks but also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related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flows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. Receiving correct information 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can 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help to change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their 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preferences.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63F266BD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4E7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Carnahan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E48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139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7F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A19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Corrective effects are found to be detectable up to four weeks after first exposure, with repeated exposure further prolonging these effects and reducing misperceptions.</w:t>
            </w:r>
          </w:p>
        </w:tc>
      </w:tr>
      <w:tr w:rsidR="00972BFE" w:rsidRPr="008C6415" w14:paraId="0A41C6D0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39A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lastRenderedPageBreak/>
              <w:t>Citrin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Sides 2008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739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6E9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CH, CZ, DE, DK, ES, FI, FR, GR, HR, IE, IT, LU, NL, NO, PO, PT, SE, UK, 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EDD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  <w:p w14:paraId="4340503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1D7B" w14:textId="053E80F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Both EU and US citizens overestimate the number of immigrants in their countries and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prefer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more restrictive policies, with attitudes hardly being affected by economic differences or the population share of the foreign born. However, the US is more culturally tolerant in general.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0884083F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C5D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Fertig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Schmidt 2001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D6B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Description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363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F95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1995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F671" w14:textId="4F89D363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There is a “very moderate actual public transfer payment dependence” of immigrants but much more </w:t>
            </w:r>
            <w:r w:rsidR="00C12FD4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negative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public beliefs; people overestimate the economic </w:t>
            </w:r>
            <w:r w:rsidR="002163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disadvantages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of immigration. </w:t>
            </w:r>
          </w:p>
        </w:tc>
      </w:tr>
      <w:tr w:rsidR="00972BFE" w:rsidRPr="000353F7" w14:paraId="20A11557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1F6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Glinitzer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3C9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FB1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B4E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8158" w14:textId="0E29648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The processing of new information about immigrants (in this case: refugees) depends on political biases and prior beliefs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his effect is stronger among those most opposed to immigration. </w:t>
            </w:r>
          </w:p>
        </w:tc>
      </w:tr>
      <w:tr w:rsidR="00972BFE" w:rsidRPr="000353F7" w14:paraId="74394C44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748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Gordon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768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039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SA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76E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2018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D369" w14:textId="270532B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While hostility toward immigrants has not increased over the last fifteen years, most people are misinformed about their number, which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influences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general hostility levels. </w:t>
            </w:r>
          </w:p>
        </w:tc>
      </w:tr>
      <w:tr w:rsidR="00972BFE" w:rsidRPr="000353F7" w14:paraId="27AD8B1B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C6D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Gorodzeisky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Semyonov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DC9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F5A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AT, BE, CH, CZ, DE, DK, ES, FI, FR, HR, IE, NL, NO, PO, PT, SE, UK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EF7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2014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6B9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Public views are more strongly affected by innumeracy than by attitudes, with more pronounced discrepancies between real and imagined numbers leading to stronger anti-immigration views.</w:t>
            </w:r>
          </w:p>
        </w:tc>
      </w:tr>
      <w:tr w:rsidR="00972BFE" w:rsidRPr="000353F7" w14:paraId="711A2D51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443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Grigorieff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5DF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068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3B0C" w14:textId="51E31A4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2010</w:t>
            </w:r>
          </w:p>
          <w:p w14:paraId="0EF6FD73" w14:textId="10733750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2014</w:t>
            </w:r>
          </w:p>
          <w:p w14:paraId="3465E03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2016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B994" w14:textId="30AF2EDC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Receiving correct information about immigration can improve attitudes toward immigration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;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his effect persists weeks late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r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="00520A2B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is crucial to correct misinformation about immigrants’ characteristics, not only about their number.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01E0729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725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Haaland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Roth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300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Effects/Correction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590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5AC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33FE" w14:textId="59D7C6AB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Support for immigration is linked to misperceptions about the labor market; if people are being presented with evidence that shows no adverse labor market effect, they become more supportive.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7B7C11B1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CBA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Hartley et al. 2019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83C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70A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AU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CC4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75B3" w14:textId="06C711A8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False beliefs about asylum seekers are a 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better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predictor of restrictive immigration policies than political ideology or prejudice. </w:t>
            </w:r>
          </w:p>
        </w:tc>
      </w:tr>
      <w:tr w:rsidR="00972BFE" w:rsidRPr="008C6415" w14:paraId="23555797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9FF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EF7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847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CZ, DE, DK, ES, FI, FR, GR, HR, IE, IT, LU, NL, NO, PO, PT, SE, SI,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93F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CF1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Innumeracy in Europe is “both widespread and variable” but particularly large in countries with high inequality levels. There may be a distinction between cognitive and emotional innumeracy. </w:t>
            </w:r>
          </w:p>
        </w:tc>
      </w:tr>
      <w:tr w:rsidR="00972BFE" w:rsidRPr="008C6415" w14:paraId="08200E7B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145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2013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61A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8D9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CH, CZ, DE, DK, ES, FR, FI, GR, HR, IE, IT, LU, NL, NO, PO, PT, SE, SI,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146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7E5F" w14:textId="29625A78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Innumeracy entails not only overestimation but also underestimation and nonresponse. Both are rather common, with non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-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responders forming a particularly distinct group characterized by “low cognitive ability and high negative affect.” Underestimation correlates with pro-migration beliefs.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8C6415" w14:paraId="31F4D45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43D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2015a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BA6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710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TR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3C0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2013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E4BD" w14:textId="4A3525D9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Innumeracy is “quite high in the Turkish context” but not as much correlated with anti-immigrant attitudes as in most 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of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Europe. There is also a considerable regional variation (rural-urban).</w:t>
            </w:r>
          </w:p>
        </w:tc>
      </w:tr>
      <w:tr w:rsidR="00972BFE" w:rsidRPr="000353F7" w14:paraId="30E9F9C6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EC5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2015b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CFC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B6A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FI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B2D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7B9C" w14:textId="4F67817F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Around a fifth of respondents are incorrect about 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where most immigrants come from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, an error related to media exposure and threat perceptions.</w:t>
            </w:r>
          </w:p>
        </w:tc>
      </w:tr>
      <w:tr w:rsidR="00972BFE" w:rsidRPr="000353F7" w14:paraId="0A0B278F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DC3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5E0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1F2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DE, ES, FR, IT, UK, 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36B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0DFB" w14:textId="26DA09D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There are high levels of both innumeracy and qualitative misperceptions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owever, misperceptions about the size of the immigrant population are only weakly associated with exclusionary tendencies.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24E4C774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567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F1F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74C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9F7A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2005</w:t>
            </w:r>
          </w:p>
          <w:p w14:paraId="7A89DCE6" w14:textId="74F0B881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2009</w:t>
            </w:r>
            <w:r w:rsidR="00F2067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2013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4A22" w14:textId="0B66229F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Misperceptions have grown rapidly over time, far outpacing the real growth of the foreign-born population. Also, misperceptions held by conservatives have “grown increasingly extreme.”</w:t>
            </w:r>
          </w:p>
        </w:tc>
      </w:tr>
      <w:tr w:rsidR="00972BFE" w:rsidRPr="000353F7" w14:paraId="438D46FA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837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Herda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02E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662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CA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CD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5E2B" w14:textId="684AD77F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Innumeracy is more widespread than misperceptions related to the legal status of immigrants, yet holding the latter is more consequential for support of anti-immigration policies. </w:t>
            </w:r>
          </w:p>
        </w:tc>
      </w:tr>
      <w:tr w:rsidR="00972BFE" w:rsidRPr="000353F7" w14:paraId="102B6545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B6D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Himmelroos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Rapeli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388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FFE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FI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67C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774D" w14:textId="0E47FBD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There is some evidence for the corrective potential of deliberation,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i.e.,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engaging in discussions on immigration with individuals holding different beliefs (mixed discussion groups). </w:t>
            </w:r>
          </w:p>
        </w:tc>
      </w:tr>
      <w:tr w:rsidR="00972BFE" w:rsidRPr="000353F7" w14:paraId="7B03C2C0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C68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Hjerm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2007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308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692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CH, CZ, DE, DK, ES, FI, FR, GR, HR, IE, IT, NL, NO, PO, PT, SE, SI,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13B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90B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“Neither actual nor perceived size (of immigrant groups) matter for anti-immigrant attitudes in Europe. Nor does size have any effect under different economic or political contexts.”</w:t>
            </w:r>
          </w:p>
        </w:tc>
      </w:tr>
      <w:tr w:rsidR="00972BFE" w:rsidRPr="000353F7" w14:paraId="2B9E292A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2CC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Hooghe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de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Vroome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667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E34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BE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515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A2B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Inhabitants of local communities show a tendency to overestimate the number of non-nationals; in attitudinal terms, the perceived size of immigrant groups has a greater impact than their actual size.</w:t>
            </w:r>
          </w:p>
        </w:tc>
      </w:tr>
      <w:tr w:rsidR="00972BFE" w:rsidRPr="000353F7" w14:paraId="24BCAE6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EC3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Hopkins et al. 2019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465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E53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B717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2006</w:t>
            </w:r>
          </w:p>
          <w:p w14:paraId="52D6A38A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2008</w:t>
            </w:r>
          </w:p>
          <w:p w14:paraId="75A159C4" w14:textId="27A2F599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EE56" w14:textId="5F80AD4B" w:rsidR="00972BFE" w:rsidRPr="008C6415" w:rsidRDefault="003F70D3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 the US, n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on-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ispanic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Whites 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overestimate both the share of the foreign-born population and of those who entered the country irregularly. Four separate survey experiments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present</w:t>
            </w:r>
            <w:r w:rsidR="00972BF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limited proof that providing accurate information can correct these misperceptions.</w:t>
            </w:r>
          </w:p>
          <w:p w14:paraId="49FDB2AF" w14:textId="31B4C546" w:rsidR="00F2067E" w:rsidRPr="008C6415" w:rsidRDefault="00F2067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</w:tr>
      <w:tr w:rsidR="00972BFE" w:rsidRPr="008C6415" w14:paraId="574FD8E8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770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Johnston and Ballard 2016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CCF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163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364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2013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4CBE" w14:textId="643444F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People are more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doubtful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of the economic benefits of immigration than professional economists are. Knowing an expert’s position only changes the position of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those who were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previously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uncertain. </w:t>
            </w:r>
          </w:p>
        </w:tc>
      </w:tr>
      <w:tr w:rsidR="00972BFE" w:rsidRPr="000353F7" w14:paraId="70E995E5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2BDA" w14:textId="47CA334C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Jørgensen</w:t>
            </w:r>
            <w:proofErr w:type="spellEnd"/>
            <w:r w:rsidR="00632A37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Osmundsen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2020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1AE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8EB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064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BF1C" w14:textId="2C672648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Exposure to fact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s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about immigra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tion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can make people update their beliefs.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Yet,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they often interpret this new information in a selective way and maintain their policy preferences.</w:t>
            </w:r>
          </w:p>
        </w:tc>
      </w:tr>
      <w:tr w:rsidR="00972BFE" w:rsidRPr="000353F7" w14:paraId="0BDF3CE3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74C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Koopmans and Schaeffer 2016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5A4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0B8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DE, FR, NL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03A8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2009</w:t>
            </w:r>
          </w:p>
          <w:p w14:paraId="4965CFF4" w14:textId="518DDBE0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922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Negative diversity effects (out-group biases, asymmetric preferences, coordination problems) matter. (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)perceptions mediate statistical effects and have explanatory power on their own.</w:t>
            </w:r>
          </w:p>
        </w:tc>
      </w:tr>
      <w:tr w:rsidR="00972BFE" w:rsidRPr="008C6415" w14:paraId="05CA0E1C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8BF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Lee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186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546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9D0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01F0" w14:textId="39915986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Political elites (i.e., government officials) are more accurately informed than the general public about the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foreign-born national rate.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”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However, this does not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lead to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reduced polarization.</w:t>
            </w:r>
          </w:p>
        </w:tc>
      </w:tr>
      <w:tr w:rsidR="00972BFE" w:rsidRPr="008C6415" w14:paraId="2F127522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0B4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Leviston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A5F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235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AU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503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5F57" w14:textId="2AAAB0F5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People tend to overestimate the extent to which others expect immigrants to adopt the culture of the host society. Voting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behavior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right-wing authoritarian traits are relevant determinants.</w:t>
            </w:r>
          </w:p>
        </w:tc>
      </w:tr>
      <w:tr w:rsidR="00972BFE" w:rsidRPr="000353F7" w14:paraId="768E619D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5BB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Li and Wagner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38F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B3A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940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080A" w14:textId="330B2D4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People holding misperceptions may be uninformed, ambiguous, or misinformed; in the case of immigration, fact-checking may 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help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 first two groups to form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beliefs.</w:t>
            </w:r>
          </w:p>
        </w:tc>
      </w:tr>
      <w:tr w:rsidR="00972BFE" w:rsidRPr="008C6415" w14:paraId="69BD4A6B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B92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Lind et al. 2018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BD0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51D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SE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C4D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9CE8" w14:textId="5BF00E14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Ideology and identity (i.e., nationally oriented </w:t>
            </w:r>
            <w:r w:rsidRPr="008C6415">
              <w:rPr>
                <w:rFonts w:ascii="Times New Roman" w:eastAsia="Times New Roman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  <w:t>versus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globally oriented) play a role in assessing the link between refugee intake and higher/lower crime rate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 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his effect goes in both directions.</w:t>
            </w:r>
          </w:p>
        </w:tc>
      </w:tr>
      <w:tr w:rsidR="00972BFE" w:rsidRPr="008C6415" w14:paraId="6DF6760A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D86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Lundmark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Kokkonen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49C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270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SE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A87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6355" w14:textId="7153760D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Immigration innumeracy at the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neighborhood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level is</w:t>
            </w:r>
            <w:r w:rsidR="002F59C1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rather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moderate, at least among the employees of small and medium-sized companies in an urban (metropolitan) setting. </w:t>
            </w:r>
          </w:p>
        </w:tc>
      </w:tr>
      <w:tr w:rsidR="00972BFE" w:rsidRPr="000353F7" w14:paraId="1C4BBD04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466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Mancini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F50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7FDC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IT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051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526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People who have a high social dominance orientation and display right-wing authoritarian attitudes are more likely to hold the belief that asylum seekers are making false claims.</w:t>
            </w:r>
          </w:p>
        </w:tc>
      </w:tr>
      <w:tr w:rsidR="00972BFE" w:rsidRPr="008C6415" w14:paraId="75E497E8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118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Martini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4D8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928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CZ, DE, ES, FR, GR, IT, NL, PO, PT, UK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43D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2017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6FC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There is an association between misperceptions and belief in conspiracy theories: The higher the propensity to hold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conspiracist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worldviews, the greater the tendency toward innumeracy. </w:t>
            </w:r>
          </w:p>
        </w:tc>
      </w:tr>
      <w:tr w:rsidR="00972BFE" w:rsidRPr="000353F7" w14:paraId="06A5EA0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A55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Markaki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Blinder 2018</w:t>
            </w:r>
          </w:p>
          <w:p w14:paraId="10675FB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749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12BA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CZ, DE, DK, EE, ES, FI, FR, GR, HR, IE, IT, LT, LU, NE, PO, PT, SE, SI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40CF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  <w:p w14:paraId="25B355EB" w14:textId="3EAEED3E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2014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E505" w14:textId="63B2D2DE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There is a strong correlation between the belief that immigrants place a burden on public welfare and restrictive immigration preferences. Geographical proximity is less important than skill level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: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people are more concerned about low-skilled than non-European immigration.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</w:tr>
      <w:tr w:rsidR="00972BFE" w:rsidRPr="000353F7" w14:paraId="21FDC313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CAA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Markaki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2020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C2B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89A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DE, ES, HR, PO, RO, SE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7FD2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  <w:p w14:paraId="5B78E1FF" w14:textId="77777777" w:rsidR="00F2067E" w:rsidRPr="008C6415" w:rsidRDefault="00F2067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  <w:p w14:paraId="0B1179F3" w14:textId="46E50836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02F2" w14:textId="662DCA84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Among those on the far left, political sophistication may affect belief in EU immigrants’ impact on welfare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;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but not among those on the far right who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adhere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to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such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misperceptions either way.</w:t>
            </w:r>
          </w:p>
        </w:tc>
      </w:tr>
      <w:tr w:rsidR="00972BFE" w:rsidRPr="008C6415" w14:paraId="6DCFBF76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7C7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Meltzer and Schemer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469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C26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ES, UK, DE, SE, PL, HU, RO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9A00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  <w:p w14:paraId="4D97E86C" w14:textId="02E8D24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4C8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Mass media may have both an enlightening and a distorting effect on people’s perceptions of immigrant groups’ size. Immigration innumeracy is a rather stable phenomenon over time.</w:t>
            </w:r>
          </w:p>
        </w:tc>
      </w:tr>
      <w:tr w:rsidR="00972BFE" w:rsidRPr="008C6415" w14:paraId="5B2B7CA7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007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Mena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8C9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Determinants/Correction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D2B3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064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99AE" w14:textId="114ED9A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Correcting misperceptions can be significantly enhanced through data visualization if there is less than average</w:t>
            </w:r>
            <w:r w:rsidR="003F70D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prior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knowledge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eliefs have a strong effect regardless of data visualization.</w:t>
            </w:r>
          </w:p>
        </w:tc>
      </w:tr>
      <w:tr w:rsidR="00972BFE" w:rsidRPr="000353F7" w14:paraId="3BAB2044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07B5" w14:textId="77777777" w:rsidR="00972BFE" w:rsidRPr="008C6415" w:rsidRDefault="00972BFE" w:rsidP="005C3C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Pedersen and Hartley 2017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79F4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F4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AU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23B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15DB" w14:textId="6F74A365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 main predictors of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misperceptions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about asylum seekers are right-wing political orientation, prejudice, confidence in espousing false beliefs, and the third-person effect.</w:t>
            </w:r>
          </w:p>
        </w:tc>
      </w:tr>
      <w:tr w:rsidR="00972BFE" w:rsidRPr="008C6415" w14:paraId="66298CF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A2E7" w14:textId="77777777" w:rsidR="00972BFE" w:rsidRPr="008C6415" w:rsidRDefault="00972BFE" w:rsidP="005C3C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Peterson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Iyengar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355B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E22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5E93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  <w:p w14:paraId="529B33B5" w14:textId="0BFF14A9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877D" w14:textId="35306E86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“Partisan cheerleading” only modestly inflates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differences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in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information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(e.g., on immigrant crime). Those holding misperceptions often sincerely believe in what is inaccurate.</w:t>
            </w:r>
          </w:p>
        </w:tc>
      </w:tr>
      <w:tr w:rsidR="00972BFE" w:rsidRPr="008C6415" w14:paraId="2982C6CD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CA2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Saldaña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2018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513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D8B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69E1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2015</w:t>
            </w:r>
          </w:p>
          <w:p w14:paraId="4851AD1E" w14:textId="00C84F4A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254E" w14:textId="7DA19E02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Supporters of Donald Trump exhibit more inaccurate beliefs about immigration, yet Trump is a catalyst, rather than the cause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of their misperceptions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 Education and ideology are crucial</w:t>
            </w:r>
            <w:r w:rsidR="00F2067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factors.</w:t>
            </w:r>
          </w:p>
        </w:tc>
      </w:tr>
      <w:tr w:rsidR="00972BFE" w:rsidRPr="000353F7" w14:paraId="1EFECBD7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796C" w14:textId="77777777" w:rsidR="00972BFE" w:rsidRPr="008C6415" w:rsidRDefault="00972BFE" w:rsidP="005C3C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Saldaña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et al. 2021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E62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89E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DD05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2015</w:t>
            </w:r>
          </w:p>
          <w:p w14:paraId="717EE8C2" w14:textId="511955DD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612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The effect of one’s political ideology on inaccurate beliefs is contingent upon education, measured via misperceptions about Syrian refugees (e.g., “young males of combat age”). </w:t>
            </w:r>
          </w:p>
        </w:tc>
      </w:tr>
      <w:tr w:rsidR="00972BFE" w:rsidRPr="000353F7" w14:paraId="14102739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A7F6" w14:textId="77777777" w:rsidR="00972BFE" w:rsidRPr="008C6415" w:rsidRDefault="00972BFE" w:rsidP="005C3C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Schlueter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Scheepers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2010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4C5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Determinants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02B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NL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016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136D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Objective measurements of immigration group size correspond with subjective perceptions of a larger group size; these, in turn, are associated with perceptions of threatened group interests. </w:t>
            </w:r>
          </w:p>
        </w:tc>
      </w:tr>
      <w:tr w:rsidR="00972BFE" w:rsidRPr="008C6415" w14:paraId="165E9EB1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7B77" w14:textId="77777777" w:rsidR="00972BFE" w:rsidRPr="008C6415" w:rsidRDefault="00972BFE" w:rsidP="005C3C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Semyonov et al. 2008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623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C31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AT, BE, CH, CZ, DE, DK, ES, FI, FR, GR, HR, IE, IT, LU, NL, NO, PO, PT, SE, SI, UK 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72FE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D1A" w14:textId="68AD504D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Inflated perceptions of the size of the foreign-born population </w:t>
            </w:r>
            <w:r w:rsidR="00F2067E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are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likely to increase negative views of immigrants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</w:tc>
      </w:tr>
      <w:tr w:rsidR="00972BFE" w:rsidRPr="000353F7" w14:paraId="64F3158E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A386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Sides and </w:t>
            </w: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Citrin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2007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080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Description/Determinants/Effects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99A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CH, CZ, DE, DK, ES, FI, FR, GR, HR, IE, IT, LU, NL, NO, PO, PT, SE, UK, 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3103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  <w:p w14:paraId="73760EFA" w14:textId="77777777" w:rsidR="00F2067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2005</w:t>
            </w:r>
          </w:p>
          <w:p w14:paraId="2FD27CA0" w14:textId="0F636713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C1E6" w14:textId="7DB41828" w:rsidR="007615E6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People overestimate the size of the foreign-born population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, with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their education and exposure to immigrants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being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relevant determinants. Receiving corrective information “influences attitudes very little” and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only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has a limited effect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B25658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in general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</w:p>
          <w:p w14:paraId="3903E19D" w14:textId="4B96C8A8" w:rsidR="007615E6" w:rsidRPr="008C6415" w:rsidRDefault="007615E6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</w:tr>
      <w:tr w:rsidR="00972BFE" w:rsidRPr="000353F7" w14:paraId="2580EBBD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DA6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Steele and Perkins 2019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77E2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0A77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US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70B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1C3C" w14:textId="522BDADA" w:rsidR="007615E6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New York City residents overestimate the share of non-citizens in their </w:t>
            </w:r>
            <w:r w:rsidR="0038206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neighborhood</w:t>
            </w:r>
            <w:r w:rsidR="007615E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.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7615E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Those who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overestimat</w:t>
            </w:r>
            <w:r w:rsidR="007615E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e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7615E6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it the most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show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least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support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for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redistributive policies. </w:t>
            </w:r>
          </w:p>
          <w:p w14:paraId="264AFAB6" w14:textId="5CEC141A" w:rsidR="007615E6" w:rsidRPr="008C6415" w:rsidRDefault="007615E6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</w:tr>
      <w:tr w:rsidR="00972BFE" w:rsidRPr="000353F7" w14:paraId="1999910A" w14:textId="77777777" w:rsidTr="00382063">
        <w:trPr>
          <w:trHeight w:val="562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8069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proofErr w:type="spellStart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Strabac</w:t>
            </w:r>
            <w:proofErr w:type="spellEnd"/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2011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1251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Description/Effects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5C8F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AT, BE, CH, DE, DK, ES, FI, FR, GR, IE, IT, LU, NL, NO, PT, SE, UK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9718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</w:p>
          <w:p w14:paraId="77CA2F95" w14:textId="77777777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6C5B" w14:textId="36E697EE" w:rsidR="00972BFE" w:rsidRPr="008C6415" w:rsidRDefault="00972BFE" w:rsidP="005C3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Misperceptions are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quite 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common in Western Europe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;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 perceived </w:t>
            </w:r>
            <w:r w:rsidR="00FC2D93"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>rather than</w:t>
            </w:r>
            <w:r w:rsidRPr="008C641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the actual size of a country’s immigrant population affects prejudices.</w:t>
            </w:r>
          </w:p>
        </w:tc>
      </w:tr>
    </w:tbl>
    <w:p w14:paraId="48C7B43E" w14:textId="6456FC44" w:rsidR="00972BFE" w:rsidRPr="008C6415" w:rsidRDefault="00972BFE" w:rsidP="00972BFE">
      <w:pPr>
        <w:spacing w:line="240" w:lineRule="auto"/>
        <w:jc w:val="both"/>
        <w:rPr>
          <w:rFonts w:ascii="Times New Roman" w:eastAsia="Palatino" w:hAnsi="Times New Roman" w:cs="Times New Roman"/>
          <w:sz w:val="16"/>
          <w:szCs w:val="16"/>
          <w:shd w:val="clear" w:color="auto" w:fill="FCFCFC"/>
          <w:lang w:val="en-US"/>
        </w:rPr>
      </w:pPr>
      <w:r w:rsidRPr="008C6415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br/>
      </w:r>
      <w:r w:rsidRPr="000353F7"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  <w:t>Note: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E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mpirical studies on misperceptions about immigration that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were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published as journal articles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,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book chapters,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or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working papers. We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only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selected studies that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describe misperceptions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,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analyze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their causes and effects,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or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7C06F5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report about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correctio</w:t>
      </w:r>
      <w:r w:rsidR="007C06F5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nal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experiments. We make no claim of exhaustiveness. Country abbreviations: AT: Austria, AU: Australia, BE: Belgium, CA: Canada, CH: Switzerland, CZ: </w:t>
      </w:r>
      <w:proofErr w:type="spellStart"/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Czechia</w:t>
      </w:r>
      <w:proofErr w:type="spellEnd"/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, DE: Germany, DK: Denmark, EE: Estonia, ES: Spain, FI: Finland, FR: France, GR: Greece, HR: Hungary, IE: Ireland, IL: Israel, IT: Italy, LT: Lithuania, LU: Luxemburg, NL: Netherlands, NO: Norway, PO: Poland, PT: Portugal, SA: South Africa, SE: </w:t>
      </w:r>
      <w:r w:rsidRPr="008C6415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Sweden, SI: Slovenia, TR: Turkey, UK: United Kingdom, US: United States.</w:t>
      </w:r>
    </w:p>
    <w:p w14:paraId="13FECFF8" w14:textId="77777777" w:rsidR="00972BFE" w:rsidRPr="008C6415" w:rsidRDefault="00972BFE" w:rsidP="00972BFE">
      <w:pPr>
        <w:rPr>
          <w:rFonts w:ascii="Palatino" w:eastAsia="Palatino" w:hAnsi="Palatino" w:cs="Palatino"/>
          <w:color w:val="FF0000"/>
          <w:sz w:val="16"/>
          <w:szCs w:val="16"/>
          <w:shd w:val="clear" w:color="auto" w:fill="FCFCFC"/>
          <w:lang w:val="en-US"/>
        </w:rPr>
        <w:sectPr w:rsidR="00972BFE" w:rsidRPr="008C6415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08FD744D" w14:textId="5F83234F" w:rsidR="00972BFE" w:rsidRPr="008C6415" w:rsidRDefault="00972BFE" w:rsidP="00972BFE">
      <w:pPr>
        <w:jc w:val="center"/>
        <w:rPr>
          <w:rFonts w:ascii="Times New Roman" w:eastAsia="Palatino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hAnsi="Times New Roman" w:cs="Times New Roman"/>
          <w:b/>
          <w:bCs/>
          <w:noProof/>
          <w:lang w:val="de-CH" w:eastAsia="de-CH"/>
        </w:rPr>
        <w:drawing>
          <wp:anchor distT="114300" distB="114300" distL="114300" distR="114300" simplePos="0" relativeHeight="251659264" behindDoc="0" locked="0" layoutInCell="1" hidden="0" allowOverlap="1" wp14:anchorId="65C7D5B5" wp14:editId="79232D81">
            <wp:simplePos x="0" y="0"/>
            <wp:positionH relativeFrom="column">
              <wp:posOffset>269240</wp:posOffset>
            </wp:positionH>
            <wp:positionV relativeFrom="paragraph">
              <wp:posOffset>284480</wp:posOffset>
            </wp:positionV>
            <wp:extent cx="5156200" cy="233934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33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415">
        <w:rPr>
          <w:rFonts w:ascii="Times New Roman" w:eastAsia="Palatino" w:hAnsi="Times New Roman" w:cs="Times New Roman"/>
          <w:b/>
          <w:bCs/>
          <w:shd w:val="clear" w:color="auto" w:fill="FCFCFC"/>
          <w:lang w:val="en-US"/>
        </w:rPr>
        <w:t>Figure A1:</w:t>
      </w:r>
      <w:r w:rsidRPr="008C6415">
        <w:rPr>
          <w:rFonts w:ascii="Times New Roman" w:eastAsia="Palatino" w:hAnsi="Times New Roman" w:cs="Times New Roman"/>
          <w:shd w:val="clear" w:color="auto" w:fill="FCFCFC"/>
          <w:lang w:val="en-US"/>
        </w:rPr>
        <w:t xml:space="preserve"> Distribution of studies on misperception about immigration over time</w:t>
      </w:r>
    </w:p>
    <w:p w14:paraId="11F9A534" w14:textId="3D44B4C7" w:rsidR="00972BFE" w:rsidRPr="000353F7" w:rsidRDefault="00972BFE" w:rsidP="00972BFE">
      <w:pPr>
        <w:ind w:left="567" w:right="524"/>
        <w:jc w:val="both"/>
        <w:rPr>
          <w:rFonts w:ascii="Times New Roman" w:eastAsia="Palatino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  <w:t>Note</w:t>
      </w:r>
      <w:r w:rsidRPr="000353F7"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  <w:t>: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H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istograms display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ing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the annual number of studies </w:t>
      </w:r>
      <w:r w:rsidR="001D7D11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on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misperceptions about immigration. </w:t>
      </w:r>
      <w:r w:rsidR="00881414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The same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study can appear more than once in the right figure if separate data collections were performed in different years. If the data collection spans more than a year, the figure shows the year in which </w:t>
      </w:r>
      <w:r w:rsidR="00881414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it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was concluded. Sample size: N=51 (left) and N=65 (right).</w:t>
      </w:r>
    </w:p>
    <w:p w14:paraId="1B514664" w14:textId="180628D2" w:rsidR="00972BFE" w:rsidRPr="008C6415" w:rsidRDefault="00972BFE" w:rsidP="00972BFE">
      <w:pPr>
        <w:ind w:left="567" w:right="524"/>
        <w:jc w:val="both"/>
        <w:rPr>
          <w:rFonts w:ascii="Palatino" w:eastAsia="Palatino" w:hAnsi="Palatino" w:cs="Palatino"/>
          <w:shd w:val="clear" w:color="auto" w:fill="FCFCFC"/>
          <w:lang w:val="en-US"/>
        </w:rPr>
      </w:pPr>
    </w:p>
    <w:p w14:paraId="3F58C67F" w14:textId="77777777" w:rsidR="00972BFE" w:rsidRPr="008C6415" w:rsidRDefault="00972BFE" w:rsidP="00972BFE">
      <w:pPr>
        <w:ind w:left="567" w:right="524"/>
        <w:jc w:val="both"/>
        <w:rPr>
          <w:rFonts w:ascii="Palatino" w:eastAsia="Palatino" w:hAnsi="Palatino" w:cs="Palatino"/>
          <w:shd w:val="clear" w:color="auto" w:fill="FCFCFC"/>
          <w:lang w:val="en-US"/>
        </w:rPr>
      </w:pPr>
    </w:p>
    <w:p w14:paraId="314366AD" w14:textId="0DE672AE" w:rsidR="00972BFE" w:rsidRPr="008C6415" w:rsidRDefault="00972BFE" w:rsidP="00972BFE">
      <w:pPr>
        <w:jc w:val="center"/>
        <w:rPr>
          <w:rFonts w:ascii="Times New Roman" w:eastAsia="Palatino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Palatino" w:hAnsi="Times New Roman" w:cs="Times New Roman"/>
          <w:b/>
          <w:bCs/>
          <w:shd w:val="clear" w:color="auto" w:fill="FCFCFC"/>
          <w:lang w:val="en-US"/>
        </w:rPr>
        <w:t>Figure A2:</w:t>
      </w:r>
      <w:r w:rsidRPr="008C6415">
        <w:rPr>
          <w:rFonts w:ascii="Times New Roman" w:eastAsia="Palatino" w:hAnsi="Times New Roman" w:cs="Times New Roman"/>
          <w:shd w:val="clear" w:color="auto" w:fill="FCFCFC"/>
          <w:lang w:val="en-US"/>
        </w:rPr>
        <w:t xml:space="preserve"> Distribution of studies on misperception about immigration across countries</w:t>
      </w:r>
    </w:p>
    <w:p w14:paraId="01C6C9D4" w14:textId="259BD070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  <w:r w:rsidRPr="008C6415">
        <w:rPr>
          <w:noProof/>
          <w:lang w:val="de-CH" w:eastAsia="de-CH"/>
        </w:rPr>
        <w:drawing>
          <wp:anchor distT="114300" distB="114300" distL="114300" distR="114300" simplePos="0" relativeHeight="251660288" behindDoc="1" locked="0" layoutInCell="1" hidden="0" allowOverlap="1" wp14:anchorId="48A03E88" wp14:editId="6B7F72A0">
            <wp:simplePos x="0" y="0"/>
            <wp:positionH relativeFrom="column">
              <wp:posOffset>141767</wp:posOffset>
            </wp:positionH>
            <wp:positionV relativeFrom="paragraph">
              <wp:posOffset>56382</wp:posOffset>
            </wp:positionV>
            <wp:extent cx="5580532" cy="317559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359" cy="3240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9685D" w14:textId="67F8B1DF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2F6580EB" w14:textId="56661761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640F8CA3" w14:textId="1C87823B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43933E2E" w14:textId="77777777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02C532F2" w14:textId="77777777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62402549" w14:textId="77777777" w:rsidR="00972BFE" w:rsidRPr="008C6415" w:rsidRDefault="00972BFE" w:rsidP="00972BFE">
      <w:pPr>
        <w:spacing w:before="240" w:after="240" w:line="240" w:lineRule="auto"/>
        <w:jc w:val="center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7B5502C1" w14:textId="77777777" w:rsidR="00972BFE" w:rsidRPr="008C6415" w:rsidRDefault="00972BFE" w:rsidP="00972BFE">
      <w:pPr>
        <w:spacing w:before="240" w:after="240" w:line="240" w:lineRule="auto"/>
        <w:rPr>
          <w:rFonts w:ascii="Palatino" w:eastAsia="Palatino" w:hAnsi="Palatino" w:cs="Palatino"/>
          <w:i/>
          <w:sz w:val="16"/>
          <w:szCs w:val="16"/>
          <w:shd w:val="clear" w:color="auto" w:fill="FCFCFC"/>
          <w:lang w:val="en-US"/>
        </w:rPr>
      </w:pPr>
    </w:p>
    <w:p w14:paraId="10BA77F4" w14:textId="77777777" w:rsidR="00857ABF" w:rsidRPr="008C6415" w:rsidRDefault="00881414" w:rsidP="00881414">
      <w:pPr>
        <w:spacing w:before="240" w:after="240" w:line="240" w:lineRule="auto"/>
        <w:ind w:left="284" w:right="807"/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</w:pPr>
      <w:r w:rsidRPr="008C6415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br/>
      </w:r>
    </w:p>
    <w:p w14:paraId="0499C4D1" w14:textId="77777777" w:rsidR="00857ABF" w:rsidRPr="008C6415" w:rsidRDefault="00857ABF" w:rsidP="00881414">
      <w:pPr>
        <w:spacing w:before="240" w:after="240" w:line="240" w:lineRule="auto"/>
        <w:ind w:left="284" w:right="807"/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</w:pPr>
    </w:p>
    <w:p w14:paraId="02DF0EF6" w14:textId="77777777" w:rsidR="00857ABF" w:rsidRPr="008C6415" w:rsidRDefault="00857ABF" w:rsidP="00857ABF">
      <w:pPr>
        <w:spacing w:before="240" w:after="240" w:line="240" w:lineRule="auto"/>
        <w:ind w:right="807"/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</w:pPr>
    </w:p>
    <w:p w14:paraId="317D06C1" w14:textId="77A3786A" w:rsidR="00972BFE" w:rsidRPr="008C6415" w:rsidRDefault="00972BFE" w:rsidP="00881414">
      <w:pPr>
        <w:spacing w:before="240" w:after="240" w:line="240" w:lineRule="auto"/>
        <w:ind w:left="284" w:right="807"/>
        <w:rPr>
          <w:rFonts w:ascii="Times New Roman" w:eastAsia="Palatino" w:hAnsi="Times New Roman" w:cs="Times New Roman"/>
          <w:i/>
          <w:shd w:val="clear" w:color="auto" w:fill="FCFCFC"/>
          <w:lang w:val="en-US"/>
        </w:rPr>
      </w:pPr>
      <w:r w:rsidRPr="000353F7">
        <w:rPr>
          <w:rFonts w:ascii="Times New Roman" w:eastAsia="Palatino" w:hAnsi="Times New Roman" w:cs="Times New Roman"/>
          <w:b/>
          <w:bCs/>
          <w:iCs/>
          <w:sz w:val="16"/>
          <w:szCs w:val="16"/>
          <w:shd w:val="clear" w:color="auto" w:fill="FCFCFC"/>
          <w:lang w:val="en-US"/>
        </w:rPr>
        <w:t>Note: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B25658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World m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ap visualiz</w:t>
      </w:r>
      <w:r w:rsidR="00881414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ing</w:t>
      </w:r>
      <w:r w:rsidR="000353F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the geographical distribution of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studies on misperceptions about immigration by country. Sample size: N=51.</w:t>
      </w:r>
      <w:r w:rsidR="00881414" w:rsidRPr="008C6415">
        <w:rPr>
          <w:rFonts w:ascii="Times New Roman" w:eastAsia="Palatino" w:hAnsi="Times New Roman" w:cs="Times New Roman"/>
          <w:shd w:val="clear" w:color="auto" w:fill="FCFCFC"/>
          <w:lang w:val="en-US"/>
        </w:rPr>
        <w:br/>
      </w:r>
      <w:r w:rsidR="00881414" w:rsidRPr="008C6415">
        <w:rPr>
          <w:rFonts w:ascii="Times New Roman" w:eastAsia="Palatino" w:hAnsi="Times New Roman" w:cs="Times New Roman"/>
          <w:i/>
          <w:shd w:val="clear" w:color="auto" w:fill="FCFCFC"/>
          <w:lang w:val="en-US"/>
        </w:rPr>
        <w:br/>
      </w:r>
      <w:r w:rsidR="00881414" w:rsidRPr="008C6415">
        <w:rPr>
          <w:rFonts w:ascii="Times New Roman" w:eastAsia="Palatino" w:hAnsi="Times New Roman" w:cs="Times New Roman"/>
          <w:i/>
          <w:shd w:val="clear" w:color="auto" w:fill="FCFCFC"/>
          <w:lang w:val="en-US"/>
        </w:rPr>
        <w:br/>
      </w:r>
      <w:r w:rsidRPr="008C6415">
        <w:rPr>
          <w:rFonts w:ascii="Times New Roman" w:eastAsia="Palatino" w:hAnsi="Times New Roman" w:cs="Times New Roman"/>
          <w:b/>
          <w:bCs/>
          <w:shd w:val="clear" w:color="auto" w:fill="FCFCFC"/>
          <w:lang w:val="en-US"/>
        </w:rPr>
        <w:t>Table A2:</w:t>
      </w:r>
      <w:r w:rsidRPr="008C6415">
        <w:rPr>
          <w:rFonts w:ascii="Times New Roman" w:eastAsia="Palatino" w:hAnsi="Times New Roman" w:cs="Times New Roman"/>
          <w:shd w:val="clear" w:color="auto" w:fill="FCFCFC"/>
          <w:lang w:val="en-US"/>
        </w:rPr>
        <w:t xml:space="preserve"> Public survey data on misperceptions about immigration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5025"/>
        <w:gridCol w:w="1545"/>
      </w:tblGrid>
      <w:tr w:rsidR="000353F7" w:rsidRPr="000353F7" w14:paraId="000B5E8F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F3A8" w14:textId="60D98B16" w:rsidR="00972BFE" w:rsidRPr="000353F7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Survey</w:t>
            </w:r>
            <w:r w:rsidR="00A45399"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 xml:space="preserve"> name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9D4" w14:textId="4D17CC8C" w:rsidR="00972BFE" w:rsidRPr="000353F7" w:rsidRDefault="00A45399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Relevant i</w:t>
            </w:r>
            <w:r w:rsidR="00972BFE"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tem</w:t>
            </w:r>
            <w:r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(</w:t>
            </w:r>
            <w:r w:rsidR="00972BFE"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s</w:t>
            </w:r>
            <w:r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93E3" w14:textId="72EA0AFC" w:rsidR="00972BFE" w:rsidRPr="000353F7" w:rsidRDefault="00A45399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</w:pPr>
            <w:r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S</w:t>
            </w:r>
            <w:r w:rsidR="00972BFE"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>urvey</w:t>
            </w:r>
            <w:r w:rsidR="000353F7" w:rsidRPr="000353F7">
              <w:rPr>
                <w:rFonts w:ascii="Times New Roman" w:eastAsia="Palatino" w:hAnsi="Times New Roman" w:cs="Times New Roman"/>
                <w:b/>
                <w:sz w:val="16"/>
                <w:szCs w:val="16"/>
                <w:shd w:val="clear" w:color="auto" w:fill="FCFCFC"/>
                <w:lang w:val="en-US"/>
              </w:rPr>
              <w:t xml:space="preserve"> year</w:t>
            </w:r>
          </w:p>
        </w:tc>
      </w:tr>
      <w:tr w:rsidR="00972BFE" w:rsidRPr="008C6415" w14:paraId="0CB73D53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476D" w14:textId="6DC31617" w:rsidR="00972BFE" w:rsidRPr="000353F7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0353F7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German General Social Survey</w:t>
            </w:r>
            <w:r w:rsidR="00B25658" w:rsidRPr="000353F7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(GGSS/ALLBUS)</w:t>
            </w:r>
          </w:p>
          <w:p w14:paraId="16BBF246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hyperlink r:id="rId8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https://doi.org/10.4232/1.3751</w:t>
              </w:r>
            </w:hyperlink>
          </w:p>
          <w:p w14:paraId="434A2818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color w:val="1155CC"/>
                <w:sz w:val="16"/>
                <w:szCs w:val="16"/>
                <w:u w:val="single"/>
                <w:shd w:val="clear" w:color="auto" w:fill="FCFCFC"/>
                <w:lang w:val="en-US"/>
              </w:rPr>
            </w:pPr>
            <w:hyperlink r:id="rId9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https://doi.org/10.4232/1.10110</w:t>
              </w:r>
            </w:hyperlink>
          </w:p>
          <w:p w14:paraId="0EF0F132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color w:val="1155CC"/>
                <w:sz w:val="16"/>
                <w:szCs w:val="16"/>
                <w:u w:val="single"/>
                <w:shd w:val="clear" w:color="auto" w:fill="FCFCFC"/>
                <w:lang w:val="en-US"/>
              </w:rPr>
            </w:pPr>
            <w:hyperlink r:id="rId10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https://doi.org/10.4232/1.12796</w:t>
              </w:r>
            </w:hyperlink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8CE2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4C61C1C9" w14:textId="1E1C5FA5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“How high, do you think, is the percentage of foreigners in Western Germany?” [in %]</w:t>
            </w:r>
          </w:p>
          <w:p w14:paraId="418DFBFE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19A6BFA9" w14:textId="77777777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“And in Eastern Germany?” [in %]</w:t>
            </w:r>
          </w:p>
          <w:p w14:paraId="5D5425D1" w14:textId="7F090F8E" w:rsidR="00F2067E" w:rsidRPr="008C6415" w:rsidRDefault="00F2067E" w:rsidP="00F2067E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0EB9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003BAF0D" w14:textId="03B0C29A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1996</w:t>
            </w:r>
            <w:r w:rsidR="00881414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2006 </w:t>
            </w:r>
            <w:r w:rsidR="00881414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2016</w:t>
            </w:r>
          </w:p>
        </w:tc>
      </w:tr>
      <w:tr w:rsidR="00972BFE" w:rsidRPr="008C6415" w14:paraId="30980EBD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4416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Cooperative Congressional Election Study (CCES)</w:t>
            </w:r>
          </w:p>
          <w:p w14:paraId="7418EB47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1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https://doi.org/10.3886/ICPSR30141.v1</w:t>
              </w:r>
            </w:hyperlink>
          </w:p>
          <w:p w14:paraId="7B06F80D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2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https://doi.org/10.3886/ICPSR35616</w:t>
              </w:r>
            </w:hyperlink>
            <w:r w:rsidR="00972BFE" w:rsidRPr="008C6415"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F326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96FCB27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5671544" w14:textId="59D8B39F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“Out of every 100 people living in the United States, how many do you think entered this country illegally?”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BDFB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66C6435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EA7A5FF" w14:textId="53510652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2006 </w:t>
            </w:r>
            <w:r w:rsidR="00881414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2010</w:t>
            </w:r>
          </w:p>
        </w:tc>
      </w:tr>
      <w:tr w:rsidR="00972BFE" w:rsidRPr="008C6415" w14:paraId="04CE0D44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01A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European Election Study (EES)</w:t>
            </w:r>
          </w:p>
          <w:p w14:paraId="70F9FE4F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3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https://doi.org/doi:10.4232/1.11760</w:t>
              </w:r>
            </w:hyperlink>
            <w:r w:rsidR="00972BFE" w:rsidRPr="008C6415"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C078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5C4E132" w14:textId="7D00233C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“And over the last 12 months, has immigration in {country} increased a lot, increased a little, stayed the same, decreased a little or decreased a lot?”</w:t>
            </w:r>
          </w:p>
          <w:p w14:paraId="419E06DF" w14:textId="77460F46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162C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C0B5DA6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67A81AF" w14:textId="7BB14E07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2009</w:t>
            </w:r>
          </w:p>
        </w:tc>
      </w:tr>
      <w:tr w:rsidR="00972BFE" w:rsidRPr="008C6415" w14:paraId="5C655C6F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9263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European Social Survey (ESS)</w:t>
            </w:r>
          </w:p>
          <w:p w14:paraId="6EFFD201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4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https://doi.org/10.21338/NSD-ESS1-2002</w:t>
              </w:r>
            </w:hyperlink>
          </w:p>
          <w:p w14:paraId="67285BE2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color w:val="1155CC"/>
                <w:sz w:val="16"/>
                <w:szCs w:val="16"/>
                <w:u w:val="single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i/>
                <w:color w:val="1155CC"/>
                <w:sz w:val="16"/>
                <w:szCs w:val="16"/>
                <w:u w:val="single"/>
                <w:shd w:val="clear" w:color="auto" w:fill="FCFCFC"/>
                <w:lang w:val="en-US"/>
              </w:rPr>
              <w:t>https://doi.org/10.21338/NSD-ESS7-2014</w:t>
            </w:r>
          </w:p>
          <w:p w14:paraId="1259E01F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A4874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1CF7B1C6" w14:textId="59DA5DFC" w:rsidR="00972BFE" w:rsidRPr="008C6415" w:rsidRDefault="00972BFE" w:rsidP="009D26B7">
            <w:pPr>
              <w:numPr>
                <w:ilvl w:val="0"/>
                <w:numId w:val="3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“Out of every 100 people living in [country], how many do you think were born outside [country]?” [in %]</w:t>
            </w:r>
          </w:p>
          <w:p w14:paraId="29547034" w14:textId="77777777" w:rsidR="00F2067E" w:rsidRPr="008C6415" w:rsidRDefault="00F2067E" w:rsidP="009D26B7">
            <w:pPr>
              <w:numPr>
                <w:ilvl w:val="0"/>
                <w:numId w:val="3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9953748" w14:textId="77777777" w:rsidR="00972BFE" w:rsidRPr="008C6415" w:rsidRDefault="00972BFE" w:rsidP="009D26B7">
            <w:pPr>
              <w:numPr>
                <w:ilvl w:val="0"/>
                <w:numId w:val="3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“Compared to other European countries of about the same size as the UK, do you think that more or fewer people come to live here from other countries?”</w:t>
            </w:r>
          </w:p>
          <w:p w14:paraId="656BA85B" w14:textId="276144B2" w:rsidR="00F2067E" w:rsidRPr="008C6415" w:rsidRDefault="00F2067E" w:rsidP="009D26B7">
            <w:pPr>
              <w:numPr>
                <w:ilvl w:val="0"/>
                <w:numId w:val="3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D726" w14:textId="77777777" w:rsidR="00F2067E" w:rsidRPr="008C6415" w:rsidRDefault="00F2067E" w:rsidP="009D26B7">
            <w:pPr>
              <w:widowControl w:val="0"/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3A4DE0BE" w14:textId="77777777" w:rsidR="00F2067E" w:rsidRPr="008C6415" w:rsidRDefault="00F2067E" w:rsidP="009D26B7">
            <w:pPr>
              <w:widowControl w:val="0"/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0149154E" w14:textId="77777777" w:rsidR="00F2067E" w:rsidRPr="008C6415" w:rsidRDefault="00F2067E" w:rsidP="009D26B7">
            <w:pPr>
              <w:widowControl w:val="0"/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E26AA6F" w14:textId="58B3B58F" w:rsidR="00972BFE" w:rsidRPr="008C6415" w:rsidRDefault="00972BFE" w:rsidP="009D26B7">
            <w:pPr>
              <w:widowControl w:val="0"/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2002</w:t>
            </w:r>
            <w:r w:rsidR="00881414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2014</w:t>
            </w:r>
          </w:p>
        </w:tc>
      </w:tr>
      <w:tr w:rsidR="00972BFE" w:rsidRPr="008C6415" w14:paraId="734BC775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EEC2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South Africa Social Attitudes Survey (SASAS)</w:t>
            </w:r>
          </w:p>
          <w:p w14:paraId="5AAF598C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5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https://doi.org/10.14749/1612884573</w:t>
              </w:r>
            </w:hyperlink>
            <w:r w:rsidR="00972BFE" w:rsidRPr="008C6415"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EFDB" w14:textId="3EFD7D53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140B3E3B" w14:textId="624DAF66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Question items from the European Social Survey (see above)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A938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0E5F2644" w14:textId="6BC30974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</w:tr>
      <w:tr w:rsidR="00972BFE" w:rsidRPr="008C6415" w14:paraId="529E4B2A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BBA8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Special Eurobarometer (EB) 469 </w:t>
            </w:r>
            <w:hyperlink r:id="rId16">
              <w:r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https://doi.org/10.2837/918822</w:t>
              </w:r>
            </w:hyperlink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C291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B3EE216" w14:textId="494D0006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“To your knowledge, what is the proportion of immigrants in the total population in (OUR COUNTRY)?”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  <w:p w14:paraId="66745FD3" w14:textId="60630D17" w:rsidR="00972BFE" w:rsidRPr="008C6415" w:rsidRDefault="00972BFE" w:rsidP="009D26B7">
            <w:pPr>
              <w:numPr>
                <w:ilvl w:val="0"/>
                <w:numId w:val="1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“Generally speaking, would you say that there are more immigrants who are staying legally or staying illegally in (OUR COUNTRY)?” 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EC51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727C9CFD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2BBE35E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198D08FB" w14:textId="319F98F6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</w:p>
        </w:tc>
      </w:tr>
      <w:tr w:rsidR="00972BFE" w:rsidRPr="008C6415" w14:paraId="4953227A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7D20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Transatlantic Trend Survey (TATS)</w:t>
            </w:r>
          </w:p>
          <w:p w14:paraId="7CEAF98E" w14:textId="77777777" w:rsidR="00972BFE" w:rsidRPr="008C6415" w:rsidRDefault="00DF1A28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hyperlink r:id="rId17">
              <w:r w:rsidR="00972BFE"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https://doi.org/10.3886/ICPSR33022.v1</w:t>
              </w:r>
            </w:hyperlink>
            <w:r w:rsidR="00972BFE" w:rsidRPr="008C6415"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  <w:p w14:paraId="5D74C0FC" w14:textId="77777777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ab/>
              <w:t xml:space="preserve">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1F1D" w14:textId="77777777" w:rsidR="00F2067E" w:rsidRPr="008C6415" w:rsidRDefault="00F2067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631C5BE3" w14:textId="5AE5E55E" w:rsidR="00972BFE" w:rsidRPr="008C6415" w:rsidRDefault="00972BFE" w:rsidP="009D26B7">
            <w:pPr>
              <w:numPr>
                <w:ilvl w:val="0"/>
                <w:numId w:val="4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“In your opinion, what percentage of the total (COUNTRY) population were born in another country? You can answer any number between 0 and 100.” 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  <w:p w14:paraId="5B70E540" w14:textId="77777777" w:rsidR="00F2067E" w:rsidRPr="008C6415" w:rsidRDefault="00972BFE" w:rsidP="009D26B7">
            <w:pPr>
              <w:numPr>
                <w:ilvl w:val="0"/>
                <w:numId w:val="4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="009D26B7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“</w:t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In your opinion, do you think that most of the immigrants in (COUNTRY) are here legally, or are most of them here illegally?”</w:t>
            </w:r>
          </w:p>
          <w:p w14:paraId="51FDF339" w14:textId="66BF7ED0" w:rsidR="00972BFE" w:rsidRPr="008C6415" w:rsidRDefault="00972BFE" w:rsidP="00F2067E">
            <w:p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23C2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2ADBFFD1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ACFAFCC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1668B0CB" w14:textId="54F1C998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2010</w:t>
            </w:r>
          </w:p>
        </w:tc>
      </w:tr>
      <w:tr w:rsidR="00972BFE" w:rsidRPr="008C6415" w14:paraId="17B27D31" w14:textId="77777777" w:rsidTr="005C3C75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8E25" w14:textId="6FD791CA" w:rsidR="00972BFE" w:rsidRPr="008C6415" w:rsidRDefault="00972BFE" w:rsidP="009D26B7">
            <w:pPr>
              <w:spacing w:line="240" w:lineRule="auto"/>
              <w:rPr>
                <w:rFonts w:ascii="Times New Roman" w:eastAsia="Palatino" w:hAnsi="Times New Roman" w:cs="Times New Roman"/>
                <w:i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REMINDER: ​​Online</w:t>
            </w:r>
            <w:r w:rsidR="00D44D6F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Panel Study on Migration and Mobility Attitudes 2017-2018. </w:t>
            </w:r>
            <w:hyperlink r:id="rId18">
              <w:r w:rsidRPr="008C6415">
                <w:rPr>
                  <w:rFonts w:ascii="Times New Roman" w:eastAsia="Palatino" w:hAnsi="Times New Roman" w:cs="Times New Roman"/>
                  <w:i/>
                  <w:color w:val="1155CC"/>
                  <w:sz w:val="16"/>
                  <w:szCs w:val="16"/>
                  <w:u w:val="single"/>
                  <w:shd w:val="clear" w:color="auto" w:fill="FCFCFC"/>
                  <w:lang w:val="en-US"/>
                </w:rPr>
                <w:t>https://doi.org/10.11587/LBSMPQ</w:t>
              </w:r>
            </w:hyperlink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E387" w14:textId="440C118E" w:rsidR="00972BFE" w:rsidRPr="008C6415" w:rsidRDefault="00972BFE" w:rsidP="009D26B7">
            <w:pPr>
              <w:numPr>
                <w:ilvl w:val="0"/>
                <w:numId w:val="2"/>
              </w:numPr>
              <w:spacing w:before="240"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Out of every 100 people in [COUNTRY], about how many do you think are unemployed? [NUMBER BETWEEN 0 and 100]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  <w:p w14:paraId="304893D3" w14:textId="1E0A3E2B" w:rsidR="00972BFE" w:rsidRPr="008C6415" w:rsidRDefault="00972BFE" w:rsidP="009D26B7">
            <w:pPr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Out of every 100 people in [COUNTRY], how many do you think were born outside [COUNTRY]?</w:t>
            </w:r>
            <w:r w:rsidR="009D26B7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 xml:space="preserve"> </w:t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[NUMBER BETWEEN 0 and 100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  <w:p w14:paraId="6B5BE110" w14:textId="09FFB956" w:rsidR="00972BFE" w:rsidRPr="008C6415" w:rsidRDefault="00972BFE" w:rsidP="009D26B7">
            <w:pPr>
              <w:numPr>
                <w:ilvl w:val="0"/>
                <w:numId w:val="2"/>
              </w:numPr>
              <w:spacing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Out of every 100 people in [COUNTRY], about how many do you think were born in another EU country? [NUMBER BETWEEN 0 and 100]</w:t>
            </w:r>
            <w:r w:rsidR="00F2067E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</w:p>
          <w:p w14:paraId="3ED613BB" w14:textId="77777777" w:rsidR="00972BFE" w:rsidRPr="008C6415" w:rsidRDefault="00972BFE" w:rsidP="009D26B7">
            <w:pPr>
              <w:numPr>
                <w:ilvl w:val="0"/>
                <w:numId w:val="2"/>
              </w:numPr>
              <w:spacing w:after="240" w:line="240" w:lineRule="auto"/>
              <w:ind w:left="425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Out of 100 immigrants in [COUNTRY], how many do you think are [SPLIT HALF] female/male? [NUMBER BETWEEN 0 and 100]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C771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5EBB27C8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7EA753FD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7288D08E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29C2CD8C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09E24174" w14:textId="77777777" w:rsidR="00F2067E" w:rsidRPr="008C6415" w:rsidRDefault="00F2067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</w:p>
          <w:p w14:paraId="35BFBC95" w14:textId="31544B87" w:rsidR="00972BFE" w:rsidRPr="008C6415" w:rsidRDefault="00972BFE" w:rsidP="009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</w:pP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2017</w:t>
            </w:r>
            <w:r w:rsidR="00881414"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br/>
            </w:r>
            <w:r w:rsidRPr="008C6415">
              <w:rPr>
                <w:rFonts w:ascii="Times New Roman" w:eastAsia="Palatino" w:hAnsi="Times New Roman" w:cs="Times New Roman"/>
                <w:sz w:val="16"/>
                <w:szCs w:val="16"/>
                <w:shd w:val="clear" w:color="auto" w:fill="FCFCFC"/>
                <w:lang w:val="en-US"/>
              </w:rPr>
              <w:t>2018</w:t>
            </w:r>
          </w:p>
        </w:tc>
      </w:tr>
    </w:tbl>
    <w:p w14:paraId="35798B35" w14:textId="5C22B5AB" w:rsidR="00972BFE" w:rsidRPr="000353F7" w:rsidRDefault="00972BFE" w:rsidP="00972BFE">
      <w:pPr>
        <w:spacing w:line="240" w:lineRule="auto"/>
        <w:jc w:val="both"/>
        <w:rPr>
          <w:rFonts w:ascii="Times New Roman" w:eastAsia="Palatino" w:hAnsi="Times New Roman" w:cs="Times New Roman"/>
          <w:sz w:val="16"/>
          <w:szCs w:val="16"/>
          <w:shd w:val="clear" w:color="auto" w:fill="FCFCFC"/>
          <w:lang w:val="en-US"/>
        </w:rPr>
      </w:pPr>
      <w:r w:rsidRPr="008C6415">
        <w:rPr>
          <w:rFonts w:ascii="Times New Roman" w:eastAsia="Palatino" w:hAnsi="Times New Roman" w:cs="Times New Roman"/>
          <w:b/>
          <w:i/>
          <w:sz w:val="16"/>
          <w:szCs w:val="16"/>
          <w:shd w:val="clear" w:color="auto" w:fill="FCFCFC"/>
          <w:lang w:val="en-US"/>
        </w:rPr>
        <w:br/>
      </w:r>
      <w:r w:rsidRPr="008C6415">
        <w:rPr>
          <w:rFonts w:ascii="Times New Roman" w:eastAsia="Palatino" w:hAnsi="Times New Roman" w:cs="Times New Roman"/>
          <w:b/>
          <w:iCs/>
          <w:sz w:val="16"/>
          <w:szCs w:val="16"/>
          <w:shd w:val="clear" w:color="auto" w:fill="FCFCFC"/>
          <w:lang w:val="en-US"/>
        </w:rPr>
        <w:t>N</w:t>
      </w:r>
      <w:r w:rsidRPr="000353F7">
        <w:rPr>
          <w:rFonts w:ascii="Times New Roman" w:eastAsia="Palatino" w:hAnsi="Times New Roman" w:cs="Times New Roman"/>
          <w:b/>
          <w:iCs/>
          <w:sz w:val="16"/>
          <w:szCs w:val="16"/>
          <w:shd w:val="clear" w:color="auto" w:fill="FCFCFC"/>
          <w:lang w:val="en-US"/>
        </w:rPr>
        <w:t>ote: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0353F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Social science population 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surveys that </w:t>
      </w:r>
      <w:r w:rsidR="009D26B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contain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</w:t>
      </w:r>
      <w:r w:rsidR="000353F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question 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items related to misperceptions about immigration. We</w:t>
      </w:r>
      <w:r w:rsidR="009D26B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only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selected items that can be empirically verified, leaving those that ask about the general economic and cultural impact of immigration out. </w:t>
      </w:r>
      <w:r w:rsidR="009D26B7"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>All listed</w:t>
      </w:r>
      <w:r w:rsidRPr="000353F7">
        <w:rPr>
          <w:rFonts w:ascii="Times New Roman" w:eastAsia="Palatino" w:hAnsi="Times New Roman" w:cs="Times New Roman"/>
          <w:i/>
          <w:sz w:val="16"/>
          <w:szCs w:val="16"/>
          <w:shd w:val="clear" w:color="auto" w:fill="FCFCFC"/>
          <w:lang w:val="en-US"/>
        </w:rPr>
        <w:t xml:space="preserve"> surveys are publicly available and provide micro-level data. We make no claim of exhaustiveness.</w:t>
      </w:r>
    </w:p>
    <w:p w14:paraId="75903DB3" w14:textId="1C7F8C7E" w:rsidR="00972BFE" w:rsidRPr="008C6415" w:rsidRDefault="00972BFE">
      <w:pPr>
        <w:rPr>
          <w:rFonts w:ascii="Times New Roman" w:hAnsi="Times New Roman" w:cs="Times New Roman"/>
          <w:lang w:val="en-US"/>
        </w:rPr>
      </w:pPr>
    </w:p>
    <w:p w14:paraId="282DC7E2" w14:textId="2FA0B776" w:rsidR="009D26B7" w:rsidRPr="008C6415" w:rsidRDefault="009D26B7" w:rsidP="009D26B7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b/>
          <w:shd w:val="clear" w:color="auto" w:fill="FCFCFC"/>
          <w:lang w:val="en-US"/>
        </w:rPr>
        <w:t xml:space="preserve">References </w:t>
      </w:r>
    </w:p>
    <w:p w14:paraId="7F59F932" w14:textId="3E4A9AAB" w:rsidR="009D26B7" w:rsidRPr="008C6415" w:rsidRDefault="009D26B7" w:rsidP="009D26B7">
      <w:pPr>
        <w:spacing w:before="240" w:after="240" w:line="240" w:lineRule="auto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Aalberg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T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Strabac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Z (2010) Media use and misperceptions. </w:t>
      </w:r>
      <w:proofErr w:type="spellStart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Nordicom</w:t>
      </w:r>
      <w:proofErr w:type="spellEnd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 Review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31, 35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52.</w:t>
      </w:r>
      <w:bookmarkStart w:id="0" w:name="_GoBack"/>
      <w:bookmarkEnd w:id="0"/>
    </w:p>
    <w:p w14:paraId="39B9FA09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Alba R,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Rumbaut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RG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Marotz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K (2005) A Distorted Nation: Perceptions of Racial/Ethnic Group Sizes and Attitudes Toward Immigrants and Other Minorities.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Social Forces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84, 901–19.</w:t>
      </w:r>
    </w:p>
    <w:p w14:paraId="2EBA0350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Alesina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AF,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Miano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Stantcheva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S (2018) Immigration and Redistribution.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NBER Working Paper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No. 24733.</w:t>
      </w:r>
    </w:p>
    <w:p w14:paraId="311DD7F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Arin KP,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Lacomba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JA, Lagos F,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Mazrekaj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Thum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 (2021) Misperceptions and Fake News during the Covid-19 Pandemic. </w:t>
      </w:r>
      <w:proofErr w:type="spellStart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CESifo</w:t>
      </w:r>
      <w:proofErr w:type="spellEnd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 Working Paper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No. 9066/2021. </w:t>
      </w:r>
    </w:p>
    <w:p w14:paraId="60F24E7B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Barrera O,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Guriev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S, Henry E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Zhuravskaya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E (2020) Facts, alternative facts, and fact checking in times of post-truth politics.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Public Economics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182, No. 104123. </w:t>
      </w:r>
    </w:p>
    <w:p w14:paraId="4AB9B048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Blinder S (2015) Imagined Immigration: The Impact of Different Meanings of ‘Immigrants’ in Public Opinion and Policy Debates in Britain.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Political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63, 80–100.</w:t>
      </w:r>
    </w:p>
    <w:p w14:paraId="50AC8DB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Blinder S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Jeannet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 (2017) The ‘illegal’ and the skilled: effects of media portrayals on perceptions of immigrants in Britain.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Ethnic and Migration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44, 1444–62. </w:t>
      </w:r>
    </w:p>
    <w:p w14:paraId="06C4FA2D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Blinder S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Schaffner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BF (2020) Going with the Flows - Information that Changes Americans’ Immigration Preferences.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International Journal of Public Opinion Research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32, 153–64.</w:t>
      </w:r>
    </w:p>
    <w:p w14:paraId="4DBE4446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Carnahan D, Bergan DE and Lee S (2021) Do Corrective Effects Last? Results from a Longitudinal Experiment on Beliefs Toward Immigration in the U.S.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Political Behavior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43, 1227–46.</w:t>
      </w:r>
    </w:p>
    <w:p w14:paraId="174E068D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Citrin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 and Sides J (2008) Immigration and the Imagined Community in Europe and the United States.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Political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56, 33–56.</w:t>
      </w:r>
    </w:p>
    <w:p w14:paraId="275E0FE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Fertig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 and Schmidt CM (2001) First- and Second-Generation Migrants in Germany - What Do We Know and What Do People Think?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CERP Discussion Paper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No. 2803. </w:t>
      </w:r>
    </w:p>
    <w:p w14:paraId="5E9447F0" w14:textId="7141E32F" w:rsidR="009D26B7" w:rsidRPr="008C6415" w:rsidRDefault="009D26B7" w:rsidP="00684524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Glinitzer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K, Gummer T and Wagner M (2021) Learning Facts About Migration: Politically Motivated Learning of Polarizing Information About Refugees.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Political Psychology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42, 1053–69.</w:t>
      </w:r>
    </w:p>
    <w:p w14:paraId="79989F2C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Gordon S, Roberts B,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Struwig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J, Mchunu N,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Mtyingizane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S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Zondi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T (2020) Size Does Matter: The Relationship between Perceived Immigrant Group Size and Attitudes towards Foreign Nationals.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Southern African Journal of Demography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20, 28–56.</w:t>
      </w:r>
    </w:p>
    <w:p w14:paraId="6F1F44C8" w14:textId="44217234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Gorodzeisky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 and Semyonov M (2020) Perceptions and misperceptions: actual size, perceived size and opposition to immigration in European societies.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Ethnic and Migration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46, 612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30.</w:t>
      </w:r>
    </w:p>
    <w:p w14:paraId="1D9E98C8" w14:textId="4149ABA5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Grigorieff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A, Roth C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Ubfal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(2020) Does Information Change Attitudes Toward Immigrants?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Demography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57, 1117–43.</w:t>
      </w:r>
    </w:p>
    <w:p w14:paraId="6857E85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Haaland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I and Roth C (2020) Labor market concerns and support for immigration.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Public Economics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191, No. 104256.</w:t>
      </w:r>
    </w:p>
    <w:p w14:paraId="0F78B6C9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Hartley LK, Anderson JR and Pedersen A (2019) Process in the Community, Detain Offshore or ‘Turn Back the Boats’? Predicting Australian Asylum-seeker Policy Support from False Beliefs, Prejudice and Political Ideology.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Refugee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32, 562–82.</w:t>
      </w:r>
    </w:p>
    <w:p w14:paraId="2508EF73" w14:textId="482D2803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(2010) How many Immigrants? Foreign-Born Population Innumeracy in Europe.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Public Opinion Quarterly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74, 674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95.</w:t>
      </w:r>
    </w:p>
    <w:p w14:paraId="62D6CB9E" w14:textId="7B1E1006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(2013) Too Many Immigrants? Examining Alternative Forms of Immigrant Population Innumeracy.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Sociological Perspectives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56, 213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40.</w:t>
      </w:r>
    </w:p>
    <w:p w14:paraId="654E591E" w14:textId="49648789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(2015a) Innumeracy in Turkey: Misperceptions of an Emerging Immigrant Population.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Insight Turkey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17(2), 187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205.</w:t>
      </w:r>
    </w:p>
    <w:p w14:paraId="09BDC33F" w14:textId="6F2FDB98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(2015b) Beyond innumeracy: heuristic decision-making and qualitative misperceptions about immigrants in Finland.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Ethnic and Racial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38, 1627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45.</w:t>
      </w:r>
    </w:p>
    <w:p w14:paraId="4FF7F837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D (2018) Comparing Ignorance: Imagined Immigration and the Exclusion of Migrants in the US and Western Europe.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Societies Without Borders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12, 1–35.</w:t>
      </w:r>
    </w:p>
    <w:p w14:paraId="76FA35E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(2019) Tracking Ignorance: Examining Changes in Immigrant Population Innumeracy in the United States from 2005 to 2013.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Migration Letters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16, 329–339.</w:t>
      </w:r>
    </w:p>
    <w:p w14:paraId="77F2327C" w14:textId="691372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Herda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(2020) Ignorance in a Context of Tolerance: Misperceptions about Immigrants in Canada.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Migration Letters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17, 411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24. </w:t>
      </w:r>
    </w:p>
    <w:p w14:paraId="2187A3FA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Himmelroos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S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Rapeli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L (2020) Can Deliberation Reduce Political Misperceptions? Findings from a Deliberative Experiment on Immigration.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Journal of Deliberative Democracy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16, 58–66.</w:t>
      </w:r>
    </w:p>
    <w:p w14:paraId="6BAA7B12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Hjerm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 (2007) Do Numbers Really Count? Group Threat Theory Revisited.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Ethnic and Migration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33, 1253–75.</w:t>
      </w:r>
    </w:p>
    <w:p w14:paraId="064045CC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Hooghe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 and de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Vroome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T (2015) The perception of ethnic diversity and anti-immigrant sentiments: a multilevel analysis of local communities in Belgium.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Ethnic and Racial Studies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38, 38–56.</w:t>
      </w:r>
    </w:p>
    <w:p w14:paraId="6AC25815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Hopkins DJ, Sides J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Citrin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 (2019) The muted consequences of correct information about immigration.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Politics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81, 315–320.</w:t>
      </w:r>
    </w:p>
    <w:p w14:paraId="3CBA0794" w14:textId="5C0BE9B9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Johnston CD and Ballard AO (2016) Economists and Public Opinion: Expert Consensus and Economic Policy Judgments.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The Journal of Politics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78, 443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56.</w:t>
      </w:r>
    </w:p>
    <w:p w14:paraId="47C18C76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Koopmans R and Schaeffer M (2016) Statistical and Perceived Diversity and Their Impacts on Neighborhood Social Cohesion in Germany, France and the Netherlands.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Social Indicators Research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125, 853–83.</w:t>
      </w:r>
    </w:p>
    <w:p w14:paraId="67366095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Lee N,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Nyhan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B,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Reifler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 and Flynn DJ (2021) More Accurate, but No Less Polarized: Comparing the Factual Beliefs of Government Officials and the Public.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British Journal of Political Science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51, 1315–22.</w:t>
      </w:r>
    </w:p>
    <w:p w14:paraId="2C242C8A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Leviston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Z,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Coenen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JM and Dandy J (2020) Host-member misperceptions about what others expect of immigrants: The role of personal attitudes, voting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behaviour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and right-wing authoritarianism.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Asian Journal of Social Psychology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23, 397–406.</w:t>
      </w:r>
    </w:p>
    <w:p w14:paraId="02CD8001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Li J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Magner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MW (2020) The Value of Not Knowing: Partisan Cue-Taking and Belief Updating of the Uninformed, the Ambiguous, and the Misinformed.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Communication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70, 646–69.</w:t>
      </w:r>
    </w:p>
    <w:p w14:paraId="20B45FFC" w14:textId="4C2DA44A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Lind T,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Erlandsson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Västfjäll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D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Tinghög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G (2018) Motivated reasoning when assessing the effects of refugee intake. </w:t>
      </w:r>
      <w:proofErr w:type="spellStart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Behavioural</w:t>
      </w:r>
      <w:proofErr w:type="spellEnd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 Public Policy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1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24.</w:t>
      </w:r>
    </w:p>
    <w:p w14:paraId="42D3142D" w14:textId="7777B5D5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Lundmark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S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Kokkonen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 (2017) Measuring Immigrant Populations: Subjective versus Objective Assessments.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Survey Methods: Insights from the Field. </w:t>
      </w:r>
    </w:p>
    <w:p w14:paraId="36B9D3B8" w14:textId="3E78E96B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Mancini T,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Caricati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L, di Bernardo GA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Vezzali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L (2020). Support for rejection and reception policies toward asylum seekers in Italy: The role of conservative ideologies and legitimizing myths.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Social Psychology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160, 751–67.</w:t>
      </w:r>
    </w:p>
    <w:p w14:paraId="11FC1DBA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Martini S,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Guidi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Olmastroni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F,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Basile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L,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Borri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R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Isernia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P (2021) Paranoid styles and innumeracy: implications of a conspiracy mindset on Europeans’ misperceptions about immigrants.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Italian Political Science Review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online first.</w:t>
      </w:r>
    </w:p>
    <w:p w14:paraId="100D20EB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Markaki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Y and Blinder S (2018) The Effects of Immigration on Welfare across the EU: Do Subjective Evaluations Align with Estimations?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Working paper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REMINDER project.</w:t>
      </w:r>
    </w:p>
    <w:p w14:paraId="62B4A1A0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Markaki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Y, Blinder S and Lind F (2020) Perceptions of EU Immigrants’ Welfare Impacts: The Role of Political Sophistication and Predisposition.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REMINDER Working Paper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.</w:t>
      </w:r>
    </w:p>
    <w:p w14:paraId="46A95130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color w:val="FF0000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McLaren L and Johnson M (2007) Resources, Group Conflict and Symbols: Explaining Anti-Immigration Hostility in Britain.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Political Studies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55, 709–32.</w:t>
      </w:r>
    </w:p>
    <w:p w14:paraId="689C8503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color w:val="FF0000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Meltzer CE and Schemer C (2021) Miscounting the others: Media effects on perceptions of the immigrant population size. In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Media and Public Attitudes Toward Migration in Europe: A Comparative Approach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edited by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Strömbäck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J, Meltzer CE,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Eberl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JM, Schemer C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Boomgarden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HG, 174-189. London: Routledge.</w:t>
      </w:r>
    </w:p>
    <w:p w14:paraId="57A7B77A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Mena P (2021) Reducing misperceptions through news stories with data visualization: The role of readers’ prior knowledge and prior beliefs.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Journalism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online first.</w:t>
      </w:r>
    </w:p>
    <w:p w14:paraId="5836B908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Pedersen A and Hartley LK (2017) False Beliefs About Asylum Seekers to Australia: The Role of Confidence in Such Beliefs, Prejudice, and the Third Person Effect.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Journal of Pacific Rim Psychology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11, 1–12.</w:t>
      </w:r>
    </w:p>
    <w:p w14:paraId="46654F75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Peterson, E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Iyengar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, S (2021) Partisan Gaps in Political Information and Information Seeking Behavior: Motivated Reasoning or Cheerleading?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American Journal of Political Science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65, 133–47.</w:t>
      </w:r>
    </w:p>
    <w:p w14:paraId="37A61665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Saldaña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M, Cueva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Chacón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LM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García-Perdomo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V (2018) When Gaps Become </w:t>
      </w:r>
      <w:proofErr w:type="spellStart"/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Huuuuge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: Donald Trump and Beliefs About Immigration.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Mass Communication and Society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21, 785–813.</w:t>
      </w:r>
    </w:p>
    <w:p w14:paraId="79B5E0D4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color w:val="FF0000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Saldaña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M, McGregor S and Johnson T (2021) Mind the Gap! The Role of Political Identity and Attitudes in the Emergence of Belief Gaps.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International Journal of Public Opinion Research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, S. 1–19.</w:t>
      </w:r>
    </w:p>
    <w:p w14:paraId="517F1170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Schlueter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E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Scheepers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P (2010) The relationship between outgroup size and anti-outgroup attitudes: A theoretical synthesis and empirical test of group threat- and intergroup contact theory.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Social Science Research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39, 285–95.</w:t>
      </w:r>
    </w:p>
    <w:p w14:paraId="12CCC93C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Semyonov M,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Raijman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R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Gorodzeisky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A (2008) Foreigners’ Impact on European Societies: Public Views and Perceptions in a Cross-National Comparative Perspective.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International Journal of Comparative Sociology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49, 5–29.</w:t>
      </w:r>
    </w:p>
    <w:p w14:paraId="5550CA94" w14:textId="4E2DF569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Sides J and </w:t>
      </w: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Citrin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J (2007) European Opinion about Immigration: The Role of Identities, Interest and Information.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British Journal of Political Science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37, 477</w:t>
      </w:r>
      <w:r w:rsidR="00684524"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–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504.</w:t>
      </w:r>
    </w:p>
    <w:p w14:paraId="17786A0F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Times New Roman" w:eastAsia="Times New Roman" w:hAnsi="Times New Roman" w:cs="Times New Roman"/>
          <w:shd w:val="clear" w:color="auto" w:fill="FCFCFC"/>
          <w:lang w:val="en-US"/>
        </w:rPr>
      </w:pP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Steele LG and Perkins KM (2019) The Effects of Perceived Neighborhood Immigrant Population Size on Preferences for Redistribution in New York City: A Pilot Study.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 xml:space="preserve">Frontiers in Sociology 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4, 1–13.</w:t>
      </w:r>
    </w:p>
    <w:p w14:paraId="01897035" w14:textId="77777777" w:rsidR="009D26B7" w:rsidRPr="008C6415" w:rsidRDefault="009D26B7" w:rsidP="009D26B7">
      <w:pPr>
        <w:spacing w:before="240" w:after="240" w:line="240" w:lineRule="auto"/>
        <w:ind w:left="425" w:hanging="420"/>
        <w:rPr>
          <w:rFonts w:ascii="Palatino" w:eastAsia="Palatino" w:hAnsi="Palatino" w:cs="Palatino"/>
          <w:sz w:val="16"/>
          <w:szCs w:val="16"/>
          <w:shd w:val="clear" w:color="auto" w:fill="FCFCFC"/>
          <w:lang w:val="en-US"/>
        </w:rPr>
      </w:pPr>
      <w:proofErr w:type="spellStart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>Strabac</w:t>
      </w:r>
      <w:proofErr w:type="spellEnd"/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Z (2011) It’s the eyes and not the size that matter: The real and the perceived size of immigrant population and anti-immigrant prejudice in Western Europe. </w:t>
      </w:r>
      <w:r w:rsidRPr="008C6415">
        <w:rPr>
          <w:rFonts w:ascii="Times New Roman" w:eastAsia="Times New Roman" w:hAnsi="Times New Roman" w:cs="Times New Roman"/>
          <w:i/>
          <w:shd w:val="clear" w:color="auto" w:fill="FCFCFC"/>
          <w:lang w:val="en-US"/>
        </w:rPr>
        <w:t>European Societies</w:t>
      </w:r>
      <w:r w:rsidRPr="008C6415">
        <w:rPr>
          <w:rFonts w:ascii="Times New Roman" w:eastAsia="Times New Roman" w:hAnsi="Times New Roman" w:cs="Times New Roman"/>
          <w:shd w:val="clear" w:color="auto" w:fill="FCFCFC"/>
          <w:lang w:val="en-US"/>
        </w:rPr>
        <w:t xml:space="preserve"> 13, 559–82.</w:t>
      </w:r>
    </w:p>
    <w:p w14:paraId="643D8BEC" w14:textId="77777777" w:rsidR="009D26B7" w:rsidRPr="008C6415" w:rsidRDefault="009D26B7">
      <w:pPr>
        <w:rPr>
          <w:lang w:val="en-US"/>
        </w:rPr>
      </w:pPr>
    </w:p>
    <w:sectPr w:rsidR="009D26B7" w:rsidRPr="008C6415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ADB"/>
    <w:multiLevelType w:val="multilevel"/>
    <w:tmpl w:val="AD88E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6F1DB6"/>
    <w:multiLevelType w:val="multilevel"/>
    <w:tmpl w:val="1CD21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862CD7"/>
    <w:multiLevelType w:val="multilevel"/>
    <w:tmpl w:val="FBAC8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A731DD"/>
    <w:multiLevelType w:val="multilevel"/>
    <w:tmpl w:val="6902E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FE"/>
    <w:rsid w:val="000353F7"/>
    <w:rsid w:val="001A24F6"/>
    <w:rsid w:val="001D7D11"/>
    <w:rsid w:val="00216363"/>
    <w:rsid w:val="002F59C1"/>
    <w:rsid w:val="00373E4D"/>
    <w:rsid w:val="00382063"/>
    <w:rsid w:val="003F70D3"/>
    <w:rsid w:val="0051643C"/>
    <w:rsid w:val="00520A2B"/>
    <w:rsid w:val="005E6DDE"/>
    <w:rsid w:val="00632A37"/>
    <w:rsid w:val="00684524"/>
    <w:rsid w:val="007615E6"/>
    <w:rsid w:val="007C06F5"/>
    <w:rsid w:val="00857ABF"/>
    <w:rsid w:val="00881414"/>
    <w:rsid w:val="008A5736"/>
    <w:rsid w:val="008C6415"/>
    <w:rsid w:val="0094072A"/>
    <w:rsid w:val="00972BFE"/>
    <w:rsid w:val="009D26B7"/>
    <w:rsid w:val="00A45399"/>
    <w:rsid w:val="00B25658"/>
    <w:rsid w:val="00C12FD4"/>
    <w:rsid w:val="00C97A0F"/>
    <w:rsid w:val="00CD6BB8"/>
    <w:rsid w:val="00D44D6F"/>
    <w:rsid w:val="00DF1A28"/>
    <w:rsid w:val="00E35FE2"/>
    <w:rsid w:val="00F2067E"/>
    <w:rsid w:val="00F448EB"/>
    <w:rsid w:val="00F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B8AC"/>
  <w15:chartTrackingRefBased/>
  <w15:docId w15:val="{4BE52ED4-F663-1E4E-B521-A27EF35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FE"/>
    <w:pPr>
      <w:spacing w:line="276" w:lineRule="auto"/>
    </w:pPr>
    <w:rPr>
      <w:rFonts w:ascii="Arial" w:eastAsia="Arial" w:hAnsi="Arial" w:cs="Arial"/>
      <w:sz w:val="22"/>
      <w:szCs w:val="22"/>
      <w:lang w:val="de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06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353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3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3F7"/>
    <w:rPr>
      <w:rFonts w:ascii="Arial" w:eastAsia="Arial" w:hAnsi="Arial" w:cs="Arial"/>
      <w:sz w:val="20"/>
      <w:szCs w:val="20"/>
      <w:lang w:val="de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3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3F7"/>
    <w:rPr>
      <w:rFonts w:ascii="Arial" w:eastAsia="Arial" w:hAnsi="Arial" w:cs="Arial"/>
      <w:b/>
      <w:bCs/>
      <w:sz w:val="20"/>
      <w:szCs w:val="20"/>
      <w:lang w:val="de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3F7"/>
    <w:rPr>
      <w:rFonts w:ascii="Segoe UI" w:eastAsia="Arial" w:hAnsi="Segoe UI" w:cs="Segoe UI"/>
      <w:sz w:val="18"/>
      <w:szCs w:val="18"/>
      <w:lang w:val="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2/1.3751" TargetMode="External"/><Relationship Id="rId13" Type="http://schemas.openxmlformats.org/officeDocument/2006/relationships/hyperlink" Target="https://doi.org/doi:10.4232/1.11760" TargetMode="External"/><Relationship Id="rId18" Type="http://schemas.openxmlformats.org/officeDocument/2006/relationships/hyperlink" Target="https://doi.org/10.11587/LBSMPQ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oi.org/10.3886/ICPSR35616" TargetMode="External"/><Relationship Id="rId17" Type="http://schemas.openxmlformats.org/officeDocument/2006/relationships/hyperlink" Target="https://doi.org/10.3886/ICPSR33022.v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837/9188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i.org/10.3886/ICPSR30141.v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4749/1612884573" TargetMode="External"/><Relationship Id="rId10" Type="http://schemas.openxmlformats.org/officeDocument/2006/relationships/hyperlink" Target="https://doi.org/10.4232/1.12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4232/1.10110" TargetMode="External"/><Relationship Id="rId14" Type="http://schemas.openxmlformats.org/officeDocument/2006/relationships/hyperlink" Target="https://doi.org/10.21338/NSD-ESS1-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19943-001B-40FF-8F20-C5CA6CE2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3715</Words>
  <Characters>23405</Characters>
  <Application>Microsoft Office Word</Application>
  <DocSecurity>0</DocSecurity>
  <Lines>195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Lutz</dc:creator>
  <cp:keywords/>
  <dc:description/>
  <cp:lastModifiedBy>Philipp Lutz</cp:lastModifiedBy>
  <cp:revision>2</cp:revision>
  <dcterms:created xsi:type="dcterms:W3CDTF">2022-02-07T10:22:00Z</dcterms:created>
  <dcterms:modified xsi:type="dcterms:W3CDTF">2022-02-07T10:22:00Z</dcterms:modified>
</cp:coreProperties>
</file>