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A79" w:rsidRPr="00FD4E91" w:rsidRDefault="00B4447D" w:rsidP="00C44A79">
      <w:pPr>
        <w:rPr>
          <w:rFonts w:ascii="Times New Roman" w:hAnsi="Times New Roman" w:cs="Times New Roman"/>
          <w:sz w:val="24"/>
          <w:szCs w:val="24"/>
        </w:rPr>
      </w:pPr>
      <w:r w:rsidRPr="00B4447D">
        <w:rPr>
          <w:rFonts w:ascii="Times New Roman" w:hAnsi="Times New Roman" w:cs="Times New Roman"/>
          <w:bCs/>
          <w:sz w:val="24"/>
          <w:szCs w:val="24"/>
        </w:rPr>
        <w:t xml:space="preserve">Supplementary </w:t>
      </w:r>
      <w:r w:rsidRPr="00B4447D">
        <w:rPr>
          <w:rFonts w:ascii="Times New Roman" w:hAnsi="Times New Roman" w:cs="Times New Roman"/>
          <w:sz w:val="24"/>
          <w:szCs w:val="24"/>
        </w:rPr>
        <w:t xml:space="preserve">Table </w:t>
      </w:r>
      <w:r w:rsidR="00C44A79" w:rsidRPr="00B4447D">
        <w:rPr>
          <w:rFonts w:ascii="Times New Roman" w:hAnsi="Times New Roman" w:cs="Times New Roman"/>
          <w:sz w:val="24"/>
          <w:szCs w:val="24"/>
        </w:rPr>
        <w:t>S</w:t>
      </w:r>
      <w:r w:rsidR="00EB2D71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="00C44A79" w:rsidRPr="00B4447D">
        <w:rPr>
          <w:rFonts w:ascii="Times New Roman" w:hAnsi="Times New Roman" w:cs="Times New Roman"/>
          <w:sz w:val="24"/>
          <w:szCs w:val="24"/>
        </w:rPr>
        <w:t>:</w:t>
      </w:r>
      <w:r w:rsidR="00C44A79" w:rsidRPr="00FD4E91">
        <w:rPr>
          <w:rFonts w:ascii="Times New Roman" w:hAnsi="Times New Roman" w:cs="Times New Roman"/>
          <w:sz w:val="24"/>
          <w:szCs w:val="24"/>
        </w:rPr>
        <w:t xml:space="preserve"> Confounding variables adjusted /matched</w:t>
      </w:r>
      <w:r w:rsidR="00624A20">
        <w:rPr>
          <w:rFonts w:ascii="Times New Roman" w:hAnsi="Times New Roman" w:cs="Times New Roman"/>
          <w:sz w:val="24"/>
          <w:szCs w:val="24"/>
        </w:rPr>
        <w:t>.</w:t>
      </w:r>
      <w:r w:rsidR="00C44A79" w:rsidRPr="00FD4E91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14654" w:type="dxa"/>
        <w:tblInd w:w="-625" w:type="dxa"/>
        <w:tblLayout w:type="fixed"/>
        <w:tblLook w:val="04A0" w:firstRow="1" w:lastRow="0" w:firstColumn="1" w:lastColumn="0" w:noHBand="0" w:noVBand="1"/>
      </w:tblPr>
      <w:tblGrid>
        <w:gridCol w:w="1754"/>
        <w:gridCol w:w="993"/>
        <w:gridCol w:w="850"/>
        <w:gridCol w:w="709"/>
        <w:gridCol w:w="992"/>
        <w:gridCol w:w="1134"/>
        <w:gridCol w:w="1134"/>
        <w:gridCol w:w="992"/>
        <w:gridCol w:w="709"/>
        <w:gridCol w:w="1134"/>
        <w:gridCol w:w="992"/>
        <w:gridCol w:w="1134"/>
        <w:gridCol w:w="1134"/>
        <w:gridCol w:w="993"/>
      </w:tblGrid>
      <w:tr w:rsidR="00624A20" w:rsidRPr="00624A20" w:rsidTr="00624A20">
        <w:tc>
          <w:tcPr>
            <w:tcW w:w="175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 xml:space="preserve">Author, year </w:t>
            </w:r>
          </w:p>
        </w:tc>
        <w:tc>
          <w:tcPr>
            <w:tcW w:w="993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 xml:space="preserve">Maternal age </w:t>
            </w:r>
          </w:p>
        </w:tc>
        <w:tc>
          <w:tcPr>
            <w:tcW w:w="850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 xml:space="preserve">Paternal age </w:t>
            </w:r>
          </w:p>
        </w:tc>
        <w:tc>
          <w:tcPr>
            <w:tcW w:w="709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 xml:space="preserve">Parity </w:t>
            </w:r>
          </w:p>
        </w:tc>
        <w:tc>
          <w:tcPr>
            <w:tcW w:w="992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>Pregnancy obesity</w:t>
            </w: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 xml:space="preserve">Substance use during pregnancy </w:t>
            </w: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>Pre-pregnancy /Gestational diabetes</w:t>
            </w:r>
          </w:p>
        </w:tc>
        <w:tc>
          <w:tcPr>
            <w:tcW w:w="992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>Infection during pregnancy</w:t>
            </w:r>
          </w:p>
        </w:tc>
        <w:tc>
          <w:tcPr>
            <w:tcW w:w="709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 xml:space="preserve">Birth weight </w:t>
            </w:r>
          </w:p>
        </w:tc>
        <w:tc>
          <w:tcPr>
            <w:tcW w:w="1134" w:type="dxa"/>
          </w:tcPr>
          <w:p w:rsidR="00624A20" w:rsidRPr="00624A20" w:rsidRDefault="00624A20" w:rsidP="00624A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>Gestational age</w:t>
            </w:r>
          </w:p>
        </w:tc>
        <w:tc>
          <w:tcPr>
            <w:tcW w:w="992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>Perinatal asphyxia</w:t>
            </w: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>Placenta praevia/ abruption</w:t>
            </w: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>Mode of delivery</w:t>
            </w:r>
          </w:p>
        </w:tc>
        <w:tc>
          <w:tcPr>
            <w:tcW w:w="993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 xml:space="preserve">Child sex </w:t>
            </w:r>
          </w:p>
        </w:tc>
      </w:tr>
      <w:tr w:rsidR="00624A20" w:rsidRPr="00624A20" w:rsidTr="00624A20">
        <w:tc>
          <w:tcPr>
            <w:tcW w:w="1754" w:type="dxa"/>
          </w:tcPr>
          <w:p w:rsidR="00624A20" w:rsidRPr="00624A20" w:rsidRDefault="00624A20" w:rsidP="00646CFC">
            <w:pPr>
              <w:spacing w:line="276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Walker </w:t>
            </w:r>
            <w:r w:rsidRPr="00624A2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et al.,</w:t>
            </w:r>
            <w:r w:rsidRPr="00624A20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</w:t>
            </w:r>
          </w:p>
          <w:p w:rsidR="00624A20" w:rsidRPr="00624A20" w:rsidRDefault="00624A20" w:rsidP="00646CFC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noProof/>
                <w:sz w:val="18"/>
                <w:szCs w:val="18"/>
              </w:rPr>
              <w:t>2015</w:t>
            </w:r>
          </w:p>
        </w:tc>
        <w:tc>
          <w:tcPr>
            <w:tcW w:w="993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92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</w:tcPr>
          <w:p w:rsidR="00624A20" w:rsidRPr="00624A20" w:rsidRDefault="00624A20" w:rsidP="00646CFC">
            <w:pPr>
              <w:tabs>
                <w:tab w:val="left" w:pos="80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992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624A20" w:rsidRPr="00624A20" w:rsidTr="00624A20">
        <w:tc>
          <w:tcPr>
            <w:tcW w:w="1754" w:type="dxa"/>
          </w:tcPr>
          <w:p w:rsidR="00624A20" w:rsidRPr="00624A20" w:rsidRDefault="00624A20" w:rsidP="00646CFC">
            <w:pPr>
              <w:spacing w:line="276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Xiang </w:t>
            </w:r>
            <w:r w:rsidRPr="00624A2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et al..,</w:t>
            </w:r>
            <w:r w:rsidRPr="00624A20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</w:t>
            </w:r>
          </w:p>
          <w:p w:rsidR="00624A20" w:rsidRPr="00624A20" w:rsidRDefault="00624A20" w:rsidP="00646CFC">
            <w:pPr>
              <w:spacing w:line="276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noProof/>
                <w:sz w:val="18"/>
                <w:szCs w:val="18"/>
              </w:rPr>
              <w:t>2015</w:t>
            </w:r>
          </w:p>
        </w:tc>
        <w:tc>
          <w:tcPr>
            <w:tcW w:w="993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24A20" w:rsidRPr="00624A20" w:rsidTr="00624A20">
        <w:tc>
          <w:tcPr>
            <w:tcW w:w="1754" w:type="dxa"/>
          </w:tcPr>
          <w:p w:rsidR="00624A20" w:rsidRPr="00624A20" w:rsidRDefault="00624A20" w:rsidP="00646CFC">
            <w:pPr>
              <w:spacing w:line="276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Polo-Kantola et al., </w:t>
            </w:r>
          </w:p>
          <w:p w:rsidR="00624A20" w:rsidRPr="00624A20" w:rsidRDefault="00624A20" w:rsidP="00646CFC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noProof/>
                <w:sz w:val="18"/>
                <w:szCs w:val="18"/>
              </w:rPr>
              <w:t>2014</w:t>
            </w:r>
          </w:p>
        </w:tc>
        <w:tc>
          <w:tcPr>
            <w:tcW w:w="993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624A20" w:rsidRPr="00624A20" w:rsidTr="00624A20">
        <w:tc>
          <w:tcPr>
            <w:tcW w:w="1754" w:type="dxa"/>
          </w:tcPr>
          <w:p w:rsidR="00624A20" w:rsidRPr="00624A20" w:rsidRDefault="00624A20" w:rsidP="00646CFC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 xml:space="preserve">Mann </w:t>
            </w:r>
            <w:r w:rsidRPr="00624A20">
              <w:rPr>
                <w:rFonts w:ascii="Times New Roman" w:hAnsi="Times New Roman" w:cs="Times New Roman"/>
                <w:i/>
                <w:sz w:val="18"/>
                <w:szCs w:val="18"/>
              </w:rPr>
              <w:t>et al.,</w:t>
            </w: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24A20" w:rsidRPr="00624A20" w:rsidRDefault="00624A20" w:rsidP="00646CFC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>2010</w:t>
            </w:r>
          </w:p>
        </w:tc>
        <w:tc>
          <w:tcPr>
            <w:tcW w:w="993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624A20" w:rsidRPr="00624A20" w:rsidTr="00624A20">
        <w:tc>
          <w:tcPr>
            <w:tcW w:w="1754" w:type="dxa"/>
          </w:tcPr>
          <w:p w:rsidR="00624A20" w:rsidRPr="00624A20" w:rsidRDefault="00624A20" w:rsidP="00646CFC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noProof/>
                <w:sz w:val="18"/>
                <w:szCs w:val="18"/>
              </w:rPr>
              <w:t>Langridge</w:t>
            </w:r>
            <w:r w:rsidRPr="00624A2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 et al., </w:t>
            </w:r>
            <w:r w:rsidRPr="00624A20">
              <w:rPr>
                <w:rFonts w:ascii="Times New Roman" w:hAnsi="Times New Roman" w:cs="Times New Roman"/>
                <w:noProof/>
                <w:sz w:val="18"/>
                <w:szCs w:val="18"/>
              </w:rPr>
              <w:t>2013</w:t>
            </w:r>
          </w:p>
        </w:tc>
        <w:tc>
          <w:tcPr>
            <w:tcW w:w="993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92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92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92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93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624A20" w:rsidRPr="00624A20" w:rsidTr="00624A20">
        <w:tc>
          <w:tcPr>
            <w:tcW w:w="1754" w:type="dxa"/>
          </w:tcPr>
          <w:p w:rsidR="00624A20" w:rsidRPr="00624A20" w:rsidRDefault="00624A20" w:rsidP="00646CFC">
            <w:pPr>
              <w:spacing w:line="276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Doadds </w:t>
            </w:r>
            <w:r w:rsidRPr="00624A2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et al.,</w:t>
            </w:r>
            <w:r w:rsidRPr="00624A20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</w:t>
            </w:r>
          </w:p>
          <w:p w:rsidR="00624A20" w:rsidRPr="00624A20" w:rsidRDefault="00624A20" w:rsidP="00646CFC">
            <w:pPr>
              <w:spacing w:line="276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noProof/>
                <w:sz w:val="18"/>
                <w:szCs w:val="18"/>
              </w:rPr>
              <w:t>2011</w:t>
            </w:r>
          </w:p>
        </w:tc>
        <w:tc>
          <w:tcPr>
            <w:tcW w:w="993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24A20" w:rsidRPr="00624A20" w:rsidTr="00624A20">
        <w:tc>
          <w:tcPr>
            <w:tcW w:w="1754" w:type="dxa"/>
          </w:tcPr>
          <w:p w:rsidR="00624A20" w:rsidRPr="00624A20" w:rsidRDefault="00624A20" w:rsidP="00624A20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 xml:space="preserve">Burstyn </w:t>
            </w:r>
            <w:r w:rsidRPr="00624A20">
              <w:rPr>
                <w:rFonts w:ascii="Times New Roman" w:hAnsi="Times New Roman" w:cs="Times New Roman"/>
                <w:i/>
                <w:sz w:val="18"/>
                <w:szCs w:val="18"/>
              </w:rPr>
              <w:t>et al.</w:t>
            </w: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624A20" w:rsidRPr="00624A20" w:rsidRDefault="00624A20" w:rsidP="00624A20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>2010</w:t>
            </w:r>
          </w:p>
        </w:tc>
        <w:tc>
          <w:tcPr>
            <w:tcW w:w="993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92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92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92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93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624A20" w:rsidRPr="00624A20" w:rsidTr="00624A20">
        <w:tc>
          <w:tcPr>
            <w:tcW w:w="1754" w:type="dxa"/>
          </w:tcPr>
          <w:p w:rsidR="00624A20" w:rsidRPr="00624A20" w:rsidRDefault="00624A20" w:rsidP="00646CFC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Buchmayer </w:t>
            </w:r>
            <w:r w:rsidRPr="00624A20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et al., </w:t>
            </w:r>
            <w:r w:rsidRPr="00624A20">
              <w:rPr>
                <w:rFonts w:ascii="Times New Roman" w:hAnsi="Times New Roman" w:cs="Times New Roman"/>
                <w:noProof/>
                <w:sz w:val="18"/>
                <w:szCs w:val="18"/>
              </w:rPr>
              <w:t>2009</w:t>
            </w:r>
          </w:p>
        </w:tc>
        <w:tc>
          <w:tcPr>
            <w:tcW w:w="993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92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92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624A20" w:rsidRPr="00624A20" w:rsidTr="00624A20">
        <w:tc>
          <w:tcPr>
            <w:tcW w:w="1754" w:type="dxa"/>
          </w:tcPr>
          <w:p w:rsidR="00624A20" w:rsidRPr="00624A20" w:rsidRDefault="00624A20" w:rsidP="00646CFC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 xml:space="preserve">Larsson </w:t>
            </w:r>
            <w:r w:rsidRPr="00624A20">
              <w:rPr>
                <w:rFonts w:ascii="Times New Roman" w:hAnsi="Times New Roman" w:cs="Times New Roman"/>
                <w:i/>
                <w:sz w:val="18"/>
                <w:szCs w:val="18"/>
              </w:rPr>
              <w:t>et al</w:t>
            </w: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 xml:space="preserve">., </w:t>
            </w:r>
          </w:p>
          <w:p w:rsidR="00624A20" w:rsidRPr="00624A20" w:rsidRDefault="00624A20" w:rsidP="00646CFC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>2005</w:t>
            </w:r>
          </w:p>
        </w:tc>
        <w:tc>
          <w:tcPr>
            <w:tcW w:w="993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624A20" w:rsidRPr="00624A20" w:rsidTr="00624A20">
        <w:tc>
          <w:tcPr>
            <w:tcW w:w="1754" w:type="dxa"/>
          </w:tcPr>
          <w:p w:rsidR="00624A20" w:rsidRPr="00624A20" w:rsidRDefault="00624A20" w:rsidP="00646CFC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 xml:space="preserve">Glasson </w:t>
            </w:r>
            <w:r w:rsidRPr="00624A20">
              <w:rPr>
                <w:rFonts w:ascii="Times New Roman" w:hAnsi="Times New Roman" w:cs="Times New Roman"/>
                <w:i/>
                <w:sz w:val="18"/>
                <w:szCs w:val="18"/>
              </w:rPr>
              <w:t>et al</w:t>
            </w: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 xml:space="preserve">., </w:t>
            </w:r>
          </w:p>
          <w:p w:rsidR="00624A20" w:rsidRPr="00624A20" w:rsidRDefault="00624A20" w:rsidP="00646CFC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24A20">
              <w:rPr>
                <w:rFonts w:ascii="Times New Roman" w:hAnsi="Times New Roman" w:cs="Times New Roman"/>
                <w:sz w:val="18"/>
                <w:szCs w:val="18"/>
              </w:rPr>
              <w:t>2004</w:t>
            </w:r>
          </w:p>
        </w:tc>
        <w:tc>
          <w:tcPr>
            <w:tcW w:w="993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624A20" w:rsidRPr="00624A20" w:rsidRDefault="00624A20" w:rsidP="00646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C5BEF" w:rsidRDefault="00EC5BEF"/>
    <w:sectPr w:rsidR="00EC5BEF" w:rsidSect="00C44A7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A79"/>
    <w:rsid w:val="00624A20"/>
    <w:rsid w:val="00B4447D"/>
    <w:rsid w:val="00C44A79"/>
    <w:rsid w:val="00EB2D71"/>
    <w:rsid w:val="00EC5BEF"/>
    <w:rsid w:val="00F86641"/>
    <w:rsid w:val="00FE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A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4A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A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4A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Queensland</Company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Berihun Assefa Dachew</dc:creator>
  <cp:keywords/>
  <dc:description/>
  <cp:lastModifiedBy>Senthil</cp:lastModifiedBy>
  <cp:revision>3</cp:revision>
  <dcterms:created xsi:type="dcterms:W3CDTF">2017-11-14T10:31:00Z</dcterms:created>
  <dcterms:modified xsi:type="dcterms:W3CDTF">2018-01-19T14:50:00Z</dcterms:modified>
</cp:coreProperties>
</file>