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33" w:rsidRDefault="00137E33" w:rsidP="00137E33">
      <w:pPr>
        <w:spacing w:line="480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en-US"/>
        </w:rPr>
        <w:t>Supplementary Fig.</w:t>
      </w:r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 xml:space="preserve">  ABC</w:t>
      </w:r>
      <w:proofErr w:type="gramEnd"/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>-C</w:t>
      </w:r>
      <w:r>
        <w:rPr>
          <w:rFonts w:ascii="Arial" w:hAnsi="Arial" w:cs="Arial"/>
          <w:b/>
          <w:bCs/>
          <w:sz w:val="22"/>
          <w:szCs w:val="22"/>
          <w:vertAlign w:val="subscript"/>
          <w:lang w:eastAsia="en-US"/>
        </w:rPr>
        <w:t>t</w:t>
      </w:r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 xml:space="preserve"> score over 12 months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:rsidR="00137E33" w:rsidRDefault="00137E33" w:rsidP="00137E33">
      <w:pPr>
        <w:spacing w:line="480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37E33" w:rsidRDefault="00137E33">
      <w:pPr>
        <w:rPr>
          <w:noProof/>
        </w:rPr>
      </w:pPr>
    </w:p>
    <w:p w:rsidR="00137E33" w:rsidRDefault="00137E33">
      <w:pPr>
        <w:rPr>
          <w:noProof/>
        </w:rPr>
      </w:pPr>
    </w:p>
    <w:p w:rsidR="00137E33" w:rsidRDefault="00137E33">
      <w:pPr>
        <w:rPr>
          <w:noProof/>
        </w:rPr>
      </w:pPr>
    </w:p>
    <w:p w:rsidR="00137E33" w:rsidRDefault="00137E33">
      <w:r>
        <w:rPr>
          <w:noProof/>
        </w:rPr>
        <w:drawing>
          <wp:inline distT="0" distB="0" distL="0" distR="0" wp14:anchorId="53BC948B" wp14:editId="049B7ABB">
            <wp:extent cx="4848225" cy="28765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DC1">
        <w:t>6</w:t>
      </w:r>
    </w:p>
    <w:p w:rsidR="00137E33" w:rsidRDefault="00137E33">
      <w:pPr>
        <w:spacing w:after="160" w:line="259" w:lineRule="auto"/>
      </w:pPr>
      <w:r>
        <w:br w:type="page"/>
      </w:r>
    </w:p>
    <w:p w:rsidR="000C4495" w:rsidRDefault="00137E33">
      <w:p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Supplementary T</w:t>
      </w:r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 xml:space="preserve">able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 xml:space="preserve"> Sensitivity and exploratory multivariate analyses</w:t>
      </w:r>
    </w:p>
    <w:p w:rsidR="00137E33" w:rsidRDefault="00137E33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137E33" w:rsidRDefault="00137E33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7088" w:type="dxa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2760"/>
        <w:gridCol w:w="1157"/>
        <w:gridCol w:w="1319"/>
        <w:gridCol w:w="1852"/>
      </w:tblGrid>
      <w:tr w:rsidR="00137E33" w:rsidRPr="00DE007D" w:rsidTr="00781CFA">
        <w:trPr>
          <w:trHeight w:val="57"/>
        </w:trPr>
        <w:tc>
          <w:tcPr>
            <w:tcW w:w="276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i/>
                <w:iCs/>
                <w:lang w:eastAsia="en-US"/>
              </w:rPr>
            </w:pPr>
            <w:r w:rsidRPr="009A2BF1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Model</w:t>
            </w:r>
          </w:p>
        </w:tc>
        <w:tc>
          <w:tcPr>
            <w:tcW w:w="1157" w:type="dxa"/>
            <w:tcBorders>
              <w:top w:val="single" w:sz="12" w:space="0" w:color="000000"/>
              <w:bottom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i/>
                <w:iCs/>
                <w:lang w:eastAsia="en-US"/>
              </w:rPr>
            </w:pPr>
            <w:r w:rsidRPr="009A2BF1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Difference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i/>
                <w:iCs/>
                <w:lang w:eastAsia="en-US"/>
              </w:rPr>
            </w:pPr>
            <w:r w:rsidRPr="009A2BF1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95% CI</w:t>
            </w:r>
          </w:p>
        </w:tc>
        <w:tc>
          <w:tcPr>
            <w:tcW w:w="1852" w:type="dxa"/>
            <w:tcBorders>
              <w:top w:val="single" w:sz="12" w:space="0" w:color="000000"/>
              <w:bottom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i/>
                <w:iCs/>
                <w:lang w:eastAsia="en-US"/>
              </w:rPr>
            </w:pPr>
            <w:r w:rsidRPr="009A2BF1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P-value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/>
                <w:bCs/>
                <w:lang w:eastAsia="en-US"/>
              </w:rPr>
            </w:pPr>
            <w:r w:rsidRPr="009A2BF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Sensitivity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A2BF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analyses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319" w:type="dxa"/>
          </w:tcPr>
          <w:p w:rsidR="00137E33" w:rsidRPr="009A2BF1" w:rsidRDefault="00137E33" w:rsidP="00781CFA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Primary model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-2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19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(-8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79, 4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51)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0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528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Area deprivation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-2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19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(-9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19 ,4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41)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0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491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Completed by family/paid carer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-1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19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(-8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20 ,5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79)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0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735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Missing data (BOCF)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-1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319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(-8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42, 4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76)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0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586 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Heteroscedastic model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-2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19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(-9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24, 4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55)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0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505 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Imbalance in 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baseline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characteristics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-0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319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(-7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95, 6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32)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0</w:t>
            </w:r>
            <w:r w:rsidRPr="006D2813">
              <w:rPr>
                <w:rFonts w:ascii="Calibri" w:hAnsi="Calibri"/>
                <w:bCs/>
                <w:sz w:val="22"/>
                <w:szCs w:val="22"/>
                <w:lang w:eastAsia="en-US"/>
              </w:rPr>
              <w:t>·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824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Pr="0073440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734401">
              <w:rPr>
                <w:rFonts w:ascii="Calibri" w:hAnsi="Calibri"/>
                <w:bCs/>
                <w:sz w:val="22"/>
                <w:szCs w:val="22"/>
                <w:lang w:eastAsia="en-US"/>
              </w:rPr>
              <w:t>% of participants who had at least one intervention component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(e.g. plan, observations, goodness of fit)</w:t>
            </w:r>
          </w:p>
        </w:tc>
        <w:tc>
          <w:tcPr>
            <w:tcW w:w="1157" w:type="dxa"/>
          </w:tcPr>
          <w:p w:rsidR="00137E33" w:rsidRPr="0073440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734401">
              <w:rPr>
                <w:rFonts w:ascii="Calibri" w:hAnsi="Calibri"/>
                <w:bCs/>
                <w:sz w:val="22"/>
                <w:szCs w:val="22"/>
                <w:lang w:eastAsia="en-US"/>
              </w:rPr>
              <w:t>1.41</w:t>
            </w:r>
          </w:p>
        </w:tc>
        <w:tc>
          <w:tcPr>
            <w:tcW w:w="1319" w:type="dxa"/>
          </w:tcPr>
          <w:p w:rsidR="00137E33" w:rsidRPr="0073440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734401">
              <w:rPr>
                <w:rFonts w:ascii="Calibri" w:hAnsi="Calibri"/>
                <w:bCs/>
                <w:sz w:val="22"/>
                <w:szCs w:val="22"/>
                <w:lang w:eastAsia="en-US"/>
              </w:rPr>
              <w:t>(-15.5, 18.3)</w:t>
            </w:r>
          </w:p>
        </w:tc>
        <w:tc>
          <w:tcPr>
            <w:tcW w:w="1852" w:type="dxa"/>
          </w:tcPr>
          <w:p w:rsidR="00137E33" w:rsidRPr="0073440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734401">
              <w:rPr>
                <w:rFonts w:ascii="Calibri" w:hAnsi="Calibri"/>
                <w:bCs/>
                <w:sz w:val="22"/>
                <w:szCs w:val="22"/>
                <w:lang w:eastAsia="en-US"/>
              </w:rPr>
              <w:t>0.870</w:t>
            </w: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</w:tcPr>
          <w:p w:rsidR="00137E33" w:rsidRDefault="00137E33" w:rsidP="00781CFA">
            <w:pPr>
              <w:rPr>
                <w:rFonts w:ascii="Calibri" w:hAnsi="Calibri"/>
                <w:b/>
                <w:bCs/>
                <w:lang w:eastAsia="en-US"/>
              </w:rPr>
            </w:pPr>
          </w:p>
          <w:p w:rsidR="00137E33" w:rsidRPr="009A2BF1" w:rsidRDefault="00137E33" w:rsidP="00781CFA">
            <w:pPr>
              <w:rPr>
                <w:rFonts w:ascii="Calibri" w:hAnsi="Calibri"/>
                <w:b/>
                <w:bCs/>
                <w:lang w:eastAsia="en-US"/>
              </w:rPr>
            </w:pPr>
            <w:r w:rsidRPr="009A2BF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Multivariate analysis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(ABC-C subdomains)</w:t>
            </w:r>
          </w:p>
        </w:tc>
        <w:tc>
          <w:tcPr>
            <w:tcW w:w="1157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1319" w:type="dxa"/>
          </w:tcPr>
          <w:p w:rsidR="00137E33" w:rsidRPr="009A2BF1" w:rsidRDefault="00137E33" w:rsidP="00781CFA">
            <w:pPr>
              <w:jc w:val="center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  <w:vAlign w:val="center"/>
          </w:tcPr>
          <w:p w:rsidR="00137E33" w:rsidRPr="009A2BF1" w:rsidRDefault="00137E33" w:rsidP="00781CFA">
            <w:pPr>
              <w:pStyle w:val="NoSpacing"/>
              <w:spacing w:line="276" w:lineRule="auto"/>
              <w:rPr>
                <w:bCs/>
              </w:rPr>
            </w:pPr>
            <w:r w:rsidRPr="009A2BF1">
              <w:rPr>
                <w:bCs/>
              </w:rPr>
              <w:t xml:space="preserve">Irritability, Agitation, Crying </w:t>
            </w:r>
          </w:p>
        </w:tc>
        <w:tc>
          <w:tcPr>
            <w:tcW w:w="1157" w:type="dxa"/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-0.0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19" w:type="dxa"/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(-0.2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2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, 0.1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4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Lethargy, Social Withdrawal         </w:t>
            </w:r>
          </w:p>
        </w:tc>
        <w:tc>
          <w:tcPr>
            <w:tcW w:w="1157" w:type="dxa"/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-0.0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19" w:type="dxa"/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(-0.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22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, 0.1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9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right w:val="single" w:sz="6" w:space="0" w:color="000000"/>
            </w:tcBorders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Stereotypic 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Behaviour</w:t>
            </w:r>
          </w:p>
        </w:tc>
        <w:tc>
          <w:tcPr>
            <w:tcW w:w="1157" w:type="dxa"/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-0.0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19" w:type="dxa"/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(-0.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25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, 0.14)</w:t>
            </w:r>
          </w:p>
        </w:tc>
        <w:tc>
          <w:tcPr>
            <w:tcW w:w="1852" w:type="dxa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</w:p>
        </w:tc>
      </w:tr>
      <w:tr w:rsidR="00137E33" w:rsidRPr="00DE007D" w:rsidTr="00781CFA">
        <w:trPr>
          <w:trHeight w:val="57"/>
        </w:trPr>
        <w:tc>
          <w:tcPr>
            <w:tcW w:w="2760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Hyperactivity, Non-compliance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-0.0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19" w:type="dxa"/>
            <w:tcBorders>
              <w:bottom w:val="single" w:sz="12" w:space="0" w:color="000000"/>
            </w:tcBorders>
            <w:vAlign w:val="center"/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(-0.2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3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, 0.1</w:t>
            </w:r>
            <w:r>
              <w:rPr>
                <w:rFonts w:ascii="Calibri" w:hAnsi="Calibri"/>
                <w:bCs/>
                <w:sz w:val="22"/>
                <w:szCs w:val="22"/>
                <w:lang w:eastAsia="en-US"/>
              </w:rPr>
              <w:t>3</w:t>
            </w:r>
            <w:r w:rsidRPr="009A2BF1">
              <w:rPr>
                <w:rFonts w:ascii="Calibri" w:hAnsi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52" w:type="dxa"/>
            <w:tcBorders>
              <w:bottom w:val="single" w:sz="12" w:space="0" w:color="000000"/>
            </w:tcBorders>
          </w:tcPr>
          <w:p w:rsidR="00137E33" w:rsidRPr="009A2BF1" w:rsidRDefault="00137E33" w:rsidP="00781CFA">
            <w:pPr>
              <w:rPr>
                <w:rFonts w:ascii="Calibri" w:hAnsi="Calibri"/>
                <w:bCs/>
                <w:lang w:eastAsia="en-US"/>
              </w:rPr>
            </w:pPr>
          </w:p>
        </w:tc>
      </w:tr>
    </w:tbl>
    <w:p w:rsidR="00137E33" w:rsidRDefault="00137E33"/>
    <w:p w:rsidR="00137E33" w:rsidRDefault="00137E33">
      <w:pPr>
        <w:spacing w:after="160" w:line="259" w:lineRule="auto"/>
      </w:pPr>
      <w:r>
        <w:br w:type="page"/>
      </w:r>
    </w:p>
    <w:p w:rsidR="00137E33" w:rsidRDefault="00137E33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9D270A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Supplementary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T</w:t>
      </w:r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 xml:space="preserve">able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</w:t>
      </w:r>
      <w:r w:rsidRPr="00AC58F9">
        <w:rPr>
          <w:rFonts w:ascii="Arial" w:hAnsi="Arial" w:cs="Arial"/>
          <w:b/>
          <w:bCs/>
          <w:sz w:val="22"/>
          <w:szCs w:val="22"/>
          <w:lang w:eastAsia="en-US"/>
        </w:rPr>
        <w:t xml:space="preserve"> Secondary outcomes over 12 months</w:t>
      </w:r>
    </w:p>
    <w:p w:rsidR="00137E33" w:rsidRDefault="00137E33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596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1667"/>
        <w:gridCol w:w="1716"/>
        <w:gridCol w:w="1693"/>
        <w:gridCol w:w="729"/>
        <w:gridCol w:w="1366"/>
        <w:gridCol w:w="1577"/>
      </w:tblGrid>
      <w:tr w:rsidR="00137E33" w:rsidRPr="00A53841" w:rsidTr="00781CFA">
        <w:trPr>
          <w:trHeight w:val="283"/>
        </w:trPr>
        <w:tc>
          <w:tcPr>
            <w:tcW w:w="933" w:type="pct"/>
            <w:tcBorders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360" w:type="pct"/>
            <w:gridSpan w:val="3"/>
            <w:tcBorders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Descriptive: N (%)</w:t>
            </w:r>
          </w:p>
        </w:tc>
        <w:tc>
          <w:tcPr>
            <w:tcW w:w="1707" w:type="pct"/>
            <w:gridSpan w:val="3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Analysis over 12 months</w:t>
            </w: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75" w:type="pct"/>
            <w:tcBorders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Baseline</w:t>
            </w:r>
          </w:p>
        </w:tc>
        <w:tc>
          <w:tcPr>
            <w:tcW w:w="798" w:type="pct"/>
            <w:tcBorders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6 Months</w:t>
            </w:r>
          </w:p>
        </w:tc>
        <w:tc>
          <w:tcPr>
            <w:tcW w:w="787" w:type="pct"/>
            <w:tcBorders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12 Months</w:t>
            </w:r>
          </w:p>
        </w:tc>
        <w:tc>
          <w:tcPr>
            <w:tcW w:w="339" w:type="pct"/>
            <w:tcBorders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proofErr w:type="spellStart"/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N</w:t>
            </w:r>
            <w:r w:rsidRPr="00A53841">
              <w:rPr>
                <w:rFonts w:ascii="Calibri" w:hAnsi="Calibri"/>
                <w:b/>
                <w:sz w:val="22"/>
                <w:szCs w:val="22"/>
                <w:vertAlign w:val="subscript"/>
                <w:lang w:eastAsia="en-US"/>
              </w:rPr>
              <w:t>su</w:t>
            </w:r>
            <w:proofErr w:type="spellEnd"/>
          </w:p>
        </w:tc>
        <w:tc>
          <w:tcPr>
            <w:tcW w:w="635" w:type="pct"/>
            <w:tcBorders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Odds Ratio/</w:t>
            </w:r>
          </w:p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Difference</w:t>
            </w:r>
          </w:p>
        </w:tc>
        <w:tc>
          <w:tcPr>
            <w:tcW w:w="733" w:type="pct"/>
            <w:tcBorders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95% CI</w:t>
            </w: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i/>
                <w:lang w:eastAsia="en-US"/>
              </w:rPr>
            </w:pPr>
            <w:r w:rsidRPr="00A5384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Service users</w:t>
            </w:r>
          </w:p>
        </w:tc>
        <w:tc>
          <w:tcPr>
            <w:tcW w:w="775" w:type="pct"/>
            <w:tcBorders>
              <w:left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787" w:type="pct"/>
            <w:tcBorders>
              <w:left w:val="nil"/>
            </w:tcBorders>
            <w:shd w:val="clear" w:color="auto" w:fill="A6A6A6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339" w:type="pct"/>
            <w:tcBorders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733" w:type="pct"/>
            <w:tcBorders>
              <w:left w:val="nil"/>
            </w:tcBorders>
            <w:shd w:val="clear" w:color="auto" w:fill="A6A6A6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Mini-PASADD</w:t>
            </w:r>
          </w:p>
        </w:tc>
        <w:tc>
          <w:tcPr>
            <w:tcW w:w="775" w:type="pct"/>
            <w:tcBorders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N (%)</w:t>
            </w:r>
          </w:p>
        </w:tc>
        <w:tc>
          <w:tcPr>
            <w:tcW w:w="798" w:type="pct"/>
            <w:tcBorders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N (%)</w:t>
            </w:r>
          </w:p>
        </w:tc>
        <w:tc>
          <w:tcPr>
            <w:tcW w:w="787" w:type="pct"/>
            <w:tcBorders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N (%)</w:t>
            </w:r>
          </w:p>
        </w:tc>
        <w:tc>
          <w:tcPr>
            <w:tcW w:w="339" w:type="pct"/>
            <w:tcBorders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Common mental disorder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61 (46)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43 (37)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54 (44)</w:t>
            </w:r>
          </w:p>
        </w:tc>
        <w:tc>
          <w:tcPr>
            <w:tcW w:w="339" w:type="pct"/>
            <w:vMerge w:val="restar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1·07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(0</w:t>
            </w:r>
            <w:r w:rsidRPr="00A53841">
              <w:rPr>
                <w:rFonts w:ascii="Arial" w:hAnsi="Arial" w:cs="Arial"/>
              </w:rPr>
              <w:t>·</w:t>
            </w: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61, 1</w:t>
            </w:r>
            <w:r w:rsidRPr="00A53841">
              <w:rPr>
                <w:rFonts w:ascii="Arial" w:hAnsi="Arial" w:cs="Arial"/>
              </w:rPr>
              <w:t>·</w:t>
            </w: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87)</w:t>
            </w: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Intervention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56 (52)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45 (46)</w:t>
            </w: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42 (42)</w:t>
            </w:r>
          </w:p>
        </w:tc>
        <w:tc>
          <w:tcPr>
            <w:tcW w:w="339" w:type="pct"/>
            <w:vMerge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Severe mental illness (SMI)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27 (20)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 (11)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 (17)</w:t>
            </w:r>
          </w:p>
        </w:tc>
        <w:tc>
          <w:tcPr>
            <w:tcW w:w="339" w:type="pct"/>
            <w:vMerge w:val="restar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1·24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(0·32, 4·81)</w:t>
            </w: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Intervention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 (19)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 (18)</w:t>
            </w: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 (15)</w:t>
            </w:r>
          </w:p>
        </w:tc>
        <w:tc>
          <w:tcPr>
            <w:tcW w:w="339" w:type="pct"/>
            <w:vMerge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Autistic spectrum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31 (23)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31 (27)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40 (33)</w:t>
            </w:r>
          </w:p>
        </w:tc>
        <w:tc>
          <w:tcPr>
            <w:tcW w:w="339" w:type="pct"/>
            <w:vMerge w:val="restar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635" w:type="pct"/>
            <w:vMerge w:val="restar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0·70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(0·26, 1·88)</w:t>
            </w: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Intervention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 (18)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 (24)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 (22)</w:t>
            </w:r>
          </w:p>
        </w:tc>
        <w:tc>
          <w:tcPr>
            <w:tcW w:w="339" w:type="pct"/>
            <w:vMerge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vMerge/>
            <w:tcBorders>
              <w:top w:val="nil"/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GCPLA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A5384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Median (IQR)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A5384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Median (IQR)</w:t>
            </w: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A5384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Median (IQR)</w:t>
            </w:r>
          </w:p>
        </w:tc>
        <w:tc>
          <w:tcPr>
            <w:tcW w:w="339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Range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 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 (12, 22)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16.5 (13, 21)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 (13, 21)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0·587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(-0·57, 1·74)</w:t>
            </w: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 Intervention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 (13, 23·5)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 (14, 23)</w:t>
            </w: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 (13·5, 22)</w:t>
            </w:r>
          </w:p>
        </w:tc>
        <w:tc>
          <w:tcPr>
            <w:tcW w:w="339" w:type="pct"/>
            <w:tcBorders>
              <w:top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Busy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 (7, 13)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 (7, 13)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 (8, 13)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0·377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(-0·59, 1·34)</w:t>
            </w: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 (8, 15)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 (8, 14)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 (8, 14)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</w:tcBorders>
            <w:vAlign w:val="center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i/>
                <w:lang w:eastAsia="en-US"/>
              </w:rPr>
            </w:pPr>
            <w:r w:rsidRPr="00A5384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Family carers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shd w:val="clear" w:color="auto" w:fill="A6A6A6"/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Median (IQR)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6A6A6"/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Median (IQR)</w:t>
            </w:r>
          </w:p>
        </w:tc>
        <w:tc>
          <w:tcPr>
            <w:tcW w:w="787" w:type="pct"/>
            <w:tcBorders>
              <w:top w:val="nil"/>
              <w:left w:val="nil"/>
            </w:tcBorders>
            <w:shd w:val="clear" w:color="auto" w:fill="A6A6A6"/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Median (IQR)</w:t>
            </w:r>
          </w:p>
        </w:tc>
        <w:tc>
          <w:tcPr>
            <w:tcW w:w="339" w:type="pct"/>
            <w:tcBorders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Uplift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 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15 (13, 17)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15 (12, 17)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15 (13, 17)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 Intervention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14 (13, 16)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15 (14, 17)</w:t>
            </w: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15 (13, 16)</w:t>
            </w:r>
          </w:p>
        </w:tc>
        <w:tc>
          <w:tcPr>
            <w:tcW w:w="339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Burden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33 (28, 39)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31 (25, 36)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30 (25, 39)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28 (26, 31)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29 (25·5, 32·5)</w:t>
            </w: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30 (28, 32·5)</w:t>
            </w:r>
          </w:p>
        </w:tc>
        <w:tc>
          <w:tcPr>
            <w:tcW w:w="339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GHQ score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4 (1, 8)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4 (2, 7)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3 (1, 6)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Intervention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3 (0, 4)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2·5 (1, 6.5)</w:t>
            </w: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>2 (0, 3)</w:t>
            </w:r>
          </w:p>
        </w:tc>
        <w:tc>
          <w:tcPr>
            <w:tcW w:w="339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i/>
                <w:lang w:eastAsia="en-US"/>
              </w:rPr>
            </w:pPr>
            <w:r w:rsidRPr="00A5384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Paid carers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shd w:val="clear" w:color="auto" w:fill="A6A6A6"/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Median (IQR)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6A6A6"/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  <w:shd w:val="clear" w:color="auto" w:fill="A6A6A6"/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  <w:shd w:val="clear" w:color="auto" w:fill="A6A6A6"/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b/>
                <w:sz w:val="22"/>
                <w:szCs w:val="22"/>
                <w:lang w:eastAsia="en-US"/>
              </w:rPr>
              <w:t>CDS*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 Control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 (15, 37)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="00137E33" w:rsidRPr="00A53841" w:rsidTr="00781CFA">
        <w:trPr>
          <w:trHeight w:val="283"/>
        </w:trPr>
        <w:tc>
          <w:tcPr>
            <w:tcW w:w="933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lang w:eastAsia="en-US"/>
              </w:rPr>
            </w:pPr>
            <w:r w:rsidRPr="00A53841">
              <w:rPr>
                <w:rFonts w:ascii="Calibri" w:hAnsi="Calibri"/>
                <w:sz w:val="22"/>
                <w:szCs w:val="22"/>
                <w:lang w:eastAsia="en-US"/>
              </w:rPr>
              <w:t xml:space="preserve">     Intervention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A5384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 (13, 31)</w:t>
            </w:r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</w:tcBorders>
            <w:vAlign w:val="bottom"/>
          </w:tcPr>
          <w:p w:rsidR="00137E33" w:rsidRPr="00A53841" w:rsidRDefault="00137E33" w:rsidP="00781CFA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33" w:type="pct"/>
            <w:tcBorders>
              <w:top w:val="nil"/>
              <w:left w:val="nil"/>
            </w:tcBorders>
          </w:tcPr>
          <w:p w:rsidR="00137E33" w:rsidRPr="00A53841" w:rsidRDefault="00137E33" w:rsidP="00781CFA">
            <w:pPr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137E33" w:rsidRDefault="00137E33">
      <w:pPr>
        <w:rPr>
          <w:rFonts w:ascii="Calibri" w:hAnsi="Calibri"/>
          <w:bCs/>
          <w:sz w:val="22"/>
          <w:szCs w:val="22"/>
          <w:lang w:eastAsia="en-US"/>
        </w:rPr>
      </w:pPr>
    </w:p>
    <w:p w:rsidR="00137E33" w:rsidRDefault="00137E33">
      <w:r>
        <w:rPr>
          <w:rFonts w:ascii="Calibri" w:hAnsi="Calibri"/>
          <w:bCs/>
          <w:sz w:val="22"/>
          <w:szCs w:val="22"/>
          <w:lang w:eastAsia="en-US"/>
        </w:rPr>
        <w:t>*Respondents changed over the 12 months, consequently the trends are not provided</w:t>
      </w:r>
    </w:p>
    <w:sectPr w:rsidR="00137E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E33" w:rsidRDefault="00137E33" w:rsidP="00137E33">
      <w:r>
        <w:separator/>
      </w:r>
    </w:p>
  </w:endnote>
  <w:endnote w:type="continuationSeparator" w:id="0">
    <w:p w:rsidR="00137E33" w:rsidRDefault="00137E33" w:rsidP="0013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E33" w:rsidRDefault="00137E33" w:rsidP="00137E33">
      <w:r>
        <w:separator/>
      </w:r>
    </w:p>
  </w:footnote>
  <w:footnote w:type="continuationSeparator" w:id="0">
    <w:p w:rsidR="00137E33" w:rsidRDefault="00137E33" w:rsidP="0013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E33" w:rsidRDefault="00137E33" w:rsidP="00137E33">
    <w:pPr>
      <w:pStyle w:val="Header"/>
    </w:pPr>
    <w:r>
      <w:t>Staff training in PBS for adults with ID and challenging behaviour</w:t>
    </w:r>
  </w:p>
  <w:p w:rsidR="00137E33" w:rsidRDefault="00137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9B"/>
    <w:rsid w:val="00137E33"/>
    <w:rsid w:val="00144F9B"/>
    <w:rsid w:val="00664DC1"/>
    <w:rsid w:val="0075665B"/>
    <w:rsid w:val="008B5A2C"/>
    <w:rsid w:val="009A718D"/>
    <w:rsid w:val="00F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8335E-B1EB-4D82-8F79-39D9A25C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E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7E33"/>
  </w:style>
  <w:style w:type="paragraph" w:styleId="Footer">
    <w:name w:val="footer"/>
    <w:basedOn w:val="Normal"/>
    <w:link w:val="FooterChar"/>
    <w:uiPriority w:val="99"/>
    <w:unhideWhenUsed/>
    <w:rsid w:val="00137E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7E33"/>
  </w:style>
  <w:style w:type="paragraph" w:styleId="NoSpacing">
    <w:name w:val="No Spacing"/>
    <w:uiPriority w:val="99"/>
    <w:qFormat/>
    <w:rsid w:val="00137E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Hassiotis</dc:creator>
  <cp:keywords/>
  <dc:description/>
  <cp:lastModifiedBy>Andrew Morris</cp:lastModifiedBy>
  <cp:revision>2</cp:revision>
  <dcterms:created xsi:type="dcterms:W3CDTF">2017-11-15T12:28:00Z</dcterms:created>
  <dcterms:modified xsi:type="dcterms:W3CDTF">2017-11-15T12:28:00Z</dcterms:modified>
</cp:coreProperties>
</file>