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83329" w14:textId="77777777" w:rsidR="008E2DC6" w:rsidRPr="00517603" w:rsidRDefault="008E2DC6" w:rsidP="008E2DC6">
      <w:pPr>
        <w:pStyle w:val="LRH"/>
        <w:spacing w:line="480" w:lineRule="auto"/>
        <w:jc w:val="both"/>
        <w:rPr>
          <w:sz w:val="20"/>
          <w:szCs w:val="20"/>
        </w:rPr>
      </w:pPr>
      <w:r w:rsidRPr="00517603">
        <w:rPr>
          <w:sz w:val="20"/>
          <w:szCs w:val="20"/>
        </w:rPr>
        <w:t xml:space="preserve">Chamberlain </w:t>
      </w:r>
      <w:r w:rsidRPr="00EF287C">
        <w:rPr>
          <w:i/>
          <w:sz w:val="20"/>
          <w:szCs w:val="20"/>
        </w:rPr>
        <w:t>et al</w:t>
      </w:r>
    </w:p>
    <w:p w14:paraId="33EF9BD7" w14:textId="77777777" w:rsidR="008E2DC6" w:rsidRPr="004A525F" w:rsidRDefault="008E2DC6" w:rsidP="008E2DC6">
      <w:pPr>
        <w:pStyle w:val="RRH"/>
        <w:spacing w:line="480" w:lineRule="auto"/>
        <w:jc w:val="both"/>
        <w:rPr>
          <w:sz w:val="20"/>
          <w:szCs w:val="20"/>
          <w:u w:val="single"/>
        </w:rPr>
      </w:pPr>
      <w:r w:rsidRPr="004A525F">
        <w:rPr>
          <w:sz w:val="20"/>
          <w:szCs w:val="20"/>
          <w:u w:val="single"/>
        </w:rPr>
        <w:t>Treatment-resistant depression</w:t>
      </w:r>
    </w:p>
    <w:p w14:paraId="0A3A48D2" w14:textId="77777777" w:rsidR="008E2DC6" w:rsidRPr="00517603" w:rsidRDefault="008E2DC6" w:rsidP="008E2DC6">
      <w:pPr>
        <w:pStyle w:val="DocType"/>
        <w:spacing w:line="480" w:lineRule="auto"/>
        <w:jc w:val="both"/>
        <w:rPr>
          <w:sz w:val="20"/>
          <w:szCs w:val="20"/>
        </w:rPr>
      </w:pPr>
      <w:r w:rsidRPr="00517603">
        <w:rPr>
          <w:sz w:val="20"/>
          <w:szCs w:val="20"/>
        </w:rPr>
        <w:t>PAPER</w:t>
      </w:r>
    </w:p>
    <w:p w14:paraId="79085F3A" w14:textId="77777777" w:rsidR="008E2DC6" w:rsidRPr="00517603" w:rsidRDefault="008E2DC6" w:rsidP="008E2DC6">
      <w:pPr>
        <w:pStyle w:val="ArticleTitle"/>
        <w:jc w:val="both"/>
        <w:rPr>
          <w:sz w:val="20"/>
          <w:szCs w:val="20"/>
        </w:rPr>
      </w:pPr>
      <w:r w:rsidRPr="00517603">
        <w:rPr>
          <w:sz w:val="20"/>
          <w:szCs w:val="20"/>
        </w:rPr>
        <w:t>Treatment-resistant depression and peripheral C-reactive protein</w:t>
      </w:r>
    </w:p>
    <w:p w14:paraId="3E874F1C" w14:textId="4FC78CE6" w:rsidR="00554B73" w:rsidRDefault="008E2DC6" w:rsidP="008E2DC6">
      <w:pPr>
        <w:pStyle w:val="AuthorGroup"/>
        <w:spacing w:line="480" w:lineRule="auto"/>
        <w:jc w:val="both"/>
        <w:rPr>
          <w:rStyle w:val="Surname"/>
          <w:szCs w:val="20"/>
          <w:lang w:val="en-GB"/>
        </w:rPr>
      </w:pPr>
      <w:r w:rsidRPr="008E2DC6">
        <w:rPr>
          <w:rStyle w:val="Firstname"/>
          <w:szCs w:val="20"/>
          <w:lang w:val="en-GB"/>
        </w:rPr>
        <w:t>Samuel R.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Chamberlain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Jonathan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Cavanagh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Peter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de Boer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Valeria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Mondelli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Declan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Jones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Wayne C.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Drevets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Philip J.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Cowen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Neil A.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Harrison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Linda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Pointon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Collab"/>
          <w:szCs w:val="20"/>
          <w:lang w:val="en-GB"/>
        </w:rPr>
        <w:t>NIMA Consortium</w:t>
      </w:r>
      <w:r w:rsidRPr="008E2DC6">
        <w:rPr>
          <w:rStyle w:val="Delim"/>
          <w:szCs w:val="20"/>
          <w:lang w:val="en-GB"/>
        </w:rPr>
        <w:t xml:space="preserve">, </w:t>
      </w:r>
      <w:r w:rsidRPr="008E2DC6">
        <w:rPr>
          <w:rStyle w:val="Firstname"/>
          <w:szCs w:val="20"/>
          <w:lang w:val="en-GB"/>
        </w:rPr>
        <w:t>Carmine M.</w:t>
      </w:r>
      <w:r w:rsidRPr="008E2DC6">
        <w:rPr>
          <w:rStyle w:val="Delim"/>
          <w:szCs w:val="20"/>
          <w:lang w:val="en-GB"/>
        </w:rPr>
        <w:t xml:space="preserve"> </w:t>
      </w:r>
      <w:r w:rsidRPr="008E2DC6">
        <w:rPr>
          <w:rStyle w:val="Surname"/>
          <w:szCs w:val="20"/>
          <w:lang w:val="en-GB"/>
        </w:rPr>
        <w:t>Pariante</w:t>
      </w:r>
      <w:r w:rsidRPr="008E2DC6">
        <w:rPr>
          <w:rStyle w:val="Delim"/>
          <w:szCs w:val="20"/>
          <w:lang w:val="en-GB"/>
        </w:rPr>
        <w:t xml:space="preserve"> and </w:t>
      </w:r>
      <w:r w:rsidRPr="008E2DC6">
        <w:rPr>
          <w:rStyle w:val="Firstname"/>
          <w:szCs w:val="20"/>
          <w:lang w:val="en-GB"/>
        </w:rPr>
        <w:t>Edward T.</w:t>
      </w:r>
      <w:r w:rsidRPr="008E2DC6">
        <w:rPr>
          <w:rStyle w:val="Delim"/>
          <w:szCs w:val="20"/>
          <w:lang w:val="en-GB"/>
        </w:rPr>
        <w:t xml:space="preserve"> </w:t>
      </w:r>
      <w:commentRangeStart w:id="0"/>
      <w:r w:rsidRPr="008E2DC6">
        <w:rPr>
          <w:rStyle w:val="Surname"/>
          <w:szCs w:val="20"/>
          <w:lang w:val="en-GB"/>
        </w:rPr>
        <w:t>Bullmore</w:t>
      </w:r>
      <w:commentRangeEnd w:id="0"/>
      <w:r w:rsidR="00894F4C">
        <w:rPr>
          <w:rStyle w:val="CommentReference"/>
          <w:lang w:val="en-GB"/>
        </w:rPr>
        <w:commentReference w:id="0"/>
      </w:r>
    </w:p>
    <w:p w14:paraId="7691E489" w14:textId="77777777" w:rsidR="008E2DC6" w:rsidRDefault="008E2DC6" w:rsidP="008E2DC6">
      <w:pPr>
        <w:pStyle w:val="Acknowledgement"/>
        <w:spacing w:line="480" w:lineRule="auto"/>
        <w:rPr>
          <w:sz w:val="20"/>
        </w:rPr>
      </w:pPr>
    </w:p>
    <w:p w14:paraId="2701CF7E" w14:textId="557EA522" w:rsidR="008E2DC6" w:rsidRPr="00517603" w:rsidRDefault="008E2DC6" w:rsidP="008E2DC6">
      <w:pPr>
        <w:pStyle w:val="Acknowledgement"/>
        <w:spacing w:line="480" w:lineRule="auto"/>
        <w:rPr>
          <w:sz w:val="20"/>
        </w:rPr>
      </w:pPr>
      <w:r>
        <w:rPr>
          <w:sz w:val="20"/>
        </w:rPr>
        <w:t>(</w:t>
      </w:r>
      <w:r w:rsidRPr="009B79F3">
        <w:rPr>
          <w:sz w:val="20"/>
        </w:rPr>
        <w:t>PI </w:t>
      </w:r>
      <w:r>
        <w:rPr>
          <w:sz w:val="20"/>
        </w:rPr>
        <w:t>indicates</w:t>
      </w:r>
      <w:r w:rsidRPr="009B79F3">
        <w:rPr>
          <w:sz w:val="20"/>
        </w:rPr>
        <w:t> </w:t>
      </w:r>
      <w:r>
        <w:rPr>
          <w:sz w:val="20"/>
        </w:rPr>
        <w:t>p</w:t>
      </w:r>
      <w:r w:rsidRPr="009B79F3">
        <w:rPr>
          <w:sz w:val="20"/>
        </w:rPr>
        <w:t>rincipal investigator</w:t>
      </w:r>
      <w:r>
        <w:rPr>
          <w:sz w:val="20"/>
        </w:rPr>
        <w:t xml:space="preserve"> and </w:t>
      </w:r>
      <w:r w:rsidRPr="009B79F3">
        <w:rPr>
          <w:sz w:val="20"/>
        </w:rPr>
        <w:t>EC </w:t>
      </w:r>
      <w:r>
        <w:rPr>
          <w:sz w:val="20"/>
        </w:rPr>
        <w:t xml:space="preserve">indicates </w:t>
      </w:r>
      <w:r w:rsidRPr="008E2DC6">
        <w:rPr>
          <w:sz w:val="20"/>
        </w:rPr>
        <w:t>executive</w:t>
      </w:r>
      <w:r w:rsidRPr="009B79F3">
        <w:rPr>
          <w:sz w:val="20"/>
        </w:rPr>
        <w:t xml:space="preserve"> committee member</w:t>
      </w:r>
      <w:r>
        <w:rPr>
          <w:sz w:val="20"/>
        </w:rPr>
        <w:t>)</w:t>
      </w:r>
      <w:r w:rsidRPr="00517603">
        <w:rPr>
          <w:sz w:val="20"/>
        </w:rPr>
        <w:t>:</w:t>
      </w:r>
    </w:p>
    <w:p w14:paraId="54EF7687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Cambridge: Edward T. Bullmore (PI, EC)</w:t>
      </w:r>
      <w:r w:rsidRPr="009B79F3">
        <w:rPr>
          <w:vertAlign w:val="superscript"/>
          <w:lang w:eastAsia="en-GB"/>
        </w:rPr>
        <w:t>1,2,11</w:t>
      </w:r>
      <w:r w:rsidRPr="009B79F3">
        <w:rPr>
          <w:lang w:eastAsia="en-GB"/>
        </w:rPr>
        <w:t>, Junaid Bhatti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 xml:space="preserve">, Samuel R. </w:t>
      </w:r>
      <w:bookmarkStart w:id="1" w:name="_GoBack"/>
      <w:bookmarkEnd w:id="1"/>
      <w:r w:rsidRPr="009B79F3">
        <w:rPr>
          <w:lang w:eastAsia="en-GB"/>
        </w:rPr>
        <w:t>Chamberlain</w:t>
      </w:r>
      <w:r w:rsidRPr="009B79F3">
        <w:rPr>
          <w:vertAlign w:val="superscript"/>
          <w:lang w:eastAsia="en-GB"/>
        </w:rPr>
        <w:t>1,2</w:t>
      </w:r>
      <w:r w:rsidRPr="009B79F3">
        <w:rPr>
          <w:lang w:eastAsia="en-GB"/>
        </w:rPr>
        <w:t>, Marta M. Correia</w:t>
      </w:r>
      <w:r w:rsidRPr="009B79F3">
        <w:rPr>
          <w:vertAlign w:val="superscript"/>
          <w:lang w:eastAsia="en-GB"/>
        </w:rPr>
        <w:t>1,12</w:t>
      </w:r>
      <w:r w:rsidRPr="009B79F3">
        <w:rPr>
          <w:lang w:eastAsia="en-GB"/>
        </w:rPr>
        <w:t>, Amber Dickinson*, Andy Foster</w:t>
      </w:r>
      <w:r w:rsidRPr="009B79F3">
        <w:rPr>
          <w:vertAlign w:val="superscript"/>
          <w:lang w:eastAsia="en-GB"/>
        </w:rPr>
        <w:t>2</w:t>
      </w:r>
      <w:r w:rsidRPr="009B79F3">
        <w:rPr>
          <w:lang w:eastAsia="en-GB"/>
        </w:rPr>
        <w:t>, Manfred Kitzbichler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Clare Knight</w:t>
      </w:r>
      <w:r w:rsidRPr="009B79F3">
        <w:rPr>
          <w:vertAlign w:val="superscript"/>
          <w:lang w:eastAsia="en-GB"/>
        </w:rPr>
        <w:t>2</w:t>
      </w:r>
      <w:r w:rsidRPr="009B79F3">
        <w:rPr>
          <w:lang w:eastAsia="en-GB"/>
        </w:rPr>
        <w:t>, Mary-Ellen Lynall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Christina Maurice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Howard Mount</w:t>
      </w:r>
      <w:r w:rsidRPr="009B79F3">
        <w:rPr>
          <w:vertAlign w:val="superscript"/>
          <w:lang w:eastAsia="en-GB"/>
        </w:rPr>
        <w:t>13</w:t>
      </w:r>
      <w:r w:rsidRPr="009B79F3">
        <w:rPr>
          <w:lang w:eastAsia="en-GB"/>
        </w:rPr>
        <w:t>, Ciara O’Donnell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Linda J. Pointon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Peter St George Hyslop</w:t>
      </w:r>
      <w:r w:rsidRPr="009B79F3">
        <w:rPr>
          <w:vertAlign w:val="superscript"/>
          <w:lang w:eastAsia="en-GB"/>
        </w:rPr>
        <w:t>1,13,14</w:t>
      </w:r>
      <w:r w:rsidRPr="009B79F3">
        <w:rPr>
          <w:lang w:eastAsia="en-GB"/>
        </w:rPr>
        <w:t>, Lorinda Turner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Barry Widmer</w:t>
      </w:r>
      <w:r w:rsidRPr="009B79F3">
        <w:rPr>
          <w:vertAlign w:val="superscript"/>
          <w:lang w:eastAsia="en-GB"/>
        </w:rPr>
        <w:t>1</w:t>
      </w:r>
      <w:r w:rsidRPr="009B79F3">
        <w:rPr>
          <w:lang w:eastAsia="en-GB"/>
        </w:rPr>
        <w:t>, Guy B. Williams</w:t>
      </w:r>
      <w:r w:rsidRPr="009B79F3">
        <w:rPr>
          <w:vertAlign w:val="superscript"/>
          <w:lang w:eastAsia="en-GB"/>
        </w:rPr>
        <w:t>1,14</w:t>
      </w:r>
    </w:p>
    <w:p w14:paraId="01A30249" w14:textId="77777777" w:rsidR="008E2DC6" w:rsidRPr="009B79F3" w:rsidRDefault="008E2DC6" w:rsidP="008E2DC6">
      <w:pPr>
        <w:pStyle w:val="Acknowledgement"/>
        <w:spacing w:line="480" w:lineRule="auto"/>
        <w:rPr>
          <w:lang w:eastAsia="en-GB"/>
        </w:rPr>
      </w:pPr>
      <w:r w:rsidRPr="009B79F3">
        <w:rPr>
          <w:lang w:eastAsia="en-GB"/>
        </w:rPr>
        <w:t>Cardiff: B. Paul Morgan (PI)</w:t>
      </w:r>
      <w:r w:rsidRPr="009B79F3">
        <w:rPr>
          <w:vertAlign w:val="superscript"/>
          <w:lang w:eastAsia="en-GB"/>
        </w:rPr>
        <w:t>15</w:t>
      </w:r>
      <w:r w:rsidRPr="009B79F3">
        <w:rPr>
          <w:lang w:eastAsia="en-GB"/>
        </w:rPr>
        <w:t>, Claire Leckey</w:t>
      </w:r>
      <w:r w:rsidRPr="009B79F3">
        <w:rPr>
          <w:vertAlign w:val="superscript"/>
          <w:lang w:eastAsia="en-GB"/>
        </w:rPr>
        <w:t>15</w:t>
      </w:r>
      <w:r w:rsidRPr="009B79F3">
        <w:rPr>
          <w:lang w:eastAsia="en-GB"/>
        </w:rPr>
        <w:t>, Angharad Morgan</w:t>
      </w:r>
      <w:r w:rsidRPr="009B79F3">
        <w:rPr>
          <w:vertAlign w:val="superscript"/>
          <w:lang w:eastAsia="en-GB"/>
        </w:rPr>
        <w:t>15</w:t>
      </w:r>
      <w:r w:rsidRPr="009B79F3">
        <w:rPr>
          <w:lang w:eastAsia="en-GB"/>
        </w:rPr>
        <w:t>, Caroline O’Hagan*, Samuel Touchard</w:t>
      </w:r>
      <w:r w:rsidRPr="009B79F3">
        <w:rPr>
          <w:vertAlign w:val="superscript"/>
          <w:lang w:eastAsia="en-GB"/>
        </w:rPr>
        <w:t>15</w:t>
      </w:r>
    </w:p>
    <w:p w14:paraId="659B5AB2" w14:textId="77777777" w:rsidR="008E2DC6" w:rsidRPr="00517603" w:rsidRDefault="008E2DC6" w:rsidP="008E2DC6">
      <w:pPr>
        <w:pStyle w:val="Acknowledgement"/>
        <w:spacing w:line="480" w:lineRule="auto"/>
        <w:rPr>
          <w:lang w:eastAsia="en-GB"/>
        </w:rPr>
      </w:pPr>
      <w:r w:rsidRPr="009B79F3">
        <w:rPr>
          <w:lang w:eastAsia="en-GB"/>
        </w:rPr>
        <w:t>Glasgow:</w:t>
      </w:r>
      <w:r>
        <w:rPr>
          <w:lang w:eastAsia="en-GB"/>
        </w:rPr>
        <w:t xml:space="preserve"> </w:t>
      </w:r>
      <w:r w:rsidRPr="00517603">
        <w:rPr>
          <w:lang w:eastAsia="en-GB"/>
        </w:rPr>
        <w:t>Jonathan Cavanagh (PI, EC)</w:t>
      </w:r>
      <w:r w:rsidRPr="00517603">
        <w:rPr>
          <w:vertAlign w:val="superscript"/>
          <w:lang w:eastAsia="en-GB"/>
        </w:rPr>
        <w:t>3</w:t>
      </w:r>
      <w:r w:rsidRPr="00517603">
        <w:rPr>
          <w:lang w:eastAsia="en-GB"/>
        </w:rPr>
        <w:t>, Catherine Deith*, John McClean</w:t>
      </w:r>
      <w:r w:rsidRPr="00517603">
        <w:rPr>
          <w:vertAlign w:val="superscript"/>
          <w:lang w:eastAsia="en-GB"/>
        </w:rPr>
        <w:t>16</w:t>
      </w:r>
      <w:r w:rsidRPr="00517603">
        <w:rPr>
          <w:lang w:eastAsia="en-GB"/>
        </w:rPr>
        <w:t>, Alison McColl</w:t>
      </w:r>
      <w:r w:rsidRPr="00517603">
        <w:rPr>
          <w:vertAlign w:val="superscript"/>
          <w:lang w:eastAsia="en-GB"/>
        </w:rPr>
        <w:t>3</w:t>
      </w:r>
      <w:r w:rsidRPr="00517603">
        <w:rPr>
          <w:lang w:eastAsia="en-GB"/>
        </w:rPr>
        <w:t>, Andrew McPherson*, Paul Scouller*, Murray Sutherland</w:t>
      </w:r>
      <w:r w:rsidRPr="00517603">
        <w:rPr>
          <w:vertAlign w:val="superscript"/>
          <w:lang w:eastAsia="en-GB"/>
        </w:rPr>
        <w:t>16</w:t>
      </w:r>
    </w:p>
    <w:p w14:paraId="13F35701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Independent advisor:</w:t>
      </w:r>
      <w:r w:rsidRPr="009B79F3">
        <w:rPr>
          <w:bCs/>
          <w:kern w:val="36"/>
          <w:lang w:eastAsia="en-GB"/>
        </w:rPr>
        <w:t xml:space="preserve"> H.W.G.M. (</w:t>
      </w:r>
      <w:r w:rsidRPr="009B79F3">
        <w:rPr>
          <w:lang w:eastAsia="en-GB"/>
        </w:rPr>
        <w:t>Erik) Boddeke (EC)</w:t>
      </w:r>
      <w:r w:rsidRPr="009B79F3">
        <w:rPr>
          <w:vertAlign w:val="superscript"/>
          <w:lang w:eastAsia="en-GB"/>
        </w:rPr>
        <w:t>17</w:t>
      </w:r>
    </w:p>
    <w:p w14:paraId="795D755C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GlaxoSmithKline: Jill Richardson (EC)</w:t>
      </w:r>
      <w:r w:rsidRPr="009B79F3">
        <w:rPr>
          <w:vertAlign w:val="superscript"/>
          <w:lang w:eastAsia="en-GB"/>
        </w:rPr>
        <w:t>18</w:t>
      </w:r>
      <w:r w:rsidRPr="009B79F3">
        <w:rPr>
          <w:lang w:eastAsia="en-GB"/>
        </w:rPr>
        <w:t>, Shahid Khan</w:t>
      </w:r>
      <w:r w:rsidRPr="009B79F3">
        <w:rPr>
          <w:vertAlign w:val="superscript"/>
          <w:lang w:eastAsia="en-GB"/>
        </w:rPr>
        <w:t>11</w:t>
      </w:r>
      <w:r w:rsidRPr="009B79F3">
        <w:rPr>
          <w:lang w:eastAsia="en-GB"/>
        </w:rPr>
        <w:t>, Phil Murphy</w:t>
      </w:r>
      <w:r w:rsidRPr="009B79F3">
        <w:rPr>
          <w:vertAlign w:val="superscript"/>
          <w:lang w:eastAsia="en-GB"/>
        </w:rPr>
        <w:t>19</w:t>
      </w:r>
      <w:r w:rsidRPr="009B79F3">
        <w:rPr>
          <w:lang w:eastAsia="en-GB"/>
        </w:rPr>
        <w:t>, Christine Parker</w:t>
      </w:r>
      <w:r w:rsidRPr="009B79F3">
        <w:rPr>
          <w:vertAlign w:val="superscript"/>
          <w:lang w:eastAsia="en-GB"/>
        </w:rPr>
        <w:t>19</w:t>
      </w:r>
      <w:r w:rsidRPr="009B79F3">
        <w:rPr>
          <w:lang w:eastAsia="en-GB"/>
        </w:rPr>
        <w:t>, Jai Patel</w:t>
      </w:r>
      <w:r w:rsidRPr="009B79F3">
        <w:rPr>
          <w:vertAlign w:val="superscript"/>
          <w:lang w:eastAsia="en-GB"/>
        </w:rPr>
        <w:t>11</w:t>
      </w:r>
    </w:p>
    <w:p w14:paraId="116C4CE0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Janssen: Declan Jones (EC)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Peter de Boer</w:t>
      </w:r>
      <w:r w:rsidRPr="009B79F3">
        <w:rPr>
          <w:vertAlign w:val="superscript"/>
          <w:lang w:eastAsia="en-GB"/>
        </w:rPr>
        <w:t>4</w:t>
      </w:r>
      <w:r w:rsidRPr="009B79F3">
        <w:rPr>
          <w:lang w:eastAsia="en-GB"/>
        </w:rPr>
        <w:t>, John Kemp</w:t>
      </w:r>
      <w:r w:rsidRPr="009B79F3">
        <w:rPr>
          <w:vertAlign w:val="superscript"/>
          <w:lang w:eastAsia="en-GB"/>
        </w:rPr>
        <w:t>4</w:t>
      </w:r>
      <w:r w:rsidRPr="009B79F3">
        <w:rPr>
          <w:lang w:eastAsia="en-GB"/>
        </w:rPr>
        <w:t>, Paul Acton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Wayne C. Drevets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Jeffrey S. Nye (deceased), Gayle Wittenberg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John Isaac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Anindya Bhattacharya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Nick Carruthers</w:t>
      </w:r>
      <w:r w:rsidRPr="009B79F3">
        <w:rPr>
          <w:vertAlign w:val="superscript"/>
          <w:lang w:eastAsia="en-GB"/>
        </w:rPr>
        <w:t>6</w:t>
      </w:r>
      <w:r w:rsidRPr="009B79F3">
        <w:rPr>
          <w:lang w:eastAsia="en-GB"/>
        </w:rPr>
        <w:t>, Hartmuth Kolb</w:t>
      </w:r>
      <w:r w:rsidRPr="009B79F3">
        <w:rPr>
          <w:vertAlign w:val="superscript"/>
          <w:lang w:eastAsia="en-GB"/>
        </w:rPr>
        <w:t>6</w:t>
      </w:r>
    </w:p>
    <w:p w14:paraId="02CDE9FF" w14:textId="77777777" w:rsidR="008E2DC6" w:rsidRPr="009B79F3" w:rsidRDefault="008E2DC6" w:rsidP="008E2DC6">
      <w:pPr>
        <w:pStyle w:val="Acknowledgement"/>
        <w:spacing w:line="480" w:lineRule="auto"/>
        <w:rPr>
          <w:lang w:eastAsia="en-GB"/>
        </w:rPr>
      </w:pPr>
      <w:r w:rsidRPr="009B79F3">
        <w:rPr>
          <w:lang w:eastAsia="en-GB"/>
        </w:rPr>
        <w:t>King’s College London: Carmine Pariante (PI)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Gareth Barker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Heidi Byrom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Diana Cash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Antony Gee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Caitlin Hastings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Nicole Mariani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Anna McLaughlin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Valeria Mondelli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Maria Nettis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Naghmeh Nikkheslat</w:t>
      </w:r>
      <w:r w:rsidRPr="009B79F3">
        <w:rPr>
          <w:vertAlign w:val="superscript"/>
          <w:lang w:eastAsia="en-GB"/>
        </w:rPr>
        <w:t>10</w:t>
      </w:r>
      <w:r w:rsidRPr="009B79F3">
        <w:rPr>
          <w:lang w:eastAsia="en-GB"/>
        </w:rPr>
        <w:t>, Karen Randall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Hannah Sheridan*, Camilla Simmons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Nisha Singh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Federico Turkheimer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Victoria Van Loo*, Marta Vicente Rodriguez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Tobias Wood</w:t>
      </w:r>
      <w:r w:rsidRPr="009B79F3">
        <w:rPr>
          <w:vertAlign w:val="superscript"/>
          <w:lang w:eastAsia="en-GB"/>
        </w:rPr>
        <w:t>20</w:t>
      </w:r>
      <w:r w:rsidRPr="009B79F3">
        <w:rPr>
          <w:lang w:eastAsia="en-GB"/>
        </w:rPr>
        <w:t>, Courtney Worrell*, Zuzanna Zajkowska*</w:t>
      </w:r>
    </w:p>
    <w:p w14:paraId="30968D17" w14:textId="77777777" w:rsidR="008E2DC6" w:rsidRPr="009B79F3" w:rsidRDefault="008E2DC6" w:rsidP="008E2DC6">
      <w:pPr>
        <w:pStyle w:val="Acknowledgement"/>
        <w:spacing w:line="480" w:lineRule="auto"/>
        <w:rPr>
          <w:lang w:eastAsia="en-GB"/>
        </w:rPr>
      </w:pPr>
      <w:r w:rsidRPr="009B79F3">
        <w:rPr>
          <w:lang w:eastAsia="en-GB"/>
        </w:rPr>
        <w:lastRenderedPageBreak/>
        <w:t>Lundbeck: Niels Plath (EC)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Jan Egebjerg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Hans Eriksson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Francois Gastambide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Karen Husted Adams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Ross Jeggo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Christian Thomsen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Jason O’Connor</w:t>
      </w:r>
      <w:r w:rsidRPr="009B79F3">
        <w:rPr>
          <w:vertAlign w:val="superscript"/>
          <w:lang w:eastAsia="en-GB"/>
        </w:rPr>
        <w:t>22</w:t>
      </w:r>
      <w:r w:rsidRPr="009B79F3">
        <w:rPr>
          <w:lang w:eastAsia="en-GB"/>
        </w:rPr>
        <w:t>, Jan Torleif Pederson</w:t>
      </w:r>
      <w:r w:rsidRPr="009B79F3">
        <w:rPr>
          <w:vertAlign w:val="superscript"/>
          <w:lang w:eastAsia="en-GB"/>
        </w:rPr>
        <w:t>21</w:t>
      </w:r>
      <w:r w:rsidRPr="009B79F3">
        <w:rPr>
          <w:lang w:eastAsia="en-GB"/>
        </w:rPr>
        <w:t>, Brian Campbell*, Thomas Möller*, Bob Nelson*, Stevin Zorn*</w:t>
      </w:r>
    </w:p>
    <w:p w14:paraId="1AAF80B4" w14:textId="77777777" w:rsidR="008E2DC6" w:rsidRPr="009B79F3" w:rsidRDefault="008E2DC6" w:rsidP="008E2DC6">
      <w:pPr>
        <w:pStyle w:val="Acknowledgement"/>
        <w:spacing w:line="480" w:lineRule="auto"/>
        <w:rPr>
          <w:lang w:eastAsia="en-GB"/>
        </w:rPr>
      </w:pPr>
      <w:r w:rsidRPr="009B79F3">
        <w:rPr>
          <w:lang w:eastAsia="en-GB"/>
        </w:rPr>
        <w:t>Oxford: Mary Jane Attenburrow (PI)</w:t>
      </w:r>
      <w:r w:rsidRPr="009B79F3">
        <w:rPr>
          <w:vertAlign w:val="superscript"/>
          <w:lang w:eastAsia="en-GB"/>
        </w:rPr>
        <w:t>7,23</w:t>
      </w:r>
      <w:r w:rsidRPr="009B79F3">
        <w:rPr>
          <w:lang w:eastAsia="en-GB"/>
        </w:rPr>
        <w:t>, Alison Baird, Jithen Benjamin</w:t>
      </w:r>
      <w:r w:rsidRPr="009B79F3">
        <w:rPr>
          <w:vertAlign w:val="superscript"/>
          <w:lang w:eastAsia="en-GB"/>
        </w:rPr>
        <w:t>23</w:t>
      </w:r>
      <w:r w:rsidRPr="009B79F3">
        <w:rPr>
          <w:lang w:eastAsia="en-GB"/>
        </w:rPr>
        <w:t>, Stuart Clare</w:t>
      </w:r>
      <w:r w:rsidRPr="009B79F3">
        <w:rPr>
          <w:vertAlign w:val="superscript"/>
          <w:lang w:eastAsia="en-GB"/>
        </w:rPr>
        <w:t>25</w:t>
      </w:r>
      <w:r w:rsidRPr="009B79F3">
        <w:rPr>
          <w:lang w:eastAsia="en-GB"/>
        </w:rPr>
        <w:t>, Philip Cowen</w:t>
      </w:r>
      <w:r w:rsidRPr="009B79F3">
        <w:rPr>
          <w:vertAlign w:val="superscript"/>
          <w:lang w:eastAsia="en-GB"/>
        </w:rPr>
        <w:t>7</w:t>
      </w:r>
      <w:r w:rsidRPr="009B79F3">
        <w:rPr>
          <w:lang w:eastAsia="en-GB"/>
        </w:rPr>
        <w:t>, I-Shu (Dante) Huang</w:t>
      </w:r>
      <w:r w:rsidRPr="009B79F3">
        <w:rPr>
          <w:vertAlign w:val="superscript"/>
          <w:lang w:eastAsia="en-GB"/>
        </w:rPr>
        <w:t>24</w:t>
      </w:r>
      <w:r w:rsidRPr="009B79F3">
        <w:rPr>
          <w:lang w:eastAsia="en-GB"/>
        </w:rPr>
        <w:t>, Samuel Hurley*, Helen Jones</w:t>
      </w:r>
      <w:r w:rsidRPr="009B79F3">
        <w:rPr>
          <w:vertAlign w:val="superscript"/>
          <w:lang w:eastAsia="en-GB"/>
        </w:rPr>
        <w:t>23</w:t>
      </w:r>
      <w:r w:rsidRPr="009B79F3">
        <w:rPr>
          <w:lang w:eastAsia="en-GB"/>
        </w:rPr>
        <w:t>, Simon Lovestone</w:t>
      </w:r>
      <w:r w:rsidRPr="009B79F3">
        <w:rPr>
          <w:vertAlign w:val="superscript"/>
          <w:lang w:eastAsia="en-GB"/>
        </w:rPr>
        <w:t>7</w:t>
      </w:r>
      <w:r w:rsidRPr="009B79F3">
        <w:rPr>
          <w:lang w:eastAsia="en-GB"/>
        </w:rPr>
        <w:t>, Francesca Mada</w:t>
      </w:r>
      <w:r w:rsidRPr="009B79F3">
        <w:rPr>
          <w:vertAlign w:val="superscript"/>
          <w:lang w:eastAsia="en-GB"/>
        </w:rPr>
        <w:t>23</w:t>
      </w:r>
      <w:r w:rsidRPr="009B79F3">
        <w:rPr>
          <w:lang w:eastAsia="en-GB"/>
        </w:rPr>
        <w:t>, Alejo Nevado-Holgado</w:t>
      </w:r>
      <w:r w:rsidRPr="009B79F3">
        <w:rPr>
          <w:vertAlign w:val="superscript"/>
          <w:lang w:eastAsia="en-GB"/>
        </w:rPr>
        <w:t>7</w:t>
      </w:r>
      <w:r w:rsidRPr="009B79F3">
        <w:rPr>
          <w:lang w:eastAsia="en-GB"/>
        </w:rPr>
        <w:t>, Akintayo Oladejo*, Elena Ribe</w:t>
      </w:r>
      <w:r w:rsidRPr="009B79F3">
        <w:rPr>
          <w:vertAlign w:val="superscript"/>
          <w:lang w:eastAsia="en-GB"/>
        </w:rPr>
        <w:t>7</w:t>
      </w:r>
      <w:r w:rsidRPr="009B79F3">
        <w:rPr>
          <w:lang w:eastAsia="en-GB"/>
        </w:rPr>
        <w:t>, Anviti Vyas*</w:t>
      </w:r>
    </w:p>
    <w:p w14:paraId="59E93F99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Pfizer: Zoe Hughes (EC)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Rita Balice-Gordon*, Brendon Binneman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James Duerr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Terence Fullerton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Justin Piro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Tarek Samad</w:t>
      </w:r>
      <w:r w:rsidRPr="009B79F3">
        <w:rPr>
          <w:vertAlign w:val="superscript"/>
          <w:lang w:eastAsia="en-GB"/>
        </w:rPr>
        <w:t>26</w:t>
      </w:r>
      <w:r w:rsidRPr="009B79F3">
        <w:rPr>
          <w:lang w:eastAsia="en-GB"/>
        </w:rPr>
        <w:t>, Jonathan Sporn</w:t>
      </w:r>
      <w:r w:rsidRPr="009B79F3">
        <w:rPr>
          <w:vertAlign w:val="superscript"/>
          <w:lang w:eastAsia="en-GB"/>
        </w:rPr>
        <w:t>26</w:t>
      </w:r>
    </w:p>
    <w:p w14:paraId="6439B1FD" w14:textId="77777777" w:rsidR="008E2DC6" w:rsidRPr="009B79F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Southampton: Hugh Perry (PI)</w:t>
      </w:r>
      <w:r w:rsidRPr="009B79F3">
        <w:rPr>
          <w:vertAlign w:val="superscript"/>
          <w:lang w:eastAsia="en-GB"/>
        </w:rPr>
        <w:t>27</w:t>
      </w:r>
      <w:r w:rsidRPr="009B79F3">
        <w:rPr>
          <w:lang w:eastAsia="en-GB"/>
        </w:rPr>
        <w:t>, Madeleine Cleal*, Gemma Fryatt</w:t>
      </w:r>
      <w:r w:rsidRPr="009B79F3">
        <w:rPr>
          <w:vertAlign w:val="superscript"/>
          <w:lang w:eastAsia="en-GB"/>
        </w:rPr>
        <w:t>27</w:t>
      </w:r>
      <w:r w:rsidRPr="009B79F3">
        <w:rPr>
          <w:lang w:eastAsia="en-GB"/>
        </w:rPr>
        <w:t>, Diego Gomez-Nicola</w:t>
      </w:r>
      <w:r w:rsidRPr="009B79F3">
        <w:rPr>
          <w:vertAlign w:val="superscript"/>
          <w:lang w:eastAsia="en-GB"/>
        </w:rPr>
        <w:t>27</w:t>
      </w:r>
      <w:r w:rsidRPr="009B79F3">
        <w:rPr>
          <w:lang w:eastAsia="en-GB"/>
        </w:rPr>
        <w:t>, Renzo Mancuso</w:t>
      </w:r>
      <w:r w:rsidRPr="009B79F3">
        <w:rPr>
          <w:vertAlign w:val="superscript"/>
          <w:lang w:eastAsia="en-GB"/>
        </w:rPr>
        <w:t>27</w:t>
      </w:r>
    </w:p>
    <w:p w14:paraId="146E15D9" w14:textId="77777777" w:rsidR="008E2DC6" w:rsidRPr="00517603" w:rsidRDefault="008E2DC6" w:rsidP="008E2DC6">
      <w:pPr>
        <w:pStyle w:val="Acknowledgement"/>
        <w:spacing w:line="480" w:lineRule="auto"/>
        <w:rPr>
          <w:vertAlign w:val="superscript"/>
          <w:lang w:eastAsia="en-GB"/>
        </w:rPr>
      </w:pPr>
      <w:r w:rsidRPr="009B79F3">
        <w:rPr>
          <w:lang w:eastAsia="en-GB"/>
        </w:rPr>
        <w:t>Sussex: Neil Harrison (PI, EC)</w:t>
      </w:r>
      <w:r w:rsidRPr="009B79F3">
        <w:rPr>
          <w:vertAlign w:val="superscript"/>
          <w:lang w:eastAsia="en-GB"/>
        </w:rPr>
        <w:t>28</w:t>
      </w:r>
      <w:r w:rsidRPr="009B79F3">
        <w:rPr>
          <w:lang w:eastAsia="en-GB"/>
        </w:rPr>
        <w:t>, Mara Cercignani</w:t>
      </w:r>
      <w:r w:rsidRPr="009B79F3">
        <w:rPr>
          <w:vertAlign w:val="superscript"/>
          <w:lang w:eastAsia="en-GB"/>
        </w:rPr>
        <w:t>28</w:t>
      </w:r>
      <w:r w:rsidRPr="009B79F3">
        <w:rPr>
          <w:lang w:eastAsia="en-GB"/>
        </w:rPr>
        <w:t>, Charlotte Clarke</w:t>
      </w:r>
      <w:r w:rsidRPr="009B79F3">
        <w:rPr>
          <w:vertAlign w:val="superscript"/>
          <w:lang w:eastAsia="en-GB"/>
        </w:rPr>
        <w:t>28</w:t>
      </w:r>
      <w:r w:rsidRPr="009B79F3">
        <w:rPr>
          <w:lang w:eastAsia="en-GB"/>
        </w:rPr>
        <w:t>, Elizabeth Hoskins</w:t>
      </w:r>
      <w:r w:rsidRPr="009B79F3">
        <w:rPr>
          <w:vertAlign w:val="superscript"/>
          <w:lang w:eastAsia="en-GB"/>
        </w:rPr>
        <w:t>29</w:t>
      </w:r>
      <w:r w:rsidRPr="009B79F3">
        <w:rPr>
          <w:lang w:eastAsia="en-GB"/>
        </w:rPr>
        <w:t>, Charmaine Kohn</w:t>
      </w:r>
      <w:r w:rsidRPr="009B79F3">
        <w:rPr>
          <w:vertAlign w:val="superscript"/>
          <w:lang w:eastAsia="en-GB"/>
        </w:rPr>
        <w:t>29</w:t>
      </w:r>
      <w:r w:rsidRPr="009B79F3">
        <w:rPr>
          <w:lang w:eastAsia="en-GB"/>
        </w:rPr>
        <w:t>, Rosemary</w:t>
      </w:r>
      <w:r w:rsidRPr="00517603">
        <w:rPr>
          <w:lang w:eastAsia="en-GB"/>
        </w:rPr>
        <w:t xml:space="preserve"> Murray*, Dominika Wlazly</w:t>
      </w:r>
      <w:r w:rsidRPr="00517603">
        <w:rPr>
          <w:vertAlign w:val="superscript"/>
          <w:lang w:eastAsia="en-GB"/>
        </w:rPr>
        <w:t>30</w:t>
      </w:r>
    </w:p>
    <w:p w14:paraId="5E48DEA0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</w:t>
      </w:r>
      <w:r w:rsidRPr="00517603">
        <w:t>Department of Psychiatry, School of Clinical Medicine, University of Cambridge, CB2 0SZ, UK</w:t>
      </w:r>
    </w:p>
    <w:p w14:paraId="2C919431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2</w:t>
      </w:r>
      <w:r w:rsidRPr="00517603">
        <w:t>Cambridgeshire and Peterborough NHS Foundation Trust, Cambridge, CB21 5EF, UK</w:t>
      </w:r>
    </w:p>
    <w:p w14:paraId="67EEDD23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3</w:t>
      </w:r>
      <w:r w:rsidRPr="00517603">
        <w:t>Sackler Centre, Institute of Health &amp; Wellbeing, University of Glasgow, Sir Graeme Davies Building, Glasgow, G12 8TA, UK</w:t>
      </w:r>
    </w:p>
    <w:p w14:paraId="51A6708A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4</w:t>
      </w:r>
      <w:r w:rsidRPr="00517603">
        <w:t>Neuroscience, Janssen Research &amp; Development, Janssen Pharmaceutica NV, Turnhoutseweg 30, B-2340, Beerse, Belgium</w:t>
      </w:r>
    </w:p>
    <w:p w14:paraId="79383C64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5</w:t>
      </w:r>
      <w:r w:rsidRPr="00517603">
        <w:t>The Maurice Wohl Clinical Neuroscience Institute, Cutcombe Road, London, SE5 9RT, UK</w:t>
      </w:r>
    </w:p>
    <w:p w14:paraId="7D71B57F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6</w:t>
      </w:r>
      <w:r w:rsidRPr="00517603">
        <w:t>Neuroscience, Janssen Research &amp; Development, LLC, Titusville, N</w:t>
      </w:r>
      <w:r>
        <w:t>ew Jersey</w:t>
      </w:r>
      <w:r w:rsidRPr="00517603">
        <w:t>, 08560, USA</w:t>
      </w:r>
    </w:p>
    <w:p w14:paraId="0E4CBC01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7</w:t>
      </w:r>
      <w:r w:rsidRPr="00517603">
        <w:t>University</w:t>
      </w:r>
      <w:r>
        <w:t xml:space="preserve"> of Oxford</w:t>
      </w:r>
      <w:r w:rsidRPr="00517603">
        <w:t xml:space="preserve"> Department of Psychiatry, Warneford Hospital, Oxford, OX3 7JX, UK</w:t>
      </w:r>
    </w:p>
    <w:p w14:paraId="30D53760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8</w:t>
      </w:r>
      <w:r w:rsidRPr="00517603">
        <w:t>Brighton &amp; Sussex Medical School, University of Sussex, Brighton, BN1 9RR, UK</w:t>
      </w:r>
    </w:p>
    <w:p w14:paraId="7EBA1C83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9</w:t>
      </w:r>
      <w:r w:rsidRPr="00517603">
        <w:t>Sussex Partnership NHS Foundation Trust, Swandean, BN13 3EP, UK</w:t>
      </w:r>
    </w:p>
    <w:p w14:paraId="44E4C819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10</w:t>
      </w:r>
      <w:r w:rsidRPr="00517603">
        <w:t>Stress, Psychiatry and Immunology Lab</w:t>
      </w:r>
      <w:r>
        <w:t>oratory</w:t>
      </w:r>
      <w:r w:rsidRPr="00517603">
        <w:t xml:space="preserve"> &amp; Perinatal Psychiatry, Maurice Wohl Clinical Neuroscience Institute, King</w:t>
      </w:r>
      <w:r>
        <w:t>’</w:t>
      </w:r>
      <w:r w:rsidRPr="00517603">
        <w:t>s College London, SE5 9RT, UK</w:t>
      </w:r>
    </w:p>
    <w:p w14:paraId="17DD4053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lastRenderedPageBreak/>
        <w:t>11</w:t>
      </w:r>
      <w:r w:rsidRPr="00517603">
        <w:t>Immuno-Psychiatry, Immuno-Inflammation Therapeutic Area Unit, GlaxoSmithKline R&amp;D, Stevenage SG1 2NY, UK</w:t>
      </w:r>
    </w:p>
    <w:p w14:paraId="1DF97071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12</w:t>
      </w:r>
      <w:r w:rsidRPr="00517603">
        <w:t>MRC Cognition and Brain Sciences Unit, 15 Chaucer Road, Cambridge CB2 7EF, UK</w:t>
      </w:r>
    </w:p>
    <w:p w14:paraId="055B730D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13</w:t>
      </w:r>
      <w:r w:rsidRPr="00517603">
        <w:t>Tanz Centre for Research in Neurodegenerative Diseases, 60 Leonard Avenue, Toronto, O</w:t>
      </w:r>
      <w:r>
        <w:t>ntario</w:t>
      </w:r>
      <w:r w:rsidRPr="00517603">
        <w:t xml:space="preserve"> M5T 2S8 Canada</w:t>
      </w:r>
    </w:p>
    <w:p w14:paraId="20595E97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14</w:t>
      </w:r>
      <w:r w:rsidRPr="00517603">
        <w:t>Department of Clinical Neurosciences, University of Cambridge, CB2 0SZ, UK</w:t>
      </w:r>
    </w:p>
    <w:p w14:paraId="1F8E886C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15</w:t>
      </w:r>
      <w:r w:rsidRPr="00517603">
        <w:t>University of Cardiff, Cardiff CF10 3AT, UK</w:t>
      </w:r>
    </w:p>
    <w:p w14:paraId="3A14483D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16</w:t>
      </w:r>
      <w:r w:rsidRPr="00517603">
        <w:t>NHS Greater Glasgow and Clyde, 1055 Great Western Rd, Glasgow G12 0XH, UK</w:t>
      </w:r>
    </w:p>
    <w:p w14:paraId="37241E0F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17</w:t>
      </w:r>
      <w:r w:rsidRPr="00517603">
        <w:t>University of Groningen, 9712 CP Groningen, Netherlands</w:t>
      </w:r>
    </w:p>
    <w:p w14:paraId="7FA1ED60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18</w:t>
      </w:r>
      <w:r w:rsidRPr="00517603">
        <w:t>Neurosciences Virtual PoC DPU, GlaxoSmithKline R&amp;D, Stevenage SG1 2NY, UK</w:t>
      </w:r>
    </w:p>
    <w:p w14:paraId="021C8A78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19</w:t>
      </w:r>
      <w:r w:rsidRPr="00517603">
        <w:t>Experimental Medicine Imaging, GlaxoSmithKline R&amp;D, Stevenage SG1 2NY, UK</w:t>
      </w:r>
    </w:p>
    <w:p w14:paraId="1BF8C42F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20</w:t>
      </w:r>
      <w:r w:rsidRPr="00517603">
        <w:t>Centre for Neuroimaging Sciences, Denmark Hill, London SE5 9AF, UK</w:t>
      </w:r>
    </w:p>
    <w:p w14:paraId="318B0775" w14:textId="77777777" w:rsidR="008E2DC6" w:rsidRPr="00517603" w:rsidRDefault="008E2DC6" w:rsidP="008E2DC6">
      <w:pPr>
        <w:pStyle w:val="Acknowledgement"/>
        <w:spacing w:line="480" w:lineRule="auto"/>
      </w:pPr>
      <w:r w:rsidRPr="00517603">
        <w:rPr>
          <w:vertAlign w:val="superscript"/>
        </w:rPr>
        <w:t>21</w:t>
      </w:r>
      <w:r w:rsidRPr="00517603">
        <w:t>H. Lundbeck A/S Ottiliavej 9, 2500, Valby, Denmark</w:t>
      </w:r>
    </w:p>
    <w:p w14:paraId="3DA9EFD1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22</w:t>
      </w:r>
      <w:r w:rsidRPr="00517603">
        <w:rPr>
          <w:rFonts w:eastAsiaTheme="minorHAnsi"/>
        </w:rPr>
        <w:t>University of Texas Health Science Center at San Antonio, San Antonio, T</w:t>
      </w:r>
      <w:r>
        <w:rPr>
          <w:rFonts w:eastAsiaTheme="minorHAnsi"/>
        </w:rPr>
        <w:t>exas</w:t>
      </w:r>
      <w:r w:rsidRPr="00517603">
        <w:rPr>
          <w:rFonts w:eastAsiaTheme="minorHAnsi"/>
        </w:rPr>
        <w:t xml:space="preserve"> 78229, USA</w:t>
      </w:r>
    </w:p>
    <w:p w14:paraId="3B61F660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23</w:t>
      </w:r>
      <w:r w:rsidRPr="00517603">
        <w:rPr>
          <w:rFonts w:eastAsiaTheme="minorHAnsi"/>
        </w:rPr>
        <w:t xml:space="preserve">NIHR Oxford </w:t>
      </w:r>
      <w:r>
        <w:rPr>
          <w:rFonts w:eastAsiaTheme="minorHAnsi"/>
        </w:rPr>
        <w:t>C</w:t>
      </w:r>
      <w:r w:rsidRPr="00517603">
        <w:rPr>
          <w:rFonts w:eastAsiaTheme="minorHAnsi"/>
        </w:rPr>
        <w:t xml:space="preserve">ognitive </w:t>
      </w:r>
      <w:r>
        <w:rPr>
          <w:rFonts w:eastAsiaTheme="minorHAnsi"/>
        </w:rPr>
        <w:t>H</w:t>
      </w:r>
      <w:r w:rsidRPr="00517603">
        <w:rPr>
          <w:rFonts w:eastAsiaTheme="minorHAnsi"/>
        </w:rPr>
        <w:t>ealth Clinical Research Facility, Warneford Hospital, Oxford, OX3 7JX, UK</w:t>
      </w:r>
    </w:p>
    <w:p w14:paraId="3835855C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24</w:t>
      </w:r>
      <w:r w:rsidRPr="00517603">
        <w:rPr>
          <w:rFonts w:eastAsiaTheme="minorHAnsi"/>
        </w:rPr>
        <w:t>The Kennedy Institute of Rheumatology, Oxford OX3 7FY, UK</w:t>
      </w:r>
    </w:p>
    <w:p w14:paraId="7849F502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25</w:t>
      </w:r>
      <w:r w:rsidRPr="00517603">
        <w:rPr>
          <w:rFonts w:eastAsiaTheme="minorHAnsi"/>
        </w:rPr>
        <w:t>Oxford Centre for Functional MRI of the Brain, John Radcliffe Hospital, Oxford OX3 9DU, UK</w:t>
      </w:r>
    </w:p>
    <w:p w14:paraId="48493EB8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26</w:t>
      </w:r>
      <w:r w:rsidRPr="00517603">
        <w:rPr>
          <w:rFonts w:eastAsiaTheme="minorHAnsi"/>
        </w:rPr>
        <w:t>Pfizer, Inc</w:t>
      </w:r>
      <w:r>
        <w:rPr>
          <w:rFonts w:eastAsiaTheme="minorHAnsi"/>
        </w:rPr>
        <w:t>.</w:t>
      </w:r>
      <w:r w:rsidRPr="00517603">
        <w:rPr>
          <w:rFonts w:eastAsiaTheme="minorHAnsi"/>
        </w:rPr>
        <w:t>, Cambridge</w:t>
      </w:r>
      <w:r>
        <w:rPr>
          <w:rFonts w:eastAsiaTheme="minorHAnsi"/>
        </w:rPr>
        <w:t>, Massachusetts</w:t>
      </w:r>
      <w:r w:rsidRPr="00517603">
        <w:rPr>
          <w:rFonts w:eastAsiaTheme="minorHAnsi"/>
        </w:rPr>
        <w:t>, USA</w:t>
      </w:r>
    </w:p>
    <w:p w14:paraId="3CF7EF63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27</w:t>
      </w:r>
      <w:r w:rsidRPr="00517603">
        <w:rPr>
          <w:rFonts w:eastAsiaTheme="minorHAnsi"/>
        </w:rPr>
        <w:t>Centre for Biological Sciences, University of Southampton, Southampton, UK</w:t>
      </w:r>
    </w:p>
    <w:p w14:paraId="0EA77AF1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28</w:t>
      </w:r>
      <w:r w:rsidRPr="00517603">
        <w:rPr>
          <w:rFonts w:eastAsiaTheme="minorHAnsi"/>
        </w:rPr>
        <w:t>Clinical Imaging Sciences Centre, University of Sussex, Brighton, BN1 9RR, UK</w:t>
      </w:r>
    </w:p>
    <w:p w14:paraId="4A241816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29</w:t>
      </w:r>
      <w:r w:rsidRPr="00517603">
        <w:rPr>
          <w:rFonts w:eastAsiaTheme="minorHAnsi"/>
        </w:rPr>
        <w:t>Sussex Partnership NHS Foundation Trust, Hove BN3 7HZ, UK</w:t>
      </w:r>
    </w:p>
    <w:p w14:paraId="65BCE818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rFonts w:eastAsiaTheme="minorHAnsi"/>
          <w:vertAlign w:val="superscript"/>
        </w:rPr>
        <w:t>30</w:t>
      </w:r>
      <w:r w:rsidRPr="00517603">
        <w:rPr>
          <w:rFonts w:eastAsiaTheme="minorHAnsi"/>
        </w:rPr>
        <w:t>Brighton &amp; Sussex University Hospitals NHS Trust, Brighton BN2 5BE, UK</w:t>
      </w:r>
    </w:p>
    <w:p w14:paraId="1B20D456" w14:textId="77777777" w:rsidR="008E2DC6" w:rsidRPr="00517603" w:rsidRDefault="008E2DC6" w:rsidP="008E2DC6">
      <w:pPr>
        <w:pStyle w:val="Acknowledgement"/>
        <w:spacing w:line="480" w:lineRule="auto"/>
        <w:rPr>
          <w:rFonts w:eastAsiaTheme="minorHAnsi"/>
        </w:rPr>
      </w:pPr>
      <w:r w:rsidRPr="00517603">
        <w:rPr>
          <w:lang w:eastAsia="en-GB"/>
        </w:rPr>
        <w:t>*Former consortium members</w:t>
      </w:r>
      <w:r>
        <w:rPr>
          <w:lang w:eastAsia="en-GB"/>
        </w:rPr>
        <w:t>.</w:t>
      </w:r>
    </w:p>
    <w:p w14:paraId="357542AD" w14:textId="7ED13B1F" w:rsidR="008E2DC6" w:rsidRPr="008E2DC6" w:rsidRDefault="008E2DC6" w:rsidP="008E2DC6">
      <w:pPr>
        <w:pStyle w:val="AuthorGroup"/>
        <w:spacing w:line="480" w:lineRule="auto"/>
        <w:jc w:val="both"/>
        <w:rPr>
          <w:lang w:val="en-GB"/>
        </w:rPr>
      </w:pPr>
    </w:p>
    <w:p w14:paraId="3BD6003C" w14:textId="77777777" w:rsidR="008E2DC6" w:rsidRPr="008E2DC6" w:rsidRDefault="008E2DC6" w:rsidP="008E2DC6">
      <w:pPr>
        <w:pStyle w:val="AuthorGroup"/>
        <w:spacing w:line="480" w:lineRule="auto"/>
        <w:jc w:val="both"/>
        <w:rPr>
          <w:lang w:val="en-GB"/>
        </w:rPr>
      </w:pPr>
    </w:p>
    <w:sectPr w:rsidR="008E2DC6" w:rsidRPr="008E2DC6">
      <w:footerReference w:type="even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nielle Parsons (Sunrise Setting)" w:date="2018-03-28T09:16:00Z" w:initials="DP">
    <w:p w14:paraId="1DE6D39C" w14:textId="2FC952F8" w:rsidR="00894F4C" w:rsidRDefault="00894F4C" w:rsidP="00894F4C">
      <w:pPr>
        <w:spacing w:after="0" w:line="240" w:lineRule="auto"/>
      </w:pPr>
      <w:r>
        <w:rPr>
          <w:rStyle w:val="CommentReference"/>
        </w:rPr>
        <w:annotationRef/>
      </w:r>
      <w:r>
        <w:rPr>
          <w:color w:val="1F4E79"/>
          <w:sz w:val="24"/>
          <w:szCs w:val="24"/>
        </w:rPr>
        <w:t>TS: P</w:t>
      </w:r>
      <w:r>
        <w:rPr>
          <w:color w:val="1F4E79"/>
          <w:sz w:val="24"/>
          <w:szCs w:val="24"/>
        </w:rPr>
        <w:t xml:space="preserve">lease ensure </w:t>
      </w:r>
      <w:r>
        <w:rPr>
          <w:color w:val="1F4E79"/>
          <w:sz w:val="24"/>
          <w:szCs w:val="24"/>
        </w:rPr>
        <w:t>you</w:t>
      </w:r>
      <w:r>
        <w:rPr>
          <w:color w:val="1F4E79"/>
          <w:sz w:val="24"/>
          <w:szCs w:val="24"/>
        </w:rPr>
        <w:t xml:space="preserve"> tag each author in the supplementary material file as authors of this article for correct indexing on PubMed.  </w:t>
      </w:r>
      <w:r>
        <w:rPr>
          <w:color w:val="1F4E79"/>
          <w:sz w:val="24"/>
          <w:szCs w:val="24"/>
        </w:rPr>
        <w:t>Please</w:t>
      </w:r>
      <w:r>
        <w:rPr>
          <w:color w:val="1F4E79"/>
          <w:sz w:val="24"/>
          <w:szCs w:val="24"/>
        </w:rPr>
        <w:t xml:space="preserve"> also provide an XML file listing all authors.</w:t>
      </w:r>
    </w:p>
    <w:p w14:paraId="549AC973" w14:textId="512F1838" w:rsidR="00894F4C" w:rsidRPr="00894F4C" w:rsidRDefault="00894F4C">
      <w:pPr>
        <w:pStyle w:val="CommentText"/>
        <w:rPr>
          <w:lang w:val="en-US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9AC97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9AC973" w16cid:durableId="1E65DB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647C" w14:textId="77777777" w:rsidR="00595666" w:rsidRDefault="00595666" w:rsidP="008E2DC6">
      <w:pPr>
        <w:spacing w:after="0" w:line="240" w:lineRule="auto"/>
      </w:pPr>
      <w:r>
        <w:separator/>
      </w:r>
    </w:p>
  </w:endnote>
  <w:endnote w:type="continuationSeparator" w:id="0">
    <w:p w14:paraId="6B07787C" w14:textId="77777777" w:rsidR="00595666" w:rsidRDefault="00595666" w:rsidP="008E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5AC8" w14:textId="77777777" w:rsidR="008E2DC6" w:rsidRDefault="008E2DC6" w:rsidP="003821A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727B34" w14:textId="77777777" w:rsidR="008E2DC6" w:rsidRDefault="008E2DC6" w:rsidP="003821A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771D5" w14:textId="77777777" w:rsidR="00595666" w:rsidRDefault="00595666" w:rsidP="008E2DC6">
      <w:pPr>
        <w:spacing w:after="0" w:line="240" w:lineRule="auto"/>
      </w:pPr>
      <w:r>
        <w:separator/>
      </w:r>
    </w:p>
  </w:footnote>
  <w:footnote w:type="continuationSeparator" w:id="0">
    <w:p w14:paraId="053EF73A" w14:textId="77777777" w:rsidR="00595666" w:rsidRDefault="00595666" w:rsidP="008E2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868C7"/>
    <w:multiLevelType w:val="hybridMultilevel"/>
    <w:tmpl w:val="DD1E6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ielle Parsons (Sunrise Setting)">
    <w15:presenceInfo w15:providerId="None" w15:userId="Danielle Parsons (Sunrise Setting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05F"/>
    <w:rsid w:val="0002305F"/>
    <w:rsid w:val="002A6666"/>
    <w:rsid w:val="00554B73"/>
    <w:rsid w:val="00595666"/>
    <w:rsid w:val="00894F4C"/>
    <w:rsid w:val="008E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907CA"/>
  <w15:chartTrackingRefBased/>
  <w15:docId w15:val="{DFAC9401-3E07-4F6D-9A83-15DFACC8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8E2D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DC6"/>
    <w:pPr>
      <w:spacing w:after="0" w:line="240" w:lineRule="auto"/>
    </w:pPr>
    <w:rPr>
      <w:rFonts w:ascii="Times New Roman" w:eastAsia="Calibri" w:hAnsi="Times New Roman" w:cs="Times New Roman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DC6"/>
    <w:rPr>
      <w:rFonts w:ascii="Times New Roman" w:eastAsia="Calibri" w:hAnsi="Times New Roman" w:cs="Times New Roman"/>
      <w:lang w:val="en-GB"/>
    </w:rPr>
  </w:style>
  <w:style w:type="paragraph" w:styleId="Footer">
    <w:name w:val="footer"/>
    <w:basedOn w:val="Normal"/>
    <w:link w:val="FooterChar"/>
    <w:rsid w:val="008E2DC6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rsid w:val="008E2DC6"/>
    <w:rPr>
      <w:rFonts w:ascii="Times New Roman" w:eastAsia="Calibri" w:hAnsi="Times New Roman" w:cs="Times New Roman"/>
      <w:lang w:val="en-GB"/>
    </w:rPr>
  </w:style>
  <w:style w:type="paragraph" w:customStyle="1" w:styleId="ArticleTitle">
    <w:name w:val="ArticleTitle"/>
    <w:basedOn w:val="Normal"/>
    <w:rsid w:val="008E2DC6"/>
    <w:pPr>
      <w:spacing w:after="0" w:line="480" w:lineRule="auto"/>
      <w:jc w:val="center"/>
    </w:pPr>
    <w:rPr>
      <w:rFonts w:ascii="Times New Roman" w:eastAsia="Calibri" w:hAnsi="Times New Roman" w:cs="Times New Roman"/>
      <w:bCs/>
      <w:sz w:val="24"/>
      <w:lang w:val="en-GB"/>
    </w:rPr>
  </w:style>
  <w:style w:type="paragraph" w:customStyle="1" w:styleId="AuthorGroup">
    <w:name w:val="AuthorGroup"/>
    <w:basedOn w:val="Normal"/>
    <w:rsid w:val="008E2DC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</w:rPr>
  </w:style>
  <w:style w:type="character" w:customStyle="1" w:styleId="Firstname">
    <w:name w:val="Firstname"/>
    <w:rsid w:val="008E2DC6"/>
    <w:rPr>
      <w:rFonts w:ascii="Times New Roman" w:hAnsi="Times New Roman"/>
      <w:noProof/>
      <w:color w:val="0000FF"/>
      <w:sz w:val="20"/>
    </w:rPr>
  </w:style>
  <w:style w:type="character" w:customStyle="1" w:styleId="Surname">
    <w:name w:val="Surname"/>
    <w:rsid w:val="008E2DC6"/>
    <w:rPr>
      <w:rFonts w:ascii="Times New Roman" w:hAnsi="Times New Roman"/>
      <w:noProof/>
      <w:color w:val="FF00FF"/>
      <w:sz w:val="20"/>
    </w:rPr>
  </w:style>
  <w:style w:type="character" w:customStyle="1" w:styleId="Collab">
    <w:name w:val="Collab"/>
    <w:rsid w:val="008E2DC6"/>
    <w:rPr>
      <w:color w:val="FFC000"/>
      <w:sz w:val="20"/>
    </w:rPr>
  </w:style>
  <w:style w:type="character" w:customStyle="1" w:styleId="Uri">
    <w:name w:val="Uri"/>
    <w:rsid w:val="008E2DC6"/>
    <w:rPr>
      <w:color w:val="FF0000"/>
      <w:sz w:val="20"/>
    </w:rPr>
  </w:style>
  <w:style w:type="paragraph" w:styleId="FootnoteText">
    <w:name w:val="footnote text"/>
    <w:basedOn w:val="Normal"/>
    <w:link w:val="FootnoteTextChar"/>
    <w:rsid w:val="008E2DC6"/>
    <w:pPr>
      <w:spacing w:after="0" w:line="240" w:lineRule="auto"/>
    </w:pPr>
    <w:rPr>
      <w:rFonts w:ascii="Times New Roman" w:eastAsia="Calibri" w:hAnsi="Times New Roman" w:cs="Times New Roman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8E2DC6"/>
    <w:rPr>
      <w:rFonts w:ascii="Times New Roman" w:eastAsia="Calibri" w:hAnsi="Times New Roman" w:cs="Times New Roman"/>
      <w:szCs w:val="20"/>
      <w:lang w:val="en-GB"/>
    </w:rPr>
  </w:style>
  <w:style w:type="character" w:customStyle="1" w:styleId="Delim">
    <w:name w:val="Delim"/>
    <w:rsid w:val="008E2DC6"/>
    <w:rPr>
      <w:color w:val="FF0000"/>
      <w:sz w:val="20"/>
    </w:rPr>
  </w:style>
  <w:style w:type="character" w:styleId="PageNumber">
    <w:name w:val="page number"/>
    <w:rsid w:val="008E2DC6"/>
    <w:rPr>
      <w:sz w:val="20"/>
    </w:rPr>
  </w:style>
  <w:style w:type="paragraph" w:customStyle="1" w:styleId="LRH">
    <w:name w:val="LRH"/>
    <w:basedOn w:val="Normal"/>
    <w:rsid w:val="008E2DC6"/>
    <w:pPr>
      <w:spacing w:after="0" w:line="240" w:lineRule="auto"/>
    </w:pPr>
    <w:rPr>
      <w:rFonts w:ascii="Times New Roman" w:eastAsia="Calibri" w:hAnsi="Times New Roman" w:cs="Times New Roman"/>
      <w:color w:val="FF9900"/>
      <w:lang w:val="en-GB"/>
    </w:rPr>
  </w:style>
  <w:style w:type="paragraph" w:customStyle="1" w:styleId="RRH">
    <w:name w:val="RRH"/>
    <w:basedOn w:val="Normal"/>
    <w:rsid w:val="008E2DC6"/>
    <w:pPr>
      <w:spacing w:after="0" w:line="240" w:lineRule="auto"/>
    </w:pPr>
    <w:rPr>
      <w:rFonts w:ascii="Times New Roman" w:eastAsia="Calibri" w:hAnsi="Times New Roman" w:cs="Times New Roman"/>
      <w:color w:val="800080"/>
      <w:lang w:val="en-GB"/>
    </w:rPr>
  </w:style>
  <w:style w:type="character" w:styleId="FootnoteReference">
    <w:name w:val="footnote reference"/>
    <w:rsid w:val="008E2DC6"/>
    <w:rPr>
      <w:vertAlign w:val="superscript"/>
    </w:rPr>
  </w:style>
  <w:style w:type="paragraph" w:customStyle="1" w:styleId="DocType">
    <w:name w:val="DocType"/>
    <w:basedOn w:val="Normal"/>
    <w:rsid w:val="008E2DC6"/>
    <w:pPr>
      <w:spacing w:after="0" w:line="240" w:lineRule="auto"/>
    </w:pPr>
    <w:rPr>
      <w:rFonts w:ascii="Times New Roman" w:eastAsia="Calibri" w:hAnsi="Times New Roman" w:cs="Times New Roman"/>
      <w:color w:val="FF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D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DC6"/>
    <w:rPr>
      <w:rFonts w:ascii="Segoe UI" w:hAnsi="Segoe UI" w:cs="Segoe UI"/>
      <w:sz w:val="18"/>
      <w:szCs w:val="18"/>
    </w:rPr>
  </w:style>
  <w:style w:type="paragraph" w:customStyle="1" w:styleId="Para">
    <w:name w:val="Para"/>
    <w:rsid w:val="008E2DC6"/>
    <w:pPr>
      <w:spacing w:before="60" w:after="60" w:line="480" w:lineRule="auto"/>
    </w:pPr>
    <w:rPr>
      <w:rFonts w:ascii="Times New Roman" w:eastAsia="Calibri" w:hAnsi="Times New Roman" w:cs="Times New Roman"/>
      <w:sz w:val="20"/>
      <w:szCs w:val="24"/>
    </w:rPr>
  </w:style>
  <w:style w:type="character" w:customStyle="1" w:styleId="SupplMatRef">
    <w:name w:val="SupplMatRef"/>
    <w:rsid w:val="008E2DC6"/>
    <w:rPr>
      <w:color w:val="FF00FF"/>
      <w:sz w:val="20"/>
    </w:rPr>
  </w:style>
  <w:style w:type="paragraph" w:customStyle="1" w:styleId="Acknowledgement">
    <w:name w:val="Acknowledgement"/>
    <w:basedOn w:val="FootnoteText"/>
    <w:rsid w:val="008E2DC6"/>
    <w:pPr>
      <w:jc w:val="both"/>
    </w:pPr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F4C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F4C"/>
    <w:rPr>
      <w:rFonts w:ascii="Times New Roman" w:eastAsia="Calibri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5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Parsons (Sunrise Setting)</dc:creator>
  <cp:keywords/>
  <dc:description/>
  <cp:lastModifiedBy>Danielle Parsons (Sunrise Setting)</cp:lastModifiedBy>
  <cp:revision>4</cp:revision>
  <dcterms:created xsi:type="dcterms:W3CDTF">2018-03-28T08:11:00Z</dcterms:created>
  <dcterms:modified xsi:type="dcterms:W3CDTF">2018-03-28T08:17:00Z</dcterms:modified>
</cp:coreProperties>
</file>