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4DE7C" w14:textId="6B107ED6" w:rsidR="00866CB9" w:rsidRDefault="001404CD" w:rsidP="004E4626">
      <w:pPr>
        <w:autoSpaceDE w:val="0"/>
        <w:autoSpaceDN w:val="0"/>
        <w:adjustRightInd w:val="0"/>
        <w:spacing w:line="480" w:lineRule="auto"/>
        <w:rPr>
          <w:rFonts w:asciiTheme="minorHAnsi" w:hAnsiTheme="minorHAnsi"/>
          <w:b/>
          <w:sz w:val="22"/>
          <w:szCs w:val="22"/>
          <w:lang w:val="en-GB"/>
        </w:rPr>
      </w:pPr>
      <w:bookmarkStart w:id="0" w:name="_GoBack"/>
      <w:bookmarkEnd w:id="0"/>
      <w:r>
        <w:rPr>
          <w:rFonts w:asciiTheme="minorHAnsi" w:hAnsiTheme="minorHAnsi"/>
          <w:b/>
          <w:sz w:val="22"/>
          <w:szCs w:val="22"/>
          <w:lang w:val="en-GB"/>
        </w:rPr>
        <w:t>Supplementary table</w:t>
      </w:r>
      <w:r w:rsidR="00A951C7">
        <w:rPr>
          <w:rFonts w:asciiTheme="minorHAnsi" w:hAnsiTheme="minorHAnsi"/>
          <w:b/>
          <w:sz w:val="22"/>
          <w:szCs w:val="22"/>
          <w:lang w:val="en-GB"/>
        </w:rPr>
        <w:t>s</w:t>
      </w:r>
    </w:p>
    <w:p w14:paraId="72DED6AB" w14:textId="77777777" w:rsidR="00A951C7" w:rsidRDefault="00A951C7" w:rsidP="004E4626">
      <w:pPr>
        <w:autoSpaceDE w:val="0"/>
        <w:autoSpaceDN w:val="0"/>
        <w:adjustRightInd w:val="0"/>
        <w:spacing w:line="480" w:lineRule="auto"/>
        <w:rPr>
          <w:rFonts w:asciiTheme="minorHAnsi" w:hAnsiTheme="minorHAnsi"/>
          <w:b/>
          <w:sz w:val="22"/>
          <w:szCs w:val="22"/>
          <w:lang w:val="en-GB"/>
        </w:rPr>
      </w:pP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562"/>
      </w:tblGrid>
      <w:tr w:rsidR="00A951C7" w:rsidRPr="00A951C7" w14:paraId="4278F6BF" w14:textId="77777777" w:rsidTr="00353238">
        <w:trPr>
          <w:trHeight w:val="315"/>
        </w:trPr>
        <w:tc>
          <w:tcPr>
            <w:tcW w:w="2820" w:type="dxa"/>
            <w:shd w:val="clear" w:color="auto" w:fill="auto"/>
            <w:noWrap/>
            <w:vAlign w:val="bottom"/>
            <w:hideMark/>
          </w:tcPr>
          <w:p w14:paraId="0DAD8648" w14:textId="77777777" w:rsidR="00A951C7" w:rsidRPr="00A951C7" w:rsidRDefault="00A951C7" w:rsidP="00A951C7">
            <w:pPr>
              <w:rPr>
                <w:rFonts w:ascii="Calibri" w:hAnsi="Calibri"/>
                <w:b/>
                <w:bCs/>
                <w:color w:val="000000"/>
                <w:sz w:val="24"/>
                <w:szCs w:val="24"/>
                <w:lang w:val="en-GB"/>
              </w:rPr>
            </w:pPr>
            <w:r w:rsidRPr="00A951C7">
              <w:rPr>
                <w:rFonts w:ascii="Calibri" w:hAnsi="Calibri"/>
                <w:b/>
                <w:bCs/>
                <w:color w:val="000000"/>
                <w:sz w:val="24"/>
                <w:szCs w:val="24"/>
                <w:lang w:val="en-GB"/>
              </w:rPr>
              <w:t>Sample exclusion criteria</w:t>
            </w:r>
          </w:p>
        </w:tc>
        <w:tc>
          <w:tcPr>
            <w:tcW w:w="2562" w:type="dxa"/>
            <w:shd w:val="clear" w:color="auto" w:fill="auto"/>
            <w:noWrap/>
            <w:vAlign w:val="bottom"/>
            <w:hideMark/>
          </w:tcPr>
          <w:p w14:paraId="55052C15" w14:textId="77777777" w:rsidR="00A951C7" w:rsidRPr="00A951C7" w:rsidRDefault="00A951C7" w:rsidP="00A951C7">
            <w:pPr>
              <w:rPr>
                <w:rFonts w:ascii="Calibri" w:hAnsi="Calibri"/>
                <w:b/>
                <w:bCs/>
                <w:color w:val="000000"/>
                <w:sz w:val="24"/>
                <w:szCs w:val="24"/>
                <w:lang w:val="en-GB"/>
              </w:rPr>
            </w:pPr>
            <w:r w:rsidRPr="00A951C7">
              <w:rPr>
                <w:rFonts w:ascii="Calibri" w:hAnsi="Calibri"/>
                <w:b/>
                <w:bCs/>
                <w:color w:val="000000"/>
                <w:sz w:val="24"/>
                <w:szCs w:val="24"/>
                <w:lang w:val="en-GB"/>
              </w:rPr>
              <w:t>Exclusion thresholds</w:t>
            </w:r>
          </w:p>
        </w:tc>
      </w:tr>
      <w:tr w:rsidR="00A951C7" w:rsidRPr="00A951C7" w14:paraId="3B20282C" w14:textId="77777777" w:rsidTr="00353238">
        <w:trPr>
          <w:trHeight w:val="300"/>
        </w:trPr>
        <w:tc>
          <w:tcPr>
            <w:tcW w:w="2820" w:type="dxa"/>
            <w:shd w:val="clear" w:color="auto" w:fill="auto"/>
            <w:noWrap/>
            <w:vAlign w:val="bottom"/>
            <w:hideMark/>
          </w:tcPr>
          <w:p w14:paraId="359EE46A"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Sample call rate</w:t>
            </w:r>
          </w:p>
        </w:tc>
        <w:tc>
          <w:tcPr>
            <w:tcW w:w="2562" w:type="dxa"/>
            <w:shd w:val="clear" w:color="auto" w:fill="auto"/>
            <w:noWrap/>
            <w:vAlign w:val="bottom"/>
            <w:hideMark/>
          </w:tcPr>
          <w:p w14:paraId="2BAD86FB"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Call rate &lt; 99%</w:t>
            </w:r>
          </w:p>
        </w:tc>
      </w:tr>
      <w:tr w:rsidR="00A951C7" w:rsidRPr="00A951C7" w14:paraId="7131CD3B" w14:textId="77777777" w:rsidTr="00353238">
        <w:trPr>
          <w:trHeight w:val="300"/>
        </w:trPr>
        <w:tc>
          <w:tcPr>
            <w:tcW w:w="2820" w:type="dxa"/>
            <w:shd w:val="clear" w:color="auto" w:fill="auto"/>
            <w:noWrap/>
            <w:vAlign w:val="bottom"/>
            <w:hideMark/>
          </w:tcPr>
          <w:p w14:paraId="5BB1E36B"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Heterozygosity</w:t>
            </w:r>
          </w:p>
        </w:tc>
        <w:tc>
          <w:tcPr>
            <w:tcW w:w="2562" w:type="dxa"/>
            <w:shd w:val="clear" w:color="auto" w:fill="auto"/>
            <w:noWrap/>
            <w:vAlign w:val="bottom"/>
            <w:hideMark/>
          </w:tcPr>
          <w:p w14:paraId="526E6BFE"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F &lt; -0.01, &gt; 0.015</w:t>
            </w:r>
          </w:p>
        </w:tc>
      </w:tr>
      <w:tr w:rsidR="00A951C7" w:rsidRPr="00A951C7" w14:paraId="4593EC30" w14:textId="77777777" w:rsidTr="00353238">
        <w:trPr>
          <w:trHeight w:val="300"/>
        </w:trPr>
        <w:tc>
          <w:tcPr>
            <w:tcW w:w="2820" w:type="dxa"/>
            <w:shd w:val="clear" w:color="auto" w:fill="auto"/>
            <w:noWrap/>
            <w:vAlign w:val="bottom"/>
            <w:hideMark/>
          </w:tcPr>
          <w:p w14:paraId="1E9B4819"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Relative check</w:t>
            </w:r>
          </w:p>
        </w:tc>
        <w:tc>
          <w:tcPr>
            <w:tcW w:w="2562" w:type="dxa"/>
            <w:shd w:val="clear" w:color="auto" w:fill="auto"/>
            <w:noWrap/>
            <w:vAlign w:val="bottom"/>
            <w:hideMark/>
          </w:tcPr>
          <w:p w14:paraId="46299DB4"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PI-HAT &gt; 0.2</w:t>
            </w:r>
          </w:p>
        </w:tc>
      </w:tr>
      <w:tr w:rsidR="00A951C7" w:rsidRPr="00A951C7" w14:paraId="3D3E5BF1" w14:textId="77777777" w:rsidTr="00353238">
        <w:trPr>
          <w:trHeight w:val="300"/>
        </w:trPr>
        <w:tc>
          <w:tcPr>
            <w:tcW w:w="2820" w:type="dxa"/>
            <w:tcBorders>
              <w:bottom w:val="single" w:sz="4" w:space="0" w:color="auto"/>
            </w:tcBorders>
            <w:shd w:val="clear" w:color="auto" w:fill="auto"/>
            <w:noWrap/>
            <w:vAlign w:val="bottom"/>
            <w:hideMark/>
          </w:tcPr>
          <w:p w14:paraId="56D8D98F"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PCA</w:t>
            </w:r>
          </w:p>
        </w:tc>
        <w:tc>
          <w:tcPr>
            <w:tcW w:w="2562" w:type="dxa"/>
            <w:tcBorders>
              <w:bottom w:val="single" w:sz="4" w:space="0" w:color="auto"/>
            </w:tcBorders>
            <w:shd w:val="clear" w:color="auto" w:fill="auto"/>
            <w:noWrap/>
            <w:vAlign w:val="bottom"/>
            <w:hideMark/>
          </w:tcPr>
          <w:p w14:paraId="581F20E8"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PC1 &lt; 0.008, PC2 &lt; 0.0135</w:t>
            </w:r>
          </w:p>
        </w:tc>
      </w:tr>
      <w:tr w:rsidR="00A951C7" w:rsidRPr="00A951C7" w14:paraId="711E5AE7" w14:textId="77777777" w:rsidTr="00353238">
        <w:trPr>
          <w:trHeight w:val="300"/>
        </w:trPr>
        <w:tc>
          <w:tcPr>
            <w:tcW w:w="2820" w:type="dxa"/>
            <w:tcBorders>
              <w:bottom w:val="nil"/>
              <w:right w:val="nil"/>
            </w:tcBorders>
            <w:shd w:val="clear" w:color="auto" w:fill="auto"/>
            <w:noWrap/>
            <w:vAlign w:val="bottom"/>
            <w:hideMark/>
          </w:tcPr>
          <w:p w14:paraId="1C5A0977" w14:textId="77777777" w:rsidR="00A951C7" w:rsidRPr="00A951C7" w:rsidRDefault="00A951C7" w:rsidP="00A951C7">
            <w:pPr>
              <w:rPr>
                <w:rFonts w:ascii="Calibri" w:hAnsi="Calibri"/>
                <w:color w:val="000000"/>
                <w:sz w:val="22"/>
                <w:szCs w:val="22"/>
                <w:lang w:val="en-GB"/>
              </w:rPr>
            </w:pPr>
          </w:p>
        </w:tc>
        <w:tc>
          <w:tcPr>
            <w:tcW w:w="2562" w:type="dxa"/>
            <w:tcBorders>
              <w:left w:val="nil"/>
              <w:bottom w:val="nil"/>
            </w:tcBorders>
            <w:shd w:val="clear" w:color="auto" w:fill="auto"/>
            <w:noWrap/>
            <w:vAlign w:val="bottom"/>
            <w:hideMark/>
          </w:tcPr>
          <w:p w14:paraId="4529D6B3" w14:textId="77777777" w:rsidR="00A951C7" w:rsidRPr="00A951C7" w:rsidRDefault="00A951C7" w:rsidP="00A951C7">
            <w:pPr>
              <w:rPr>
                <w:lang w:val="en-GB"/>
              </w:rPr>
            </w:pPr>
          </w:p>
        </w:tc>
      </w:tr>
      <w:tr w:rsidR="00A951C7" w:rsidRPr="00A951C7" w14:paraId="0DC0E69F" w14:textId="77777777" w:rsidTr="00353238">
        <w:trPr>
          <w:trHeight w:val="300"/>
        </w:trPr>
        <w:tc>
          <w:tcPr>
            <w:tcW w:w="2820" w:type="dxa"/>
            <w:tcBorders>
              <w:top w:val="nil"/>
              <w:right w:val="nil"/>
            </w:tcBorders>
            <w:shd w:val="clear" w:color="auto" w:fill="auto"/>
            <w:noWrap/>
            <w:vAlign w:val="bottom"/>
            <w:hideMark/>
          </w:tcPr>
          <w:p w14:paraId="349253DE" w14:textId="77777777" w:rsidR="00A951C7" w:rsidRPr="00A951C7" w:rsidRDefault="00A951C7" w:rsidP="00A951C7">
            <w:pPr>
              <w:rPr>
                <w:lang w:val="en-GB"/>
              </w:rPr>
            </w:pPr>
          </w:p>
        </w:tc>
        <w:tc>
          <w:tcPr>
            <w:tcW w:w="2562" w:type="dxa"/>
            <w:tcBorders>
              <w:top w:val="nil"/>
              <w:left w:val="nil"/>
            </w:tcBorders>
            <w:shd w:val="clear" w:color="auto" w:fill="auto"/>
            <w:noWrap/>
            <w:vAlign w:val="bottom"/>
            <w:hideMark/>
          </w:tcPr>
          <w:p w14:paraId="6CA8408A" w14:textId="77777777" w:rsidR="00A951C7" w:rsidRPr="00A951C7" w:rsidRDefault="00A951C7" w:rsidP="00A951C7">
            <w:pPr>
              <w:rPr>
                <w:lang w:val="en-GB"/>
              </w:rPr>
            </w:pPr>
          </w:p>
        </w:tc>
      </w:tr>
      <w:tr w:rsidR="00A951C7" w:rsidRPr="00A951C7" w14:paraId="7A52CE64" w14:textId="77777777" w:rsidTr="00353238">
        <w:trPr>
          <w:trHeight w:val="315"/>
        </w:trPr>
        <w:tc>
          <w:tcPr>
            <w:tcW w:w="2820" w:type="dxa"/>
            <w:shd w:val="clear" w:color="auto" w:fill="auto"/>
            <w:noWrap/>
            <w:vAlign w:val="bottom"/>
            <w:hideMark/>
          </w:tcPr>
          <w:p w14:paraId="3C5C183C" w14:textId="77777777" w:rsidR="00A951C7" w:rsidRPr="00A951C7" w:rsidRDefault="00A951C7" w:rsidP="00A951C7">
            <w:pPr>
              <w:rPr>
                <w:rFonts w:ascii="Calibri" w:hAnsi="Calibri"/>
                <w:b/>
                <w:bCs/>
                <w:color w:val="000000"/>
                <w:sz w:val="24"/>
                <w:szCs w:val="24"/>
                <w:lang w:val="en-GB"/>
              </w:rPr>
            </w:pPr>
            <w:r w:rsidRPr="00A951C7">
              <w:rPr>
                <w:rFonts w:ascii="Calibri" w:hAnsi="Calibri"/>
                <w:b/>
                <w:bCs/>
                <w:color w:val="000000"/>
                <w:sz w:val="24"/>
                <w:szCs w:val="24"/>
                <w:lang w:val="en-GB"/>
              </w:rPr>
              <w:t>SNP exclusion criteria</w:t>
            </w:r>
          </w:p>
        </w:tc>
        <w:tc>
          <w:tcPr>
            <w:tcW w:w="2562" w:type="dxa"/>
            <w:shd w:val="clear" w:color="auto" w:fill="auto"/>
            <w:noWrap/>
            <w:vAlign w:val="bottom"/>
            <w:hideMark/>
          </w:tcPr>
          <w:p w14:paraId="341A91A9" w14:textId="77777777" w:rsidR="00A951C7" w:rsidRPr="00A951C7" w:rsidRDefault="00A951C7" w:rsidP="00A951C7">
            <w:pPr>
              <w:rPr>
                <w:rFonts w:ascii="Calibri" w:hAnsi="Calibri"/>
                <w:b/>
                <w:bCs/>
                <w:color w:val="000000"/>
                <w:sz w:val="24"/>
                <w:szCs w:val="24"/>
                <w:lang w:val="en-GB"/>
              </w:rPr>
            </w:pPr>
            <w:r w:rsidRPr="00A951C7">
              <w:rPr>
                <w:rFonts w:ascii="Calibri" w:hAnsi="Calibri"/>
                <w:b/>
                <w:bCs/>
                <w:color w:val="000000"/>
                <w:sz w:val="24"/>
                <w:szCs w:val="24"/>
                <w:lang w:val="en-GB"/>
              </w:rPr>
              <w:t>Exclusion thresholds</w:t>
            </w:r>
          </w:p>
        </w:tc>
      </w:tr>
      <w:tr w:rsidR="00A951C7" w:rsidRPr="00A951C7" w14:paraId="1AA4DEBD" w14:textId="77777777" w:rsidTr="00353238">
        <w:trPr>
          <w:trHeight w:val="300"/>
        </w:trPr>
        <w:tc>
          <w:tcPr>
            <w:tcW w:w="2820" w:type="dxa"/>
            <w:shd w:val="clear" w:color="auto" w:fill="auto"/>
            <w:noWrap/>
            <w:vAlign w:val="bottom"/>
            <w:hideMark/>
          </w:tcPr>
          <w:p w14:paraId="55C4D5E7"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SNP call rate</w:t>
            </w:r>
          </w:p>
        </w:tc>
        <w:tc>
          <w:tcPr>
            <w:tcW w:w="2562" w:type="dxa"/>
            <w:shd w:val="clear" w:color="auto" w:fill="auto"/>
            <w:noWrap/>
            <w:vAlign w:val="bottom"/>
            <w:hideMark/>
          </w:tcPr>
          <w:p w14:paraId="7B4ED741"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Call rate &lt; 99%</w:t>
            </w:r>
          </w:p>
        </w:tc>
      </w:tr>
      <w:tr w:rsidR="00A951C7" w:rsidRPr="00A951C7" w14:paraId="0625537C" w14:textId="77777777" w:rsidTr="00353238">
        <w:trPr>
          <w:trHeight w:val="300"/>
        </w:trPr>
        <w:tc>
          <w:tcPr>
            <w:tcW w:w="2820" w:type="dxa"/>
            <w:shd w:val="clear" w:color="auto" w:fill="auto"/>
            <w:noWrap/>
            <w:vAlign w:val="bottom"/>
            <w:hideMark/>
          </w:tcPr>
          <w:p w14:paraId="4201B188"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Hardy-Weinberg Equilibrium</w:t>
            </w:r>
          </w:p>
        </w:tc>
        <w:tc>
          <w:tcPr>
            <w:tcW w:w="2562" w:type="dxa"/>
            <w:shd w:val="clear" w:color="auto" w:fill="auto"/>
            <w:noWrap/>
            <w:vAlign w:val="bottom"/>
            <w:hideMark/>
          </w:tcPr>
          <w:p w14:paraId="56048313"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HWE p &lt; 1e-6</w:t>
            </w:r>
          </w:p>
        </w:tc>
      </w:tr>
    </w:tbl>
    <w:p w14:paraId="0FAC50B4" w14:textId="77777777" w:rsidR="00866CB9" w:rsidRDefault="00866CB9" w:rsidP="004E4626">
      <w:pPr>
        <w:autoSpaceDE w:val="0"/>
        <w:autoSpaceDN w:val="0"/>
        <w:adjustRightInd w:val="0"/>
        <w:spacing w:line="480" w:lineRule="auto"/>
        <w:rPr>
          <w:rFonts w:asciiTheme="minorHAnsi" w:hAnsiTheme="minorHAnsi"/>
          <w:b/>
          <w:sz w:val="22"/>
          <w:szCs w:val="22"/>
          <w:lang w:val="en-GB"/>
        </w:rPr>
      </w:pPr>
    </w:p>
    <w:p w14:paraId="60C3D974" w14:textId="729A0174" w:rsidR="00A951C7" w:rsidRDefault="001404CD" w:rsidP="004E4626">
      <w:pPr>
        <w:autoSpaceDE w:val="0"/>
        <w:autoSpaceDN w:val="0"/>
        <w:adjustRightInd w:val="0"/>
        <w:spacing w:line="480" w:lineRule="auto"/>
        <w:rPr>
          <w:rFonts w:asciiTheme="minorHAnsi" w:hAnsiTheme="minorHAnsi"/>
          <w:sz w:val="22"/>
          <w:szCs w:val="22"/>
          <w:lang w:val="en-GB"/>
        </w:rPr>
      </w:pPr>
      <w:r>
        <w:rPr>
          <w:rFonts w:asciiTheme="minorHAnsi" w:hAnsiTheme="minorHAnsi"/>
          <w:sz w:val="22"/>
          <w:szCs w:val="22"/>
          <w:lang w:val="en-GB"/>
        </w:rPr>
        <w:t>Supplementary Table 1. Sample and variant quality control and European ancestry exclusion criteria</w:t>
      </w:r>
      <w:r w:rsidR="00353238">
        <w:rPr>
          <w:rFonts w:asciiTheme="minorHAnsi" w:hAnsiTheme="minorHAnsi"/>
          <w:sz w:val="22"/>
          <w:szCs w:val="22"/>
          <w:lang w:val="en-GB"/>
        </w:rPr>
        <w:t xml:space="preserve"> in CHDS sample</w:t>
      </w:r>
      <w:r>
        <w:rPr>
          <w:rFonts w:asciiTheme="minorHAnsi" w:hAnsiTheme="minorHAnsi"/>
          <w:sz w:val="22"/>
          <w:szCs w:val="22"/>
          <w:lang w:val="en-GB"/>
        </w:rPr>
        <w:t>.</w:t>
      </w:r>
    </w:p>
    <w:p w14:paraId="6B97B523" w14:textId="77777777" w:rsidR="00716EEE" w:rsidRDefault="00716EEE" w:rsidP="004E4626">
      <w:pPr>
        <w:autoSpaceDE w:val="0"/>
        <w:autoSpaceDN w:val="0"/>
        <w:adjustRightInd w:val="0"/>
        <w:spacing w:line="480" w:lineRule="auto"/>
        <w:rPr>
          <w:rFonts w:asciiTheme="minorHAnsi" w:hAnsiTheme="minorHAnsi"/>
          <w:sz w:val="22"/>
          <w:szCs w:val="22"/>
          <w:lang w:val="en-GB"/>
        </w:rPr>
        <w:sectPr w:rsidR="00716EEE" w:rsidSect="00753C72">
          <w:pgSz w:w="11906" w:h="16838"/>
          <w:pgMar w:top="1440" w:right="1440" w:bottom="1440" w:left="1440" w:header="708" w:footer="708" w:gutter="0"/>
          <w:cols w:space="708"/>
          <w:docGrid w:linePitch="360"/>
        </w:sectPr>
      </w:pPr>
    </w:p>
    <w:p w14:paraId="35C28104" w14:textId="69292C5C" w:rsidR="00DD2D9E" w:rsidRDefault="00DD2D9E" w:rsidP="004E4626">
      <w:pPr>
        <w:autoSpaceDE w:val="0"/>
        <w:autoSpaceDN w:val="0"/>
        <w:adjustRightInd w:val="0"/>
        <w:spacing w:line="480" w:lineRule="auto"/>
        <w:rPr>
          <w:rFonts w:asciiTheme="minorHAnsi" w:hAnsiTheme="minorHAnsi"/>
          <w:sz w:val="22"/>
          <w:szCs w:val="22"/>
          <w:lang w:val="en-GB"/>
        </w:rPr>
      </w:pPr>
    </w:p>
    <w:tbl>
      <w:tblPr>
        <w:tblW w:w="5000" w:type="pct"/>
        <w:tblLayout w:type="fixed"/>
        <w:tblLook w:val="04A0" w:firstRow="1" w:lastRow="0" w:firstColumn="1" w:lastColumn="0" w:noHBand="0" w:noVBand="1"/>
      </w:tblPr>
      <w:tblGrid>
        <w:gridCol w:w="1981"/>
        <w:gridCol w:w="1275"/>
        <w:gridCol w:w="1135"/>
        <w:gridCol w:w="1314"/>
        <w:gridCol w:w="1629"/>
        <w:gridCol w:w="1732"/>
        <w:gridCol w:w="1526"/>
        <w:gridCol w:w="1456"/>
        <w:gridCol w:w="1900"/>
      </w:tblGrid>
      <w:tr w:rsidR="00B67B79" w:rsidRPr="00D2204D" w14:paraId="3D78CD51" w14:textId="77777777" w:rsidTr="00B67B79">
        <w:trPr>
          <w:trHeight w:val="1211"/>
        </w:trPr>
        <w:tc>
          <w:tcPr>
            <w:tcW w:w="710"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14:paraId="3B1111BB" w14:textId="1CBF3880" w:rsidR="00D90404" w:rsidRDefault="00D90404" w:rsidP="00D2204D">
            <w:pPr>
              <w:rPr>
                <w:rFonts w:ascii="Calibri" w:hAnsi="Calibri"/>
                <w:color w:val="000000"/>
                <w:sz w:val="22"/>
                <w:szCs w:val="22"/>
                <w:lang w:val="en-GB"/>
              </w:rPr>
            </w:pPr>
            <w:r>
              <w:rPr>
                <w:rFonts w:ascii="Calibri" w:hAnsi="Calibri"/>
                <w:color w:val="000000"/>
                <w:sz w:val="22"/>
                <w:szCs w:val="22"/>
                <w:lang w:val="en-GB"/>
              </w:rPr>
              <w:t xml:space="preserve">   </w:t>
            </w:r>
            <w:r w:rsidR="00B67B79">
              <w:rPr>
                <w:rFonts w:ascii="Calibri" w:hAnsi="Calibri"/>
                <w:color w:val="000000"/>
                <w:sz w:val="22"/>
                <w:szCs w:val="22"/>
                <w:lang w:val="en-GB"/>
              </w:rPr>
              <w:t xml:space="preserve">              </w:t>
            </w:r>
            <w:r>
              <w:rPr>
                <w:rFonts w:ascii="Calibri" w:hAnsi="Calibri"/>
                <w:color w:val="000000"/>
                <w:sz w:val="22"/>
                <w:szCs w:val="22"/>
                <w:lang w:val="en-GB"/>
              </w:rPr>
              <w:t>Outcome</w:t>
            </w:r>
          </w:p>
          <w:p w14:paraId="33A652E1" w14:textId="77777777" w:rsidR="00D90404" w:rsidRDefault="00D90404" w:rsidP="00D2204D">
            <w:pPr>
              <w:rPr>
                <w:rFonts w:ascii="Calibri" w:hAnsi="Calibri"/>
                <w:color w:val="000000"/>
                <w:sz w:val="22"/>
                <w:szCs w:val="22"/>
                <w:lang w:val="en-GB"/>
              </w:rPr>
            </w:pPr>
          </w:p>
          <w:p w14:paraId="0EC644A7" w14:textId="77777777" w:rsidR="00D90404" w:rsidRDefault="00D90404" w:rsidP="00D2204D">
            <w:pPr>
              <w:rPr>
                <w:rFonts w:ascii="Calibri" w:hAnsi="Calibri"/>
                <w:color w:val="000000"/>
                <w:sz w:val="22"/>
                <w:szCs w:val="22"/>
                <w:lang w:val="en-GB"/>
              </w:rPr>
            </w:pPr>
          </w:p>
          <w:p w14:paraId="67447602" w14:textId="77777777" w:rsidR="00D90404" w:rsidRDefault="00D90404" w:rsidP="00D2204D">
            <w:pPr>
              <w:rPr>
                <w:rFonts w:ascii="Calibri" w:hAnsi="Calibri"/>
                <w:color w:val="000000"/>
                <w:sz w:val="22"/>
                <w:szCs w:val="22"/>
                <w:lang w:val="en-GB"/>
              </w:rPr>
            </w:pPr>
          </w:p>
          <w:p w14:paraId="08B842DE" w14:textId="77777777" w:rsidR="00D90404" w:rsidRDefault="00D90404" w:rsidP="00D2204D">
            <w:pPr>
              <w:rPr>
                <w:rFonts w:ascii="Calibri" w:hAnsi="Calibri"/>
                <w:color w:val="000000"/>
                <w:sz w:val="22"/>
                <w:szCs w:val="22"/>
                <w:lang w:val="en-GB"/>
              </w:rPr>
            </w:pPr>
          </w:p>
          <w:p w14:paraId="000FB06D" w14:textId="4F40EC5B" w:rsidR="00D90404" w:rsidRPr="00D2204D" w:rsidRDefault="00D90404" w:rsidP="00D2204D">
            <w:pPr>
              <w:rPr>
                <w:rFonts w:ascii="Calibri" w:hAnsi="Calibri"/>
                <w:color w:val="000000"/>
                <w:sz w:val="22"/>
                <w:szCs w:val="22"/>
                <w:lang w:val="en-GB"/>
              </w:rPr>
            </w:pPr>
            <w:r>
              <w:rPr>
                <w:rFonts w:ascii="Calibri" w:hAnsi="Calibri"/>
                <w:color w:val="000000"/>
                <w:sz w:val="22"/>
                <w:szCs w:val="22"/>
                <w:lang w:val="en-GB"/>
              </w:rPr>
              <w:t>Predictor</w:t>
            </w:r>
          </w:p>
        </w:tc>
        <w:tc>
          <w:tcPr>
            <w:tcW w:w="457" w:type="pct"/>
            <w:tcBorders>
              <w:top w:val="single" w:sz="4" w:space="0" w:color="auto"/>
              <w:left w:val="nil"/>
              <w:bottom w:val="single" w:sz="4" w:space="0" w:color="auto"/>
              <w:right w:val="single" w:sz="4" w:space="0" w:color="auto"/>
            </w:tcBorders>
          </w:tcPr>
          <w:p w14:paraId="57AB7710" w14:textId="4AE0BBAF" w:rsidR="00B67B79" w:rsidRPr="00D2204D" w:rsidRDefault="00D90404" w:rsidP="00D2204D">
            <w:pPr>
              <w:rPr>
                <w:rFonts w:ascii="Calibri" w:hAnsi="Calibri"/>
                <w:color w:val="000000"/>
                <w:sz w:val="22"/>
                <w:szCs w:val="22"/>
                <w:lang w:val="en-GB"/>
              </w:rPr>
            </w:pPr>
            <w:r w:rsidRPr="00D2204D">
              <w:rPr>
                <w:rFonts w:ascii="Calibri" w:hAnsi="Calibri"/>
                <w:color w:val="000000"/>
                <w:sz w:val="22"/>
                <w:szCs w:val="22"/>
                <w:lang w:val="en-GB"/>
              </w:rPr>
              <w:t>Manic/ hypomanic episode</w:t>
            </w:r>
            <w:r w:rsidR="00B67B79">
              <w:rPr>
                <w:rFonts w:ascii="Calibri" w:hAnsi="Calibri"/>
                <w:color w:val="000000"/>
                <w:sz w:val="22"/>
                <w:szCs w:val="22"/>
                <w:lang w:val="en-GB"/>
              </w:rPr>
              <w:t xml:space="preserve"> (95% CI)</w:t>
            </w:r>
          </w:p>
        </w:tc>
        <w:tc>
          <w:tcPr>
            <w:tcW w:w="40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49B3D3" w14:textId="634E8E06" w:rsidR="00D90404" w:rsidRDefault="00D90404" w:rsidP="00D2204D">
            <w:pPr>
              <w:rPr>
                <w:rFonts w:ascii="Calibri" w:hAnsi="Calibri"/>
                <w:color w:val="000000"/>
                <w:sz w:val="22"/>
                <w:szCs w:val="22"/>
                <w:lang w:val="en-GB"/>
              </w:rPr>
            </w:pPr>
            <w:r w:rsidRPr="00D2204D">
              <w:rPr>
                <w:rFonts w:ascii="Calibri" w:hAnsi="Calibri"/>
                <w:color w:val="000000"/>
                <w:sz w:val="22"/>
                <w:szCs w:val="22"/>
                <w:lang w:val="en-GB"/>
              </w:rPr>
              <w:t>Social phobia</w:t>
            </w:r>
            <w:r>
              <w:rPr>
                <w:rFonts w:ascii="Calibri" w:hAnsi="Calibri"/>
                <w:color w:val="000000"/>
                <w:sz w:val="22"/>
                <w:szCs w:val="22"/>
                <w:lang w:val="en-GB"/>
              </w:rPr>
              <w:t xml:space="preserve"> </w:t>
            </w:r>
          </w:p>
          <w:p w14:paraId="33C61000" w14:textId="1407E2DD" w:rsidR="00D90404" w:rsidRPr="00D2204D" w:rsidRDefault="00D90404" w:rsidP="00D2204D">
            <w:pPr>
              <w:rPr>
                <w:rFonts w:ascii="Calibri" w:hAnsi="Calibri"/>
                <w:color w:val="000000"/>
                <w:sz w:val="22"/>
                <w:szCs w:val="22"/>
                <w:lang w:val="en-GB"/>
              </w:rPr>
            </w:pPr>
            <w:r>
              <w:rPr>
                <w:rFonts w:ascii="Calibri" w:hAnsi="Calibri"/>
                <w:color w:val="000000"/>
                <w:sz w:val="22"/>
                <w:szCs w:val="22"/>
                <w:lang w:val="en-GB"/>
              </w:rPr>
              <w:t>OR (95% CI)</w:t>
            </w:r>
          </w:p>
        </w:tc>
        <w:tc>
          <w:tcPr>
            <w:tcW w:w="471" w:type="pct"/>
            <w:tcBorders>
              <w:top w:val="single" w:sz="4" w:space="0" w:color="auto"/>
              <w:left w:val="nil"/>
              <w:bottom w:val="single" w:sz="4" w:space="0" w:color="auto"/>
              <w:right w:val="single" w:sz="4" w:space="0" w:color="auto"/>
            </w:tcBorders>
            <w:shd w:val="clear" w:color="auto" w:fill="auto"/>
            <w:vAlign w:val="bottom"/>
            <w:hideMark/>
          </w:tcPr>
          <w:p w14:paraId="5060A964" w14:textId="793B5323" w:rsidR="00D90404" w:rsidRPr="00D2204D" w:rsidRDefault="00D90404" w:rsidP="00D2204D">
            <w:pPr>
              <w:rPr>
                <w:rFonts w:ascii="Calibri" w:hAnsi="Calibri"/>
                <w:color w:val="000000"/>
                <w:sz w:val="22"/>
                <w:szCs w:val="22"/>
                <w:lang w:val="en-GB"/>
              </w:rPr>
            </w:pPr>
            <w:r w:rsidRPr="00D2204D">
              <w:rPr>
                <w:rFonts w:ascii="Calibri" w:hAnsi="Calibri"/>
                <w:color w:val="000000"/>
                <w:sz w:val="22"/>
                <w:szCs w:val="22"/>
                <w:lang w:val="en-GB"/>
              </w:rPr>
              <w:t>Depression</w:t>
            </w:r>
            <w:r>
              <w:rPr>
                <w:rFonts w:ascii="Calibri" w:hAnsi="Calibri"/>
                <w:color w:val="000000"/>
                <w:sz w:val="22"/>
                <w:szCs w:val="22"/>
                <w:lang w:val="en-GB"/>
              </w:rPr>
              <w:t xml:space="preserve"> OR (95% CI)</w:t>
            </w:r>
          </w:p>
        </w:tc>
        <w:tc>
          <w:tcPr>
            <w:tcW w:w="584" w:type="pct"/>
            <w:tcBorders>
              <w:top w:val="single" w:sz="4" w:space="0" w:color="auto"/>
              <w:left w:val="nil"/>
              <w:bottom w:val="single" w:sz="4" w:space="0" w:color="auto"/>
              <w:right w:val="single" w:sz="4" w:space="0" w:color="auto"/>
            </w:tcBorders>
            <w:shd w:val="clear" w:color="auto" w:fill="auto"/>
            <w:vAlign w:val="bottom"/>
            <w:hideMark/>
          </w:tcPr>
          <w:p w14:paraId="274F2F8E" w14:textId="100AACAC" w:rsidR="00D90404" w:rsidRPr="00D2204D" w:rsidRDefault="00D90404" w:rsidP="00D2204D">
            <w:pPr>
              <w:rPr>
                <w:rFonts w:ascii="Calibri" w:hAnsi="Calibri"/>
                <w:color w:val="000000"/>
                <w:sz w:val="22"/>
                <w:szCs w:val="22"/>
                <w:lang w:val="en-GB"/>
              </w:rPr>
            </w:pPr>
            <w:r w:rsidRPr="00D2204D">
              <w:rPr>
                <w:rFonts w:ascii="Calibri" w:hAnsi="Calibri"/>
                <w:color w:val="000000"/>
                <w:sz w:val="22"/>
                <w:szCs w:val="22"/>
                <w:lang w:val="en-GB"/>
              </w:rPr>
              <w:t>GAD</w:t>
            </w:r>
            <w:r>
              <w:rPr>
                <w:rFonts w:ascii="Calibri" w:hAnsi="Calibri"/>
                <w:color w:val="000000"/>
                <w:sz w:val="22"/>
                <w:szCs w:val="22"/>
                <w:lang w:val="en-GB"/>
              </w:rPr>
              <w:t xml:space="preserve"> OR (95% CI)</w:t>
            </w:r>
          </w:p>
        </w:tc>
        <w:tc>
          <w:tcPr>
            <w:tcW w:w="621" w:type="pct"/>
            <w:tcBorders>
              <w:top w:val="single" w:sz="4" w:space="0" w:color="auto"/>
              <w:left w:val="nil"/>
              <w:bottom w:val="single" w:sz="4" w:space="0" w:color="auto"/>
              <w:right w:val="single" w:sz="4" w:space="0" w:color="auto"/>
            </w:tcBorders>
            <w:shd w:val="clear" w:color="auto" w:fill="auto"/>
            <w:vAlign w:val="bottom"/>
            <w:hideMark/>
          </w:tcPr>
          <w:p w14:paraId="7B7EB009" w14:textId="3F321BF4" w:rsidR="00D90404" w:rsidRDefault="00D90404" w:rsidP="00D90404">
            <w:pPr>
              <w:rPr>
                <w:rFonts w:ascii="Calibri" w:hAnsi="Calibri"/>
                <w:color w:val="000000"/>
                <w:sz w:val="22"/>
                <w:szCs w:val="22"/>
                <w:lang w:val="en-GB"/>
              </w:rPr>
            </w:pPr>
            <w:r w:rsidRPr="00D2204D">
              <w:rPr>
                <w:rFonts w:ascii="Calibri" w:hAnsi="Calibri"/>
                <w:color w:val="000000"/>
                <w:sz w:val="22"/>
                <w:szCs w:val="22"/>
                <w:lang w:val="en-GB"/>
              </w:rPr>
              <w:t>Panic diso</w:t>
            </w:r>
            <w:r>
              <w:rPr>
                <w:rFonts w:ascii="Calibri" w:hAnsi="Calibri"/>
                <w:color w:val="000000"/>
                <w:sz w:val="22"/>
                <w:szCs w:val="22"/>
                <w:lang w:val="en-GB"/>
              </w:rPr>
              <w:t>r</w:t>
            </w:r>
            <w:r w:rsidRPr="00D2204D">
              <w:rPr>
                <w:rFonts w:ascii="Calibri" w:hAnsi="Calibri"/>
                <w:color w:val="000000"/>
                <w:sz w:val="22"/>
                <w:szCs w:val="22"/>
                <w:lang w:val="en-GB"/>
              </w:rPr>
              <w:t>der</w:t>
            </w:r>
          </w:p>
          <w:p w14:paraId="23E02657" w14:textId="46344906" w:rsidR="00D90404" w:rsidRPr="00D2204D" w:rsidRDefault="00D90404" w:rsidP="00D90404">
            <w:pPr>
              <w:rPr>
                <w:rFonts w:ascii="Calibri" w:hAnsi="Calibri"/>
                <w:color w:val="000000"/>
                <w:sz w:val="22"/>
                <w:szCs w:val="22"/>
                <w:lang w:val="en-GB"/>
              </w:rPr>
            </w:pPr>
            <w:r>
              <w:rPr>
                <w:rFonts w:ascii="Calibri" w:hAnsi="Calibri"/>
                <w:color w:val="000000"/>
                <w:sz w:val="22"/>
                <w:szCs w:val="22"/>
                <w:lang w:val="en-GB"/>
              </w:rPr>
              <w:t>OR (95% CI)</w:t>
            </w:r>
          </w:p>
        </w:tc>
        <w:tc>
          <w:tcPr>
            <w:tcW w:w="547" w:type="pct"/>
            <w:tcBorders>
              <w:top w:val="single" w:sz="4" w:space="0" w:color="auto"/>
              <w:left w:val="nil"/>
              <w:bottom w:val="single" w:sz="4" w:space="0" w:color="auto"/>
              <w:right w:val="single" w:sz="4" w:space="0" w:color="auto"/>
            </w:tcBorders>
            <w:shd w:val="clear" w:color="auto" w:fill="auto"/>
            <w:vAlign w:val="bottom"/>
            <w:hideMark/>
          </w:tcPr>
          <w:p w14:paraId="692BA395" w14:textId="237A2E20" w:rsidR="00D90404" w:rsidRPr="00D2204D" w:rsidRDefault="00D90404" w:rsidP="00D2204D">
            <w:pPr>
              <w:rPr>
                <w:rFonts w:ascii="Calibri" w:hAnsi="Calibri"/>
                <w:color w:val="000000"/>
                <w:sz w:val="22"/>
                <w:szCs w:val="22"/>
                <w:lang w:val="en-GB"/>
              </w:rPr>
            </w:pPr>
            <w:r w:rsidRPr="00D2204D">
              <w:rPr>
                <w:rFonts w:ascii="Calibri" w:hAnsi="Calibri"/>
                <w:color w:val="000000"/>
                <w:sz w:val="22"/>
                <w:szCs w:val="22"/>
                <w:lang w:val="en-GB"/>
              </w:rPr>
              <w:t>Specific phobia</w:t>
            </w:r>
            <w:r>
              <w:rPr>
                <w:rFonts w:ascii="Calibri" w:hAnsi="Calibri"/>
                <w:color w:val="000000"/>
                <w:sz w:val="22"/>
                <w:szCs w:val="22"/>
                <w:lang w:val="en-GB"/>
              </w:rPr>
              <w:t xml:space="preserve"> OR (95% CI)</w:t>
            </w:r>
          </w:p>
        </w:tc>
        <w:tc>
          <w:tcPr>
            <w:tcW w:w="522" w:type="pct"/>
            <w:tcBorders>
              <w:top w:val="single" w:sz="4" w:space="0" w:color="auto"/>
              <w:left w:val="nil"/>
              <w:bottom w:val="single" w:sz="4" w:space="0" w:color="auto"/>
              <w:right w:val="single" w:sz="4" w:space="0" w:color="auto"/>
            </w:tcBorders>
            <w:shd w:val="clear" w:color="auto" w:fill="auto"/>
            <w:vAlign w:val="bottom"/>
            <w:hideMark/>
          </w:tcPr>
          <w:p w14:paraId="4A2F6C03" w14:textId="6F2BFE6F" w:rsidR="00D90404" w:rsidRPr="00D2204D" w:rsidRDefault="00D90404" w:rsidP="00D2204D">
            <w:pPr>
              <w:rPr>
                <w:rFonts w:ascii="Calibri" w:hAnsi="Calibri"/>
                <w:color w:val="000000"/>
                <w:sz w:val="22"/>
                <w:szCs w:val="22"/>
                <w:lang w:val="en-GB"/>
              </w:rPr>
            </w:pPr>
            <w:r w:rsidRPr="00D2204D">
              <w:rPr>
                <w:rFonts w:ascii="Calibri" w:hAnsi="Calibri"/>
                <w:color w:val="000000"/>
                <w:sz w:val="22"/>
                <w:szCs w:val="22"/>
                <w:lang w:val="en-GB"/>
              </w:rPr>
              <w:t>Alcohol dependency</w:t>
            </w:r>
            <w:r>
              <w:rPr>
                <w:rFonts w:ascii="Calibri" w:hAnsi="Calibri"/>
                <w:color w:val="000000"/>
                <w:sz w:val="22"/>
                <w:szCs w:val="22"/>
                <w:lang w:val="en-GB"/>
              </w:rPr>
              <w:t xml:space="preserve"> OR (95% CI)</w:t>
            </w:r>
          </w:p>
        </w:tc>
        <w:tc>
          <w:tcPr>
            <w:tcW w:w="681" w:type="pct"/>
            <w:tcBorders>
              <w:top w:val="single" w:sz="4" w:space="0" w:color="auto"/>
              <w:left w:val="nil"/>
              <w:bottom w:val="single" w:sz="4" w:space="0" w:color="auto"/>
              <w:right w:val="single" w:sz="4" w:space="0" w:color="auto"/>
            </w:tcBorders>
            <w:shd w:val="clear" w:color="auto" w:fill="auto"/>
            <w:vAlign w:val="bottom"/>
            <w:hideMark/>
          </w:tcPr>
          <w:p w14:paraId="184F839D" w14:textId="21744F9E" w:rsidR="00D90404" w:rsidRPr="00D2204D" w:rsidRDefault="00D90404" w:rsidP="00D2204D">
            <w:pPr>
              <w:rPr>
                <w:rFonts w:ascii="Calibri" w:hAnsi="Calibri"/>
                <w:color w:val="000000"/>
                <w:sz w:val="22"/>
                <w:szCs w:val="22"/>
                <w:lang w:val="en-GB"/>
              </w:rPr>
            </w:pPr>
            <w:r w:rsidRPr="00D2204D">
              <w:rPr>
                <w:rFonts w:ascii="Calibri" w:hAnsi="Calibri"/>
                <w:color w:val="000000"/>
                <w:sz w:val="22"/>
                <w:szCs w:val="22"/>
                <w:lang w:val="en-GB"/>
              </w:rPr>
              <w:t>SZ/SZP disorder</w:t>
            </w:r>
            <w:r>
              <w:rPr>
                <w:rFonts w:ascii="Calibri" w:hAnsi="Calibri"/>
                <w:color w:val="000000"/>
                <w:sz w:val="22"/>
                <w:szCs w:val="22"/>
                <w:lang w:val="en-GB"/>
              </w:rPr>
              <w:t xml:space="preserve"> OR (95% CI)</w:t>
            </w:r>
          </w:p>
        </w:tc>
      </w:tr>
      <w:tr w:rsidR="00B67B79" w:rsidRPr="00D2204D" w14:paraId="399FFA18" w14:textId="77777777" w:rsidTr="00B67B79">
        <w:trPr>
          <w:trHeight w:val="517"/>
        </w:trPr>
        <w:tc>
          <w:tcPr>
            <w:tcW w:w="710" w:type="pct"/>
            <w:tcBorders>
              <w:top w:val="nil"/>
              <w:left w:val="single" w:sz="4" w:space="0" w:color="auto"/>
              <w:bottom w:val="single" w:sz="4" w:space="0" w:color="auto"/>
              <w:right w:val="single" w:sz="4" w:space="0" w:color="auto"/>
            </w:tcBorders>
            <w:shd w:val="clear" w:color="auto" w:fill="auto"/>
            <w:vAlign w:val="bottom"/>
            <w:hideMark/>
          </w:tcPr>
          <w:p w14:paraId="5E696781" w14:textId="559832C6" w:rsidR="00B67B79" w:rsidRPr="00D2204D" w:rsidRDefault="00B67B79" w:rsidP="00B67B79">
            <w:pPr>
              <w:rPr>
                <w:rFonts w:ascii="Calibri" w:hAnsi="Calibri"/>
                <w:color w:val="000000"/>
                <w:sz w:val="22"/>
                <w:szCs w:val="22"/>
                <w:lang w:val="en-GB"/>
              </w:rPr>
            </w:pPr>
            <w:r>
              <w:rPr>
                <w:rFonts w:ascii="Calibri" w:hAnsi="Calibri"/>
                <w:color w:val="000000"/>
                <w:sz w:val="22"/>
                <w:szCs w:val="22"/>
                <w:lang w:val="en-GB"/>
              </w:rPr>
              <w:t>Manic/</w:t>
            </w:r>
            <w:r w:rsidRPr="00D2204D">
              <w:rPr>
                <w:rFonts w:ascii="Calibri" w:hAnsi="Calibri"/>
                <w:color w:val="000000"/>
                <w:sz w:val="22"/>
                <w:szCs w:val="22"/>
                <w:lang w:val="en-GB"/>
              </w:rPr>
              <w:t>hypomanic episode</w:t>
            </w:r>
          </w:p>
        </w:tc>
        <w:tc>
          <w:tcPr>
            <w:tcW w:w="457" w:type="pct"/>
            <w:tcBorders>
              <w:top w:val="single" w:sz="4" w:space="0" w:color="auto"/>
              <w:left w:val="single" w:sz="4" w:space="0" w:color="auto"/>
              <w:bottom w:val="single" w:sz="4" w:space="0" w:color="auto"/>
              <w:right w:val="single" w:sz="4" w:space="0" w:color="auto"/>
            </w:tcBorders>
          </w:tcPr>
          <w:p w14:paraId="2AAF5C7A" w14:textId="77777777" w:rsidR="00B67B79" w:rsidRDefault="00B67B79" w:rsidP="00B67B79">
            <w:pPr>
              <w:jc w:val="center"/>
              <w:rPr>
                <w:rFonts w:ascii="Calibri" w:hAnsi="Calibri"/>
                <w:color w:val="000000"/>
                <w:sz w:val="22"/>
                <w:szCs w:val="22"/>
              </w:rPr>
            </w:pPr>
          </w:p>
          <w:p w14:paraId="67E43194" w14:textId="29AB4629" w:rsidR="00B67B79" w:rsidRDefault="00B67B79" w:rsidP="00B67B79">
            <w:pPr>
              <w:jc w:val="center"/>
              <w:rPr>
                <w:rFonts w:ascii="Calibri" w:hAnsi="Calibri"/>
                <w:color w:val="000000"/>
                <w:sz w:val="22"/>
                <w:szCs w:val="22"/>
              </w:rPr>
            </w:pPr>
            <w:r>
              <w:rPr>
                <w:rFonts w:ascii="Calibri" w:hAnsi="Calibri"/>
                <w:color w:val="000000"/>
                <w:sz w:val="22"/>
                <w:szCs w:val="22"/>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1FCF" w14:textId="390FE530"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4.80 (2.5,9.09)</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3F2FC" w14:textId="49A36961"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5.71 (2.74,13.4)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7C85" w14:textId="16E037A2"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8.34 (4.14,16.53)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E564" w14:textId="2F52D25E"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3.06     (1.51,5.95)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2F674" w14:textId="411DCD3F"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3.85 (2.05,7.19)</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5CB21" w14:textId="561372B3"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2.39 (1.11,4.81)</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EAF17" w14:textId="175D2EE7"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19.89   (6.07,70.06)</w:t>
            </w:r>
          </w:p>
        </w:tc>
      </w:tr>
      <w:tr w:rsidR="00B67B79" w:rsidRPr="00D2204D" w14:paraId="0364F4EC" w14:textId="77777777" w:rsidTr="00B67B79">
        <w:trPr>
          <w:trHeight w:val="331"/>
        </w:trPr>
        <w:tc>
          <w:tcPr>
            <w:tcW w:w="710" w:type="pct"/>
            <w:tcBorders>
              <w:top w:val="nil"/>
              <w:left w:val="single" w:sz="4" w:space="0" w:color="auto"/>
              <w:bottom w:val="single" w:sz="4" w:space="0" w:color="auto"/>
              <w:right w:val="single" w:sz="4" w:space="0" w:color="auto"/>
            </w:tcBorders>
            <w:shd w:val="clear" w:color="auto" w:fill="auto"/>
            <w:vAlign w:val="bottom"/>
            <w:hideMark/>
          </w:tcPr>
          <w:p w14:paraId="494A4468" w14:textId="77777777" w:rsidR="00B67B79" w:rsidRPr="00D2204D" w:rsidRDefault="00B67B79" w:rsidP="00B67B79">
            <w:pPr>
              <w:rPr>
                <w:rFonts w:ascii="Calibri" w:hAnsi="Calibri"/>
                <w:color w:val="000000"/>
                <w:sz w:val="22"/>
                <w:szCs w:val="22"/>
                <w:lang w:val="en-GB"/>
              </w:rPr>
            </w:pPr>
            <w:r w:rsidRPr="00D2204D">
              <w:rPr>
                <w:rFonts w:ascii="Calibri" w:hAnsi="Calibri"/>
                <w:color w:val="000000"/>
                <w:sz w:val="22"/>
                <w:szCs w:val="22"/>
                <w:lang w:val="en-GB"/>
              </w:rPr>
              <w:t>Social phobia</w:t>
            </w:r>
          </w:p>
        </w:tc>
        <w:tc>
          <w:tcPr>
            <w:tcW w:w="457" w:type="pct"/>
            <w:tcBorders>
              <w:top w:val="single" w:sz="4" w:space="0" w:color="auto"/>
              <w:left w:val="single" w:sz="4" w:space="0" w:color="auto"/>
              <w:bottom w:val="single" w:sz="4" w:space="0" w:color="auto"/>
              <w:right w:val="single" w:sz="4" w:space="0" w:color="auto"/>
            </w:tcBorders>
          </w:tcPr>
          <w:p w14:paraId="49048D82" w14:textId="77777777" w:rsidR="00B67B79" w:rsidRDefault="00B67B79" w:rsidP="00B67B79">
            <w:pPr>
              <w:jc w:val="right"/>
              <w:rPr>
                <w:rFonts w:ascii="Calibri" w:hAnsi="Calibri"/>
                <w:color w:val="000000"/>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205F" w14:textId="6F8C34D8" w:rsidR="00B67B79" w:rsidRPr="00D2204D" w:rsidRDefault="00B67B79" w:rsidP="00B67B79">
            <w:pPr>
              <w:jc w:val="center"/>
              <w:rPr>
                <w:rFonts w:ascii="Calibri" w:hAnsi="Calibri"/>
                <w:color w:val="000000"/>
                <w:sz w:val="22"/>
                <w:szCs w:val="22"/>
                <w:lang w:val="en-GB"/>
              </w:rPr>
            </w:pPr>
            <w:r>
              <w:rPr>
                <w:rFonts w:ascii="Calibri" w:hAnsi="Calibri"/>
                <w:color w:val="000000"/>
                <w:sz w:val="22"/>
                <w:szCs w:val="22"/>
              </w:rPr>
              <w:t>--</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4A9FC" w14:textId="2A4CFDEA"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6.14 (3.6,11.03)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A21B6" w14:textId="666AD613"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9.73 (5.37,17.87)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BEBA8" w14:textId="3A736050"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10.74 (6.39,18.23)</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49C6" w14:textId="55DCC8AD"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5.36 (3.33,8.66)</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FE2E" w14:textId="5B182DD1"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2.23 (1.24,3.89)</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0EF7" w14:textId="7BA0DB4D"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30.68 (7.91,201.97)</w:t>
            </w:r>
          </w:p>
        </w:tc>
      </w:tr>
      <w:tr w:rsidR="00B67B79" w:rsidRPr="00D2204D" w14:paraId="528B09D4" w14:textId="77777777" w:rsidTr="00B67B79">
        <w:trPr>
          <w:trHeight w:val="331"/>
        </w:trPr>
        <w:tc>
          <w:tcPr>
            <w:tcW w:w="710" w:type="pct"/>
            <w:tcBorders>
              <w:top w:val="nil"/>
              <w:left w:val="single" w:sz="4" w:space="0" w:color="auto"/>
              <w:bottom w:val="single" w:sz="4" w:space="0" w:color="auto"/>
              <w:right w:val="single" w:sz="4" w:space="0" w:color="auto"/>
            </w:tcBorders>
            <w:shd w:val="clear" w:color="auto" w:fill="auto"/>
            <w:vAlign w:val="bottom"/>
            <w:hideMark/>
          </w:tcPr>
          <w:p w14:paraId="5314B762" w14:textId="77777777" w:rsidR="00B67B79" w:rsidRPr="00D2204D" w:rsidRDefault="00B67B79" w:rsidP="00B67B79">
            <w:pPr>
              <w:rPr>
                <w:rFonts w:ascii="Calibri" w:hAnsi="Calibri"/>
                <w:color w:val="000000"/>
                <w:sz w:val="22"/>
                <w:szCs w:val="22"/>
                <w:lang w:val="en-GB"/>
              </w:rPr>
            </w:pPr>
            <w:r w:rsidRPr="00D2204D">
              <w:rPr>
                <w:rFonts w:ascii="Calibri" w:hAnsi="Calibri"/>
                <w:color w:val="000000"/>
                <w:sz w:val="22"/>
                <w:szCs w:val="22"/>
                <w:lang w:val="en-GB"/>
              </w:rPr>
              <w:t>Depression</w:t>
            </w:r>
          </w:p>
        </w:tc>
        <w:tc>
          <w:tcPr>
            <w:tcW w:w="457" w:type="pct"/>
            <w:tcBorders>
              <w:top w:val="single" w:sz="4" w:space="0" w:color="auto"/>
              <w:left w:val="single" w:sz="4" w:space="0" w:color="auto"/>
              <w:bottom w:val="single" w:sz="4" w:space="0" w:color="auto"/>
              <w:right w:val="single" w:sz="4" w:space="0" w:color="auto"/>
            </w:tcBorders>
          </w:tcPr>
          <w:p w14:paraId="24CA82DA" w14:textId="77777777" w:rsidR="00B67B79" w:rsidRDefault="00B67B79" w:rsidP="00B67B79">
            <w:pPr>
              <w:rPr>
                <w:rFonts w:ascii="Calibri" w:hAnsi="Calibri"/>
                <w:color w:val="000000"/>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3B11B" w14:textId="4EB58560"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0B88" w14:textId="05D24ACC" w:rsidR="00B67B79" w:rsidRPr="00D2204D" w:rsidRDefault="00B67B79" w:rsidP="00B67B79">
            <w:pPr>
              <w:jc w:val="center"/>
              <w:rPr>
                <w:rFonts w:ascii="Calibri" w:hAnsi="Calibri"/>
                <w:color w:val="000000"/>
                <w:sz w:val="22"/>
                <w:szCs w:val="22"/>
                <w:lang w:val="en-GB"/>
              </w:rPr>
            </w:pPr>
            <w:r>
              <w:rPr>
                <w:rFonts w:ascii="Calibri" w:hAnsi="Calibri"/>
                <w:color w:val="000000"/>
                <w:sz w:val="22"/>
                <w:szCs w:val="22"/>
              </w:rPr>
              <w:t>--</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D5F7C" w14:textId="31D8311D"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10.40 (4.72,27.51)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4F449" w14:textId="23F9F97C"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6.99 (3.95,13.24)</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C5F00" w14:textId="2F2799C1"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2.53 (1.68,3.86)</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54B9B" w14:textId="21A27571"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3.60 (2.13,6.3)</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5385" w14:textId="6CDD03B8"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3.37           (1,15.33)</w:t>
            </w:r>
          </w:p>
        </w:tc>
      </w:tr>
      <w:tr w:rsidR="00B67B79" w:rsidRPr="00D2204D" w14:paraId="0DFF0A11" w14:textId="77777777" w:rsidTr="00B67B79">
        <w:trPr>
          <w:trHeight w:val="331"/>
        </w:trPr>
        <w:tc>
          <w:tcPr>
            <w:tcW w:w="710" w:type="pct"/>
            <w:tcBorders>
              <w:top w:val="nil"/>
              <w:left w:val="single" w:sz="4" w:space="0" w:color="auto"/>
              <w:bottom w:val="single" w:sz="4" w:space="0" w:color="auto"/>
              <w:right w:val="single" w:sz="4" w:space="0" w:color="auto"/>
            </w:tcBorders>
            <w:shd w:val="clear" w:color="auto" w:fill="auto"/>
            <w:vAlign w:val="bottom"/>
            <w:hideMark/>
          </w:tcPr>
          <w:p w14:paraId="3B04F53D" w14:textId="77777777" w:rsidR="00B67B79" w:rsidRPr="00D2204D" w:rsidRDefault="00B67B79" w:rsidP="00B67B79">
            <w:pPr>
              <w:rPr>
                <w:rFonts w:ascii="Calibri" w:hAnsi="Calibri"/>
                <w:color w:val="000000"/>
                <w:sz w:val="22"/>
                <w:szCs w:val="22"/>
                <w:lang w:val="en-GB"/>
              </w:rPr>
            </w:pPr>
            <w:r w:rsidRPr="00D2204D">
              <w:rPr>
                <w:rFonts w:ascii="Calibri" w:hAnsi="Calibri"/>
                <w:color w:val="000000"/>
                <w:sz w:val="22"/>
                <w:szCs w:val="22"/>
                <w:lang w:val="en-GB"/>
              </w:rPr>
              <w:t>GAD</w:t>
            </w:r>
          </w:p>
        </w:tc>
        <w:tc>
          <w:tcPr>
            <w:tcW w:w="457" w:type="pct"/>
            <w:tcBorders>
              <w:top w:val="single" w:sz="4" w:space="0" w:color="auto"/>
              <w:left w:val="single" w:sz="4" w:space="0" w:color="auto"/>
              <w:bottom w:val="single" w:sz="4" w:space="0" w:color="auto"/>
              <w:right w:val="single" w:sz="4" w:space="0" w:color="auto"/>
            </w:tcBorders>
          </w:tcPr>
          <w:p w14:paraId="1C24F26A" w14:textId="77777777" w:rsidR="00B67B79" w:rsidRDefault="00B67B79" w:rsidP="00B67B79">
            <w:pPr>
              <w:rPr>
                <w:rFonts w:ascii="Calibri" w:hAnsi="Calibri"/>
                <w:color w:val="000000"/>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91976" w14:textId="080AA9E9"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275EB" w14:textId="3BB5BF7C"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29F1A" w14:textId="4CC6E880" w:rsidR="00B67B79" w:rsidRPr="00D2204D" w:rsidRDefault="00B67B79" w:rsidP="00B67B79">
            <w:pPr>
              <w:jc w:val="center"/>
              <w:rPr>
                <w:rFonts w:ascii="Calibri" w:hAnsi="Calibri"/>
                <w:color w:val="000000"/>
                <w:sz w:val="22"/>
                <w:szCs w:val="22"/>
                <w:lang w:val="en-GB"/>
              </w:rPr>
            </w:pPr>
            <w:r>
              <w:rPr>
                <w:rFonts w:ascii="Calibri" w:hAnsi="Calibri"/>
                <w:color w:val="000000"/>
                <w:sz w:val="22"/>
                <w:szCs w:val="22"/>
              </w:rPr>
              <w:t>--</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E6AAF" w14:textId="5FC8EA89"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9.23 (5.07,16.94)</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84EE" w14:textId="0EBB34D7"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3.28 (1.82,5.84)</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B71A2" w14:textId="39DE3FF9"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2.38 (1.17,4.58)</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1F27" w14:textId="75E4A5B2"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11.04    (3.34,36.59)</w:t>
            </w:r>
          </w:p>
        </w:tc>
      </w:tr>
      <w:tr w:rsidR="00B67B79" w:rsidRPr="00D2204D" w14:paraId="4ECE6471" w14:textId="77777777" w:rsidTr="00B67B79">
        <w:trPr>
          <w:trHeight w:val="70"/>
        </w:trPr>
        <w:tc>
          <w:tcPr>
            <w:tcW w:w="710" w:type="pct"/>
            <w:tcBorders>
              <w:top w:val="nil"/>
              <w:left w:val="single" w:sz="4" w:space="0" w:color="auto"/>
              <w:bottom w:val="single" w:sz="4" w:space="0" w:color="auto"/>
              <w:right w:val="single" w:sz="4" w:space="0" w:color="auto"/>
            </w:tcBorders>
            <w:shd w:val="clear" w:color="auto" w:fill="auto"/>
            <w:vAlign w:val="bottom"/>
            <w:hideMark/>
          </w:tcPr>
          <w:p w14:paraId="0C31DB10" w14:textId="77777777" w:rsidR="00B67B79" w:rsidRPr="00D2204D" w:rsidRDefault="00B67B79" w:rsidP="00B67B79">
            <w:pPr>
              <w:rPr>
                <w:rFonts w:ascii="Calibri" w:hAnsi="Calibri"/>
                <w:color w:val="000000"/>
                <w:sz w:val="22"/>
                <w:szCs w:val="22"/>
                <w:lang w:val="en-GB"/>
              </w:rPr>
            </w:pPr>
            <w:r w:rsidRPr="00D2204D">
              <w:rPr>
                <w:rFonts w:ascii="Calibri" w:hAnsi="Calibri"/>
                <w:color w:val="000000"/>
                <w:sz w:val="22"/>
                <w:szCs w:val="22"/>
                <w:lang w:val="en-GB"/>
              </w:rPr>
              <w:t>Panic disorder</w:t>
            </w:r>
          </w:p>
        </w:tc>
        <w:tc>
          <w:tcPr>
            <w:tcW w:w="457" w:type="pct"/>
            <w:tcBorders>
              <w:top w:val="single" w:sz="4" w:space="0" w:color="auto"/>
              <w:left w:val="single" w:sz="4" w:space="0" w:color="auto"/>
              <w:bottom w:val="single" w:sz="4" w:space="0" w:color="auto"/>
              <w:right w:val="single" w:sz="4" w:space="0" w:color="auto"/>
            </w:tcBorders>
          </w:tcPr>
          <w:p w14:paraId="21FCA599" w14:textId="77777777" w:rsidR="00B67B79" w:rsidRDefault="00B67B79" w:rsidP="00B67B79">
            <w:pPr>
              <w:rPr>
                <w:rFonts w:ascii="Calibri" w:hAnsi="Calibri"/>
                <w:color w:val="000000"/>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B9D9D" w14:textId="50748AC6"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8A18" w14:textId="1BD2D10E"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09084" w14:textId="11E1E9D8"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CA9B" w14:textId="31FCDD6A" w:rsidR="00B67B79" w:rsidRPr="00D2204D" w:rsidRDefault="00B67B79" w:rsidP="00B67B79">
            <w:pPr>
              <w:jc w:val="center"/>
              <w:rPr>
                <w:rFonts w:ascii="Calibri" w:hAnsi="Calibri"/>
                <w:color w:val="000000"/>
                <w:sz w:val="22"/>
                <w:szCs w:val="22"/>
                <w:lang w:val="en-GB"/>
              </w:rPr>
            </w:pPr>
            <w:r>
              <w:rPr>
                <w:rFonts w:ascii="Calibri" w:hAnsi="Calibri"/>
                <w:color w:val="000000"/>
                <w:sz w:val="22"/>
                <w:szCs w:val="22"/>
              </w:rPr>
              <w:t>--</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6E0E" w14:textId="56A6A076"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4.15 (2.54,6.77)</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EF72" w14:textId="2F610BD6"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2.30 (1.26,4.06)</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5B285" w14:textId="5FB5A79B"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13.21    (4.06,50.48)</w:t>
            </w:r>
          </w:p>
        </w:tc>
      </w:tr>
      <w:tr w:rsidR="00B67B79" w:rsidRPr="00D2204D" w14:paraId="06501587" w14:textId="77777777" w:rsidTr="00B67B79">
        <w:trPr>
          <w:trHeight w:val="331"/>
        </w:trPr>
        <w:tc>
          <w:tcPr>
            <w:tcW w:w="710" w:type="pct"/>
            <w:tcBorders>
              <w:top w:val="nil"/>
              <w:left w:val="single" w:sz="4" w:space="0" w:color="auto"/>
              <w:bottom w:val="single" w:sz="4" w:space="0" w:color="auto"/>
              <w:right w:val="single" w:sz="4" w:space="0" w:color="auto"/>
            </w:tcBorders>
            <w:shd w:val="clear" w:color="auto" w:fill="auto"/>
            <w:vAlign w:val="bottom"/>
            <w:hideMark/>
          </w:tcPr>
          <w:p w14:paraId="5EF031DE" w14:textId="77777777" w:rsidR="00B67B79" w:rsidRPr="00D2204D" w:rsidRDefault="00B67B79" w:rsidP="00B67B79">
            <w:pPr>
              <w:rPr>
                <w:rFonts w:ascii="Calibri" w:hAnsi="Calibri"/>
                <w:color w:val="000000"/>
                <w:sz w:val="22"/>
                <w:szCs w:val="22"/>
                <w:lang w:val="en-GB"/>
              </w:rPr>
            </w:pPr>
            <w:r w:rsidRPr="00D2204D">
              <w:rPr>
                <w:rFonts w:ascii="Calibri" w:hAnsi="Calibri"/>
                <w:color w:val="000000"/>
                <w:sz w:val="22"/>
                <w:szCs w:val="22"/>
                <w:lang w:val="en-GB"/>
              </w:rPr>
              <w:t>Specific phobia</w:t>
            </w:r>
          </w:p>
        </w:tc>
        <w:tc>
          <w:tcPr>
            <w:tcW w:w="457" w:type="pct"/>
            <w:tcBorders>
              <w:top w:val="single" w:sz="4" w:space="0" w:color="auto"/>
              <w:left w:val="single" w:sz="4" w:space="0" w:color="auto"/>
              <w:bottom w:val="single" w:sz="4" w:space="0" w:color="auto"/>
              <w:right w:val="single" w:sz="4" w:space="0" w:color="auto"/>
            </w:tcBorders>
          </w:tcPr>
          <w:p w14:paraId="1411B8B9" w14:textId="77777777" w:rsidR="00B67B79" w:rsidRDefault="00B67B79" w:rsidP="00B67B79">
            <w:pPr>
              <w:rPr>
                <w:rFonts w:ascii="Calibri" w:hAnsi="Calibri"/>
                <w:color w:val="000000"/>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F6146" w14:textId="7469A5FC"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3A4D3" w14:textId="501551F0"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3028" w14:textId="47EBFD9E"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F51E3" w14:textId="5B65E414" w:rsidR="00B67B79" w:rsidRPr="00D2204D" w:rsidRDefault="00B67B79" w:rsidP="00B67B79">
            <w:pPr>
              <w:rPr>
                <w:rFonts w:ascii="Calibri" w:hAnsi="Calibri"/>
                <w:color w:val="000000"/>
                <w:sz w:val="22"/>
                <w:szCs w:val="22"/>
                <w:lang w:val="en-GB"/>
              </w:rPr>
            </w:pPr>
            <w:r>
              <w:rPr>
                <w:rFonts w:ascii="Calibri" w:hAnsi="Calibri"/>
                <w:color w:val="000000"/>
                <w:sz w:val="22"/>
                <w:szCs w:val="22"/>
              </w:rPr>
              <w:t> </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545E8" w14:textId="0AC4910A" w:rsidR="00B67B79" w:rsidRPr="00D2204D" w:rsidRDefault="00B67B79" w:rsidP="00B67B79">
            <w:pPr>
              <w:jc w:val="center"/>
              <w:rPr>
                <w:rFonts w:ascii="Calibri" w:hAnsi="Calibri"/>
                <w:color w:val="000000"/>
                <w:sz w:val="22"/>
                <w:szCs w:val="22"/>
                <w:lang w:val="en-GB"/>
              </w:rPr>
            </w:pPr>
            <w:r>
              <w:rPr>
                <w:rFonts w:ascii="Calibri" w:hAnsi="Calibri"/>
                <w:color w:val="000000"/>
                <w:sz w:val="22"/>
                <w:szCs w:val="22"/>
              </w:rPr>
              <w:t>--</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7CA52" w14:textId="1F910B9B"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2.11 (1.23,3.54)</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97AFD" w14:textId="56EBCE95" w:rsidR="00B67B79" w:rsidRPr="00D2204D" w:rsidRDefault="00B67B79" w:rsidP="00B67B79">
            <w:pPr>
              <w:jc w:val="right"/>
              <w:rPr>
                <w:rFonts w:ascii="Calibri" w:hAnsi="Calibri"/>
                <w:color w:val="000000"/>
                <w:sz w:val="22"/>
                <w:szCs w:val="22"/>
                <w:lang w:val="en-GB"/>
              </w:rPr>
            </w:pPr>
            <w:r>
              <w:rPr>
                <w:rFonts w:ascii="Calibri" w:hAnsi="Calibri"/>
                <w:color w:val="000000"/>
                <w:sz w:val="22"/>
                <w:szCs w:val="22"/>
              </w:rPr>
              <w:t>5.64     (1.77,19.35)</w:t>
            </w:r>
          </w:p>
        </w:tc>
      </w:tr>
      <w:tr w:rsidR="00B67B79" w:rsidRPr="00D2204D" w14:paraId="2C876BA5" w14:textId="77777777" w:rsidTr="00B67B79">
        <w:trPr>
          <w:trHeight w:val="393"/>
        </w:trPr>
        <w:tc>
          <w:tcPr>
            <w:tcW w:w="7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5698CF" w14:textId="77777777" w:rsidR="00D90404" w:rsidRPr="00D2204D" w:rsidRDefault="00D90404" w:rsidP="00CD762F">
            <w:pPr>
              <w:rPr>
                <w:rFonts w:ascii="Calibri" w:hAnsi="Calibri"/>
                <w:color w:val="000000"/>
                <w:sz w:val="22"/>
                <w:szCs w:val="22"/>
                <w:lang w:val="en-GB"/>
              </w:rPr>
            </w:pPr>
            <w:r w:rsidRPr="00D2204D">
              <w:rPr>
                <w:rFonts w:ascii="Calibri" w:hAnsi="Calibri"/>
                <w:color w:val="000000"/>
                <w:sz w:val="22"/>
                <w:szCs w:val="22"/>
                <w:lang w:val="en-GB"/>
              </w:rPr>
              <w:t>Alcohol dependency</w:t>
            </w:r>
          </w:p>
        </w:tc>
        <w:tc>
          <w:tcPr>
            <w:tcW w:w="457" w:type="pct"/>
            <w:tcBorders>
              <w:top w:val="single" w:sz="4" w:space="0" w:color="auto"/>
              <w:left w:val="single" w:sz="4" w:space="0" w:color="auto"/>
              <w:bottom w:val="single" w:sz="4" w:space="0" w:color="auto"/>
              <w:right w:val="single" w:sz="4" w:space="0" w:color="auto"/>
            </w:tcBorders>
          </w:tcPr>
          <w:p w14:paraId="1A0123D5" w14:textId="77777777" w:rsidR="00D90404" w:rsidRDefault="00D90404" w:rsidP="00CD762F">
            <w:pPr>
              <w:rPr>
                <w:rFonts w:ascii="Calibri" w:hAnsi="Calibri"/>
                <w:color w:val="000000"/>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6B7BD" w14:textId="06E85492" w:rsidR="00D90404" w:rsidRPr="00D2204D" w:rsidRDefault="00D90404" w:rsidP="00CD762F">
            <w:pPr>
              <w:rPr>
                <w:rFonts w:ascii="Calibri" w:hAnsi="Calibri"/>
                <w:color w:val="000000"/>
                <w:sz w:val="22"/>
                <w:szCs w:val="22"/>
                <w:lang w:val="en-GB"/>
              </w:rPr>
            </w:pPr>
            <w:r>
              <w:rPr>
                <w:rFonts w:ascii="Calibri" w:hAnsi="Calibri"/>
                <w:color w:val="000000"/>
                <w:sz w:val="22"/>
                <w:szCs w:val="22"/>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14:paraId="0493CA58" w14:textId="166F7435" w:rsidR="00D90404" w:rsidRPr="00D2204D" w:rsidRDefault="00D90404" w:rsidP="00CD762F">
            <w:pPr>
              <w:rPr>
                <w:rFonts w:ascii="Calibri" w:hAnsi="Calibri"/>
                <w:color w:val="000000"/>
                <w:sz w:val="22"/>
                <w:szCs w:val="22"/>
                <w:lang w:val="en-GB"/>
              </w:rPr>
            </w:pPr>
            <w:r>
              <w:rPr>
                <w:rFonts w:ascii="Calibri" w:hAnsi="Calibri"/>
                <w:color w:val="000000"/>
                <w:sz w:val="22"/>
                <w:szCs w:val="22"/>
              </w:rPr>
              <w:t> </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14:paraId="34C64F09" w14:textId="7531D393" w:rsidR="00D90404" w:rsidRPr="00D2204D" w:rsidRDefault="00D90404" w:rsidP="00CD762F">
            <w:pPr>
              <w:rPr>
                <w:rFonts w:ascii="Calibri" w:hAnsi="Calibri"/>
                <w:color w:val="000000"/>
                <w:sz w:val="22"/>
                <w:szCs w:val="22"/>
                <w:lang w:val="en-GB"/>
              </w:rPr>
            </w:pPr>
            <w:r>
              <w:rPr>
                <w:rFonts w:ascii="Calibri" w:hAnsi="Calibri"/>
                <w:color w:val="000000"/>
                <w:sz w:val="22"/>
                <w:szCs w:val="22"/>
              </w:rPr>
              <w:t> </w:t>
            </w:r>
          </w:p>
        </w:tc>
        <w:tc>
          <w:tcPr>
            <w:tcW w:w="621" w:type="pct"/>
            <w:tcBorders>
              <w:top w:val="single" w:sz="4" w:space="0" w:color="auto"/>
              <w:left w:val="nil"/>
              <w:bottom w:val="single" w:sz="4" w:space="0" w:color="auto"/>
              <w:right w:val="single" w:sz="4" w:space="0" w:color="auto"/>
            </w:tcBorders>
            <w:shd w:val="clear" w:color="auto" w:fill="auto"/>
            <w:noWrap/>
            <w:vAlign w:val="bottom"/>
            <w:hideMark/>
          </w:tcPr>
          <w:p w14:paraId="36D2E788" w14:textId="63CA6242" w:rsidR="00D90404" w:rsidRPr="00D2204D" w:rsidRDefault="00D90404" w:rsidP="00CD762F">
            <w:pPr>
              <w:rPr>
                <w:rFonts w:ascii="Calibri" w:hAnsi="Calibri"/>
                <w:color w:val="000000"/>
                <w:sz w:val="22"/>
                <w:szCs w:val="22"/>
                <w:lang w:val="en-GB"/>
              </w:rPr>
            </w:pPr>
            <w:r>
              <w:rPr>
                <w:rFonts w:ascii="Calibri" w:hAnsi="Calibri"/>
                <w:color w:val="000000"/>
                <w:sz w:val="22"/>
                <w:szCs w:val="22"/>
              </w:rPr>
              <w:t> </w:t>
            </w: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54092F63" w14:textId="37614035" w:rsidR="00D90404" w:rsidRPr="00D2204D" w:rsidRDefault="00D90404" w:rsidP="00CD762F">
            <w:pPr>
              <w:rPr>
                <w:rFonts w:ascii="Calibri" w:hAnsi="Calibri"/>
                <w:color w:val="000000"/>
                <w:sz w:val="22"/>
                <w:szCs w:val="22"/>
                <w:lang w:val="en-GB"/>
              </w:rPr>
            </w:pPr>
            <w:r>
              <w:rPr>
                <w:rFonts w:ascii="Calibri" w:hAnsi="Calibri"/>
                <w:color w:val="000000"/>
                <w:sz w:val="22"/>
                <w:szCs w:val="22"/>
              </w:rPr>
              <w:t> </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6BC0C7" w14:textId="43E030FF" w:rsidR="00D90404" w:rsidRPr="00D2204D" w:rsidRDefault="004B02E1" w:rsidP="00E72847">
            <w:pPr>
              <w:jc w:val="center"/>
              <w:rPr>
                <w:rFonts w:ascii="Calibri" w:hAnsi="Calibri"/>
                <w:color w:val="000000"/>
                <w:sz w:val="22"/>
                <w:szCs w:val="22"/>
                <w:lang w:val="en-GB"/>
              </w:rPr>
            </w:pPr>
            <w:r>
              <w:rPr>
                <w:rFonts w:ascii="Calibri" w:hAnsi="Calibri"/>
                <w:color w:val="000000"/>
                <w:sz w:val="22"/>
                <w:szCs w:val="22"/>
              </w:rPr>
              <w:t>--</w:t>
            </w:r>
          </w:p>
        </w:tc>
        <w:tc>
          <w:tcPr>
            <w:tcW w:w="681" w:type="pct"/>
            <w:tcBorders>
              <w:top w:val="single" w:sz="4" w:space="0" w:color="auto"/>
              <w:left w:val="nil"/>
              <w:bottom w:val="single" w:sz="4" w:space="0" w:color="auto"/>
              <w:right w:val="single" w:sz="4" w:space="0" w:color="auto"/>
            </w:tcBorders>
            <w:shd w:val="clear" w:color="auto" w:fill="auto"/>
            <w:noWrap/>
            <w:vAlign w:val="bottom"/>
            <w:hideMark/>
          </w:tcPr>
          <w:p w14:paraId="63CF8DFF" w14:textId="48202882" w:rsidR="00D90404" w:rsidRPr="00D2204D" w:rsidRDefault="00D90404" w:rsidP="00CD762F">
            <w:pPr>
              <w:jc w:val="right"/>
              <w:rPr>
                <w:rFonts w:ascii="Calibri" w:hAnsi="Calibri"/>
                <w:color w:val="000000"/>
                <w:sz w:val="22"/>
                <w:szCs w:val="22"/>
                <w:lang w:val="en-GB"/>
              </w:rPr>
            </w:pPr>
            <w:r>
              <w:rPr>
                <w:rFonts w:ascii="Calibri" w:hAnsi="Calibri"/>
                <w:color w:val="000000"/>
                <w:sz w:val="22"/>
                <w:szCs w:val="22"/>
              </w:rPr>
              <w:t>0.00</w:t>
            </w:r>
          </w:p>
        </w:tc>
      </w:tr>
      <w:tr w:rsidR="00B67B79" w:rsidRPr="00D2204D" w14:paraId="2A7700E0" w14:textId="77777777" w:rsidTr="00B67B79">
        <w:trPr>
          <w:trHeight w:val="403"/>
        </w:trPr>
        <w:tc>
          <w:tcPr>
            <w:tcW w:w="710" w:type="pct"/>
            <w:tcBorders>
              <w:top w:val="single" w:sz="4" w:space="0" w:color="auto"/>
              <w:left w:val="single" w:sz="4" w:space="0" w:color="auto"/>
              <w:bottom w:val="single" w:sz="4" w:space="0" w:color="auto"/>
              <w:right w:val="single" w:sz="4" w:space="0" w:color="auto"/>
            </w:tcBorders>
            <w:shd w:val="clear" w:color="auto" w:fill="auto"/>
            <w:vAlign w:val="bottom"/>
          </w:tcPr>
          <w:p w14:paraId="3C15F606" w14:textId="2C721008" w:rsidR="004B02E1" w:rsidRPr="00D2204D" w:rsidRDefault="004B02E1" w:rsidP="00CD762F">
            <w:pPr>
              <w:rPr>
                <w:rFonts w:ascii="Calibri" w:hAnsi="Calibri"/>
                <w:color w:val="000000"/>
                <w:sz w:val="22"/>
                <w:szCs w:val="22"/>
                <w:lang w:val="en-GB"/>
              </w:rPr>
            </w:pPr>
            <w:r w:rsidRPr="00D2204D">
              <w:rPr>
                <w:rFonts w:ascii="Calibri" w:hAnsi="Calibri"/>
                <w:color w:val="000000"/>
                <w:sz w:val="22"/>
                <w:szCs w:val="22"/>
                <w:lang w:val="en-GB"/>
              </w:rPr>
              <w:t>SZ/SZP disorder</w:t>
            </w:r>
          </w:p>
        </w:tc>
        <w:tc>
          <w:tcPr>
            <w:tcW w:w="457" w:type="pct"/>
            <w:tcBorders>
              <w:top w:val="single" w:sz="4" w:space="0" w:color="auto"/>
              <w:left w:val="single" w:sz="4" w:space="0" w:color="auto"/>
              <w:bottom w:val="single" w:sz="4" w:space="0" w:color="auto"/>
              <w:right w:val="single" w:sz="4" w:space="0" w:color="auto"/>
            </w:tcBorders>
          </w:tcPr>
          <w:p w14:paraId="318C0704" w14:textId="77777777" w:rsidR="004B02E1" w:rsidRDefault="004B02E1" w:rsidP="00CD762F">
            <w:pPr>
              <w:rPr>
                <w:rFonts w:ascii="Calibri" w:hAnsi="Calibri"/>
                <w:color w:val="000000"/>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5FF30" w14:textId="77777777" w:rsidR="004B02E1" w:rsidRDefault="004B02E1" w:rsidP="00CD762F">
            <w:pPr>
              <w:rPr>
                <w:rFonts w:ascii="Calibri" w:hAnsi="Calibri"/>
                <w:color w:val="000000"/>
                <w:sz w:val="22"/>
                <w:szCs w:val="22"/>
              </w:rPr>
            </w:pPr>
          </w:p>
        </w:tc>
        <w:tc>
          <w:tcPr>
            <w:tcW w:w="471" w:type="pct"/>
            <w:tcBorders>
              <w:top w:val="single" w:sz="4" w:space="0" w:color="auto"/>
              <w:left w:val="nil"/>
              <w:bottom w:val="single" w:sz="4" w:space="0" w:color="auto"/>
              <w:right w:val="single" w:sz="4" w:space="0" w:color="auto"/>
            </w:tcBorders>
            <w:shd w:val="clear" w:color="auto" w:fill="auto"/>
            <w:noWrap/>
            <w:vAlign w:val="bottom"/>
          </w:tcPr>
          <w:p w14:paraId="6F4BD35D" w14:textId="77777777" w:rsidR="004B02E1" w:rsidRDefault="004B02E1" w:rsidP="00CD762F">
            <w:pPr>
              <w:rPr>
                <w:rFonts w:ascii="Calibri" w:hAnsi="Calibri"/>
                <w:color w:val="000000"/>
                <w:sz w:val="22"/>
                <w:szCs w:val="22"/>
              </w:rPr>
            </w:pP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4AF88B73" w14:textId="77777777" w:rsidR="004B02E1" w:rsidRDefault="004B02E1" w:rsidP="00CD762F">
            <w:pPr>
              <w:rPr>
                <w:rFonts w:ascii="Calibri" w:hAnsi="Calibri"/>
                <w:color w:val="000000"/>
                <w:sz w:val="22"/>
                <w:szCs w:val="22"/>
              </w:rPr>
            </w:pPr>
          </w:p>
        </w:tc>
        <w:tc>
          <w:tcPr>
            <w:tcW w:w="621" w:type="pct"/>
            <w:tcBorders>
              <w:top w:val="single" w:sz="4" w:space="0" w:color="auto"/>
              <w:left w:val="nil"/>
              <w:bottom w:val="single" w:sz="4" w:space="0" w:color="auto"/>
              <w:right w:val="single" w:sz="4" w:space="0" w:color="auto"/>
            </w:tcBorders>
            <w:shd w:val="clear" w:color="auto" w:fill="auto"/>
            <w:noWrap/>
            <w:vAlign w:val="bottom"/>
          </w:tcPr>
          <w:p w14:paraId="3C0A8D93" w14:textId="77777777" w:rsidR="004B02E1" w:rsidRDefault="004B02E1" w:rsidP="00CD762F">
            <w:pPr>
              <w:rPr>
                <w:rFonts w:ascii="Calibri" w:hAnsi="Calibri"/>
                <w:color w:val="000000"/>
                <w:sz w:val="22"/>
                <w:szCs w:val="22"/>
              </w:rPr>
            </w:pP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7BE60F39" w14:textId="77777777" w:rsidR="004B02E1" w:rsidRDefault="004B02E1" w:rsidP="00CD762F">
            <w:pPr>
              <w:rPr>
                <w:rFonts w:ascii="Calibri" w:hAnsi="Calibri"/>
                <w:color w:val="000000"/>
                <w:sz w:val="22"/>
                <w:szCs w:val="22"/>
              </w:rPr>
            </w:pPr>
          </w:p>
        </w:tc>
        <w:tc>
          <w:tcPr>
            <w:tcW w:w="522" w:type="pct"/>
            <w:tcBorders>
              <w:top w:val="single" w:sz="4" w:space="0" w:color="auto"/>
              <w:left w:val="nil"/>
              <w:bottom w:val="single" w:sz="4" w:space="0" w:color="auto"/>
              <w:right w:val="single" w:sz="4" w:space="0" w:color="auto"/>
            </w:tcBorders>
            <w:shd w:val="clear" w:color="auto" w:fill="auto"/>
            <w:noWrap/>
            <w:vAlign w:val="bottom"/>
          </w:tcPr>
          <w:p w14:paraId="43E30135" w14:textId="77777777" w:rsidR="004B02E1" w:rsidRDefault="004B02E1" w:rsidP="00CD762F">
            <w:pPr>
              <w:jc w:val="right"/>
              <w:rPr>
                <w:rFonts w:ascii="Calibri" w:hAnsi="Calibri"/>
                <w:color w:val="000000"/>
                <w:sz w:val="22"/>
                <w:szCs w:val="22"/>
              </w:rPr>
            </w:pPr>
          </w:p>
        </w:tc>
        <w:tc>
          <w:tcPr>
            <w:tcW w:w="681" w:type="pct"/>
            <w:tcBorders>
              <w:top w:val="single" w:sz="4" w:space="0" w:color="auto"/>
              <w:left w:val="nil"/>
              <w:bottom w:val="single" w:sz="4" w:space="0" w:color="auto"/>
              <w:right w:val="single" w:sz="4" w:space="0" w:color="auto"/>
            </w:tcBorders>
            <w:shd w:val="clear" w:color="auto" w:fill="auto"/>
            <w:noWrap/>
            <w:vAlign w:val="bottom"/>
          </w:tcPr>
          <w:p w14:paraId="76B21FB3" w14:textId="0DA27A15" w:rsidR="00E72847" w:rsidRDefault="00E72847" w:rsidP="00E72847">
            <w:pPr>
              <w:jc w:val="center"/>
              <w:rPr>
                <w:rFonts w:ascii="Calibri" w:hAnsi="Calibri"/>
                <w:color w:val="000000"/>
                <w:sz w:val="22"/>
                <w:szCs w:val="22"/>
              </w:rPr>
            </w:pPr>
            <w:r>
              <w:rPr>
                <w:rFonts w:ascii="Calibri" w:hAnsi="Calibri"/>
                <w:color w:val="000000"/>
                <w:sz w:val="22"/>
                <w:szCs w:val="22"/>
              </w:rPr>
              <w:t>--</w:t>
            </w:r>
          </w:p>
        </w:tc>
      </w:tr>
    </w:tbl>
    <w:p w14:paraId="2263B8A9" w14:textId="6AB88556" w:rsidR="00D2204D" w:rsidRDefault="00D2204D">
      <w:pPr>
        <w:spacing w:after="200" w:line="276" w:lineRule="auto"/>
        <w:rPr>
          <w:rFonts w:asciiTheme="minorHAnsi" w:hAnsiTheme="minorHAnsi"/>
          <w:sz w:val="22"/>
          <w:szCs w:val="22"/>
          <w:lang w:val="en-GB"/>
        </w:rPr>
      </w:pPr>
    </w:p>
    <w:p w14:paraId="2AC2D7B4" w14:textId="4DE0F4BC" w:rsidR="00716EEE" w:rsidRDefault="00D2204D" w:rsidP="00DD2D9E">
      <w:pPr>
        <w:spacing w:after="200" w:line="276" w:lineRule="auto"/>
        <w:rPr>
          <w:rFonts w:asciiTheme="minorHAnsi" w:hAnsiTheme="minorHAnsi"/>
          <w:sz w:val="22"/>
          <w:szCs w:val="22"/>
          <w:lang w:val="en-GB"/>
        </w:rPr>
        <w:sectPr w:rsidR="00716EEE" w:rsidSect="00716EEE">
          <w:pgSz w:w="16838" w:h="11906" w:orient="landscape"/>
          <w:pgMar w:top="1440" w:right="1440" w:bottom="1440" w:left="1440" w:header="709" w:footer="709" w:gutter="0"/>
          <w:cols w:space="708"/>
          <w:docGrid w:linePitch="360"/>
        </w:sectPr>
      </w:pPr>
      <w:r>
        <w:rPr>
          <w:rFonts w:asciiTheme="minorHAnsi" w:hAnsiTheme="minorHAnsi"/>
          <w:sz w:val="22"/>
          <w:szCs w:val="22"/>
          <w:lang w:val="en-GB"/>
        </w:rPr>
        <w:t xml:space="preserve">Supplementary Table 2. </w:t>
      </w:r>
      <w:r w:rsidR="00D90404">
        <w:rPr>
          <w:rFonts w:asciiTheme="minorHAnsi" w:hAnsiTheme="minorHAnsi"/>
          <w:sz w:val="22"/>
          <w:szCs w:val="22"/>
          <w:lang w:val="en-GB"/>
        </w:rPr>
        <w:t>Logistic regression examining a</w:t>
      </w:r>
      <w:r w:rsidR="00353238">
        <w:rPr>
          <w:rFonts w:asciiTheme="minorHAnsi" w:hAnsiTheme="minorHAnsi"/>
          <w:sz w:val="22"/>
          <w:szCs w:val="22"/>
          <w:lang w:val="en-GB"/>
        </w:rPr>
        <w:t xml:space="preserve">ssociations </w:t>
      </w:r>
      <w:r>
        <w:rPr>
          <w:rFonts w:asciiTheme="minorHAnsi" w:hAnsiTheme="minorHAnsi"/>
          <w:sz w:val="22"/>
          <w:szCs w:val="22"/>
          <w:lang w:val="en-GB"/>
        </w:rPr>
        <w:t xml:space="preserve">between phenotype variables within CHDS sample. </w:t>
      </w:r>
    </w:p>
    <w:tbl>
      <w:tblPr>
        <w:tblW w:w="8180" w:type="dxa"/>
        <w:tblLook w:val="04A0" w:firstRow="1" w:lastRow="0" w:firstColumn="1" w:lastColumn="0" w:noHBand="0" w:noVBand="1"/>
      </w:tblPr>
      <w:tblGrid>
        <w:gridCol w:w="4060"/>
        <w:gridCol w:w="2140"/>
        <w:gridCol w:w="1980"/>
      </w:tblGrid>
      <w:tr w:rsidR="00A951C7" w:rsidRPr="00A951C7" w14:paraId="4627A804" w14:textId="77777777" w:rsidTr="00A951C7">
        <w:trPr>
          <w:trHeight w:val="600"/>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B7715" w14:textId="77777777" w:rsidR="00A951C7" w:rsidRPr="00A951C7" w:rsidRDefault="00A951C7" w:rsidP="00A951C7">
            <w:pPr>
              <w:rPr>
                <w:rFonts w:ascii="Calibri" w:hAnsi="Calibri"/>
                <w:b/>
                <w:bCs/>
                <w:color w:val="000000"/>
                <w:sz w:val="22"/>
                <w:szCs w:val="22"/>
                <w:lang w:val="en-GB"/>
              </w:rPr>
            </w:pPr>
            <w:r w:rsidRPr="00A951C7">
              <w:rPr>
                <w:rFonts w:ascii="Calibri" w:hAnsi="Calibri"/>
                <w:b/>
                <w:bCs/>
                <w:color w:val="000000"/>
                <w:sz w:val="22"/>
                <w:szCs w:val="22"/>
                <w:lang w:val="en-GB"/>
              </w:rPr>
              <w:lastRenderedPageBreak/>
              <w:t>Phenotype</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14:paraId="79042137" w14:textId="77777777" w:rsidR="00A951C7" w:rsidRPr="00A951C7" w:rsidRDefault="00A951C7" w:rsidP="00A951C7">
            <w:pPr>
              <w:rPr>
                <w:rFonts w:ascii="Calibri" w:hAnsi="Calibri"/>
                <w:b/>
                <w:bCs/>
                <w:color w:val="000000"/>
                <w:sz w:val="22"/>
                <w:szCs w:val="22"/>
                <w:lang w:val="en-GB"/>
              </w:rPr>
            </w:pPr>
            <w:r w:rsidRPr="00A951C7">
              <w:rPr>
                <w:rFonts w:ascii="Calibri" w:hAnsi="Calibri"/>
                <w:b/>
                <w:bCs/>
                <w:color w:val="000000"/>
                <w:sz w:val="22"/>
                <w:szCs w:val="22"/>
                <w:lang w:val="en-GB"/>
              </w:rPr>
              <w:t>Odds ratio</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2E7B2ADA" w14:textId="77777777" w:rsidR="00A951C7" w:rsidRPr="00A951C7" w:rsidRDefault="00A951C7" w:rsidP="00A951C7">
            <w:pPr>
              <w:rPr>
                <w:rFonts w:ascii="Calibri" w:hAnsi="Calibri"/>
                <w:b/>
                <w:bCs/>
                <w:color w:val="000000"/>
                <w:sz w:val="22"/>
                <w:szCs w:val="22"/>
                <w:lang w:val="en-GB"/>
              </w:rPr>
            </w:pPr>
            <w:r w:rsidRPr="00A951C7">
              <w:rPr>
                <w:rFonts w:ascii="Calibri" w:hAnsi="Calibri"/>
                <w:b/>
                <w:bCs/>
                <w:color w:val="000000"/>
                <w:sz w:val="22"/>
                <w:szCs w:val="22"/>
                <w:lang w:val="en-GB"/>
              </w:rPr>
              <w:t>P-value (uncorrected)</w:t>
            </w:r>
          </w:p>
        </w:tc>
      </w:tr>
      <w:tr w:rsidR="00A951C7" w:rsidRPr="00A951C7" w14:paraId="6D690126" w14:textId="77777777" w:rsidTr="00A951C7">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7A656B7B"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Schizophrenia/schizophreniform disorder</w:t>
            </w:r>
          </w:p>
        </w:tc>
        <w:tc>
          <w:tcPr>
            <w:tcW w:w="2140" w:type="dxa"/>
            <w:tcBorders>
              <w:top w:val="nil"/>
              <w:left w:val="nil"/>
              <w:bottom w:val="single" w:sz="4" w:space="0" w:color="auto"/>
              <w:right w:val="single" w:sz="4" w:space="0" w:color="auto"/>
            </w:tcBorders>
            <w:shd w:val="clear" w:color="auto" w:fill="auto"/>
            <w:noWrap/>
            <w:vAlign w:val="bottom"/>
            <w:hideMark/>
          </w:tcPr>
          <w:p w14:paraId="1FD93935"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1.86</w:t>
            </w:r>
          </w:p>
        </w:tc>
        <w:tc>
          <w:tcPr>
            <w:tcW w:w="1980" w:type="dxa"/>
            <w:tcBorders>
              <w:top w:val="nil"/>
              <w:left w:val="nil"/>
              <w:bottom w:val="single" w:sz="4" w:space="0" w:color="auto"/>
              <w:right w:val="single" w:sz="4" w:space="0" w:color="auto"/>
            </w:tcBorders>
            <w:shd w:val="clear" w:color="auto" w:fill="auto"/>
            <w:noWrap/>
            <w:vAlign w:val="bottom"/>
            <w:hideMark/>
          </w:tcPr>
          <w:p w14:paraId="6B7472E7"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0.0410</w:t>
            </w:r>
          </w:p>
        </w:tc>
      </w:tr>
      <w:tr w:rsidR="00A951C7" w:rsidRPr="00A951C7" w14:paraId="3D2C15DB" w14:textId="77777777" w:rsidTr="00A951C7">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705E0B1C"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2140" w:type="dxa"/>
            <w:tcBorders>
              <w:top w:val="nil"/>
              <w:left w:val="nil"/>
              <w:bottom w:val="single" w:sz="4" w:space="0" w:color="auto"/>
              <w:right w:val="single" w:sz="4" w:space="0" w:color="auto"/>
            </w:tcBorders>
            <w:shd w:val="clear" w:color="auto" w:fill="auto"/>
            <w:noWrap/>
            <w:vAlign w:val="bottom"/>
            <w:hideMark/>
          </w:tcPr>
          <w:p w14:paraId="62DD1832"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1.50</w:t>
            </w:r>
          </w:p>
        </w:tc>
        <w:tc>
          <w:tcPr>
            <w:tcW w:w="1980" w:type="dxa"/>
            <w:tcBorders>
              <w:top w:val="nil"/>
              <w:left w:val="nil"/>
              <w:bottom w:val="single" w:sz="4" w:space="0" w:color="auto"/>
              <w:right w:val="single" w:sz="4" w:space="0" w:color="auto"/>
            </w:tcBorders>
            <w:shd w:val="clear" w:color="auto" w:fill="auto"/>
            <w:noWrap/>
            <w:vAlign w:val="bottom"/>
            <w:hideMark/>
          </w:tcPr>
          <w:p w14:paraId="56F62D13"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0.0060</w:t>
            </w:r>
          </w:p>
        </w:tc>
      </w:tr>
      <w:tr w:rsidR="00A951C7" w:rsidRPr="00A951C7" w14:paraId="6F94E9A1" w14:textId="77777777" w:rsidTr="00A951C7">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5F4F583C"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Social phobia</w:t>
            </w:r>
          </w:p>
        </w:tc>
        <w:tc>
          <w:tcPr>
            <w:tcW w:w="2140" w:type="dxa"/>
            <w:tcBorders>
              <w:top w:val="nil"/>
              <w:left w:val="nil"/>
              <w:bottom w:val="single" w:sz="4" w:space="0" w:color="auto"/>
              <w:right w:val="single" w:sz="4" w:space="0" w:color="auto"/>
            </w:tcBorders>
            <w:shd w:val="clear" w:color="auto" w:fill="auto"/>
            <w:noWrap/>
            <w:vAlign w:val="bottom"/>
            <w:hideMark/>
          </w:tcPr>
          <w:p w14:paraId="01F8E24C"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1.23</w:t>
            </w:r>
          </w:p>
        </w:tc>
        <w:tc>
          <w:tcPr>
            <w:tcW w:w="1980" w:type="dxa"/>
            <w:tcBorders>
              <w:top w:val="nil"/>
              <w:left w:val="nil"/>
              <w:bottom w:val="single" w:sz="4" w:space="0" w:color="auto"/>
              <w:right w:val="single" w:sz="4" w:space="0" w:color="auto"/>
            </w:tcBorders>
            <w:shd w:val="clear" w:color="auto" w:fill="auto"/>
            <w:noWrap/>
            <w:vAlign w:val="bottom"/>
            <w:hideMark/>
          </w:tcPr>
          <w:p w14:paraId="440E31AF"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0.0557</w:t>
            </w:r>
          </w:p>
        </w:tc>
      </w:tr>
      <w:tr w:rsidR="00A951C7" w:rsidRPr="00A951C7" w14:paraId="7535D3DF" w14:textId="77777777" w:rsidTr="00A951C7">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ED3BB47"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Specific phobia</w:t>
            </w:r>
          </w:p>
        </w:tc>
        <w:tc>
          <w:tcPr>
            <w:tcW w:w="2140" w:type="dxa"/>
            <w:tcBorders>
              <w:top w:val="nil"/>
              <w:left w:val="nil"/>
              <w:bottom w:val="single" w:sz="4" w:space="0" w:color="auto"/>
              <w:right w:val="single" w:sz="4" w:space="0" w:color="auto"/>
            </w:tcBorders>
            <w:shd w:val="clear" w:color="auto" w:fill="auto"/>
            <w:noWrap/>
            <w:vAlign w:val="bottom"/>
            <w:hideMark/>
          </w:tcPr>
          <w:p w14:paraId="5BC45AF3"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1.11</w:t>
            </w:r>
          </w:p>
        </w:tc>
        <w:tc>
          <w:tcPr>
            <w:tcW w:w="1980" w:type="dxa"/>
            <w:tcBorders>
              <w:top w:val="nil"/>
              <w:left w:val="nil"/>
              <w:bottom w:val="single" w:sz="4" w:space="0" w:color="auto"/>
              <w:right w:val="single" w:sz="4" w:space="0" w:color="auto"/>
            </w:tcBorders>
            <w:shd w:val="clear" w:color="auto" w:fill="auto"/>
            <w:noWrap/>
            <w:vAlign w:val="bottom"/>
            <w:hideMark/>
          </w:tcPr>
          <w:p w14:paraId="16E1F30C"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0.2681</w:t>
            </w:r>
          </w:p>
        </w:tc>
      </w:tr>
      <w:tr w:rsidR="00A951C7" w:rsidRPr="00A951C7" w14:paraId="4B4E1F9D" w14:textId="77777777" w:rsidTr="00A951C7">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2D0DFAEA"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Generalised anxiety disorder</w:t>
            </w:r>
          </w:p>
        </w:tc>
        <w:tc>
          <w:tcPr>
            <w:tcW w:w="2140" w:type="dxa"/>
            <w:tcBorders>
              <w:top w:val="nil"/>
              <w:left w:val="nil"/>
              <w:bottom w:val="single" w:sz="4" w:space="0" w:color="auto"/>
              <w:right w:val="single" w:sz="4" w:space="0" w:color="auto"/>
            </w:tcBorders>
            <w:shd w:val="clear" w:color="auto" w:fill="auto"/>
            <w:noWrap/>
            <w:vAlign w:val="bottom"/>
            <w:hideMark/>
          </w:tcPr>
          <w:p w14:paraId="0C5FA1E0"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1.50</w:t>
            </w:r>
          </w:p>
        </w:tc>
        <w:tc>
          <w:tcPr>
            <w:tcW w:w="1980" w:type="dxa"/>
            <w:tcBorders>
              <w:top w:val="nil"/>
              <w:left w:val="nil"/>
              <w:bottom w:val="single" w:sz="4" w:space="0" w:color="auto"/>
              <w:right w:val="single" w:sz="4" w:space="0" w:color="auto"/>
            </w:tcBorders>
            <w:shd w:val="clear" w:color="auto" w:fill="auto"/>
            <w:noWrap/>
            <w:vAlign w:val="bottom"/>
            <w:hideMark/>
          </w:tcPr>
          <w:p w14:paraId="4BD1D110"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0.0034</w:t>
            </w:r>
          </w:p>
        </w:tc>
      </w:tr>
      <w:tr w:rsidR="00A951C7" w:rsidRPr="00A951C7" w14:paraId="1E2B91D6" w14:textId="77777777" w:rsidTr="00A951C7">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0F1FAAD9"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2140" w:type="dxa"/>
            <w:tcBorders>
              <w:top w:val="nil"/>
              <w:left w:val="nil"/>
              <w:bottom w:val="single" w:sz="4" w:space="0" w:color="auto"/>
              <w:right w:val="single" w:sz="4" w:space="0" w:color="auto"/>
            </w:tcBorders>
            <w:shd w:val="clear" w:color="auto" w:fill="auto"/>
            <w:noWrap/>
            <w:vAlign w:val="bottom"/>
            <w:hideMark/>
          </w:tcPr>
          <w:p w14:paraId="4CE9EE05"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1.28</w:t>
            </w:r>
          </w:p>
        </w:tc>
        <w:tc>
          <w:tcPr>
            <w:tcW w:w="1980" w:type="dxa"/>
            <w:tcBorders>
              <w:top w:val="nil"/>
              <w:left w:val="nil"/>
              <w:bottom w:val="single" w:sz="4" w:space="0" w:color="auto"/>
              <w:right w:val="single" w:sz="4" w:space="0" w:color="auto"/>
            </w:tcBorders>
            <w:shd w:val="clear" w:color="auto" w:fill="auto"/>
            <w:noWrap/>
            <w:vAlign w:val="bottom"/>
            <w:hideMark/>
          </w:tcPr>
          <w:p w14:paraId="455D0F95"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0.0245</w:t>
            </w:r>
          </w:p>
        </w:tc>
      </w:tr>
      <w:tr w:rsidR="00A951C7" w:rsidRPr="00A951C7" w14:paraId="6FCC90A0" w14:textId="77777777" w:rsidTr="00A951C7">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088675E5"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Major depression</w:t>
            </w:r>
          </w:p>
        </w:tc>
        <w:tc>
          <w:tcPr>
            <w:tcW w:w="2140" w:type="dxa"/>
            <w:tcBorders>
              <w:top w:val="nil"/>
              <w:left w:val="nil"/>
              <w:bottom w:val="single" w:sz="4" w:space="0" w:color="auto"/>
              <w:right w:val="single" w:sz="4" w:space="0" w:color="auto"/>
            </w:tcBorders>
            <w:shd w:val="clear" w:color="auto" w:fill="auto"/>
            <w:noWrap/>
            <w:vAlign w:val="bottom"/>
            <w:hideMark/>
          </w:tcPr>
          <w:p w14:paraId="296579AE"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1.06</w:t>
            </w:r>
          </w:p>
        </w:tc>
        <w:tc>
          <w:tcPr>
            <w:tcW w:w="1980" w:type="dxa"/>
            <w:tcBorders>
              <w:top w:val="nil"/>
              <w:left w:val="nil"/>
              <w:bottom w:val="single" w:sz="4" w:space="0" w:color="auto"/>
              <w:right w:val="single" w:sz="4" w:space="0" w:color="auto"/>
            </w:tcBorders>
            <w:shd w:val="clear" w:color="auto" w:fill="auto"/>
            <w:noWrap/>
            <w:vAlign w:val="bottom"/>
            <w:hideMark/>
          </w:tcPr>
          <w:p w14:paraId="34F9D77C"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0.4033</w:t>
            </w:r>
          </w:p>
        </w:tc>
      </w:tr>
      <w:tr w:rsidR="00A951C7" w:rsidRPr="00A951C7" w14:paraId="7C36ED3A" w14:textId="77777777" w:rsidTr="00A951C7">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15D54F80"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Alcohol dependency</w:t>
            </w:r>
          </w:p>
        </w:tc>
        <w:tc>
          <w:tcPr>
            <w:tcW w:w="2140" w:type="dxa"/>
            <w:tcBorders>
              <w:top w:val="nil"/>
              <w:left w:val="nil"/>
              <w:bottom w:val="single" w:sz="4" w:space="0" w:color="auto"/>
              <w:right w:val="single" w:sz="4" w:space="0" w:color="auto"/>
            </w:tcBorders>
            <w:shd w:val="clear" w:color="auto" w:fill="auto"/>
            <w:noWrap/>
            <w:vAlign w:val="bottom"/>
            <w:hideMark/>
          </w:tcPr>
          <w:p w14:paraId="3357A144"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1.22</w:t>
            </w:r>
          </w:p>
        </w:tc>
        <w:tc>
          <w:tcPr>
            <w:tcW w:w="1980" w:type="dxa"/>
            <w:tcBorders>
              <w:top w:val="nil"/>
              <w:left w:val="nil"/>
              <w:bottom w:val="single" w:sz="4" w:space="0" w:color="auto"/>
              <w:right w:val="single" w:sz="4" w:space="0" w:color="auto"/>
            </w:tcBorders>
            <w:shd w:val="clear" w:color="auto" w:fill="auto"/>
            <w:noWrap/>
            <w:vAlign w:val="bottom"/>
            <w:hideMark/>
          </w:tcPr>
          <w:p w14:paraId="43D27748"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0.0723</w:t>
            </w:r>
          </w:p>
        </w:tc>
      </w:tr>
      <w:tr w:rsidR="00A951C7" w:rsidRPr="00A951C7" w14:paraId="4F98CDFD" w14:textId="77777777" w:rsidTr="00A951C7">
        <w:trPr>
          <w:trHeight w:val="600"/>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6237D5BC" w14:textId="77777777" w:rsidR="00A951C7" w:rsidRPr="00A951C7" w:rsidRDefault="00A951C7" w:rsidP="00A951C7">
            <w:pPr>
              <w:rPr>
                <w:rFonts w:ascii="Calibri" w:hAnsi="Calibri"/>
                <w:b/>
                <w:bCs/>
                <w:color w:val="000000"/>
                <w:sz w:val="22"/>
                <w:szCs w:val="22"/>
                <w:lang w:val="en-GB"/>
              </w:rPr>
            </w:pPr>
            <w:r w:rsidRPr="00A951C7">
              <w:rPr>
                <w:rFonts w:ascii="Calibri" w:hAnsi="Calibri"/>
                <w:b/>
                <w:bCs/>
                <w:color w:val="000000"/>
                <w:sz w:val="22"/>
                <w:szCs w:val="22"/>
                <w:lang w:val="en-GB"/>
              </w:rPr>
              <w:t>Phenotype</w:t>
            </w:r>
          </w:p>
        </w:tc>
        <w:tc>
          <w:tcPr>
            <w:tcW w:w="2140" w:type="dxa"/>
            <w:tcBorders>
              <w:top w:val="nil"/>
              <w:left w:val="nil"/>
              <w:bottom w:val="single" w:sz="4" w:space="0" w:color="auto"/>
              <w:right w:val="single" w:sz="4" w:space="0" w:color="auto"/>
            </w:tcBorders>
            <w:shd w:val="clear" w:color="auto" w:fill="auto"/>
            <w:vAlign w:val="bottom"/>
            <w:hideMark/>
          </w:tcPr>
          <w:p w14:paraId="130F7D51" w14:textId="77777777" w:rsidR="00A951C7" w:rsidRPr="00A951C7" w:rsidRDefault="00A951C7" w:rsidP="00A951C7">
            <w:pPr>
              <w:rPr>
                <w:rFonts w:ascii="Calibri" w:hAnsi="Calibri"/>
                <w:b/>
                <w:bCs/>
                <w:color w:val="000000"/>
                <w:sz w:val="22"/>
                <w:szCs w:val="22"/>
                <w:lang w:val="en-GB"/>
              </w:rPr>
            </w:pPr>
            <w:r w:rsidRPr="00A951C7">
              <w:rPr>
                <w:rFonts w:ascii="Calibri" w:hAnsi="Calibri"/>
                <w:b/>
                <w:bCs/>
                <w:color w:val="000000"/>
                <w:sz w:val="22"/>
                <w:szCs w:val="22"/>
                <w:lang w:val="en-GB"/>
              </w:rPr>
              <w:t>Interquartile disorder count increase</w:t>
            </w:r>
          </w:p>
        </w:tc>
        <w:tc>
          <w:tcPr>
            <w:tcW w:w="1980" w:type="dxa"/>
            <w:tcBorders>
              <w:top w:val="nil"/>
              <w:left w:val="nil"/>
              <w:bottom w:val="single" w:sz="4" w:space="0" w:color="auto"/>
              <w:right w:val="single" w:sz="4" w:space="0" w:color="auto"/>
            </w:tcBorders>
            <w:shd w:val="clear" w:color="auto" w:fill="auto"/>
            <w:vAlign w:val="bottom"/>
            <w:hideMark/>
          </w:tcPr>
          <w:p w14:paraId="5447551B" w14:textId="77777777" w:rsidR="00A951C7" w:rsidRPr="00A951C7" w:rsidRDefault="00A951C7" w:rsidP="00A951C7">
            <w:pPr>
              <w:rPr>
                <w:rFonts w:ascii="Calibri" w:hAnsi="Calibri"/>
                <w:b/>
                <w:bCs/>
                <w:color w:val="000000"/>
                <w:sz w:val="22"/>
                <w:szCs w:val="22"/>
                <w:lang w:val="en-GB"/>
              </w:rPr>
            </w:pPr>
            <w:r w:rsidRPr="00A951C7">
              <w:rPr>
                <w:rFonts w:ascii="Calibri" w:hAnsi="Calibri"/>
                <w:b/>
                <w:bCs/>
                <w:color w:val="000000"/>
                <w:sz w:val="22"/>
                <w:szCs w:val="22"/>
                <w:lang w:val="en-GB"/>
              </w:rPr>
              <w:t>P-value (uncorrected)</w:t>
            </w:r>
          </w:p>
        </w:tc>
      </w:tr>
      <w:tr w:rsidR="00A951C7" w:rsidRPr="00A951C7" w14:paraId="554DB862" w14:textId="77777777" w:rsidTr="00A951C7">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423534E" w14:textId="77777777" w:rsidR="00A951C7" w:rsidRPr="00A951C7" w:rsidRDefault="00A951C7" w:rsidP="00A951C7">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2140" w:type="dxa"/>
            <w:tcBorders>
              <w:top w:val="nil"/>
              <w:left w:val="nil"/>
              <w:bottom w:val="single" w:sz="4" w:space="0" w:color="auto"/>
              <w:right w:val="single" w:sz="4" w:space="0" w:color="auto"/>
            </w:tcBorders>
            <w:shd w:val="clear" w:color="auto" w:fill="auto"/>
            <w:noWrap/>
            <w:vAlign w:val="bottom"/>
            <w:hideMark/>
          </w:tcPr>
          <w:p w14:paraId="4A3F9C7F"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0.10</w:t>
            </w:r>
          </w:p>
        </w:tc>
        <w:tc>
          <w:tcPr>
            <w:tcW w:w="1980" w:type="dxa"/>
            <w:tcBorders>
              <w:top w:val="nil"/>
              <w:left w:val="nil"/>
              <w:bottom w:val="single" w:sz="4" w:space="0" w:color="auto"/>
              <w:right w:val="single" w:sz="4" w:space="0" w:color="auto"/>
            </w:tcBorders>
            <w:shd w:val="clear" w:color="auto" w:fill="auto"/>
            <w:noWrap/>
            <w:vAlign w:val="bottom"/>
            <w:hideMark/>
          </w:tcPr>
          <w:p w14:paraId="056380B8" w14:textId="77777777" w:rsidR="00A951C7" w:rsidRPr="00A951C7" w:rsidRDefault="00A951C7" w:rsidP="00A951C7">
            <w:pPr>
              <w:jc w:val="right"/>
              <w:rPr>
                <w:rFonts w:ascii="Calibri" w:hAnsi="Calibri"/>
                <w:color w:val="000000"/>
                <w:sz w:val="22"/>
                <w:szCs w:val="22"/>
                <w:lang w:val="en-GB"/>
              </w:rPr>
            </w:pPr>
            <w:r w:rsidRPr="00A951C7">
              <w:rPr>
                <w:rFonts w:ascii="Calibri" w:hAnsi="Calibri"/>
                <w:color w:val="000000"/>
                <w:sz w:val="22"/>
                <w:szCs w:val="22"/>
                <w:lang w:val="en-GB"/>
              </w:rPr>
              <w:t>0.0043</w:t>
            </w:r>
          </w:p>
        </w:tc>
      </w:tr>
    </w:tbl>
    <w:p w14:paraId="01E299A5" w14:textId="77777777" w:rsidR="00BE5F1A" w:rsidRDefault="00BE5F1A" w:rsidP="004E4626">
      <w:pPr>
        <w:autoSpaceDE w:val="0"/>
        <w:autoSpaceDN w:val="0"/>
        <w:adjustRightInd w:val="0"/>
        <w:spacing w:line="480" w:lineRule="auto"/>
        <w:rPr>
          <w:rFonts w:asciiTheme="minorHAnsi" w:hAnsiTheme="minorHAnsi"/>
          <w:b/>
          <w:sz w:val="22"/>
          <w:szCs w:val="22"/>
          <w:lang w:val="en-GB"/>
        </w:rPr>
      </w:pPr>
    </w:p>
    <w:p w14:paraId="715822AC" w14:textId="71C3E1A0" w:rsidR="00866CB9" w:rsidRDefault="00DF45ED" w:rsidP="004E4626">
      <w:pPr>
        <w:autoSpaceDE w:val="0"/>
        <w:autoSpaceDN w:val="0"/>
        <w:adjustRightInd w:val="0"/>
        <w:spacing w:line="480" w:lineRule="auto"/>
        <w:rPr>
          <w:rFonts w:asciiTheme="minorHAnsi" w:hAnsiTheme="minorHAnsi"/>
          <w:sz w:val="22"/>
          <w:szCs w:val="22"/>
        </w:rPr>
      </w:pPr>
      <w:r>
        <w:rPr>
          <w:rFonts w:asciiTheme="minorHAnsi" w:hAnsiTheme="minorHAnsi"/>
          <w:sz w:val="22"/>
          <w:szCs w:val="22"/>
        </w:rPr>
        <w:t>Supplementary Table 3. Association between SZ PRS quartile and phenotypes using sample weights to correct for selection bias</w:t>
      </w:r>
      <w:r w:rsidR="00716EEE">
        <w:rPr>
          <w:rFonts w:asciiTheme="minorHAnsi" w:hAnsiTheme="minorHAnsi"/>
          <w:sz w:val="22"/>
          <w:szCs w:val="22"/>
        </w:rPr>
        <w:t xml:space="preserve"> in CHDS sample</w:t>
      </w:r>
      <w:r>
        <w:rPr>
          <w:rFonts w:asciiTheme="minorHAnsi" w:hAnsiTheme="minorHAnsi"/>
          <w:sz w:val="22"/>
          <w:szCs w:val="22"/>
        </w:rPr>
        <w:t xml:space="preserve">. Linear regression used for ‘Total number of anxiety disorders’, logistic regression used for all other phenotypes. </w:t>
      </w:r>
      <w:r w:rsidR="008049F0" w:rsidRPr="006343FA">
        <w:rPr>
          <w:rFonts w:asciiTheme="minorHAnsi" w:hAnsiTheme="minorHAnsi"/>
          <w:sz w:val="22"/>
          <w:szCs w:val="22"/>
        </w:rPr>
        <w:t>Interquartile disorder count increase is defined as the expected increase in number of anxiety disorders for a unit increase in SZ PRS quartile.</w:t>
      </w:r>
    </w:p>
    <w:p w14:paraId="3B74834C" w14:textId="77777777" w:rsidR="00491FC0" w:rsidRDefault="00491FC0" w:rsidP="004E4626">
      <w:pPr>
        <w:autoSpaceDE w:val="0"/>
        <w:autoSpaceDN w:val="0"/>
        <w:adjustRightInd w:val="0"/>
        <w:spacing w:line="480" w:lineRule="auto"/>
        <w:rPr>
          <w:rFonts w:asciiTheme="minorHAnsi" w:hAnsiTheme="minorHAnsi"/>
          <w:sz w:val="22"/>
          <w:szCs w:val="22"/>
        </w:rPr>
      </w:pPr>
    </w:p>
    <w:tbl>
      <w:tblPr>
        <w:tblW w:w="9209" w:type="dxa"/>
        <w:tblLook w:val="04A0" w:firstRow="1" w:lastRow="0" w:firstColumn="1" w:lastColumn="0" w:noHBand="0" w:noVBand="1"/>
      </w:tblPr>
      <w:tblGrid>
        <w:gridCol w:w="3397"/>
        <w:gridCol w:w="1701"/>
        <w:gridCol w:w="2127"/>
        <w:gridCol w:w="1984"/>
      </w:tblGrid>
      <w:tr w:rsidR="00491FC0" w:rsidRPr="00491FC0" w14:paraId="02A1D570" w14:textId="77777777" w:rsidTr="00D2204D">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54647"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Phenotype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65C220"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P value threshold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D4FF2C"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Odds ratio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34E01A5"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Association p-value</w:t>
            </w:r>
          </w:p>
        </w:tc>
      </w:tr>
      <w:tr w:rsidR="00491FC0" w:rsidRPr="00491FC0" w14:paraId="2EAE55BF" w14:textId="77777777" w:rsidTr="00D2204D">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585C989"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One anxiety disorder</w:t>
            </w:r>
          </w:p>
        </w:tc>
        <w:tc>
          <w:tcPr>
            <w:tcW w:w="1701" w:type="dxa"/>
            <w:tcBorders>
              <w:top w:val="nil"/>
              <w:left w:val="nil"/>
              <w:bottom w:val="single" w:sz="4" w:space="0" w:color="auto"/>
              <w:right w:val="single" w:sz="4" w:space="0" w:color="auto"/>
            </w:tcBorders>
            <w:shd w:val="clear" w:color="auto" w:fill="auto"/>
            <w:noWrap/>
            <w:vAlign w:val="bottom"/>
            <w:hideMark/>
          </w:tcPr>
          <w:p w14:paraId="489147D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0.05</w:t>
            </w:r>
          </w:p>
        </w:tc>
        <w:tc>
          <w:tcPr>
            <w:tcW w:w="2127" w:type="dxa"/>
            <w:tcBorders>
              <w:top w:val="nil"/>
              <w:left w:val="nil"/>
              <w:bottom w:val="single" w:sz="4" w:space="0" w:color="auto"/>
              <w:right w:val="single" w:sz="4" w:space="0" w:color="auto"/>
            </w:tcBorders>
            <w:shd w:val="clear" w:color="auto" w:fill="auto"/>
            <w:noWrap/>
            <w:vAlign w:val="bottom"/>
            <w:hideMark/>
          </w:tcPr>
          <w:p w14:paraId="087CEC8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1.003</w:t>
            </w:r>
          </w:p>
        </w:tc>
        <w:tc>
          <w:tcPr>
            <w:tcW w:w="1984" w:type="dxa"/>
            <w:tcBorders>
              <w:top w:val="nil"/>
              <w:left w:val="nil"/>
              <w:bottom w:val="single" w:sz="4" w:space="0" w:color="auto"/>
              <w:right w:val="single" w:sz="4" w:space="0" w:color="auto"/>
            </w:tcBorders>
            <w:shd w:val="clear" w:color="auto" w:fill="auto"/>
            <w:noWrap/>
            <w:vAlign w:val="bottom"/>
            <w:hideMark/>
          </w:tcPr>
          <w:p w14:paraId="3B89C098"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0.973</w:t>
            </w:r>
          </w:p>
        </w:tc>
      </w:tr>
      <w:tr w:rsidR="00491FC0" w:rsidRPr="00491FC0" w14:paraId="138030CE" w14:textId="77777777" w:rsidTr="00D2204D">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11C41A6"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Two or more anxiety disorders</w:t>
            </w:r>
          </w:p>
        </w:tc>
        <w:tc>
          <w:tcPr>
            <w:tcW w:w="1701" w:type="dxa"/>
            <w:tcBorders>
              <w:top w:val="nil"/>
              <w:left w:val="nil"/>
              <w:bottom w:val="single" w:sz="4" w:space="0" w:color="auto"/>
              <w:right w:val="single" w:sz="4" w:space="0" w:color="auto"/>
            </w:tcBorders>
            <w:shd w:val="clear" w:color="auto" w:fill="auto"/>
            <w:noWrap/>
            <w:vAlign w:val="bottom"/>
            <w:hideMark/>
          </w:tcPr>
          <w:p w14:paraId="640F5F29"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0.05</w:t>
            </w:r>
          </w:p>
        </w:tc>
        <w:tc>
          <w:tcPr>
            <w:tcW w:w="2127" w:type="dxa"/>
            <w:tcBorders>
              <w:top w:val="nil"/>
              <w:left w:val="nil"/>
              <w:bottom w:val="single" w:sz="4" w:space="0" w:color="auto"/>
              <w:right w:val="single" w:sz="4" w:space="0" w:color="auto"/>
            </w:tcBorders>
            <w:shd w:val="clear" w:color="auto" w:fill="auto"/>
            <w:noWrap/>
            <w:vAlign w:val="bottom"/>
            <w:hideMark/>
          </w:tcPr>
          <w:p w14:paraId="3CC28A6D"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1.367</w:t>
            </w:r>
          </w:p>
        </w:tc>
        <w:tc>
          <w:tcPr>
            <w:tcW w:w="1984" w:type="dxa"/>
            <w:tcBorders>
              <w:top w:val="nil"/>
              <w:left w:val="nil"/>
              <w:bottom w:val="single" w:sz="4" w:space="0" w:color="auto"/>
              <w:right w:val="single" w:sz="4" w:space="0" w:color="auto"/>
            </w:tcBorders>
            <w:shd w:val="clear" w:color="auto" w:fill="auto"/>
            <w:noWrap/>
            <w:vAlign w:val="bottom"/>
            <w:hideMark/>
          </w:tcPr>
          <w:p w14:paraId="0E454BF8"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0.005</w:t>
            </w:r>
          </w:p>
        </w:tc>
      </w:tr>
    </w:tbl>
    <w:p w14:paraId="7FDDD844" w14:textId="77777777" w:rsidR="00491FC0" w:rsidRDefault="00491FC0" w:rsidP="004E4626">
      <w:pPr>
        <w:autoSpaceDE w:val="0"/>
        <w:autoSpaceDN w:val="0"/>
        <w:adjustRightInd w:val="0"/>
        <w:spacing w:line="480" w:lineRule="auto"/>
        <w:rPr>
          <w:rFonts w:asciiTheme="minorHAnsi" w:hAnsiTheme="minorHAnsi"/>
          <w:sz w:val="22"/>
          <w:szCs w:val="22"/>
        </w:rPr>
      </w:pPr>
    </w:p>
    <w:p w14:paraId="633484DD" w14:textId="22A0727E" w:rsidR="00D2204D" w:rsidRDefault="00D2204D" w:rsidP="004E4626">
      <w:pPr>
        <w:autoSpaceDE w:val="0"/>
        <w:autoSpaceDN w:val="0"/>
        <w:adjustRightInd w:val="0"/>
        <w:spacing w:line="480" w:lineRule="auto"/>
        <w:rPr>
          <w:rFonts w:asciiTheme="minorHAnsi" w:hAnsiTheme="minorHAnsi"/>
          <w:sz w:val="22"/>
          <w:szCs w:val="22"/>
        </w:rPr>
      </w:pPr>
      <w:r>
        <w:rPr>
          <w:rFonts w:asciiTheme="minorHAnsi" w:hAnsiTheme="minorHAnsi"/>
          <w:sz w:val="22"/>
          <w:szCs w:val="22"/>
        </w:rPr>
        <w:t>Supplementary Table 4. Association between SZ PRS quartile and presence of either a single anxiety disorder or multiple anxiety disorders (using individuals with no anxiety disorders as controls)</w:t>
      </w:r>
      <w:r w:rsidR="00716EEE">
        <w:rPr>
          <w:rFonts w:asciiTheme="minorHAnsi" w:hAnsiTheme="minorHAnsi"/>
          <w:sz w:val="22"/>
          <w:szCs w:val="22"/>
        </w:rPr>
        <w:t xml:space="preserve"> in CHDS sample</w:t>
      </w:r>
      <w:r>
        <w:rPr>
          <w:rFonts w:asciiTheme="minorHAnsi" w:hAnsiTheme="minorHAnsi"/>
          <w:sz w:val="22"/>
          <w:szCs w:val="22"/>
        </w:rPr>
        <w:t>. Logistic regression used for analysis.</w:t>
      </w:r>
    </w:p>
    <w:p w14:paraId="781786BB" w14:textId="112935EF" w:rsidR="00D2204D" w:rsidRDefault="00D2204D">
      <w:pPr>
        <w:spacing w:after="200" w:line="276" w:lineRule="auto"/>
        <w:rPr>
          <w:rFonts w:asciiTheme="minorHAnsi" w:hAnsiTheme="minorHAnsi"/>
          <w:sz w:val="22"/>
          <w:szCs w:val="22"/>
        </w:rPr>
      </w:pPr>
      <w:r>
        <w:rPr>
          <w:rFonts w:asciiTheme="minorHAnsi" w:hAnsiTheme="minorHAnsi"/>
          <w:sz w:val="22"/>
          <w:szCs w:val="22"/>
        </w:rPr>
        <w:br w:type="page"/>
      </w:r>
    </w:p>
    <w:tbl>
      <w:tblPr>
        <w:tblW w:w="9160" w:type="dxa"/>
        <w:tblLook w:val="04A0" w:firstRow="1" w:lastRow="0" w:firstColumn="1" w:lastColumn="0" w:noHBand="0" w:noVBand="1"/>
      </w:tblPr>
      <w:tblGrid>
        <w:gridCol w:w="3320"/>
        <w:gridCol w:w="1740"/>
        <w:gridCol w:w="2140"/>
        <w:gridCol w:w="1960"/>
      </w:tblGrid>
      <w:tr w:rsidR="00491FC0" w:rsidRPr="00A951C7" w14:paraId="2BC7FFC6" w14:textId="77777777" w:rsidTr="00D2204D">
        <w:trPr>
          <w:trHeight w:val="3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9317B" w14:textId="77777777" w:rsidR="00491FC0" w:rsidRPr="00A951C7" w:rsidRDefault="00491FC0" w:rsidP="00D2204D">
            <w:pPr>
              <w:rPr>
                <w:rFonts w:ascii="Calibri" w:hAnsi="Calibri"/>
                <w:b/>
                <w:bCs/>
                <w:color w:val="000000"/>
                <w:sz w:val="22"/>
                <w:szCs w:val="22"/>
                <w:lang w:val="en-GB"/>
              </w:rPr>
            </w:pPr>
            <w:r w:rsidRPr="00A951C7">
              <w:rPr>
                <w:rFonts w:ascii="Calibri" w:hAnsi="Calibri"/>
                <w:b/>
                <w:bCs/>
                <w:color w:val="000000"/>
                <w:sz w:val="22"/>
                <w:szCs w:val="22"/>
                <w:lang w:val="en-GB"/>
              </w:rPr>
              <w:lastRenderedPageBreak/>
              <w:t>Phenotype</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5FC0CD5" w14:textId="77777777" w:rsidR="00491FC0" w:rsidRPr="00A951C7" w:rsidRDefault="00491FC0" w:rsidP="00D2204D">
            <w:pPr>
              <w:rPr>
                <w:rFonts w:ascii="Calibri" w:hAnsi="Calibri"/>
                <w:b/>
                <w:bCs/>
                <w:color w:val="000000"/>
                <w:sz w:val="22"/>
                <w:szCs w:val="22"/>
                <w:lang w:val="en-GB"/>
              </w:rPr>
            </w:pPr>
            <w:r w:rsidRPr="00A951C7">
              <w:rPr>
                <w:rFonts w:ascii="Calibri" w:hAnsi="Calibri"/>
                <w:b/>
                <w:bCs/>
                <w:color w:val="000000"/>
                <w:sz w:val="22"/>
                <w:szCs w:val="22"/>
                <w:lang w:val="en-GB"/>
              </w:rPr>
              <w:t>P value threshold</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7185165A" w14:textId="77777777" w:rsidR="00491FC0" w:rsidRPr="00A951C7" w:rsidRDefault="00491FC0" w:rsidP="00D2204D">
            <w:pPr>
              <w:rPr>
                <w:rFonts w:ascii="Calibri" w:hAnsi="Calibri"/>
                <w:b/>
                <w:bCs/>
                <w:color w:val="000000"/>
                <w:sz w:val="22"/>
                <w:szCs w:val="22"/>
                <w:lang w:val="en-GB"/>
              </w:rPr>
            </w:pPr>
            <w:r w:rsidRPr="00A951C7">
              <w:rPr>
                <w:rFonts w:ascii="Calibri" w:hAnsi="Calibri"/>
                <w:b/>
                <w:bCs/>
                <w:color w:val="000000"/>
                <w:sz w:val="22"/>
                <w:szCs w:val="22"/>
                <w:lang w:val="en-GB"/>
              </w:rPr>
              <w:t>Odds ratio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9B765C5" w14:textId="77777777" w:rsidR="00491FC0" w:rsidRPr="00A951C7" w:rsidRDefault="00491FC0" w:rsidP="00D2204D">
            <w:pPr>
              <w:rPr>
                <w:rFonts w:ascii="Calibri" w:hAnsi="Calibri"/>
                <w:b/>
                <w:bCs/>
                <w:color w:val="000000"/>
                <w:sz w:val="22"/>
                <w:szCs w:val="22"/>
                <w:lang w:val="en-GB"/>
              </w:rPr>
            </w:pPr>
            <w:r w:rsidRPr="00A951C7">
              <w:rPr>
                <w:rFonts w:ascii="Calibri" w:hAnsi="Calibri"/>
                <w:b/>
                <w:bCs/>
                <w:color w:val="000000"/>
                <w:sz w:val="22"/>
                <w:szCs w:val="22"/>
                <w:lang w:val="en-GB"/>
              </w:rPr>
              <w:t>Association p-value</w:t>
            </w:r>
          </w:p>
        </w:tc>
      </w:tr>
      <w:tr w:rsidR="00491FC0" w:rsidRPr="00A951C7" w14:paraId="17A1800F"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2AC142A"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0E8E62CE"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w:t>
            </w:r>
          </w:p>
        </w:tc>
        <w:tc>
          <w:tcPr>
            <w:tcW w:w="2140" w:type="dxa"/>
            <w:tcBorders>
              <w:top w:val="nil"/>
              <w:left w:val="nil"/>
              <w:bottom w:val="single" w:sz="4" w:space="0" w:color="auto"/>
              <w:right w:val="single" w:sz="4" w:space="0" w:color="auto"/>
            </w:tcBorders>
            <w:shd w:val="clear" w:color="auto" w:fill="auto"/>
            <w:noWrap/>
            <w:vAlign w:val="bottom"/>
            <w:hideMark/>
          </w:tcPr>
          <w:p w14:paraId="0771409F"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1.483</w:t>
            </w:r>
          </w:p>
        </w:tc>
        <w:tc>
          <w:tcPr>
            <w:tcW w:w="1960" w:type="dxa"/>
            <w:tcBorders>
              <w:top w:val="nil"/>
              <w:left w:val="nil"/>
              <w:bottom w:val="single" w:sz="4" w:space="0" w:color="auto"/>
              <w:right w:val="single" w:sz="4" w:space="0" w:color="auto"/>
            </w:tcBorders>
            <w:shd w:val="clear" w:color="auto" w:fill="auto"/>
            <w:noWrap/>
            <w:vAlign w:val="bottom"/>
            <w:hideMark/>
          </w:tcPr>
          <w:p w14:paraId="1EC8C7B0"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0.004</w:t>
            </w:r>
          </w:p>
        </w:tc>
      </w:tr>
      <w:tr w:rsidR="00491FC0" w:rsidRPr="00A951C7" w14:paraId="50806E13"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9BA801D"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72D1A901"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0.5</w:t>
            </w:r>
          </w:p>
        </w:tc>
        <w:tc>
          <w:tcPr>
            <w:tcW w:w="2140" w:type="dxa"/>
            <w:tcBorders>
              <w:top w:val="nil"/>
              <w:left w:val="nil"/>
              <w:bottom w:val="single" w:sz="4" w:space="0" w:color="auto"/>
              <w:right w:val="single" w:sz="4" w:space="0" w:color="auto"/>
            </w:tcBorders>
            <w:shd w:val="clear" w:color="auto" w:fill="auto"/>
            <w:noWrap/>
            <w:vAlign w:val="bottom"/>
            <w:hideMark/>
          </w:tcPr>
          <w:p w14:paraId="704D8EB6"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1.431</w:t>
            </w:r>
          </w:p>
        </w:tc>
        <w:tc>
          <w:tcPr>
            <w:tcW w:w="1960" w:type="dxa"/>
            <w:tcBorders>
              <w:top w:val="nil"/>
              <w:left w:val="nil"/>
              <w:bottom w:val="single" w:sz="4" w:space="0" w:color="auto"/>
              <w:right w:val="single" w:sz="4" w:space="0" w:color="auto"/>
            </w:tcBorders>
            <w:shd w:val="clear" w:color="auto" w:fill="auto"/>
            <w:noWrap/>
            <w:vAlign w:val="bottom"/>
            <w:hideMark/>
          </w:tcPr>
          <w:p w14:paraId="6A68C5FD"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0.008</w:t>
            </w:r>
          </w:p>
        </w:tc>
      </w:tr>
      <w:tr w:rsidR="00491FC0" w:rsidRPr="00A951C7" w14:paraId="13EBC122"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A0BAFB5"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5D60A6AB"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0.3</w:t>
            </w:r>
          </w:p>
        </w:tc>
        <w:tc>
          <w:tcPr>
            <w:tcW w:w="2140" w:type="dxa"/>
            <w:tcBorders>
              <w:top w:val="nil"/>
              <w:left w:val="nil"/>
              <w:bottom w:val="single" w:sz="4" w:space="0" w:color="auto"/>
              <w:right w:val="single" w:sz="4" w:space="0" w:color="auto"/>
            </w:tcBorders>
            <w:shd w:val="clear" w:color="auto" w:fill="auto"/>
            <w:noWrap/>
            <w:vAlign w:val="bottom"/>
            <w:hideMark/>
          </w:tcPr>
          <w:p w14:paraId="5FE6C7E2"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1.407</w:t>
            </w:r>
          </w:p>
        </w:tc>
        <w:tc>
          <w:tcPr>
            <w:tcW w:w="1960" w:type="dxa"/>
            <w:tcBorders>
              <w:top w:val="nil"/>
              <w:left w:val="nil"/>
              <w:bottom w:val="single" w:sz="4" w:space="0" w:color="auto"/>
              <w:right w:val="single" w:sz="4" w:space="0" w:color="auto"/>
            </w:tcBorders>
            <w:shd w:val="clear" w:color="auto" w:fill="auto"/>
            <w:noWrap/>
            <w:vAlign w:val="bottom"/>
            <w:hideMark/>
          </w:tcPr>
          <w:p w14:paraId="338F1A2B"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0.011</w:t>
            </w:r>
          </w:p>
        </w:tc>
      </w:tr>
      <w:tr w:rsidR="00491FC0" w:rsidRPr="00A951C7" w14:paraId="0583D1AB"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65D0333"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4950B12A"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0.2</w:t>
            </w:r>
          </w:p>
        </w:tc>
        <w:tc>
          <w:tcPr>
            <w:tcW w:w="2140" w:type="dxa"/>
            <w:tcBorders>
              <w:top w:val="nil"/>
              <w:left w:val="nil"/>
              <w:bottom w:val="single" w:sz="4" w:space="0" w:color="auto"/>
              <w:right w:val="single" w:sz="4" w:space="0" w:color="auto"/>
            </w:tcBorders>
            <w:shd w:val="clear" w:color="auto" w:fill="auto"/>
            <w:noWrap/>
            <w:vAlign w:val="bottom"/>
            <w:hideMark/>
          </w:tcPr>
          <w:p w14:paraId="37A978D7"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1.414</w:t>
            </w:r>
          </w:p>
        </w:tc>
        <w:tc>
          <w:tcPr>
            <w:tcW w:w="1960" w:type="dxa"/>
            <w:tcBorders>
              <w:top w:val="nil"/>
              <w:left w:val="nil"/>
              <w:bottom w:val="single" w:sz="4" w:space="0" w:color="auto"/>
              <w:right w:val="single" w:sz="4" w:space="0" w:color="auto"/>
            </w:tcBorders>
            <w:shd w:val="clear" w:color="auto" w:fill="auto"/>
            <w:noWrap/>
            <w:vAlign w:val="bottom"/>
            <w:hideMark/>
          </w:tcPr>
          <w:p w14:paraId="7B8DAF1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0.010</w:t>
            </w:r>
          </w:p>
        </w:tc>
      </w:tr>
      <w:tr w:rsidR="00491FC0" w:rsidRPr="00A951C7" w14:paraId="2CAFE2E8"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D0F306A"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3AC11B30"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w:t>
            </w:r>
          </w:p>
        </w:tc>
        <w:tc>
          <w:tcPr>
            <w:tcW w:w="2140" w:type="dxa"/>
            <w:tcBorders>
              <w:top w:val="nil"/>
              <w:left w:val="nil"/>
              <w:bottom w:val="single" w:sz="4" w:space="0" w:color="auto"/>
              <w:right w:val="single" w:sz="4" w:space="0" w:color="auto"/>
            </w:tcBorders>
            <w:shd w:val="clear" w:color="auto" w:fill="auto"/>
            <w:noWrap/>
            <w:vAlign w:val="bottom"/>
            <w:hideMark/>
          </w:tcPr>
          <w:p w14:paraId="1D3CE19F"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1.595</w:t>
            </w:r>
          </w:p>
        </w:tc>
        <w:tc>
          <w:tcPr>
            <w:tcW w:w="1960" w:type="dxa"/>
            <w:tcBorders>
              <w:top w:val="nil"/>
              <w:left w:val="nil"/>
              <w:bottom w:val="single" w:sz="4" w:space="0" w:color="auto"/>
              <w:right w:val="single" w:sz="4" w:space="0" w:color="auto"/>
            </w:tcBorders>
            <w:shd w:val="clear" w:color="auto" w:fill="auto"/>
            <w:noWrap/>
            <w:vAlign w:val="bottom"/>
            <w:hideMark/>
          </w:tcPr>
          <w:p w14:paraId="43A85ACA"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0.001</w:t>
            </w:r>
          </w:p>
        </w:tc>
      </w:tr>
      <w:tr w:rsidR="00491FC0" w:rsidRPr="00A951C7" w14:paraId="34109A96"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2A0AADB"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18C785D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0.05</w:t>
            </w:r>
          </w:p>
        </w:tc>
        <w:tc>
          <w:tcPr>
            <w:tcW w:w="2140" w:type="dxa"/>
            <w:tcBorders>
              <w:top w:val="nil"/>
              <w:left w:val="nil"/>
              <w:bottom w:val="single" w:sz="4" w:space="0" w:color="auto"/>
              <w:right w:val="single" w:sz="4" w:space="0" w:color="auto"/>
            </w:tcBorders>
            <w:shd w:val="clear" w:color="auto" w:fill="auto"/>
            <w:noWrap/>
            <w:vAlign w:val="bottom"/>
            <w:hideMark/>
          </w:tcPr>
          <w:p w14:paraId="3965C9A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1.431</w:t>
            </w:r>
          </w:p>
        </w:tc>
        <w:tc>
          <w:tcPr>
            <w:tcW w:w="1960" w:type="dxa"/>
            <w:tcBorders>
              <w:top w:val="nil"/>
              <w:left w:val="nil"/>
              <w:bottom w:val="single" w:sz="4" w:space="0" w:color="auto"/>
              <w:right w:val="single" w:sz="4" w:space="0" w:color="auto"/>
            </w:tcBorders>
            <w:shd w:val="clear" w:color="auto" w:fill="auto"/>
            <w:noWrap/>
            <w:vAlign w:val="bottom"/>
            <w:hideMark/>
          </w:tcPr>
          <w:p w14:paraId="10F57831"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0.004</w:t>
            </w:r>
          </w:p>
        </w:tc>
      </w:tr>
      <w:tr w:rsidR="00491FC0" w:rsidRPr="00A951C7" w14:paraId="69DD5A7A"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C073B77"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3C812F4E"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w:t>
            </w:r>
          </w:p>
        </w:tc>
        <w:tc>
          <w:tcPr>
            <w:tcW w:w="2140" w:type="dxa"/>
            <w:tcBorders>
              <w:top w:val="nil"/>
              <w:left w:val="nil"/>
              <w:bottom w:val="single" w:sz="4" w:space="0" w:color="auto"/>
              <w:right w:val="single" w:sz="4" w:space="0" w:color="auto"/>
            </w:tcBorders>
            <w:shd w:val="clear" w:color="auto" w:fill="auto"/>
            <w:noWrap/>
            <w:vAlign w:val="bottom"/>
            <w:hideMark/>
          </w:tcPr>
          <w:p w14:paraId="43008C8B"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1.862</w:t>
            </w:r>
          </w:p>
        </w:tc>
        <w:tc>
          <w:tcPr>
            <w:tcW w:w="1960" w:type="dxa"/>
            <w:tcBorders>
              <w:top w:val="nil"/>
              <w:left w:val="nil"/>
              <w:bottom w:val="single" w:sz="4" w:space="0" w:color="auto"/>
              <w:right w:val="single" w:sz="4" w:space="0" w:color="auto"/>
            </w:tcBorders>
            <w:shd w:val="clear" w:color="auto" w:fill="auto"/>
            <w:noWrap/>
            <w:vAlign w:val="bottom"/>
            <w:hideMark/>
          </w:tcPr>
          <w:p w14:paraId="071C75B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2.76E-05</w:t>
            </w:r>
          </w:p>
        </w:tc>
      </w:tr>
      <w:tr w:rsidR="00491FC0" w:rsidRPr="00A951C7" w14:paraId="2BAC6A0F"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BE4E876"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47B6F785"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1.00E-04</w:t>
            </w:r>
          </w:p>
        </w:tc>
        <w:tc>
          <w:tcPr>
            <w:tcW w:w="2140" w:type="dxa"/>
            <w:tcBorders>
              <w:top w:val="nil"/>
              <w:left w:val="nil"/>
              <w:bottom w:val="single" w:sz="4" w:space="0" w:color="auto"/>
              <w:right w:val="single" w:sz="4" w:space="0" w:color="auto"/>
            </w:tcBorders>
            <w:shd w:val="clear" w:color="auto" w:fill="auto"/>
            <w:noWrap/>
            <w:vAlign w:val="bottom"/>
            <w:hideMark/>
          </w:tcPr>
          <w:p w14:paraId="51427E82"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1.377</w:t>
            </w:r>
          </w:p>
        </w:tc>
        <w:tc>
          <w:tcPr>
            <w:tcW w:w="1960" w:type="dxa"/>
            <w:tcBorders>
              <w:top w:val="nil"/>
              <w:left w:val="nil"/>
              <w:bottom w:val="single" w:sz="4" w:space="0" w:color="auto"/>
              <w:right w:val="single" w:sz="4" w:space="0" w:color="auto"/>
            </w:tcBorders>
            <w:shd w:val="clear" w:color="auto" w:fill="auto"/>
            <w:noWrap/>
            <w:vAlign w:val="bottom"/>
            <w:hideMark/>
          </w:tcPr>
          <w:p w14:paraId="7EFC2F38"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0.017</w:t>
            </w:r>
          </w:p>
        </w:tc>
      </w:tr>
      <w:tr w:rsidR="00491FC0" w:rsidRPr="00A951C7" w14:paraId="5FB33DD2"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06D9EE3"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58753159"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1.00E-06</w:t>
            </w:r>
          </w:p>
        </w:tc>
        <w:tc>
          <w:tcPr>
            <w:tcW w:w="2140" w:type="dxa"/>
            <w:tcBorders>
              <w:top w:val="nil"/>
              <w:left w:val="nil"/>
              <w:bottom w:val="single" w:sz="4" w:space="0" w:color="auto"/>
              <w:right w:val="single" w:sz="4" w:space="0" w:color="auto"/>
            </w:tcBorders>
            <w:shd w:val="clear" w:color="auto" w:fill="auto"/>
            <w:noWrap/>
            <w:vAlign w:val="bottom"/>
            <w:hideMark/>
          </w:tcPr>
          <w:p w14:paraId="22F2F6BB"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1.409</w:t>
            </w:r>
          </w:p>
        </w:tc>
        <w:tc>
          <w:tcPr>
            <w:tcW w:w="1960" w:type="dxa"/>
            <w:tcBorders>
              <w:top w:val="nil"/>
              <w:left w:val="nil"/>
              <w:bottom w:val="single" w:sz="4" w:space="0" w:color="auto"/>
              <w:right w:val="single" w:sz="4" w:space="0" w:color="auto"/>
            </w:tcBorders>
            <w:shd w:val="clear" w:color="auto" w:fill="auto"/>
            <w:noWrap/>
            <w:vAlign w:val="bottom"/>
            <w:hideMark/>
          </w:tcPr>
          <w:p w14:paraId="5DF01DC7"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0.012</w:t>
            </w:r>
          </w:p>
        </w:tc>
      </w:tr>
      <w:tr w:rsidR="00491FC0" w:rsidRPr="00A951C7" w14:paraId="0D01D886"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A579C05"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0E0959E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5.00E-08</w:t>
            </w:r>
          </w:p>
        </w:tc>
        <w:tc>
          <w:tcPr>
            <w:tcW w:w="2140" w:type="dxa"/>
            <w:tcBorders>
              <w:top w:val="nil"/>
              <w:left w:val="nil"/>
              <w:bottom w:val="single" w:sz="4" w:space="0" w:color="auto"/>
              <w:right w:val="single" w:sz="4" w:space="0" w:color="auto"/>
            </w:tcBorders>
            <w:shd w:val="clear" w:color="auto" w:fill="auto"/>
            <w:noWrap/>
            <w:vAlign w:val="bottom"/>
            <w:hideMark/>
          </w:tcPr>
          <w:p w14:paraId="17CA2CDD"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1.383</w:t>
            </w:r>
          </w:p>
        </w:tc>
        <w:tc>
          <w:tcPr>
            <w:tcW w:w="1960" w:type="dxa"/>
            <w:tcBorders>
              <w:top w:val="nil"/>
              <w:left w:val="nil"/>
              <w:bottom w:val="single" w:sz="4" w:space="0" w:color="auto"/>
              <w:right w:val="single" w:sz="4" w:space="0" w:color="auto"/>
            </w:tcBorders>
            <w:shd w:val="clear" w:color="auto" w:fill="auto"/>
            <w:noWrap/>
            <w:vAlign w:val="bottom"/>
            <w:hideMark/>
          </w:tcPr>
          <w:p w14:paraId="4227D421"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0.016</w:t>
            </w:r>
          </w:p>
        </w:tc>
      </w:tr>
      <w:tr w:rsidR="00491FC0" w:rsidRPr="00A951C7" w14:paraId="21175D6B"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ADC3AB0"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0DC439A6"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w:t>
            </w:r>
          </w:p>
        </w:tc>
        <w:tc>
          <w:tcPr>
            <w:tcW w:w="2140" w:type="dxa"/>
            <w:tcBorders>
              <w:top w:val="nil"/>
              <w:left w:val="nil"/>
              <w:bottom w:val="single" w:sz="4" w:space="0" w:color="auto"/>
              <w:right w:val="single" w:sz="4" w:space="0" w:color="auto"/>
            </w:tcBorders>
            <w:shd w:val="clear" w:color="auto" w:fill="auto"/>
            <w:noWrap/>
            <w:vAlign w:val="bottom"/>
            <w:hideMark/>
          </w:tcPr>
          <w:p w14:paraId="3BE44243"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1.734</w:t>
            </w:r>
          </w:p>
        </w:tc>
        <w:tc>
          <w:tcPr>
            <w:tcW w:w="1960" w:type="dxa"/>
            <w:tcBorders>
              <w:top w:val="nil"/>
              <w:left w:val="nil"/>
              <w:bottom w:val="single" w:sz="4" w:space="0" w:color="auto"/>
              <w:right w:val="single" w:sz="4" w:space="0" w:color="auto"/>
            </w:tcBorders>
            <w:shd w:val="clear" w:color="auto" w:fill="auto"/>
            <w:noWrap/>
            <w:vAlign w:val="bottom"/>
            <w:hideMark/>
          </w:tcPr>
          <w:p w14:paraId="3ECEDD9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3.60E-04</w:t>
            </w:r>
          </w:p>
        </w:tc>
      </w:tr>
      <w:tr w:rsidR="00491FC0" w:rsidRPr="00A951C7" w14:paraId="1FCC1981"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867A5DE"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5B5300E0"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0.5</w:t>
            </w:r>
          </w:p>
        </w:tc>
        <w:tc>
          <w:tcPr>
            <w:tcW w:w="2140" w:type="dxa"/>
            <w:tcBorders>
              <w:top w:val="nil"/>
              <w:left w:val="nil"/>
              <w:bottom w:val="single" w:sz="4" w:space="0" w:color="auto"/>
              <w:right w:val="single" w:sz="4" w:space="0" w:color="auto"/>
            </w:tcBorders>
            <w:shd w:val="clear" w:color="auto" w:fill="auto"/>
            <w:noWrap/>
            <w:vAlign w:val="bottom"/>
            <w:hideMark/>
          </w:tcPr>
          <w:p w14:paraId="1A55794E"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1.657</w:t>
            </w:r>
          </w:p>
        </w:tc>
        <w:tc>
          <w:tcPr>
            <w:tcW w:w="1960" w:type="dxa"/>
            <w:tcBorders>
              <w:top w:val="nil"/>
              <w:left w:val="nil"/>
              <w:bottom w:val="single" w:sz="4" w:space="0" w:color="auto"/>
              <w:right w:val="single" w:sz="4" w:space="0" w:color="auto"/>
            </w:tcBorders>
            <w:shd w:val="clear" w:color="auto" w:fill="auto"/>
            <w:noWrap/>
            <w:vAlign w:val="bottom"/>
            <w:hideMark/>
          </w:tcPr>
          <w:p w14:paraId="5C1B5656"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0.001</w:t>
            </w:r>
          </w:p>
        </w:tc>
      </w:tr>
      <w:tr w:rsidR="00491FC0" w:rsidRPr="00A951C7" w14:paraId="57515980"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3FB31CB"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06B220FA"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0.3</w:t>
            </w:r>
          </w:p>
        </w:tc>
        <w:tc>
          <w:tcPr>
            <w:tcW w:w="2140" w:type="dxa"/>
            <w:tcBorders>
              <w:top w:val="nil"/>
              <w:left w:val="nil"/>
              <w:bottom w:val="single" w:sz="4" w:space="0" w:color="auto"/>
              <w:right w:val="single" w:sz="4" w:space="0" w:color="auto"/>
            </w:tcBorders>
            <w:shd w:val="clear" w:color="auto" w:fill="auto"/>
            <w:noWrap/>
            <w:vAlign w:val="bottom"/>
            <w:hideMark/>
          </w:tcPr>
          <w:p w14:paraId="7AA7BD68"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1.653</w:t>
            </w:r>
          </w:p>
        </w:tc>
        <w:tc>
          <w:tcPr>
            <w:tcW w:w="1960" w:type="dxa"/>
            <w:tcBorders>
              <w:top w:val="nil"/>
              <w:left w:val="nil"/>
              <w:bottom w:val="single" w:sz="4" w:space="0" w:color="auto"/>
              <w:right w:val="single" w:sz="4" w:space="0" w:color="auto"/>
            </w:tcBorders>
            <w:shd w:val="clear" w:color="auto" w:fill="auto"/>
            <w:noWrap/>
            <w:vAlign w:val="bottom"/>
            <w:hideMark/>
          </w:tcPr>
          <w:p w14:paraId="101A2D87"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0.001</w:t>
            </w:r>
          </w:p>
        </w:tc>
      </w:tr>
      <w:tr w:rsidR="00491FC0" w:rsidRPr="00A951C7" w14:paraId="256590AE"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6E36BF3"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3DB12B0F"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0.2</w:t>
            </w:r>
          </w:p>
        </w:tc>
        <w:tc>
          <w:tcPr>
            <w:tcW w:w="2140" w:type="dxa"/>
            <w:tcBorders>
              <w:top w:val="nil"/>
              <w:left w:val="nil"/>
              <w:bottom w:val="single" w:sz="4" w:space="0" w:color="auto"/>
              <w:right w:val="single" w:sz="4" w:space="0" w:color="auto"/>
            </w:tcBorders>
            <w:shd w:val="clear" w:color="auto" w:fill="auto"/>
            <w:noWrap/>
            <w:vAlign w:val="bottom"/>
            <w:hideMark/>
          </w:tcPr>
          <w:p w14:paraId="50CDB9D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1.586</w:t>
            </w:r>
          </w:p>
        </w:tc>
        <w:tc>
          <w:tcPr>
            <w:tcW w:w="1960" w:type="dxa"/>
            <w:tcBorders>
              <w:top w:val="nil"/>
              <w:left w:val="nil"/>
              <w:bottom w:val="single" w:sz="4" w:space="0" w:color="auto"/>
              <w:right w:val="single" w:sz="4" w:space="0" w:color="auto"/>
            </w:tcBorders>
            <w:shd w:val="clear" w:color="auto" w:fill="auto"/>
            <w:noWrap/>
            <w:vAlign w:val="bottom"/>
            <w:hideMark/>
          </w:tcPr>
          <w:p w14:paraId="7F601DD6"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0.002</w:t>
            </w:r>
          </w:p>
        </w:tc>
      </w:tr>
      <w:tr w:rsidR="00491FC0" w:rsidRPr="00A951C7" w14:paraId="2B39FF9A"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46C3974"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06E4F39B"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w:t>
            </w:r>
          </w:p>
        </w:tc>
        <w:tc>
          <w:tcPr>
            <w:tcW w:w="2140" w:type="dxa"/>
            <w:tcBorders>
              <w:top w:val="nil"/>
              <w:left w:val="nil"/>
              <w:bottom w:val="single" w:sz="4" w:space="0" w:color="auto"/>
              <w:right w:val="single" w:sz="4" w:space="0" w:color="auto"/>
            </w:tcBorders>
            <w:shd w:val="clear" w:color="auto" w:fill="auto"/>
            <w:noWrap/>
            <w:vAlign w:val="bottom"/>
            <w:hideMark/>
          </w:tcPr>
          <w:p w14:paraId="18623A55"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1.481</w:t>
            </w:r>
          </w:p>
        </w:tc>
        <w:tc>
          <w:tcPr>
            <w:tcW w:w="1960" w:type="dxa"/>
            <w:tcBorders>
              <w:top w:val="nil"/>
              <w:left w:val="nil"/>
              <w:bottom w:val="single" w:sz="4" w:space="0" w:color="auto"/>
              <w:right w:val="single" w:sz="4" w:space="0" w:color="auto"/>
            </w:tcBorders>
            <w:shd w:val="clear" w:color="auto" w:fill="auto"/>
            <w:noWrap/>
            <w:vAlign w:val="bottom"/>
            <w:hideMark/>
          </w:tcPr>
          <w:p w14:paraId="0B648B20"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0.008</w:t>
            </w:r>
          </w:p>
        </w:tc>
      </w:tr>
      <w:tr w:rsidR="00491FC0" w:rsidRPr="00A951C7" w14:paraId="5E96EF18"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B0F7A87"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4BDC871A"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0.05</w:t>
            </w:r>
          </w:p>
        </w:tc>
        <w:tc>
          <w:tcPr>
            <w:tcW w:w="2140" w:type="dxa"/>
            <w:tcBorders>
              <w:top w:val="nil"/>
              <w:left w:val="nil"/>
              <w:bottom w:val="single" w:sz="4" w:space="0" w:color="auto"/>
              <w:right w:val="single" w:sz="4" w:space="0" w:color="auto"/>
            </w:tcBorders>
            <w:shd w:val="clear" w:color="auto" w:fill="auto"/>
            <w:noWrap/>
            <w:vAlign w:val="bottom"/>
            <w:hideMark/>
          </w:tcPr>
          <w:p w14:paraId="6637C63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1.657</w:t>
            </w:r>
          </w:p>
        </w:tc>
        <w:tc>
          <w:tcPr>
            <w:tcW w:w="1960" w:type="dxa"/>
            <w:tcBorders>
              <w:top w:val="nil"/>
              <w:left w:val="nil"/>
              <w:bottom w:val="single" w:sz="4" w:space="0" w:color="auto"/>
              <w:right w:val="single" w:sz="4" w:space="0" w:color="auto"/>
            </w:tcBorders>
            <w:shd w:val="clear" w:color="auto" w:fill="auto"/>
            <w:noWrap/>
            <w:vAlign w:val="bottom"/>
            <w:hideMark/>
          </w:tcPr>
          <w:p w14:paraId="04BCEB2E"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0.007</w:t>
            </w:r>
          </w:p>
        </w:tc>
      </w:tr>
      <w:tr w:rsidR="00491FC0" w:rsidRPr="00A951C7" w14:paraId="7421D28B"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F5F4C13"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65F6655E"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w:t>
            </w:r>
          </w:p>
        </w:tc>
        <w:tc>
          <w:tcPr>
            <w:tcW w:w="2140" w:type="dxa"/>
            <w:tcBorders>
              <w:top w:val="nil"/>
              <w:left w:val="nil"/>
              <w:bottom w:val="single" w:sz="4" w:space="0" w:color="auto"/>
              <w:right w:val="single" w:sz="4" w:space="0" w:color="auto"/>
            </w:tcBorders>
            <w:shd w:val="clear" w:color="auto" w:fill="auto"/>
            <w:noWrap/>
            <w:vAlign w:val="bottom"/>
            <w:hideMark/>
          </w:tcPr>
          <w:p w14:paraId="389BB9A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1.705</w:t>
            </w:r>
          </w:p>
        </w:tc>
        <w:tc>
          <w:tcPr>
            <w:tcW w:w="1960" w:type="dxa"/>
            <w:tcBorders>
              <w:top w:val="nil"/>
              <w:left w:val="nil"/>
              <w:bottom w:val="single" w:sz="4" w:space="0" w:color="auto"/>
              <w:right w:val="single" w:sz="4" w:space="0" w:color="auto"/>
            </w:tcBorders>
            <w:shd w:val="clear" w:color="auto" w:fill="auto"/>
            <w:noWrap/>
            <w:vAlign w:val="bottom"/>
            <w:hideMark/>
          </w:tcPr>
          <w:p w14:paraId="492D9109"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0.001</w:t>
            </w:r>
          </w:p>
        </w:tc>
      </w:tr>
      <w:tr w:rsidR="00491FC0" w:rsidRPr="00A951C7" w14:paraId="03540111"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0971B40"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4FFD50B9"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1.00E-04</w:t>
            </w:r>
          </w:p>
        </w:tc>
        <w:tc>
          <w:tcPr>
            <w:tcW w:w="2140" w:type="dxa"/>
            <w:tcBorders>
              <w:top w:val="nil"/>
              <w:left w:val="nil"/>
              <w:bottom w:val="single" w:sz="4" w:space="0" w:color="auto"/>
              <w:right w:val="single" w:sz="4" w:space="0" w:color="auto"/>
            </w:tcBorders>
            <w:shd w:val="clear" w:color="auto" w:fill="auto"/>
            <w:noWrap/>
            <w:vAlign w:val="bottom"/>
            <w:hideMark/>
          </w:tcPr>
          <w:p w14:paraId="440EA751"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1.510</w:t>
            </w:r>
          </w:p>
        </w:tc>
        <w:tc>
          <w:tcPr>
            <w:tcW w:w="1960" w:type="dxa"/>
            <w:tcBorders>
              <w:top w:val="nil"/>
              <w:left w:val="nil"/>
              <w:bottom w:val="single" w:sz="4" w:space="0" w:color="auto"/>
              <w:right w:val="single" w:sz="4" w:space="0" w:color="auto"/>
            </w:tcBorders>
            <w:shd w:val="clear" w:color="auto" w:fill="auto"/>
            <w:noWrap/>
            <w:vAlign w:val="bottom"/>
            <w:hideMark/>
          </w:tcPr>
          <w:p w14:paraId="0135ADAA"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0.005</w:t>
            </w:r>
          </w:p>
        </w:tc>
      </w:tr>
      <w:tr w:rsidR="00491FC0" w:rsidRPr="00A951C7" w14:paraId="4EE611A5"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8B9A665"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15313F08"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1.00E-06</w:t>
            </w:r>
          </w:p>
        </w:tc>
        <w:tc>
          <w:tcPr>
            <w:tcW w:w="2140" w:type="dxa"/>
            <w:tcBorders>
              <w:top w:val="nil"/>
              <w:left w:val="nil"/>
              <w:bottom w:val="single" w:sz="4" w:space="0" w:color="auto"/>
              <w:right w:val="single" w:sz="4" w:space="0" w:color="auto"/>
            </w:tcBorders>
            <w:shd w:val="clear" w:color="auto" w:fill="auto"/>
            <w:noWrap/>
            <w:vAlign w:val="bottom"/>
            <w:hideMark/>
          </w:tcPr>
          <w:p w14:paraId="1D4BC1F7"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1.240</w:t>
            </w:r>
          </w:p>
        </w:tc>
        <w:tc>
          <w:tcPr>
            <w:tcW w:w="1960" w:type="dxa"/>
            <w:tcBorders>
              <w:top w:val="nil"/>
              <w:left w:val="nil"/>
              <w:bottom w:val="single" w:sz="4" w:space="0" w:color="auto"/>
              <w:right w:val="single" w:sz="4" w:space="0" w:color="auto"/>
            </w:tcBorders>
            <w:shd w:val="clear" w:color="auto" w:fill="auto"/>
            <w:noWrap/>
            <w:vAlign w:val="bottom"/>
            <w:hideMark/>
          </w:tcPr>
          <w:p w14:paraId="7E5CF313"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0.133</w:t>
            </w:r>
          </w:p>
        </w:tc>
      </w:tr>
      <w:tr w:rsidR="00491FC0" w:rsidRPr="00A951C7" w14:paraId="6A0B9393"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B3FB696"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064C9BE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5.00E-08</w:t>
            </w:r>
          </w:p>
        </w:tc>
        <w:tc>
          <w:tcPr>
            <w:tcW w:w="2140" w:type="dxa"/>
            <w:tcBorders>
              <w:top w:val="nil"/>
              <w:left w:val="nil"/>
              <w:bottom w:val="single" w:sz="4" w:space="0" w:color="auto"/>
              <w:right w:val="single" w:sz="4" w:space="0" w:color="auto"/>
            </w:tcBorders>
            <w:shd w:val="clear" w:color="auto" w:fill="auto"/>
            <w:noWrap/>
            <w:vAlign w:val="bottom"/>
            <w:hideMark/>
          </w:tcPr>
          <w:p w14:paraId="440650ED"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1.231</w:t>
            </w:r>
          </w:p>
        </w:tc>
        <w:tc>
          <w:tcPr>
            <w:tcW w:w="1960" w:type="dxa"/>
            <w:tcBorders>
              <w:top w:val="nil"/>
              <w:left w:val="nil"/>
              <w:bottom w:val="single" w:sz="4" w:space="0" w:color="auto"/>
              <w:right w:val="single" w:sz="4" w:space="0" w:color="auto"/>
            </w:tcBorders>
            <w:shd w:val="clear" w:color="auto" w:fill="auto"/>
            <w:noWrap/>
            <w:vAlign w:val="bottom"/>
            <w:hideMark/>
          </w:tcPr>
          <w:p w14:paraId="415B63A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0.144</w:t>
            </w:r>
          </w:p>
        </w:tc>
      </w:tr>
      <w:tr w:rsidR="00491FC0" w:rsidRPr="00A951C7" w14:paraId="56A8EF99"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929634A"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23D2F583"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w:t>
            </w:r>
          </w:p>
        </w:tc>
        <w:tc>
          <w:tcPr>
            <w:tcW w:w="2140" w:type="dxa"/>
            <w:tcBorders>
              <w:top w:val="nil"/>
              <w:left w:val="nil"/>
              <w:bottom w:val="single" w:sz="4" w:space="0" w:color="auto"/>
              <w:right w:val="single" w:sz="4" w:space="0" w:color="auto"/>
            </w:tcBorders>
            <w:shd w:val="clear" w:color="auto" w:fill="auto"/>
            <w:noWrap/>
            <w:vAlign w:val="bottom"/>
            <w:hideMark/>
          </w:tcPr>
          <w:p w14:paraId="6F215E15"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1.280</w:t>
            </w:r>
          </w:p>
        </w:tc>
        <w:tc>
          <w:tcPr>
            <w:tcW w:w="1960" w:type="dxa"/>
            <w:tcBorders>
              <w:top w:val="nil"/>
              <w:left w:val="nil"/>
              <w:bottom w:val="single" w:sz="4" w:space="0" w:color="auto"/>
              <w:right w:val="single" w:sz="4" w:space="0" w:color="auto"/>
            </w:tcBorders>
            <w:shd w:val="clear" w:color="auto" w:fill="auto"/>
            <w:noWrap/>
            <w:vAlign w:val="bottom"/>
            <w:hideMark/>
          </w:tcPr>
          <w:p w14:paraId="6E232E02"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0.025</w:t>
            </w:r>
          </w:p>
        </w:tc>
      </w:tr>
      <w:tr w:rsidR="00491FC0" w:rsidRPr="00A951C7" w14:paraId="314FDCD9"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9FC9793"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5A4FB7D2"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0.5</w:t>
            </w:r>
          </w:p>
        </w:tc>
        <w:tc>
          <w:tcPr>
            <w:tcW w:w="2140" w:type="dxa"/>
            <w:tcBorders>
              <w:top w:val="nil"/>
              <w:left w:val="nil"/>
              <w:bottom w:val="single" w:sz="4" w:space="0" w:color="auto"/>
              <w:right w:val="single" w:sz="4" w:space="0" w:color="auto"/>
            </w:tcBorders>
            <w:shd w:val="clear" w:color="auto" w:fill="auto"/>
            <w:noWrap/>
            <w:vAlign w:val="bottom"/>
            <w:hideMark/>
          </w:tcPr>
          <w:p w14:paraId="3F4BCFD3"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1.278</w:t>
            </w:r>
          </w:p>
        </w:tc>
        <w:tc>
          <w:tcPr>
            <w:tcW w:w="1960" w:type="dxa"/>
            <w:tcBorders>
              <w:top w:val="nil"/>
              <w:left w:val="nil"/>
              <w:bottom w:val="single" w:sz="4" w:space="0" w:color="auto"/>
              <w:right w:val="single" w:sz="4" w:space="0" w:color="auto"/>
            </w:tcBorders>
            <w:shd w:val="clear" w:color="auto" w:fill="auto"/>
            <w:noWrap/>
            <w:vAlign w:val="bottom"/>
            <w:hideMark/>
          </w:tcPr>
          <w:p w14:paraId="5A70B801"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0.026</w:t>
            </w:r>
          </w:p>
        </w:tc>
      </w:tr>
      <w:tr w:rsidR="00491FC0" w:rsidRPr="00A951C7" w14:paraId="57298158"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FD84C8B"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07FD56ED"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0.3</w:t>
            </w:r>
          </w:p>
        </w:tc>
        <w:tc>
          <w:tcPr>
            <w:tcW w:w="2140" w:type="dxa"/>
            <w:tcBorders>
              <w:top w:val="nil"/>
              <w:left w:val="nil"/>
              <w:bottom w:val="single" w:sz="4" w:space="0" w:color="auto"/>
              <w:right w:val="single" w:sz="4" w:space="0" w:color="auto"/>
            </w:tcBorders>
            <w:shd w:val="clear" w:color="auto" w:fill="auto"/>
            <w:noWrap/>
            <w:vAlign w:val="bottom"/>
            <w:hideMark/>
          </w:tcPr>
          <w:p w14:paraId="1CFC8131"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1.303</w:t>
            </w:r>
          </w:p>
        </w:tc>
        <w:tc>
          <w:tcPr>
            <w:tcW w:w="1960" w:type="dxa"/>
            <w:tcBorders>
              <w:top w:val="nil"/>
              <w:left w:val="nil"/>
              <w:bottom w:val="single" w:sz="4" w:space="0" w:color="auto"/>
              <w:right w:val="single" w:sz="4" w:space="0" w:color="auto"/>
            </w:tcBorders>
            <w:shd w:val="clear" w:color="auto" w:fill="auto"/>
            <w:noWrap/>
            <w:vAlign w:val="bottom"/>
            <w:hideMark/>
          </w:tcPr>
          <w:p w14:paraId="1DF4E608"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0.017</w:t>
            </w:r>
          </w:p>
        </w:tc>
      </w:tr>
      <w:tr w:rsidR="00491FC0" w:rsidRPr="00A951C7" w14:paraId="4678B654"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E53EEE6"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2500D6E8"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0.2</w:t>
            </w:r>
          </w:p>
        </w:tc>
        <w:tc>
          <w:tcPr>
            <w:tcW w:w="2140" w:type="dxa"/>
            <w:tcBorders>
              <w:top w:val="nil"/>
              <w:left w:val="nil"/>
              <w:bottom w:val="single" w:sz="4" w:space="0" w:color="auto"/>
              <w:right w:val="single" w:sz="4" w:space="0" w:color="auto"/>
            </w:tcBorders>
            <w:shd w:val="clear" w:color="auto" w:fill="auto"/>
            <w:noWrap/>
            <w:vAlign w:val="bottom"/>
            <w:hideMark/>
          </w:tcPr>
          <w:p w14:paraId="2C4144BF"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1.302</w:t>
            </w:r>
          </w:p>
        </w:tc>
        <w:tc>
          <w:tcPr>
            <w:tcW w:w="1960" w:type="dxa"/>
            <w:tcBorders>
              <w:top w:val="nil"/>
              <w:left w:val="nil"/>
              <w:bottom w:val="single" w:sz="4" w:space="0" w:color="auto"/>
              <w:right w:val="single" w:sz="4" w:space="0" w:color="auto"/>
            </w:tcBorders>
            <w:shd w:val="clear" w:color="auto" w:fill="auto"/>
            <w:noWrap/>
            <w:vAlign w:val="bottom"/>
            <w:hideMark/>
          </w:tcPr>
          <w:p w14:paraId="5EF70B48"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0.016</w:t>
            </w:r>
          </w:p>
        </w:tc>
      </w:tr>
      <w:tr w:rsidR="00491FC0" w:rsidRPr="00A951C7" w14:paraId="32254CAF"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FF780F2"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751A81E0"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w:t>
            </w:r>
          </w:p>
        </w:tc>
        <w:tc>
          <w:tcPr>
            <w:tcW w:w="2140" w:type="dxa"/>
            <w:tcBorders>
              <w:top w:val="nil"/>
              <w:left w:val="nil"/>
              <w:bottom w:val="single" w:sz="4" w:space="0" w:color="auto"/>
              <w:right w:val="single" w:sz="4" w:space="0" w:color="auto"/>
            </w:tcBorders>
            <w:shd w:val="clear" w:color="auto" w:fill="auto"/>
            <w:noWrap/>
            <w:vAlign w:val="bottom"/>
            <w:hideMark/>
          </w:tcPr>
          <w:p w14:paraId="14F576E6"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1.298</w:t>
            </w:r>
          </w:p>
        </w:tc>
        <w:tc>
          <w:tcPr>
            <w:tcW w:w="1960" w:type="dxa"/>
            <w:tcBorders>
              <w:top w:val="nil"/>
              <w:left w:val="nil"/>
              <w:bottom w:val="single" w:sz="4" w:space="0" w:color="auto"/>
              <w:right w:val="single" w:sz="4" w:space="0" w:color="auto"/>
            </w:tcBorders>
            <w:shd w:val="clear" w:color="auto" w:fill="auto"/>
            <w:noWrap/>
            <w:vAlign w:val="bottom"/>
            <w:hideMark/>
          </w:tcPr>
          <w:p w14:paraId="27DF073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0.018</w:t>
            </w:r>
          </w:p>
        </w:tc>
      </w:tr>
      <w:tr w:rsidR="00491FC0" w:rsidRPr="00A951C7" w14:paraId="4F276652"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BFB9EC7"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5F0723E3"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0.05</w:t>
            </w:r>
          </w:p>
        </w:tc>
        <w:tc>
          <w:tcPr>
            <w:tcW w:w="2140" w:type="dxa"/>
            <w:tcBorders>
              <w:top w:val="nil"/>
              <w:left w:val="nil"/>
              <w:bottom w:val="single" w:sz="4" w:space="0" w:color="auto"/>
              <w:right w:val="single" w:sz="4" w:space="0" w:color="auto"/>
            </w:tcBorders>
            <w:shd w:val="clear" w:color="auto" w:fill="auto"/>
            <w:noWrap/>
            <w:vAlign w:val="bottom"/>
            <w:hideMark/>
          </w:tcPr>
          <w:p w14:paraId="2FF8B560"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1.278</w:t>
            </w:r>
          </w:p>
        </w:tc>
        <w:tc>
          <w:tcPr>
            <w:tcW w:w="1960" w:type="dxa"/>
            <w:tcBorders>
              <w:top w:val="nil"/>
              <w:left w:val="nil"/>
              <w:bottom w:val="single" w:sz="4" w:space="0" w:color="auto"/>
              <w:right w:val="single" w:sz="4" w:space="0" w:color="auto"/>
            </w:tcBorders>
            <w:shd w:val="clear" w:color="auto" w:fill="auto"/>
            <w:noWrap/>
            <w:vAlign w:val="bottom"/>
            <w:hideMark/>
          </w:tcPr>
          <w:p w14:paraId="7352EBA7"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0.015</w:t>
            </w:r>
          </w:p>
        </w:tc>
      </w:tr>
      <w:tr w:rsidR="00491FC0" w:rsidRPr="00A951C7" w14:paraId="293D7143"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58D2CFC"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0403872F"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w:t>
            </w:r>
          </w:p>
        </w:tc>
        <w:tc>
          <w:tcPr>
            <w:tcW w:w="2140" w:type="dxa"/>
            <w:tcBorders>
              <w:top w:val="nil"/>
              <w:left w:val="nil"/>
              <w:bottom w:val="single" w:sz="4" w:space="0" w:color="auto"/>
              <w:right w:val="single" w:sz="4" w:space="0" w:color="auto"/>
            </w:tcBorders>
            <w:shd w:val="clear" w:color="auto" w:fill="auto"/>
            <w:noWrap/>
            <w:vAlign w:val="bottom"/>
            <w:hideMark/>
          </w:tcPr>
          <w:p w14:paraId="1665BC11"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1.417</w:t>
            </w:r>
          </w:p>
        </w:tc>
        <w:tc>
          <w:tcPr>
            <w:tcW w:w="1960" w:type="dxa"/>
            <w:tcBorders>
              <w:top w:val="nil"/>
              <w:left w:val="nil"/>
              <w:bottom w:val="single" w:sz="4" w:space="0" w:color="auto"/>
              <w:right w:val="single" w:sz="4" w:space="0" w:color="auto"/>
            </w:tcBorders>
            <w:shd w:val="clear" w:color="auto" w:fill="auto"/>
            <w:noWrap/>
            <w:vAlign w:val="bottom"/>
            <w:hideMark/>
          </w:tcPr>
          <w:p w14:paraId="57EC8F2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0.002</w:t>
            </w:r>
          </w:p>
        </w:tc>
      </w:tr>
      <w:tr w:rsidR="00491FC0" w:rsidRPr="00A951C7" w14:paraId="2DF6A2D1"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52EEEDB"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648E276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1.00E-04</w:t>
            </w:r>
          </w:p>
        </w:tc>
        <w:tc>
          <w:tcPr>
            <w:tcW w:w="2140" w:type="dxa"/>
            <w:tcBorders>
              <w:top w:val="nil"/>
              <w:left w:val="nil"/>
              <w:bottom w:val="single" w:sz="4" w:space="0" w:color="auto"/>
              <w:right w:val="single" w:sz="4" w:space="0" w:color="auto"/>
            </w:tcBorders>
            <w:shd w:val="clear" w:color="auto" w:fill="auto"/>
            <w:noWrap/>
            <w:vAlign w:val="bottom"/>
            <w:hideMark/>
          </w:tcPr>
          <w:p w14:paraId="3C8A0D62"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1.282</w:t>
            </w:r>
          </w:p>
        </w:tc>
        <w:tc>
          <w:tcPr>
            <w:tcW w:w="1960" w:type="dxa"/>
            <w:tcBorders>
              <w:top w:val="nil"/>
              <w:left w:val="nil"/>
              <w:bottom w:val="single" w:sz="4" w:space="0" w:color="auto"/>
              <w:right w:val="single" w:sz="4" w:space="0" w:color="auto"/>
            </w:tcBorders>
            <w:shd w:val="clear" w:color="auto" w:fill="auto"/>
            <w:noWrap/>
            <w:vAlign w:val="bottom"/>
            <w:hideMark/>
          </w:tcPr>
          <w:p w14:paraId="17302B37"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0.023</w:t>
            </w:r>
          </w:p>
        </w:tc>
      </w:tr>
      <w:tr w:rsidR="00491FC0" w:rsidRPr="00A951C7" w14:paraId="2B19A567"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9D0EA7D"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0EC0B0F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1.00E-06</w:t>
            </w:r>
          </w:p>
        </w:tc>
        <w:tc>
          <w:tcPr>
            <w:tcW w:w="2140" w:type="dxa"/>
            <w:tcBorders>
              <w:top w:val="nil"/>
              <w:left w:val="nil"/>
              <w:bottom w:val="single" w:sz="4" w:space="0" w:color="auto"/>
              <w:right w:val="single" w:sz="4" w:space="0" w:color="auto"/>
            </w:tcBorders>
            <w:shd w:val="clear" w:color="auto" w:fill="auto"/>
            <w:noWrap/>
            <w:vAlign w:val="bottom"/>
            <w:hideMark/>
          </w:tcPr>
          <w:p w14:paraId="11513791"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1.318</w:t>
            </w:r>
          </w:p>
        </w:tc>
        <w:tc>
          <w:tcPr>
            <w:tcW w:w="1960" w:type="dxa"/>
            <w:tcBorders>
              <w:top w:val="nil"/>
              <w:left w:val="nil"/>
              <w:bottom w:val="single" w:sz="4" w:space="0" w:color="auto"/>
              <w:right w:val="single" w:sz="4" w:space="0" w:color="auto"/>
            </w:tcBorders>
            <w:shd w:val="clear" w:color="auto" w:fill="auto"/>
            <w:noWrap/>
            <w:vAlign w:val="bottom"/>
            <w:hideMark/>
          </w:tcPr>
          <w:p w14:paraId="73CD6E9E"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0.012</w:t>
            </w:r>
          </w:p>
        </w:tc>
      </w:tr>
      <w:tr w:rsidR="00491FC0" w:rsidRPr="00A951C7" w14:paraId="3520B6B3"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1EB1997"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0341800A"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5.00E-08</w:t>
            </w:r>
          </w:p>
        </w:tc>
        <w:tc>
          <w:tcPr>
            <w:tcW w:w="2140" w:type="dxa"/>
            <w:tcBorders>
              <w:top w:val="nil"/>
              <w:left w:val="nil"/>
              <w:bottom w:val="single" w:sz="4" w:space="0" w:color="auto"/>
              <w:right w:val="single" w:sz="4" w:space="0" w:color="auto"/>
            </w:tcBorders>
            <w:shd w:val="clear" w:color="auto" w:fill="auto"/>
            <w:noWrap/>
            <w:vAlign w:val="bottom"/>
            <w:hideMark/>
          </w:tcPr>
          <w:p w14:paraId="02D9AC5E"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1.205</w:t>
            </w:r>
          </w:p>
        </w:tc>
        <w:tc>
          <w:tcPr>
            <w:tcW w:w="1960" w:type="dxa"/>
            <w:tcBorders>
              <w:top w:val="nil"/>
              <w:left w:val="nil"/>
              <w:bottom w:val="single" w:sz="4" w:space="0" w:color="auto"/>
              <w:right w:val="single" w:sz="4" w:space="0" w:color="auto"/>
            </w:tcBorders>
            <w:shd w:val="clear" w:color="auto" w:fill="auto"/>
            <w:noWrap/>
            <w:vAlign w:val="bottom"/>
            <w:hideMark/>
          </w:tcPr>
          <w:p w14:paraId="73B6567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0.085</w:t>
            </w:r>
          </w:p>
        </w:tc>
      </w:tr>
      <w:tr w:rsidR="00491FC0" w:rsidRPr="00A951C7" w14:paraId="64B0F5F2" w14:textId="77777777" w:rsidTr="00D2204D">
        <w:trPr>
          <w:trHeight w:val="6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30DB357" w14:textId="77777777" w:rsidR="00491FC0" w:rsidRPr="00A951C7" w:rsidRDefault="00491FC0" w:rsidP="00D2204D">
            <w:pPr>
              <w:rPr>
                <w:rFonts w:ascii="Calibri" w:hAnsi="Calibri"/>
                <w:b/>
                <w:bCs/>
                <w:color w:val="000000"/>
                <w:sz w:val="22"/>
                <w:szCs w:val="22"/>
                <w:lang w:val="en-GB"/>
              </w:rPr>
            </w:pPr>
            <w:r w:rsidRPr="00A951C7">
              <w:rPr>
                <w:rFonts w:ascii="Calibri" w:hAnsi="Calibri"/>
                <w:b/>
                <w:bCs/>
                <w:color w:val="000000"/>
                <w:sz w:val="22"/>
                <w:szCs w:val="22"/>
                <w:lang w:val="en-GB"/>
              </w:rPr>
              <w:t>Phenotype</w:t>
            </w:r>
          </w:p>
        </w:tc>
        <w:tc>
          <w:tcPr>
            <w:tcW w:w="1740" w:type="dxa"/>
            <w:tcBorders>
              <w:top w:val="nil"/>
              <w:left w:val="nil"/>
              <w:bottom w:val="single" w:sz="4" w:space="0" w:color="auto"/>
              <w:right w:val="single" w:sz="4" w:space="0" w:color="auto"/>
            </w:tcBorders>
            <w:shd w:val="clear" w:color="auto" w:fill="auto"/>
            <w:noWrap/>
            <w:vAlign w:val="bottom"/>
            <w:hideMark/>
          </w:tcPr>
          <w:p w14:paraId="7FA5E0ED" w14:textId="77777777" w:rsidR="00491FC0" w:rsidRPr="00A951C7" w:rsidRDefault="00491FC0" w:rsidP="00D2204D">
            <w:pPr>
              <w:rPr>
                <w:rFonts w:ascii="Calibri" w:hAnsi="Calibri"/>
                <w:b/>
                <w:bCs/>
                <w:color w:val="000000"/>
                <w:sz w:val="22"/>
                <w:szCs w:val="22"/>
                <w:lang w:val="en-GB"/>
              </w:rPr>
            </w:pPr>
            <w:r w:rsidRPr="00A951C7">
              <w:rPr>
                <w:rFonts w:ascii="Calibri" w:hAnsi="Calibri"/>
                <w:b/>
                <w:bCs/>
                <w:color w:val="000000"/>
                <w:sz w:val="22"/>
                <w:szCs w:val="22"/>
                <w:lang w:val="en-GB"/>
              </w:rPr>
              <w:t>P value threshold</w:t>
            </w:r>
          </w:p>
        </w:tc>
        <w:tc>
          <w:tcPr>
            <w:tcW w:w="2140" w:type="dxa"/>
            <w:tcBorders>
              <w:top w:val="nil"/>
              <w:left w:val="nil"/>
              <w:bottom w:val="single" w:sz="4" w:space="0" w:color="auto"/>
              <w:right w:val="single" w:sz="4" w:space="0" w:color="auto"/>
            </w:tcBorders>
            <w:shd w:val="clear" w:color="auto" w:fill="auto"/>
            <w:vAlign w:val="bottom"/>
            <w:hideMark/>
          </w:tcPr>
          <w:p w14:paraId="19B2D983" w14:textId="77777777" w:rsidR="00491FC0" w:rsidRPr="00A951C7" w:rsidRDefault="00491FC0" w:rsidP="00D2204D">
            <w:pPr>
              <w:rPr>
                <w:rFonts w:ascii="Calibri" w:hAnsi="Calibri"/>
                <w:b/>
                <w:bCs/>
                <w:color w:val="000000"/>
                <w:sz w:val="22"/>
                <w:szCs w:val="22"/>
                <w:lang w:val="en-GB"/>
              </w:rPr>
            </w:pPr>
            <w:r w:rsidRPr="00A951C7">
              <w:rPr>
                <w:rFonts w:ascii="Calibri" w:hAnsi="Calibri"/>
                <w:b/>
                <w:bCs/>
                <w:color w:val="000000"/>
                <w:sz w:val="22"/>
                <w:szCs w:val="22"/>
                <w:lang w:val="en-GB"/>
              </w:rPr>
              <w:t>Interquartile disorder count increase</w:t>
            </w:r>
          </w:p>
        </w:tc>
        <w:tc>
          <w:tcPr>
            <w:tcW w:w="1960" w:type="dxa"/>
            <w:tcBorders>
              <w:top w:val="nil"/>
              <w:left w:val="nil"/>
              <w:bottom w:val="single" w:sz="4" w:space="0" w:color="auto"/>
              <w:right w:val="single" w:sz="4" w:space="0" w:color="auto"/>
            </w:tcBorders>
            <w:shd w:val="clear" w:color="auto" w:fill="auto"/>
            <w:noWrap/>
            <w:vAlign w:val="bottom"/>
            <w:hideMark/>
          </w:tcPr>
          <w:p w14:paraId="7D4F4257" w14:textId="77777777" w:rsidR="00491FC0" w:rsidRPr="00A951C7" w:rsidRDefault="00491FC0" w:rsidP="00D2204D">
            <w:pPr>
              <w:rPr>
                <w:rFonts w:ascii="Calibri" w:hAnsi="Calibri"/>
                <w:b/>
                <w:bCs/>
                <w:color w:val="000000"/>
                <w:sz w:val="22"/>
                <w:szCs w:val="22"/>
                <w:lang w:val="en-GB"/>
              </w:rPr>
            </w:pPr>
            <w:r w:rsidRPr="00A951C7">
              <w:rPr>
                <w:rFonts w:ascii="Calibri" w:hAnsi="Calibri"/>
                <w:b/>
                <w:bCs/>
                <w:color w:val="000000"/>
                <w:sz w:val="22"/>
                <w:szCs w:val="22"/>
                <w:lang w:val="en-GB"/>
              </w:rPr>
              <w:t>Association p-value</w:t>
            </w:r>
          </w:p>
        </w:tc>
      </w:tr>
      <w:tr w:rsidR="00491FC0" w:rsidRPr="00A951C7" w14:paraId="51A2A878"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3D825F2"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4634975F"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w:t>
            </w:r>
          </w:p>
        </w:tc>
        <w:tc>
          <w:tcPr>
            <w:tcW w:w="2140" w:type="dxa"/>
            <w:tcBorders>
              <w:top w:val="nil"/>
              <w:left w:val="nil"/>
              <w:bottom w:val="single" w:sz="4" w:space="0" w:color="auto"/>
              <w:right w:val="single" w:sz="4" w:space="0" w:color="auto"/>
            </w:tcBorders>
            <w:shd w:val="clear" w:color="auto" w:fill="auto"/>
            <w:noWrap/>
            <w:vAlign w:val="bottom"/>
            <w:hideMark/>
          </w:tcPr>
          <w:p w14:paraId="6A9FE50F"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0.105</w:t>
            </w:r>
          </w:p>
        </w:tc>
        <w:tc>
          <w:tcPr>
            <w:tcW w:w="1960" w:type="dxa"/>
            <w:tcBorders>
              <w:top w:val="nil"/>
              <w:left w:val="nil"/>
              <w:bottom w:val="single" w:sz="4" w:space="0" w:color="auto"/>
              <w:right w:val="single" w:sz="4" w:space="0" w:color="auto"/>
            </w:tcBorders>
            <w:shd w:val="clear" w:color="auto" w:fill="auto"/>
            <w:noWrap/>
            <w:vAlign w:val="bottom"/>
            <w:hideMark/>
          </w:tcPr>
          <w:p w14:paraId="1323709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0.002</w:t>
            </w:r>
          </w:p>
        </w:tc>
      </w:tr>
      <w:tr w:rsidR="00491FC0" w:rsidRPr="00A951C7" w14:paraId="757EF866"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825E11A"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103996AA"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0.5</w:t>
            </w:r>
          </w:p>
        </w:tc>
        <w:tc>
          <w:tcPr>
            <w:tcW w:w="2140" w:type="dxa"/>
            <w:tcBorders>
              <w:top w:val="nil"/>
              <w:left w:val="nil"/>
              <w:bottom w:val="single" w:sz="4" w:space="0" w:color="auto"/>
              <w:right w:val="single" w:sz="4" w:space="0" w:color="auto"/>
            </w:tcBorders>
            <w:shd w:val="clear" w:color="auto" w:fill="auto"/>
            <w:noWrap/>
            <w:vAlign w:val="bottom"/>
            <w:hideMark/>
          </w:tcPr>
          <w:p w14:paraId="0C55A0AC"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0.095</w:t>
            </w:r>
          </w:p>
        </w:tc>
        <w:tc>
          <w:tcPr>
            <w:tcW w:w="1960" w:type="dxa"/>
            <w:tcBorders>
              <w:top w:val="nil"/>
              <w:left w:val="nil"/>
              <w:bottom w:val="single" w:sz="4" w:space="0" w:color="auto"/>
              <w:right w:val="single" w:sz="4" w:space="0" w:color="auto"/>
            </w:tcBorders>
            <w:shd w:val="clear" w:color="auto" w:fill="auto"/>
            <w:noWrap/>
            <w:vAlign w:val="bottom"/>
            <w:hideMark/>
          </w:tcPr>
          <w:p w14:paraId="4C01A0B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0.005</w:t>
            </w:r>
          </w:p>
        </w:tc>
      </w:tr>
      <w:tr w:rsidR="00491FC0" w:rsidRPr="00A951C7" w14:paraId="3278CF73"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30C472F"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29139FBB"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0.3</w:t>
            </w:r>
          </w:p>
        </w:tc>
        <w:tc>
          <w:tcPr>
            <w:tcW w:w="2140" w:type="dxa"/>
            <w:tcBorders>
              <w:top w:val="nil"/>
              <w:left w:val="nil"/>
              <w:bottom w:val="single" w:sz="4" w:space="0" w:color="auto"/>
              <w:right w:val="single" w:sz="4" w:space="0" w:color="auto"/>
            </w:tcBorders>
            <w:shd w:val="clear" w:color="auto" w:fill="auto"/>
            <w:noWrap/>
            <w:vAlign w:val="bottom"/>
            <w:hideMark/>
          </w:tcPr>
          <w:p w14:paraId="70E3919D"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0.109</w:t>
            </w:r>
          </w:p>
        </w:tc>
        <w:tc>
          <w:tcPr>
            <w:tcW w:w="1960" w:type="dxa"/>
            <w:tcBorders>
              <w:top w:val="nil"/>
              <w:left w:val="nil"/>
              <w:bottom w:val="single" w:sz="4" w:space="0" w:color="auto"/>
              <w:right w:val="single" w:sz="4" w:space="0" w:color="auto"/>
            </w:tcBorders>
            <w:shd w:val="clear" w:color="auto" w:fill="auto"/>
            <w:noWrap/>
            <w:vAlign w:val="bottom"/>
            <w:hideMark/>
          </w:tcPr>
          <w:p w14:paraId="65561537"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0.004</w:t>
            </w:r>
          </w:p>
        </w:tc>
      </w:tr>
      <w:tr w:rsidR="00491FC0" w:rsidRPr="00A951C7" w14:paraId="1838352B"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FBB3AE7"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2CCF9EBD"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0.2</w:t>
            </w:r>
          </w:p>
        </w:tc>
        <w:tc>
          <w:tcPr>
            <w:tcW w:w="2140" w:type="dxa"/>
            <w:tcBorders>
              <w:top w:val="nil"/>
              <w:left w:val="nil"/>
              <w:bottom w:val="single" w:sz="4" w:space="0" w:color="auto"/>
              <w:right w:val="single" w:sz="4" w:space="0" w:color="auto"/>
            </w:tcBorders>
            <w:shd w:val="clear" w:color="auto" w:fill="auto"/>
            <w:noWrap/>
            <w:vAlign w:val="bottom"/>
            <w:hideMark/>
          </w:tcPr>
          <w:p w14:paraId="340984F0"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0.118</w:t>
            </w:r>
          </w:p>
        </w:tc>
        <w:tc>
          <w:tcPr>
            <w:tcW w:w="1960" w:type="dxa"/>
            <w:tcBorders>
              <w:top w:val="nil"/>
              <w:left w:val="nil"/>
              <w:bottom w:val="single" w:sz="4" w:space="0" w:color="auto"/>
              <w:right w:val="single" w:sz="4" w:space="0" w:color="auto"/>
            </w:tcBorders>
            <w:shd w:val="clear" w:color="auto" w:fill="auto"/>
            <w:noWrap/>
            <w:vAlign w:val="bottom"/>
            <w:hideMark/>
          </w:tcPr>
          <w:p w14:paraId="6C3DC19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0.008</w:t>
            </w:r>
          </w:p>
        </w:tc>
      </w:tr>
      <w:tr w:rsidR="00491FC0" w:rsidRPr="00A951C7" w14:paraId="40D96ED3"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F5C6366"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565E2369"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w:t>
            </w:r>
          </w:p>
        </w:tc>
        <w:tc>
          <w:tcPr>
            <w:tcW w:w="2140" w:type="dxa"/>
            <w:tcBorders>
              <w:top w:val="nil"/>
              <w:left w:val="nil"/>
              <w:bottom w:val="single" w:sz="4" w:space="0" w:color="auto"/>
              <w:right w:val="single" w:sz="4" w:space="0" w:color="auto"/>
            </w:tcBorders>
            <w:shd w:val="clear" w:color="auto" w:fill="auto"/>
            <w:noWrap/>
            <w:vAlign w:val="bottom"/>
            <w:hideMark/>
          </w:tcPr>
          <w:p w14:paraId="74814770"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0.108</w:t>
            </w:r>
          </w:p>
        </w:tc>
        <w:tc>
          <w:tcPr>
            <w:tcW w:w="1960" w:type="dxa"/>
            <w:tcBorders>
              <w:top w:val="nil"/>
              <w:left w:val="nil"/>
              <w:bottom w:val="single" w:sz="4" w:space="0" w:color="auto"/>
              <w:right w:val="single" w:sz="4" w:space="0" w:color="auto"/>
            </w:tcBorders>
            <w:shd w:val="clear" w:color="auto" w:fill="auto"/>
            <w:noWrap/>
            <w:vAlign w:val="bottom"/>
            <w:hideMark/>
          </w:tcPr>
          <w:p w14:paraId="1E9E7ACB"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0.001</w:t>
            </w:r>
          </w:p>
        </w:tc>
      </w:tr>
      <w:tr w:rsidR="00491FC0" w:rsidRPr="00A951C7" w14:paraId="650BAFA8"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07D6D84"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16DF4B21"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0.05</w:t>
            </w:r>
          </w:p>
        </w:tc>
        <w:tc>
          <w:tcPr>
            <w:tcW w:w="2140" w:type="dxa"/>
            <w:tcBorders>
              <w:top w:val="nil"/>
              <w:left w:val="nil"/>
              <w:bottom w:val="single" w:sz="4" w:space="0" w:color="auto"/>
              <w:right w:val="single" w:sz="4" w:space="0" w:color="auto"/>
            </w:tcBorders>
            <w:shd w:val="clear" w:color="auto" w:fill="auto"/>
            <w:noWrap/>
            <w:vAlign w:val="bottom"/>
            <w:hideMark/>
          </w:tcPr>
          <w:p w14:paraId="0F51F34E"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0.104</w:t>
            </w:r>
          </w:p>
        </w:tc>
        <w:tc>
          <w:tcPr>
            <w:tcW w:w="1960" w:type="dxa"/>
            <w:tcBorders>
              <w:top w:val="nil"/>
              <w:left w:val="nil"/>
              <w:bottom w:val="single" w:sz="4" w:space="0" w:color="auto"/>
              <w:right w:val="single" w:sz="4" w:space="0" w:color="auto"/>
            </w:tcBorders>
            <w:shd w:val="clear" w:color="auto" w:fill="auto"/>
            <w:noWrap/>
            <w:vAlign w:val="bottom"/>
            <w:hideMark/>
          </w:tcPr>
          <w:p w14:paraId="55EFA14B"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0.004</w:t>
            </w:r>
          </w:p>
        </w:tc>
      </w:tr>
      <w:tr w:rsidR="00491FC0" w:rsidRPr="00A951C7" w14:paraId="39C862F1"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C5EB213"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27E247EA"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0.01</w:t>
            </w:r>
          </w:p>
        </w:tc>
        <w:tc>
          <w:tcPr>
            <w:tcW w:w="2140" w:type="dxa"/>
            <w:tcBorders>
              <w:top w:val="nil"/>
              <w:left w:val="nil"/>
              <w:bottom w:val="single" w:sz="4" w:space="0" w:color="auto"/>
              <w:right w:val="single" w:sz="4" w:space="0" w:color="auto"/>
            </w:tcBorders>
            <w:shd w:val="clear" w:color="auto" w:fill="auto"/>
            <w:noWrap/>
            <w:vAlign w:val="bottom"/>
            <w:hideMark/>
          </w:tcPr>
          <w:p w14:paraId="2EED9AA6"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0.097</w:t>
            </w:r>
          </w:p>
        </w:tc>
        <w:tc>
          <w:tcPr>
            <w:tcW w:w="1960" w:type="dxa"/>
            <w:tcBorders>
              <w:top w:val="nil"/>
              <w:left w:val="nil"/>
              <w:bottom w:val="single" w:sz="4" w:space="0" w:color="auto"/>
              <w:right w:val="single" w:sz="4" w:space="0" w:color="auto"/>
            </w:tcBorders>
            <w:shd w:val="clear" w:color="auto" w:fill="auto"/>
            <w:noWrap/>
            <w:vAlign w:val="bottom"/>
            <w:hideMark/>
          </w:tcPr>
          <w:p w14:paraId="6C52A672"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8.11E-06</w:t>
            </w:r>
          </w:p>
        </w:tc>
      </w:tr>
      <w:tr w:rsidR="00491FC0" w:rsidRPr="00A951C7" w14:paraId="5A158ADB"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7889762"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2E2470A8"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1.00E-04</w:t>
            </w:r>
          </w:p>
        </w:tc>
        <w:tc>
          <w:tcPr>
            <w:tcW w:w="2140" w:type="dxa"/>
            <w:tcBorders>
              <w:top w:val="nil"/>
              <w:left w:val="nil"/>
              <w:bottom w:val="single" w:sz="4" w:space="0" w:color="auto"/>
              <w:right w:val="single" w:sz="4" w:space="0" w:color="auto"/>
            </w:tcBorders>
            <w:shd w:val="clear" w:color="auto" w:fill="auto"/>
            <w:noWrap/>
            <w:vAlign w:val="bottom"/>
            <w:hideMark/>
          </w:tcPr>
          <w:p w14:paraId="47029FA4"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0.100</w:t>
            </w:r>
          </w:p>
        </w:tc>
        <w:tc>
          <w:tcPr>
            <w:tcW w:w="1960" w:type="dxa"/>
            <w:tcBorders>
              <w:top w:val="nil"/>
              <w:left w:val="nil"/>
              <w:bottom w:val="single" w:sz="4" w:space="0" w:color="auto"/>
              <w:right w:val="single" w:sz="4" w:space="0" w:color="auto"/>
            </w:tcBorders>
            <w:shd w:val="clear" w:color="auto" w:fill="auto"/>
            <w:noWrap/>
            <w:vAlign w:val="bottom"/>
            <w:hideMark/>
          </w:tcPr>
          <w:p w14:paraId="4AB342C6"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0.005</w:t>
            </w:r>
          </w:p>
        </w:tc>
      </w:tr>
      <w:tr w:rsidR="00491FC0" w:rsidRPr="00A951C7" w14:paraId="451C9889"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77CE71A"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5DBA875E"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1.00E-06</w:t>
            </w:r>
          </w:p>
        </w:tc>
        <w:tc>
          <w:tcPr>
            <w:tcW w:w="2140" w:type="dxa"/>
            <w:tcBorders>
              <w:top w:val="nil"/>
              <w:left w:val="nil"/>
              <w:bottom w:val="single" w:sz="4" w:space="0" w:color="auto"/>
              <w:right w:val="single" w:sz="4" w:space="0" w:color="auto"/>
            </w:tcBorders>
            <w:shd w:val="clear" w:color="auto" w:fill="auto"/>
            <w:noWrap/>
            <w:vAlign w:val="bottom"/>
            <w:hideMark/>
          </w:tcPr>
          <w:p w14:paraId="57E80075"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0.103</w:t>
            </w:r>
          </w:p>
        </w:tc>
        <w:tc>
          <w:tcPr>
            <w:tcW w:w="1960" w:type="dxa"/>
            <w:tcBorders>
              <w:top w:val="nil"/>
              <w:left w:val="nil"/>
              <w:bottom w:val="single" w:sz="4" w:space="0" w:color="auto"/>
              <w:right w:val="single" w:sz="4" w:space="0" w:color="auto"/>
            </w:tcBorders>
            <w:shd w:val="clear" w:color="auto" w:fill="auto"/>
            <w:noWrap/>
            <w:vAlign w:val="bottom"/>
            <w:hideMark/>
          </w:tcPr>
          <w:p w14:paraId="7A666423"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0.004</w:t>
            </w:r>
          </w:p>
        </w:tc>
      </w:tr>
      <w:tr w:rsidR="00491FC0" w:rsidRPr="00A951C7" w14:paraId="7B32A936" w14:textId="77777777" w:rsidTr="00D2204D">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514A97E" w14:textId="77777777" w:rsidR="00491FC0" w:rsidRPr="00A951C7" w:rsidRDefault="00491FC0" w:rsidP="00D2204D">
            <w:pPr>
              <w:rPr>
                <w:rFonts w:ascii="Calibri" w:hAnsi="Calibri"/>
                <w:color w:val="000000"/>
                <w:sz w:val="22"/>
                <w:szCs w:val="22"/>
                <w:lang w:val="en-GB"/>
              </w:rPr>
            </w:pPr>
            <w:r w:rsidRPr="00A951C7">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34B72BED"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5.00E-08</w:t>
            </w:r>
          </w:p>
        </w:tc>
        <w:tc>
          <w:tcPr>
            <w:tcW w:w="2140" w:type="dxa"/>
            <w:tcBorders>
              <w:top w:val="nil"/>
              <w:left w:val="nil"/>
              <w:bottom w:val="single" w:sz="4" w:space="0" w:color="auto"/>
              <w:right w:val="single" w:sz="4" w:space="0" w:color="auto"/>
            </w:tcBorders>
            <w:shd w:val="clear" w:color="auto" w:fill="auto"/>
            <w:noWrap/>
            <w:vAlign w:val="bottom"/>
            <w:hideMark/>
          </w:tcPr>
          <w:p w14:paraId="721D0553"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0.076</w:t>
            </w:r>
          </w:p>
        </w:tc>
        <w:tc>
          <w:tcPr>
            <w:tcW w:w="1960" w:type="dxa"/>
            <w:tcBorders>
              <w:top w:val="nil"/>
              <w:left w:val="nil"/>
              <w:bottom w:val="single" w:sz="4" w:space="0" w:color="auto"/>
              <w:right w:val="single" w:sz="4" w:space="0" w:color="auto"/>
            </w:tcBorders>
            <w:shd w:val="clear" w:color="auto" w:fill="auto"/>
            <w:noWrap/>
            <w:vAlign w:val="bottom"/>
            <w:hideMark/>
          </w:tcPr>
          <w:p w14:paraId="5E624660" w14:textId="77777777" w:rsidR="00491FC0" w:rsidRPr="00A951C7" w:rsidRDefault="00491FC0" w:rsidP="00D2204D">
            <w:pPr>
              <w:jc w:val="right"/>
              <w:rPr>
                <w:rFonts w:ascii="Calibri" w:hAnsi="Calibri"/>
                <w:color w:val="000000"/>
                <w:sz w:val="22"/>
                <w:szCs w:val="22"/>
                <w:lang w:val="en-GB"/>
              </w:rPr>
            </w:pPr>
            <w:r w:rsidRPr="00A951C7">
              <w:rPr>
                <w:rFonts w:ascii="Calibri" w:hAnsi="Calibri"/>
                <w:color w:val="000000"/>
                <w:sz w:val="22"/>
                <w:szCs w:val="22"/>
                <w:lang w:val="en-GB"/>
              </w:rPr>
              <w:t>0.040</w:t>
            </w:r>
          </w:p>
        </w:tc>
      </w:tr>
    </w:tbl>
    <w:p w14:paraId="619282BD" w14:textId="77777777" w:rsidR="00491FC0" w:rsidRDefault="00491FC0" w:rsidP="00491FC0">
      <w:pPr>
        <w:autoSpaceDE w:val="0"/>
        <w:autoSpaceDN w:val="0"/>
        <w:adjustRightInd w:val="0"/>
        <w:spacing w:line="480" w:lineRule="auto"/>
        <w:rPr>
          <w:rFonts w:asciiTheme="minorHAnsi" w:hAnsiTheme="minorHAnsi"/>
          <w:sz w:val="22"/>
          <w:szCs w:val="22"/>
          <w:lang w:val="en-GB"/>
        </w:rPr>
      </w:pPr>
    </w:p>
    <w:p w14:paraId="4CAE6BE5" w14:textId="7326A618" w:rsidR="00491FC0" w:rsidRDefault="00491FC0" w:rsidP="00491FC0">
      <w:pPr>
        <w:autoSpaceDE w:val="0"/>
        <w:autoSpaceDN w:val="0"/>
        <w:adjustRightInd w:val="0"/>
        <w:spacing w:line="480" w:lineRule="auto"/>
        <w:rPr>
          <w:rFonts w:asciiTheme="minorHAnsi" w:hAnsiTheme="minorHAnsi"/>
          <w:sz w:val="22"/>
          <w:szCs w:val="22"/>
        </w:rPr>
      </w:pPr>
      <w:r>
        <w:rPr>
          <w:rFonts w:asciiTheme="minorHAnsi" w:hAnsiTheme="minorHAnsi"/>
          <w:sz w:val="22"/>
          <w:szCs w:val="22"/>
          <w:lang w:val="en-GB"/>
        </w:rPr>
        <w:t>Supplementary Table 5. Association between SZ PRS quartile and GAD, manic/hypomanic symptoms, panic disorder and total number of anxiety disorders</w:t>
      </w:r>
      <w:r w:rsidR="00AD148F">
        <w:rPr>
          <w:rFonts w:asciiTheme="minorHAnsi" w:hAnsiTheme="minorHAnsi"/>
          <w:sz w:val="22"/>
          <w:szCs w:val="22"/>
          <w:lang w:val="en-GB"/>
        </w:rPr>
        <w:t xml:space="preserve"> in CHDS sample</w:t>
      </w:r>
      <w:r>
        <w:rPr>
          <w:rFonts w:asciiTheme="minorHAnsi" w:hAnsiTheme="minorHAnsi"/>
          <w:sz w:val="22"/>
          <w:szCs w:val="22"/>
          <w:lang w:val="en-GB"/>
        </w:rPr>
        <w:t xml:space="preserve">. Range of </w:t>
      </w:r>
      <w:r>
        <w:rPr>
          <w:rFonts w:asciiTheme="minorHAnsi" w:hAnsiTheme="minorHAnsi"/>
          <w:sz w:val="22"/>
          <w:szCs w:val="22"/>
        </w:rPr>
        <w:t>P</w:t>
      </w:r>
      <w:r w:rsidRPr="00C55955">
        <w:rPr>
          <w:rFonts w:asciiTheme="minorHAnsi" w:hAnsiTheme="minorHAnsi"/>
          <w:sz w:val="22"/>
          <w:szCs w:val="22"/>
          <w:vertAlign w:val="subscript"/>
        </w:rPr>
        <w:t>T</w:t>
      </w:r>
      <w:r>
        <w:rPr>
          <w:rFonts w:asciiTheme="minorHAnsi" w:hAnsiTheme="minorHAnsi"/>
          <w:sz w:val="22"/>
          <w:szCs w:val="22"/>
        </w:rPr>
        <w:t xml:space="preserve"> values used: P</w:t>
      </w:r>
      <w:r w:rsidRPr="00C55955">
        <w:rPr>
          <w:rFonts w:asciiTheme="minorHAnsi" w:hAnsiTheme="minorHAnsi"/>
          <w:sz w:val="22"/>
          <w:szCs w:val="22"/>
          <w:vertAlign w:val="subscript"/>
        </w:rPr>
        <w:t>T</w:t>
      </w:r>
      <w:r>
        <w:rPr>
          <w:rFonts w:asciiTheme="minorHAnsi" w:hAnsiTheme="minorHAnsi"/>
          <w:sz w:val="22"/>
          <w:szCs w:val="22"/>
        </w:rPr>
        <w:t>=1, 0.5, 0.3, 0.2, 0.1, 0.05, 0.01, 1x10</w:t>
      </w:r>
      <w:r w:rsidRPr="0077490A">
        <w:rPr>
          <w:rFonts w:asciiTheme="minorHAnsi" w:hAnsiTheme="minorHAnsi"/>
          <w:sz w:val="22"/>
          <w:szCs w:val="22"/>
          <w:vertAlign w:val="superscript"/>
        </w:rPr>
        <w:t>-4</w:t>
      </w:r>
      <w:r>
        <w:rPr>
          <w:rFonts w:asciiTheme="minorHAnsi" w:hAnsiTheme="minorHAnsi"/>
          <w:sz w:val="22"/>
          <w:szCs w:val="22"/>
        </w:rPr>
        <w:t>, 1x10</w:t>
      </w:r>
      <w:r w:rsidRPr="0077490A">
        <w:rPr>
          <w:rFonts w:asciiTheme="minorHAnsi" w:hAnsiTheme="minorHAnsi"/>
          <w:sz w:val="22"/>
          <w:szCs w:val="22"/>
          <w:vertAlign w:val="superscript"/>
        </w:rPr>
        <w:t>-6</w:t>
      </w:r>
      <w:r>
        <w:rPr>
          <w:rFonts w:asciiTheme="minorHAnsi" w:hAnsiTheme="minorHAnsi"/>
          <w:sz w:val="22"/>
          <w:szCs w:val="22"/>
        </w:rPr>
        <w:t>, 5x10</w:t>
      </w:r>
      <w:r w:rsidRPr="0077490A">
        <w:rPr>
          <w:rFonts w:asciiTheme="minorHAnsi" w:hAnsiTheme="minorHAnsi"/>
          <w:sz w:val="22"/>
          <w:szCs w:val="22"/>
          <w:vertAlign w:val="superscript"/>
        </w:rPr>
        <w:t>-8</w:t>
      </w:r>
      <w:r w:rsidR="00716EEE" w:rsidRPr="00716EEE">
        <w:rPr>
          <w:rFonts w:asciiTheme="minorHAnsi" w:hAnsiTheme="minorHAnsi"/>
          <w:sz w:val="22"/>
          <w:szCs w:val="22"/>
        </w:rPr>
        <w:t xml:space="preserve"> </w:t>
      </w:r>
      <w:r w:rsidR="00716EEE">
        <w:rPr>
          <w:rFonts w:asciiTheme="minorHAnsi" w:hAnsiTheme="minorHAnsi"/>
          <w:sz w:val="22"/>
          <w:szCs w:val="22"/>
        </w:rPr>
        <w:t>in CHDS sample.</w:t>
      </w:r>
      <w:r>
        <w:rPr>
          <w:rFonts w:asciiTheme="minorHAnsi" w:hAnsiTheme="minorHAnsi"/>
          <w:sz w:val="22"/>
          <w:szCs w:val="22"/>
        </w:rPr>
        <w:t xml:space="preserve"> Linear regression used for ‘Total number of anxiety disorders’, logistic regression used for all other phenotypes. </w:t>
      </w:r>
      <w:r w:rsidRPr="006343FA">
        <w:rPr>
          <w:rFonts w:asciiTheme="minorHAnsi" w:hAnsiTheme="minorHAnsi"/>
          <w:sz w:val="22"/>
          <w:szCs w:val="22"/>
        </w:rPr>
        <w:t>Interquartile disorder count increase is defined as the expected increase in number of anxiety disorders for a unit increase in SZ PRS quartile.</w:t>
      </w:r>
    </w:p>
    <w:p w14:paraId="25F59A79" w14:textId="229A8C51" w:rsidR="00D2204D" w:rsidRDefault="00D2204D">
      <w:pPr>
        <w:spacing w:after="200" w:line="276" w:lineRule="auto"/>
        <w:rPr>
          <w:rFonts w:asciiTheme="minorHAnsi" w:hAnsiTheme="minorHAnsi"/>
          <w:sz w:val="22"/>
          <w:szCs w:val="22"/>
        </w:rPr>
      </w:pPr>
      <w:r>
        <w:rPr>
          <w:rFonts w:asciiTheme="minorHAnsi" w:hAnsiTheme="minorHAnsi"/>
          <w:sz w:val="22"/>
          <w:szCs w:val="22"/>
        </w:rPr>
        <w:br w:type="page"/>
      </w:r>
    </w:p>
    <w:tbl>
      <w:tblPr>
        <w:tblW w:w="9067" w:type="dxa"/>
        <w:tblLook w:val="04A0" w:firstRow="1" w:lastRow="0" w:firstColumn="1" w:lastColumn="0" w:noHBand="0" w:noVBand="1"/>
      </w:tblPr>
      <w:tblGrid>
        <w:gridCol w:w="3320"/>
        <w:gridCol w:w="1740"/>
        <w:gridCol w:w="2023"/>
        <w:gridCol w:w="1984"/>
      </w:tblGrid>
      <w:tr w:rsidR="00491FC0" w:rsidRPr="00491FC0" w14:paraId="0FF04E0F" w14:textId="77777777" w:rsidTr="00491FC0">
        <w:trPr>
          <w:trHeight w:val="3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93E8"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lastRenderedPageBreak/>
              <w:t>Phenotype</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22F1142"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P value threshold</w:t>
            </w: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14:paraId="12B5F2FC"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Odds ratio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9377780"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Association p-value</w:t>
            </w:r>
          </w:p>
        </w:tc>
      </w:tr>
      <w:tr w:rsidR="00491FC0" w:rsidRPr="00491FC0" w14:paraId="5D7F902B"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0EF3FC9"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456ECD8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w:t>
            </w:r>
          </w:p>
        </w:tc>
        <w:tc>
          <w:tcPr>
            <w:tcW w:w="2023" w:type="dxa"/>
            <w:tcBorders>
              <w:top w:val="nil"/>
              <w:left w:val="nil"/>
              <w:bottom w:val="single" w:sz="4" w:space="0" w:color="auto"/>
              <w:right w:val="single" w:sz="4" w:space="0" w:color="auto"/>
            </w:tcBorders>
            <w:shd w:val="clear" w:color="auto" w:fill="auto"/>
            <w:noWrap/>
            <w:vAlign w:val="bottom"/>
            <w:hideMark/>
          </w:tcPr>
          <w:p w14:paraId="46D0514B"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1.585</w:t>
            </w:r>
          </w:p>
        </w:tc>
        <w:tc>
          <w:tcPr>
            <w:tcW w:w="1984" w:type="dxa"/>
            <w:tcBorders>
              <w:top w:val="nil"/>
              <w:left w:val="nil"/>
              <w:bottom w:val="single" w:sz="4" w:space="0" w:color="auto"/>
              <w:right w:val="single" w:sz="4" w:space="0" w:color="auto"/>
            </w:tcBorders>
            <w:shd w:val="clear" w:color="auto" w:fill="auto"/>
            <w:noWrap/>
            <w:vAlign w:val="bottom"/>
            <w:hideMark/>
          </w:tcPr>
          <w:p w14:paraId="40CB977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0.003</w:t>
            </w:r>
          </w:p>
        </w:tc>
      </w:tr>
      <w:tr w:rsidR="00491FC0" w:rsidRPr="00491FC0" w14:paraId="0BE3AEB3"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1CAA1D5"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55AF248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0.5</w:t>
            </w:r>
          </w:p>
        </w:tc>
        <w:tc>
          <w:tcPr>
            <w:tcW w:w="2023" w:type="dxa"/>
            <w:tcBorders>
              <w:top w:val="nil"/>
              <w:left w:val="nil"/>
              <w:bottom w:val="single" w:sz="4" w:space="0" w:color="auto"/>
              <w:right w:val="single" w:sz="4" w:space="0" w:color="auto"/>
            </w:tcBorders>
            <w:shd w:val="clear" w:color="auto" w:fill="auto"/>
            <w:noWrap/>
            <w:vAlign w:val="bottom"/>
            <w:hideMark/>
          </w:tcPr>
          <w:p w14:paraId="3B19E33B"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1.547</w:t>
            </w:r>
          </w:p>
        </w:tc>
        <w:tc>
          <w:tcPr>
            <w:tcW w:w="1984" w:type="dxa"/>
            <w:tcBorders>
              <w:top w:val="nil"/>
              <w:left w:val="nil"/>
              <w:bottom w:val="single" w:sz="4" w:space="0" w:color="auto"/>
              <w:right w:val="single" w:sz="4" w:space="0" w:color="auto"/>
            </w:tcBorders>
            <w:shd w:val="clear" w:color="auto" w:fill="auto"/>
            <w:noWrap/>
            <w:vAlign w:val="bottom"/>
            <w:hideMark/>
          </w:tcPr>
          <w:p w14:paraId="6B2F2D24"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0.005</w:t>
            </w:r>
          </w:p>
        </w:tc>
      </w:tr>
      <w:tr w:rsidR="00491FC0" w:rsidRPr="00491FC0" w14:paraId="6F6A787D"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8B1BCCE"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15A4F20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0.3</w:t>
            </w:r>
          </w:p>
        </w:tc>
        <w:tc>
          <w:tcPr>
            <w:tcW w:w="2023" w:type="dxa"/>
            <w:tcBorders>
              <w:top w:val="nil"/>
              <w:left w:val="nil"/>
              <w:bottom w:val="single" w:sz="4" w:space="0" w:color="auto"/>
              <w:right w:val="single" w:sz="4" w:space="0" w:color="auto"/>
            </w:tcBorders>
            <w:shd w:val="clear" w:color="auto" w:fill="auto"/>
            <w:noWrap/>
            <w:vAlign w:val="bottom"/>
            <w:hideMark/>
          </w:tcPr>
          <w:p w14:paraId="73E572B8"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1.562</w:t>
            </w:r>
          </w:p>
        </w:tc>
        <w:tc>
          <w:tcPr>
            <w:tcW w:w="1984" w:type="dxa"/>
            <w:tcBorders>
              <w:top w:val="nil"/>
              <w:left w:val="nil"/>
              <w:bottom w:val="single" w:sz="4" w:space="0" w:color="auto"/>
              <w:right w:val="single" w:sz="4" w:space="0" w:color="auto"/>
            </w:tcBorders>
            <w:shd w:val="clear" w:color="auto" w:fill="auto"/>
            <w:noWrap/>
            <w:vAlign w:val="bottom"/>
            <w:hideMark/>
          </w:tcPr>
          <w:p w14:paraId="446EF2E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0.004</w:t>
            </w:r>
          </w:p>
        </w:tc>
      </w:tr>
      <w:tr w:rsidR="00491FC0" w:rsidRPr="00491FC0" w14:paraId="2E26CA0C"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29D400E"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45AF419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0.2</w:t>
            </w:r>
          </w:p>
        </w:tc>
        <w:tc>
          <w:tcPr>
            <w:tcW w:w="2023" w:type="dxa"/>
            <w:tcBorders>
              <w:top w:val="nil"/>
              <w:left w:val="nil"/>
              <w:bottom w:val="single" w:sz="4" w:space="0" w:color="auto"/>
              <w:right w:val="single" w:sz="4" w:space="0" w:color="auto"/>
            </w:tcBorders>
            <w:shd w:val="clear" w:color="auto" w:fill="auto"/>
            <w:noWrap/>
            <w:vAlign w:val="bottom"/>
            <w:hideMark/>
          </w:tcPr>
          <w:p w14:paraId="6F74E66B"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1.557</w:t>
            </w:r>
          </w:p>
        </w:tc>
        <w:tc>
          <w:tcPr>
            <w:tcW w:w="1984" w:type="dxa"/>
            <w:tcBorders>
              <w:top w:val="nil"/>
              <w:left w:val="nil"/>
              <w:bottom w:val="single" w:sz="4" w:space="0" w:color="auto"/>
              <w:right w:val="single" w:sz="4" w:space="0" w:color="auto"/>
            </w:tcBorders>
            <w:shd w:val="clear" w:color="auto" w:fill="auto"/>
            <w:noWrap/>
            <w:vAlign w:val="bottom"/>
            <w:hideMark/>
          </w:tcPr>
          <w:p w14:paraId="72B89486"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0.004</w:t>
            </w:r>
          </w:p>
        </w:tc>
      </w:tr>
      <w:tr w:rsidR="00491FC0" w:rsidRPr="00491FC0" w14:paraId="71BDCE1F"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1220175"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309EA9D7"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w:t>
            </w:r>
          </w:p>
        </w:tc>
        <w:tc>
          <w:tcPr>
            <w:tcW w:w="2023" w:type="dxa"/>
            <w:tcBorders>
              <w:top w:val="nil"/>
              <w:left w:val="nil"/>
              <w:bottom w:val="single" w:sz="4" w:space="0" w:color="auto"/>
              <w:right w:val="single" w:sz="4" w:space="0" w:color="auto"/>
            </w:tcBorders>
            <w:shd w:val="clear" w:color="auto" w:fill="auto"/>
            <w:noWrap/>
            <w:vAlign w:val="bottom"/>
            <w:hideMark/>
          </w:tcPr>
          <w:p w14:paraId="51E669C2"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1.622</w:t>
            </w:r>
          </w:p>
        </w:tc>
        <w:tc>
          <w:tcPr>
            <w:tcW w:w="1984" w:type="dxa"/>
            <w:tcBorders>
              <w:top w:val="nil"/>
              <w:left w:val="nil"/>
              <w:bottom w:val="single" w:sz="4" w:space="0" w:color="auto"/>
              <w:right w:val="single" w:sz="4" w:space="0" w:color="auto"/>
            </w:tcBorders>
            <w:shd w:val="clear" w:color="auto" w:fill="auto"/>
            <w:noWrap/>
            <w:vAlign w:val="bottom"/>
            <w:hideMark/>
          </w:tcPr>
          <w:p w14:paraId="0F740A5A"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0.002</w:t>
            </w:r>
          </w:p>
        </w:tc>
      </w:tr>
      <w:tr w:rsidR="00491FC0" w:rsidRPr="00491FC0" w14:paraId="50C5BADE"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9997AA4"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3002B754"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0.05</w:t>
            </w:r>
          </w:p>
        </w:tc>
        <w:tc>
          <w:tcPr>
            <w:tcW w:w="2023" w:type="dxa"/>
            <w:tcBorders>
              <w:top w:val="nil"/>
              <w:left w:val="nil"/>
              <w:bottom w:val="single" w:sz="4" w:space="0" w:color="auto"/>
              <w:right w:val="single" w:sz="4" w:space="0" w:color="auto"/>
            </w:tcBorders>
            <w:shd w:val="clear" w:color="auto" w:fill="auto"/>
            <w:noWrap/>
            <w:vAlign w:val="bottom"/>
            <w:hideMark/>
          </w:tcPr>
          <w:p w14:paraId="733FCB82"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1.578</w:t>
            </w:r>
          </w:p>
        </w:tc>
        <w:tc>
          <w:tcPr>
            <w:tcW w:w="1984" w:type="dxa"/>
            <w:tcBorders>
              <w:top w:val="nil"/>
              <w:left w:val="nil"/>
              <w:bottom w:val="single" w:sz="4" w:space="0" w:color="auto"/>
              <w:right w:val="single" w:sz="4" w:space="0" w:color="auto"/>
            </w:tcBorders>
            <w:shd w:val="clear" w:color="auto" w:fill="auto"/>
            <w:noWrap/>
            <w:vAlign w:val="bottom"/>
            <w:hideMark/>
          </w:tcPr>
          <w:p w14:paraId="716F2AB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0.003</w:t>
            </w:r>
          </w:p>
        </w:tc>
      </w:tr>
      <w:tr w:rsidR="00491FC0" w:rsidRPr="00491FC0" w14:paraId="7A5376B2"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C9EA626"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7D58CEED"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0.01</w:t>
            </w:r>
          </w:p>
        </w:tc>
        <w:tc>
          <w:tcPr>
            <w:tcW w:w="2023" w:type="dxa"/>
            <w:tcBorders>
              <w:top w:val="nil"/>
              <w:left w:val="nil"/>
              <w:bottom w:val="single" w:sz="4" w:space="0" w:color="auto"/>
              <w:right w:val="single" w:sz="4" w:space="0" w:color="auto"/>
            </w:tcBorders>
            <w:shd w:val="clear" w:color="auto" w:fill="auto"/>
            <w:noWrap/>
            <w:vAlign w:val="bottom"/>
            <w:hideMark/>
          </w:tcPr>
          <w:p w14:paraId="5307531B"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1.835</w:t>
            </w:r>
          </w:p>
        </w:tc>
        <w:tc>
          <w:tcPr>
            <w:tcW w:w="1984" w:type="dxa"/>
            <w:tcBorders>
              <w:top w:val="nil"/>
              <w:left w:val="nil"/>
              <w:bottom w:val="single" w:sz="4" w:space="0" w:color="auto"/>
              <w:right w:val="single" w:sz="4" w:space="0" w:color="auto"/>
            </w:tcBorders>
            <w:shd w:val="clear" w:color="auto" w:fill="auto"/>
            <w:noWrap/>
            <w:vAlign w:val="bottom"/>
            <w:hideMark/>
          </w:tcPr>
          <w:p w14:paraId="5B0C1A22"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1.29E-04</w:t>
            </w:r>
          </w:p>
        </w:tc>
      </w:tr>
      <w:tr w:rsidR="00491FC0" w:rsidRPr="00491FC0" w14:paraId="30AEFA5A"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EFD7D87"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0DC58F6B"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1.00E-04</w:t>
            </w:r>
          </w:p>
        </w:tc>
        <w:tc>
          <w:tcPr>
            <w:tcW w:w="2023" w:type="dxa"/>
            <w:tcBorders>
              <w:top w:val="nil"/>
              <w:left w:val="nil"/>
              <w:bottom w:val="single" w:sz="4" w:space="0" w:color="auto"/>
              <w:right w:val="single" w:sz="4" w:space="0" w:color="auto"/>
            </w:tcBorders>
            <w:shd w:val="clear" w:color="auto" w:fill="auto"/>
            <w:noWrap/>
            <w:vAlign w:val="bottom"/>
            <w:hideMark/>
          </w:tcPr>
          <w:p w14:paraId="6F1BBA9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1.391</w:t>
            </w:r>
          </w:p>
        </w:tc>
        <w:tc>
          <w:tcPr>
            <w:tcW w:w="1984" w:type="dxa"/>
            <w:tcBorders>
              <w:top w:val="nil"/>
              <w:left w:val="nil"/>
              <w:bottom w:val="single" w:sz="4" w:space="0" w:color="auto"/>
              <w:right w:val="single" w:sz="4" w:space="0" w:color="auto"/>
            </w:tcBorders>
            <w:shd w:val="clear" w:color="auto" w:fill="auto"/>
            <w:noWrap/>
            <w:vAlign w:val="bottom"/>
            <w:hideMark/>
          </w:tcPr>
          <w:p w14:paraId="15D1E79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0.027</w:t>
            </w:r>
          </w:p>
        </w:tc>
      </w:tr>
      <w:tr w:rsidR="00491FC0" w:rsidRPr="00491FC0" w14:paraId="6B01592B"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3C72EC1"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4B5976B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1.00E-06</w:t>
            </w:r>
          </w:p>
        </w:tc>
        <w:tc>
          <w:tcPr>
            <w:tcW w:w="2023" w:type="dxa"/>
            <w:tcBorders>
              <w:top w:val="nil"/>
              <w:left w:val="nil"/>
              <w:bottom w:val="single" w:sz="4" w:space="0" w:color="auto"/>
              <w:right w:val="single" w:sz="4" w:space="0" w:color="auto"/>
            </w:tcBorders>
            <w:shd w:val="clear" w:color="auto" w:fill="auto"/>
            <w:noWrap/>
            <w:vAlign w:val="bottom"/>
            <w:hideMark/>
          </w:tcPr>
          <w:p w14:paraId="422BDA5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1.551</w:t>
            </w:r>
          </w:p>
        </w:tc>
        <w:tc>
          <w:tcPr>
            <w:tcW w:w="1984" w:type="dxa"/>
            <w:tcBorders>
              <w:top w:val="nil"/>
              <w:left w:val="nil"/>
              <w:bottom w:val="single" w:sz="4" w:space="0" w:color="auto"/>
              <w:right w:val="single" w:sz="4" w:space="0" w:color="auto"/>
            </w:tcBorders>
            <w:shd w:val="clear" w:color="auto" w:fill="auto"/>
            <w:noWrap/>
            <w:vAlign w:val="bottom"/>
            <w:hideMark/>
          </w:tcPr>
          <w:p w14:paraId="27650F1B"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0.007</w:t>
            </w:r>
          </w:p>
        </w:tc>
      </w:tr>
      <w:tr w:rsidR="00491FC0" w:rsidRPr="00491FC0" w14:paraId="4FA1133B"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DC6C913"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GAD</w:t>
            </w:r>
          </w:p>
        </w:tc>
        <w:tc>
          <w:tcPr>
            <w:tcW w:w="1740" w:type="dxa"/>
            <w:tcBorders>
              <w:top w:val="nil"/>
              <w:left w:val="nil"/>
              <w:bottom w:val="single" w:sz="4" w:space="0" w:color="auto"/>
              <w:right w:val="single" w:sz="4" w:space="0" w:color="auto"/>
            </w:tcBorders>
            <w:shd w:val="clear" w:color="auto" w:fill="auto"/>
            <w:noWrap/>
            <w:vAlign w:val="bottom"/>
            <w:hideMark/>
          </w:tcPr>
          <w:p w14:paraId="3E1C9A8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5.00E-08</w:t>
            </w:r>
          </w:p>
        </w:tc>
        <w:tc>
          <w:tcPr>
            <w:tcW w:w="2023" w:type="dxa"/>
            <w:tcBorders>
              <w:top w:val="nil"/>
              <w:left w:val="nil"/>
              <w:bottom w:val="single" w:sz="4" w:space="0" w:color="auto"/>
              <w:right w:val="single" w:sz="4" w:space="0" w:color="auto"/>
            </w:tcBorders>
            <w:shd w:val="clear" w:color="auto" w:fill="auto"/>
            <w:noWrap/>
            <w:vAlign w:val="bottom"/>
            <w:hideMark/>
          </w:tcPr>
          <w:p w14:paraId="6A60B82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1.469</w:t>
            </w:r>
          </w:p>
        </w:tc>
        <w:tc>
          <w:tcPr>
            <w:tcW w:w="1984" w:type="dxa"/>
            <w:tcBorders>
              <w:top w:val="nil"/>
              <w:left w:val="nil"/>
              <w:bottom w:val="single" w:sz="4" w:space="0" w:color="auto"/>
              <w:right w:val="single" w:sz="4" w:space="0" w:color="auto"/>
            </w:tcBorders>
            <w:shd w:val="clear" w:color="auto" w:fill="auto"/>
            <w:noWrap/>
            <w:vAlign w:val="bottom"/>
            <w:hideMark/>
          </w:tcPr>
          <w:p w14:paraId="1B84C5B3"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0.019</w:t>
            </w:r>
          </w:p>
        </w:tc>
      </w:tr>
      <w:tr w:rsidR="00491FC0" w:rsidRPr="00491FC0" w14:paraId="7EAA8DE9"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16BA8E7"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4A3BAA64"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w:t>
            </w:r>
          </w:p>
        </w:tc>
        <w:tc>
          <w:tcPr>
            <w:tcW w:w="2023" w:type="dxa"/>
            <w:tcBorders>
              <w:top w:val="nil"/>
              <w:left w:val="nil"/>
              <w:bottom w:val="single" w:sz="4" w:space="0" w:color="auto"/>
              <w:right w:val="single" w:sz="4" w:space="0" w:color="auto"/>
            </w:tcBorders>
            <w:shd w:val="clear" w:color="auto" w:fill="auto"/>
            <w:noWrap/>
            <w:vAlign w:val="bottom"/>
            <w:hideMark/>
          </w:tcPr>
          <w:p w14:paraId="6E049D8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1.836</w:t>
            </w:r>
          </w:p>
        </w:tc>
        <w:tc>
          <w:tcPr>
            <w:tcW w:w="1984" w:type="dxa"/>
            <w:tcBorders>
              <w:top w:val="nil"/>
              <w:left w:val="nil"/>
              <w:bottom w:val="single" w:sz="4" w:space="0" w:color="auto"/>
              <w:right w:val="single" w:sz="4" w:space="0" w:color="auto"/>
            </w:tcBorders>
            <w:shd w:val="clear" w:color="auto" w:fill="auto"/>
            <w:noWrap/>
            <w:vAlign w:val="bottom"/>
            <w:hideMark/>
          </w:tcPr>
          <w:p w14:paraId="421D71FB"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3.90E-04</w:t>
            </w:r>
          </w:p>
        </w:tc>
      </w:tr>
      <w:tr w:rsidR="00491FC0" w:rsidRPr="00491FC0" w14:paraId="65DA2081"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0131AC7"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27F73D4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0.5</w:t>
            </w:r>
          </w:p>
        </w:tc>
        <w:tc>
          <w:tcPr>
            <w:tcW w:w="2023" w:type="dxa"/>
            <w:tcBorders>
              <w:top w:val="nil"/>
              <w:left w:val="nil"/>
              <w:bottom w:val="single" w:sz="4" w:space="0" w:color="auto"/>
              <w:right w:val="single" w:sz="4" w:space="0" w:color="auto"/>
            </w:tcBorders>
            <w:shd w:val="clear" w:color="auto" w:fill="auto"/>
            <w:noWrap/>
            <w:vAlign w:val="bottom"/>
            <w:hideMark/>
          </w:tcPr>
          <w:p w14:paraId="52F79A4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1.785</w:t>
            </w:r>
          </w:p>
        </w:tc>
        <w:tc>
          <w:tcPr>
            <w:tcW w:w="1984" w:type="dxa"/>
            <w:tcBorders>
              <w:top w:val="nil"/>
              <w:left w:val="nil"/>
              <w:bottom w:val="single" w:sz="4" w:space="0" w:color="auto"/>
              <w:right w:val="single" w:sz="4" w:space="0" w:color="auto"/>
            </w:tcBorders>
            <w:shd w:val="clear" w:color="auto" w:fill="auto"/>
            <w:noWrap/>
            <w:vAlign w:val="bottom"/>
            <w:hideMark/>
          </w:tcPr>
          <w:p w14:paraId="7FE741F4"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0.001</w:t>
            </w:r>
          </w:p>
        </w:tc>
      </w:tr>
      <w:tr w:rsidR="00491FC0" w:rsidRPr="00491FC0" w14:paraId="12595800"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C1DE03B"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213042CD"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0.3</w:t>
            </w:r>
          </w:p>
        </w:tc>
        <w:tc>
          <w:tcPr>
            <w:tcW w:w="2023" w:type="dxa"/>
            <w:tcBorders>
              <w:top w:val="nil"/>
              <w:left w:val="nil"/>
              <w:bottom w:val="single" w:sz="4" w:space="0" w:color="auto"/>
              <w:right w:val="single" w:sz="4" w:space="0" w:color="auto"/>
            </w:tcBorders>
            <w:shd w:val="clear" w:color="auto" w:fill="auto"/>
            <w:noWrap/>
            <w:vAlign w:val="bottom"/>
            <w:hideMark/>
          </w:tcPr>
          <w:p w14:paraId="537F869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1.761</w:t>
            </w:r>
          </w:p>
        </w:tc>
        <w:tc>
          <w:tcPr>
            <w:tcW w:w="1984" w:type="dxa"/>
            <w:tcBorders>
              <w:top w:val="nil"/>
              <w:left w:val="nil"/>
              <w:bottom w:val="single" w:sz="4" w:space="0" w:color="auto"/>
              <w:right w:val="single" w:sz="4" w:space="0" w:color="auto"/>
            </w:tcBorders>
            <w:shd w:val="clear" w:color="auto" w:fill="auto"/>
            <w:noWrap/>
            <w:vAlign w:val="bottom"/>
            <w:hideMark/>
          </w:tcPr>
          <w:p w14:paraId="5E5C349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0.001</w:t>
            </w:r>
          </w:p>
        </w:tc>
      </w:tr>
      <w:tr w:rsidR="00491FC0" w:rsidRPr="00491FC0" w14:paraId="3F0C09D0"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891A9C2"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572A1BF7"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0.2</w:t>
            </w:r>
          </w:p>
        </w:tc>
        <w:tc>
          <w:tcPr>
            <w:tcW w:w="2023" w:type="dxa"/>
            <w:tcBorders>
              <w:top w:val="nil"/>
              <w:left w:val="nil"/>
              <w:bottom w:val="single" w:sz="4" w:space="0" w:color="auto"/>
              <w:right w:val="single" w:sz="4" w:space="0" w:color="auto"/>
            </w:tcBorders>
            <w:shd w:val="clear" w:color="auto" w:fill="auto"/>
            <w:noWrap/>
            <w:vAlign w:val="bottom"/>
            <w:hideMark/>
          </w:tcPr>
          <w:p w14:paraId="057FBE2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1.683</w:t>
            </w:r>
          </w:p>
        </w:tc>
        <w:tc>
          <w:tcPr>
            <w:tcW w:w="1984" w:type="dxa"/>
            <w:tcBorders>
              <w:top w:val="nil"/>
              <w:left w:val="nil"/>
              <w:bottom w:val="single" w:sz="4" w:space="0" w:color="auto"/>
              <w:right w:val="single" w:sz="4" w:space="0" w:color="auto"/>
            </w:tcBorders>
            <w:shd w:val="clear" w:color="auto" w:fill="auto"/>
            <w:noWrap/>
            <w:vAlign w:val="bottom"/>
            <w:hideMark/>
          </w:tcPr>
          <w:p w14:paraId="10AFB053"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0.002</w:t>
            </w:r>
          </w:p>
        </w:tc>
      </w:tr>
      <w:tr w:rsidR="00491FC0" w:rsidRPr="00491FC0" w14:paraId="460E2050"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BE14A1A"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1CE4A39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w:t>
            </w:r>
          </w:p>
        </w:tc>
        <w:tc>
          <w:tcPr>
            <w:tcW w:w="2023" w:type="dxa"/>
            <w:tcBorders>
              <w:top w:val="nil"/>
              <w:left w:val="nil"/>
              <w:bottom w:val="single" w:sz="4" w:space="0" w:color="auto"/>
              <w:right w:val="single" w:sz="4" w:space="0" w:color="auto"/>
            </w:tcBorders>
            <w:shd w:val="clear" w:color="auto" w:fill="auto"/>
            <w:noWrap/>
            <w:vAlign w:val="bottom"/>
            <w:hideMark/>
          </w:tcPr>
          <w:p w14:paraId="0A655B3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1.629</w:t>
            </w:r>
          </w:p>
        </w:tc>
        <w:tc>
          <w:tcPr>
            <w:tcW w:w="1984" w:type="dxa"/>
            <w:tcBorders>
              <w:top w:val="nil"/>
              <w:left w:val="nil"/>
              <w:bottom w:val="single" w:sz="4" w:space="0" w:color="auto"/>
              <w:right w:val="single" w:sz="4" w:space="0" w:color="auto"/>
            </w:tcBorders>
            <w:shd w:val="clear" w:color="auto" w:fill="auto"/>
            <w:noWrap/>
            <w:vAlign w:val="bottom"/>
            <w:hideMark/>
          </w:tcPr>
          <w:p w14:paraId="6D67E6C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0.004</w:t>
            </w:r>
          </w:p>
        </w:tc>
      </w:tr>
      <w:tr w:rsidR="00491FC0" w:rsidRPr="00491FC0" w14:paraId="652E564E"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6FA6ED0"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7079DB8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0.05</w:t>
            </w:r>
          </w:p>
        </w:tc>
        <w:tc>
          <w:tcPr>
            <w:tcW w:w="2023" w:type="dxa"/>
            <w:tcBorders>
              <w:top w:val="nil"/>
              <w:left w:val="nil"/>
              <w:bottom w:val="single" w:sz="4" w:space="0" w:color="auto"/>
              <w:right w:val="single" w:sz="4" w:space="0" w:color="auto"/>
            </w:tcBorders>
            <w:shd w:val="clear" w:color="auto" w:fill="auto"/>
            <w:noWrap/>
            <w:vAlign w:val="bottom"/>
            <w:hideMark/>
          </w:tcPr>
          <w:p w14:paraId="0DE8C70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1.615</w:t>
            </w:r>
          </w:p>
        </w:tc>
        <w:tc>
          <w:tcPr>
            <w:tcW w:w="1984" w:type="dxa"/>
            <w:tcBorders>
              <w:top w:val="nil"/>
              <w:left w:val="nil"/>
              <w:bottom w:val="single" w:sz="4" w:space="0" w:color="auto"/>
              <w:right w:val="single" w:sz="4" w:space="0" w:color="auto"/>
            </w:tcBorders>
            <w:shd w:val="clear" w:color="auto" w:fill="auto"/>
            <w:noWrap/>
            <w:vAlign w:val="bottom"/>
            <w:hideMark/>
          </w:tcPr>
          <w:p w14:paraId="3629304A"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0.004</w:t>
            </w:r>
          </w:p>
        </w:tc>
      </w:tr>
      <w:tr w:rsidR="00491FC0" w:rsidRPr="00491FC0" w14:paraId="7F8DE825"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DB1DCDB"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6B729453"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0.01</w:t>
            </w:r>
          </w:p>
        </w:tc>
        <w:tc>
          <w:tcPr>
            <w:tcW w:w="2023" w:type="dxa"/>
            <w:tcBorders>
              <w:top w:val="nil"/>
              <w:left w:val="nil"/>
              <w:bottom w:val="single" w:sz="4" w:space="0" w:color="auto"/>
              <w:right w:val="single" w:sz="4" w:space="0" w:color="auto"/>
            </w:tcBorders>
            <w:shd w:val="clear" w:color="auto" w:fill="auto"/>
            <w:noWrap/>
            <w:vAlign w:val="bottom"/>
            <w:hideMark/>
          </w:tcPr>
          <w:p w14:paraId="25B11B08"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1.701</w:t>
            </w:r>
          </w:p>
        </w:tc>
        <w:tc>
          <w:tcPr>
            <w:tcW w:w="1984" w:type="dxa"/>
            <w:tcBorders>
              <w:top w:val="nil"/>
              <w:left w:val="nil"/>
              <w:bottom w:val="single" w:sz="4" w:space="0" w:color="auto"/>
              <w:right w:val="single" w:sz="4" w:space="0" w:color="auto"/>
            </w:tcBorders>
            <w:shd w:val="clear" w:color="auto" w:fill="auto"/>
            <w:noWrap/>
            <w:vAlign w:val="bottom"/>
            <w:hideMark/>
          </w:tcPr>
          <w:p w14:paraId="1666C48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0.001</w:t>
            </w:r>
          </w:p>
        </w:tc>
      </w:tr>
      <w:tr w:rsidR="00491FC0" w:rsidRPr="00491FC0" w14:paraId="4842C684"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20FDEBD"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35E09F8D"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1.00E-04</w:t>
            </w:r>
          </w:p>
        </w:tc>
        <w:tc>
          <w:tcPr>
            <w:tcW w:w="2023" w:type="dxa"/>
            <w:tcBorders>
              <w:top w:val="nil"/>
              <w:left w:val="nil"/>
              <w:bottom w:val="single" w:sz="4" w:space="0" w:color="auto"/>
              <w:right w:val="single" w:sz="4" w:space="0" w:color="auto"/>
            </w:tcBorders>
            <w:shd w:val="clear" w:color="auto" w:fill="auto"/>
            <w:noWrap/>
            <w:vAlign w:val="bottom"/>
            <w:hideMark/>
          </w:tcPr>
          <w:p w14:paraId="0555A21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1.449</w:t>
            </w:r>
          </w:p>
        </w:tc>
        <w:tc>
          <w:tcPr>
            <w:tcW w:w="1984" w:type="dxa"/>
            <w:tcBorders>
              <w:top w:val="nil"/>
              <w:left w:val="nil"/>
              <w:bottom w:val="single" w:sz="4" w:space="0" w:color="auto"/>
              <w:right w:val="single" w:sz="4" w:space="0" w:color="auto"/>
            </w:tcBorders>
            <w:shd w:val="clear" w:color="auto" w:fill="auto"/>
            <w:noWrap/>
            <w:vAlign w:val="bottom"/>
            <w:hideMark/>
          </w:tcPr>
          <w:p w14:paraId="413924BA"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0.021</w:t>
            </w:r>
          </w:p>
        </w:tc>
      </w:tr>
      <w:tr w:rsidR="00491FC0" w:rsidRPr="00491FC0" w14:paraId="13AB2FE6"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4C692B7"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10F74B6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1.00E-06</w:t>
            </w:r>
          </w:p>
        </w:tc>
        <w:tc>
          <w:tcPr>
            <w:tcW w:w="2023" w:type="dxa"/>
            <w:tcBorders>
              <w:top w:val="nil"/>
              <w:left w:val="nil"/>
              <w:bottom w:val="single" w:sz="4" w:space="0" w:color="auto"/>
              <w:right w:val="single" w:sz="4" w:space="0" w:color="auto"/>
            </w:tcBorders>
            <w:shd w:val="clear" w:color="auto" w:fill="auto"/>
            <w:noWrap/>
            <w:vAlign w:val="bottom"/>
            <w:hideMark/>
          </w:tcPr>
          <w:p w14:paraId="7A1373F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1.433</w:t>
            </w:r>
          </w:p>
        </w:tc>
        <w:tc>
          <w:tcPr>
            <w:tcW w:w="1984" w:type="dxa"/>
            <w:tcBorders>
              <w:top w:val="nil"/>
              <w:left w:val="nil"/>
              <w:bottom w:val="single" w:sz="4" w:space="0" w:color="auto"/>
              <w:right w:val="single" w:sz="4" w:space="0" w:color="auto"/>
            </w:tcBorders>
            <w:shd w:val="clear" w:color="auto" w:fill="auto"/>
            <w:noWrap/>
            <w:vAlign w:val="bottom"/>
            <w:hideMark/>
          </w:tcPr>
          <w:p w14:paraId="5755DA79"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0.037</w:t>
            </w:r>
          </w:p>
        </w:tc>
      </w:tr>
      <w:tr w:rsidR="00491FC0" w:rsidRPr="00491FC0" w14:paraId="204E7C3F"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9593929"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Mania/hypomania episode</w:t>
            </w:r>
          </w:p>
        </w:tc>
        <w:tc>
          <w:tcPr>
            <w:tcW w:w="1740" w:type="dxa"/>
            <w:tcBorders>
              <w:top w:val="nil"/>
              <w:left w:val="nil"/>
              <w:bottom w:val="single" w:sz="4" w:space="0" w:color="auto"/>
              <w:right w:val="single" w:sz="4" w:space="0" w:color="auto"/>
            </w:tcBorders>
            <w:shd w:val="clear" w:color="auto" w:fill="auto"/>
            <w:noWrap/>
            <w:vAlign w:val="bottom"/>
            <w:hideMark/>
          </w:tcPr>
          <w:p w14:paraId="5EF2B2F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5.00E-08</w:t>
            </w:r>
          </w:p>
        </w:tc>
        <w:tc>
          <w:tcPr>
            <w:tcW w:w="2023" w:type="dxa"/>
            <w:tcBorders>
              <w:top w:val="nil"/>
              <w:left w:val="nil"/>
              <w:bottom w:val="single" w:sz="4" w:space="0" w:color="auto"/>
              <w:right w:val="single" w:sz="4" w:space="0" w:color="auto"/>
            </w:tcBorders>
            <w:shd w:val="clear" w:color="auto" w:fill="auto"/>
            <w:noWrap/>
            <w:vAlign w:val="bottom"/>
            <w:hideMark/>
          </w:tcPr>
          <w:p w14:paraId="1FC94644"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1.421</w:t>
            </w:r>
          </w:p>
        </w:tc>
        <w:tc>
          <w:tcPr>
            <w:tcW w:w="1984" w:type="dxa"/>
            <w:tcBorders>
              <w:top w:val="nil"/>
              <w:left w:val="nil"/>
              <w:bottom w:val="single" w:sz="4" w:space="0" w:color="auto"/>
              <w:right w:val="single" w:sz="4" w:space="0" w:color="auto"/>
            </w:tcBorders>
            <w:shd w:val="clear" w:color="auto" w:fill="auto"/>
            <w:noWrap/>
            <w:vAlign w:val="bottom"/>
            <w:hideMark/>
          </w:tcPr>
          <w:p w14:paraId="0799549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0.044</w:t>
            </w:r>
          </w:p>
        </w:tc>
      </w:tr>
      <w:tr w:rsidR="00491FC0" w:rsidRPr="00491FC0" w14:paraId="390F73AE"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E01457D"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11D3CCF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w:t>
            </w:r>
          </w:p>
        </w:tc>
        <w:tc>
          <w:tcPr>
            <w:tcW w:w="2023" w:type="dxa"/>
            <w:tcBorders>
              <w:top w:val="nil"/>
              <w:left w:val="nil"/>
              <w:bottom w:val="single" w:sz="4" w:space="0" w:color="auto"/>
              <w:right w:val="single" w:sz="4" w:space="0" w:color="auto"/>
            </w:tcBorders>
            <w:shd w:val="clear" w:color="auto" w:fill="auto"/>
            <w:noWrap/>
            <w:vAlign w:val="bottom"/>
            <w:hideMark/>
          </w:tcPr>
          <w:p w14:paraId="056BD41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1.304</w:t>
            </w:r>
          </w:p>
        </w:tc>
        <w:tc>
          <w:tcPr>
            <w:tcW w:w="1984" w:type="dxa"/>
            <w:tcBorders>
              <w:top w:val="nil"/>
              <w:left w:val="nil"/>
              <w:bottom w:val="single" w:sz="4" w:space="0" w:color="auto"/>
              <w:right w:val="single" w:sz="4" w:space="0" w:color="auto"/>
            </w:tcBorders>
            <w:shd w:val="clear" w:color="auto" w:fill="auto"/>
            <w:noWrap/>
            <w:vAlign w:val="bottom"/>
            <w:hideMark/>
          </w:tcPr>
          <w:p w14:paraId="14B32E9A"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0.035</w:t>
            </w:r>
          </w:p>
        </w:tc>
      </w:tr>
      <w:tr w:rsidR="00491FC0" w:rsidRPr="00491FC0" w14:paraId="78486826"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0D5BAB9"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4268FCE2"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0.5</w:t>
            </w:r>
          </w:p>
        </w:tc>
        <w:tc>
          <w:tcPr>
            <w:tcW w:w="2023" w:type="dxa"/>
            <w:tcBorders>
              <w:top w:val="nil"/>
              <w:left w:val="nil"/>
              <w:bottom w:val="single" w:sz="4" w:space="0" w:color="auto"/>
              <w:right w:val="single" w:sz="4" w:space="0" w:color="auto"/>
            </w:tcBorders>
            <w:shd w:val="clear" w:color="auto" w:fill="auto"/>
            <w:noWrap/>
            <w:vAlign w:val="bottom"/>
            <w:hideMark/>
          </w:tcPr>
          <w:p w14:paraId="50BA5459"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1.302</w:t>
            </w:r>
          </w:p>
        </w:tc>
        <w:tc>
          <w:tcPr>
            <w:tcW w:w="1984" w:type="dxa"/>
            <w:tcBorders>
              <w:top w:val="nil"/>
              <w:left w:val="nil"/>
              <w:bottom w:val="single" w:sz="4" w:space="0" w:color="auto"/>
              <w:right w:val="single" w:sz="4" w:space="0" w:color="auto"/>
            </w:tcBorders>
            <w:shd w:val="clear" w:color="auto" w:fill="auto"/>
            <w:noWrap/>
            <w:vAlign w:val="bottom"/>
            <w:hideMark/>
          </w:tcPr>
          <w:p w14:paraId="1742C9E7"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0.037</w:t>
            </w:r>
          </w:p>
        </w:tc>
      </w:tr>
      <w:tr w:rsidR="00491FC0" w:rsidRPr="00491FC0" w14:paraId="3F645D8A"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CD073B7"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33F3FB56"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0.3</w:t>
            </w:r>
          </w:p>
        </w:tc>
        <w:tc>
          <w:tcPr>
            <w:tcW w:w="2023" w:type="dxa"/>
            <w:tcBorders>
              <w:top w:val="nil"/>
              <w:left w:val="nil"/>
              <w:bottom w:val="single" w:sz="4" w:space="0" w:color="auto"/>
              <w:right w:val="single" w:sz="4" w:space="0" w:color="auto"/>
            </w:tcBorders>
            <w:shd w:val="clear" w:color="auto" w:fill="auto"/>
            <w:noWrap/>
            <w:vAlign w:val="bottom"/>
            <w:hideMark/>
          </w:tcPr>
          <w:p w14:paraId="31FDF38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1.282</w:t>
            </w:r>
          </w:p>
        </w:tc>
        <w:tc>
          <w:tcPr>
            <w:tcW w:w="1984" w:type="dxa"/>
            <w:tcBorders>
              <w:top w:val="nil"/>
              <w:left w:val="nil"/>
              <w:bottom w:val="single" w:sz="4" w:space="0" w:color="auto"/>
              <w:right w:val="single" w:sz="4" w:space="0" w:color="auto"/>
            </w:tcBorders>
            <w:shd w:val="clear" w:color="auto" w:fill="auto"/>
            <w:noWrap/>
            <w:vAlign w:val="bottom"/>
            <w:hideMark/>
          </w:tcPr>
          <w:p w14:paraId="7673467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0.049</w:t>
            </w:r>
          </w:p>
        </w:tc>
      </w:tr>
      <w:tr w:rsidR="00491FC0" w:rsidRPr="00491FC0" w14:paraId="3E2EE584"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8654416"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2FF1C86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0.2</w:t>
            </w:r>
          </w:p>
        </w:tc>
        <w:tc>
          <w:tcPr>
            <w:tcW w:w="2023" w:type="dxa"/>
            <w:tcBorders>
              <w:top w:val="nil"/>
              <w:left w:val="nil"/>
              <w:bottom w:val="single" w:sz="4" w:space="0" w:color="auto"/>
              <w:right w:val="single" w:sz="4" w:space="0" w:color="auto"/>
            </w:tcBorders>
            <w:shd w:val="clear" w:color="auto" w:fill="auto"/>
            <w:noWrap/>
            <w:vAlign w:val="bottom"/>
            <w:hideMark/>
          </w:tcPr>
          <w:p w14:paraId="69A0D02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1.318</w:t>
            </w:r>
          </w:p>
        </w:tc>
        <w:tc>
          <w:tcPr>
            <w:tcW w:w="1984" w:type="dxa"/>
            <w:tcBorders>
              <w:top w:val="nil"/>
              <w:left w:val="nil"/>
              <w:bottom w:val="single" w:sz="4" w:space="0" w:color="auto"/>
              <w:right w:val="single" w:sz="4" w:space="0" w:color="auto"/>
            </w:tcBorders>
            <w:shd w:val="clear" w:color="auto" w:fill="auto"/>
            <w:noWrap/>
            <w:vAlign w:val="bottom"/>
            <w:hideMark/>
          </w:tcPr>
          <w:p w14:paraId="595F7596"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0.029</w:t>
            </w:r>
          </w:p>
        </w:tc>
      </w:tr>
      <w:tr w:rsidR="00491FC0" w:rsidRPr="00491FC0" w14:paraId="7E70547C"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827D39E"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1AEE25F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w:t>
            </w:r>
          </w:p>
        </w:tc>
        <w:tc>
          <w:tcPr>
            <w:tcW w:w="2023" w:type="dxa"/>
            <w:tcBorders>
              <w:top w:val="nil"/>
              <w:left w:val="nil"/>
              <w:bottom w:val="single" w:sz="4" w:space="0" w:color="auto"/>
              <w:right w:val="single" w:sz="4" w:space="0" w:color="auto"/>
            </w:tcBorders>
            <w:shd w:val="clear" w:color="auto" w:fill="auto"/>
            <w:noWrap/>
            <w:vAlign w:val="bottom"/>
            <w:hideMark/>
          </w:tcPr>
          <w:p w14:paraId="3D347A0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1.312</w:t>
            </w:r>
          </w:p>
        </w:tc>
        <w:tc>
          <w:tcPr>
            <w:tcW w:w="1984" w:type="dxa"/>
            <w:tcBorders>
              <w:top w:val="nil"/>
              <w:left w:val="nil"/>
              <w:bottom w:val="single" w:sz="4" w:space="0" w:color="auto"/>
              <w:right w:val="single" w:sz="4" w:space="0" w:color="auto"/>
            </w:tcBorders>
            <w:shd w:val="clear" w:color="auto" w:fill="auto"/>
            <w:noWrap/>
            <w:vAlign w:val="bottom"/>
            <w:hideMark/>
          </w:tcPr>
          <w:p w14:paraId="213B63C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0.032</w:t>
            </w:r>
          </w:p>
        </w:tc>
      </w:tr>
      <w:tr w:rsidR="00491FC0" w:rsidRPr="00491FC0" w14:paraId="566FE33A"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6660EE9"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0456CFD9"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0.05</w:t>
            </w:r>
          </w:p>
        </w:tc>
        <w:tc>
          <w:tcPr>
            <w:tcW w:w="2023" w:type="dxa"/>
            <w:tcBorders>
              <w:top w:val="nil"/>
              <w:left w:val="nil"/>
              <w:bottom w:val="single" w:sz="4" w:space="0" w:color="auto"/>
              <w:right w:val="single" w:sz="4" w:space="0" w:color="auto"/>
            </w:tcBorders>
            <w:shd w:val="clear" w:color="auto" w:fill="auto"/>
            <w:noWrap/>
            <w:vAlign w:val="bottom"/>
            <w:hideMark/>
          </w:tcPr>
          <w:p w14:paraId="11706B16"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1.320</w:t>
            </w:r>
          </w:p>
        </w:tc>
        <w:tc>
          <w:tcPr>
            <w:tcW w:w="1984" w:type="dxa"/>
            <w:tcBorders>
              <w:top w:val="nil"/>
              <w:left w:val="nil"/>
              <w:bottom w:val="single" w:sz="4" w:space="0" w:color="auto"/>
              <w:right w:val="single" w:sz="4" w:space="0" w:color="auto"/>
            </w:tcBorders>
            <w:shd w:val="clear" w:color="auto" w:fill="auto"/>
            <w:noWrap/>
            <w:vAlign w:val="bottom"/>
            <w:hideMark/>
          </w:tcPr>
          <w:p w14:paraId="20C8E7C3"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0.028</w:t>
            </w:r>
          </w:p>
        </w:tc>
      </w:tr>
      <w:tr w:rsidR="00491FC0" w:rsidRPr="00491FC0" w14:paraId="669A34FC"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D6D1B8A"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7DC62D1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0.01</w:t>
            </w:r>
          </w:p>
        </w:tc>
        <w:tc>
          <w:tcPr>
            <w:tcW w:w="2023" w:type="dxa"/>
            <w:tcBorders>
              <w:top w:val="nil"/>
              <w:left w:val="nil"/>
              <w:bottom w:val="single" w:sz="4" w:space="0" w:color="auto"/>
              <w:right w:val="single" w:sz="4" w:space="0" w:color="auto"/>
            </w:tcBorders>
            <w:shd w:val="clear" w:color="auto" w:fill="auto"/>
            <w:noWrap/>
            <w:vAlign w:val="bottom"/>
            <w:hideMark/>
          </w:tcPr>
          <w:p w14:paraId="36BC886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1.484</w:t>
            </w:r>
          </w:p>
        </w:tc>
        <w:tc>
          <w:tcPr>
            <w:tcW w:w="1984" w:type="dxa"/>
            <w:tcBorders>
              <w:top w:val="nil"/>
              <w:left w:val="nil"/>
              <w:bottom w:val="single" w:sz="4" w:space="0" w:color="auto"/>
              <w:right w:val="single" w:sz="4" w:space="0" w:color="auto"/>
            </w:tcBorders>
            <w:shd w:val="clear" w:color="auto" w:fill="auto"/>
            <w:noWrap/>
            <w:vAlign w:val="bottom"/>
            <w:hideMark/>
          </w:tcPr>
          <w:p w14:paraId="79CA7292"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0.002</w:t>
            </w:r>
          </w:p>
        </w:tc>
      </w:tr>
      <w:tr w:rsidR="00491FC0" w:rsidRPr="00491FC0" w14:paraId="1A3734EE"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4EFA1C1"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381D4CC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1.00E-04</w:t>
            </w:r>
          </w:p>
        </w:tc>
        <w:tc>
          <w:tcPr>
            <w:tcW w:w="2023" w:type="dxa"/>
            <w:tcBorders>
              <w:top w:val="nil"/>
              <w:left w:val="nil"/>
              <w:bottom w:val="single" w:sz="4" w:space="0" w:color="auto"/>
              <w:right w:val="single" w:sz="4" w:space="0" w:color="auto"/>
            </w:tcBorders>
            <w:shd w:val="clear" w:color="auto" w:fill="auto"/>
            <w:noWrap/>
            <w:vAlign w:val="bottom"/>
            <w:hideMark/>
          </w:tcPr>
          <w:p w14:paraId="5716EB5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1.396</w:t>
            </w:r>
          </w:p>
        </w:tc>
        <w:tc>
          <w:tcPr>
            <w:tcW w:w="1984" w:type="dxa"/>
            <w:tcBorders>
              <w:top w:val="nil"/>
              <w:left w:val="nil"/>
              <w:bottom w:val="single" w:sz="4" w:space="0" w:color="auto"/>
              <w:right w:val="single" w:sz="4" w:space="0" w:color="auto"/>
            </w:tcBorders>
            <w:shd w:val="clear" w:color="auto" w:fill="auto"/>
            <w:noWrap/>
            <w:vAlign w:val="bottom"/>
            <w:hideMark/>
          </w:tcPr>
          <w:p w14:paraId="2550722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0.007</w:t>
            </w:r>
          </w:p>
        </w:tc>
      </w:tr>
      <w:tr w:rsidR="00491FC0" w:rsidRPr="00491FC0" w14:paraId="334D5765"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2F6593D"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4FCA5DA3"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1.00E-06</w:t>
            </w:r>
          </w:p>
        </w:tc>
        <w:tc>
          <w:tcPr>
            <w:tcW w:w="2023" w:type="dxa"/>
            <w:tcBorders>
              <w:top w:val="nil"/>
              <w:left w:val="nil"/>
              <w:bottom w:val="single" w:sz="4" w:space="0" w:color="auto"/>
              <w:right w:val="single" w:sz="4" w:space="0" w:color="auto"/>
            </w:tcBorders>
            <w:shd w:val="clear" w:color="auto" w:fill="auto"/>
            <w:noWrap/>
            <w:vAlign w:val="bottom"/>
            <w:hideMark/>
          </w:tcPr>
          <w:p w14:paraId="2177264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1.390</w:t>
            </w:r>
          </w:p>
        </w:tc>
        <w:tc>
          <w:tcPr>
            <w:tcW w:w="1984" w:type="dxa"/>
            <w:tcBorders>
              <w:top w:val="nil"/>
              <w:left w:val="nil"/>
              <w:bottom w:val="single" w:sz="4" w:space="0" w:color="auto"/>
              <w:right w:val="single" w:sz="4" w:space="0" w:color="auto"/>
            </w:tcBorders>
            <w:shd w:val="clear" w:color="auto" w:fill="auto"/>
            <w:noWrap/>
            <w:vAlign w:val="bottom"/>
            <w:hideMark/>
          </w:tcPr>
          <w:p w14:paraId="73057458"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0.012</w:t>
            </w:r>
          </w:p>
        </w:tc>
      </w:tr>
      <w:tr w:rsidR="00491FC0" w:rsidRPr="00491FC0" w14:paraId="3E1A1D74"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91E883F"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Panic disorder</w:t>
            </w:r>
          </w:p>
        </w:tc>
        <w:tc>
          <w:tcPr>
            <w:tcW w:w="1740" w:type="dxa"/>
            <w:tcBorders>
              <w:top w:val="nil"/>
              <w:left w:val="nil"/>
              <w:bottom w:val="single" w:sz="4" w:space="0" w:color="auto"/>
              <w:right w:val="single" w:sz="4" w:space="0" w:color="auto"/>
            </w:tcBorders>
            <w:shd w:val="clear" w:color="auto" w:fill="auto"/>
            <w:noWrap/>
            <w:vAlign w:val="bottom"/>
            <w:hideMark/>
          </w:tcPr>
          <w:p w14:paraId="635DA87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5.00E-08</w:t>
            </w:r>
          </w:p>
        </w:tc>
        <w:tc>
          <w:tcPr>
            <w:tcW w:w="2023" w:type="dxa"/>
            <w:tcBorders>
              <w:top w:val="nil"/>
              <w:left w:val="nil"/>
              <w:bottom w:val="single" w:sz="4" w:space="0" w:color="auto"/>
              <w:right w:val="single" w:sz="4" w:space="0" w:color="auto"/>
            </w:tcBorders>
            <w:shd w:val="clear" w:color="auto" w:fill="auto"/>
            <w:noWrap/>
            <w:vAlign w:val="bottom"/>
            <w:hideMark/>
          </w:tcPr>
          <w:p w14:paraId="1B148CF6"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1.330</w:t>
            </w:r>
          </w:p>
        </w:tc>
        <w:tc>
          <w:tcPr>
            <w:tcW w:w="1984" w:type="dxa"/>
            <w:tcBorders>
              <w:top w:val="nil"/>
              <w:left w:val="nil"/>
              <w:bottom w:val="single" w:sz="4" w:space="0" w:color="auto"/>
              <w:right w:val="single" w:sz="4" w:space="0" w:color="auto"/>
            </w:tcBorders>
            <w:shd w:val="clear" w:color="auto" w:fill="auto"/>
            <w:noWrap/>
            <w:vAlign w:val="bottom"/>
            <w:hideMark/>
          </w:tcPr>
          <w:p w14:paraId="7E7087E3"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0.028</w:t>
            </w:r>
          </w:p>
        </w:tc>
      </w:tr>
      <w:tr w:rsidR="00491FC0" w:rsidRPr="00491FC0" w14:paraId="2058F878"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AE8CD13"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Phenotype</w:t>
            </w:r>
          </w:p>
        </w:tc>
        <w:tc>
          <w:tcPr>
            <w:tcW w:w="1740" w:type="dxa"/>
            <w:tcBorders>
              <w:top w:val="nil"/>
              <w:left w:val="nil"/>
              <w:bottom w:val="single" w:sz="4" w:space="0" w:color="auto"/>
              <w:right w:val="single" w:sz="4" w:space="0" w:color="auto"/>
            </w:tcBorders>
            <w:shd w:val="clear" w:color="auto" w:fill="auto"/>
            <w:noWrap/>
            <w:vAlign w:val="bottom"/>
            <w:hideMark/>
          </w:tcPr>
          <w:p w14:paraId="201014E4"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P value threshold</w:t>
            </w:r>
          </w:p>
        </w:tc>
        <w:tc>
          <w:tcPr>
            <w:tcW w:w="2023" w:type="dxa"/>
            <w:tcBorders>
              <w:top w:val="nil"/>
              <w:left w:val="nil"/>
              <w:bottom w:val="single" w:sz="4" w:space="0" w:color="auto"/>
              <w:right w:val="single" w:sz="4" w:space="0" w:color="auto"/>
            </w:tcBorders>
            <w:shd w:val="clear" w:color="auto" w:fill="auto"/>
            <w:vAlign w:val="bottom"/>
            <w:hideMark/>
          </w:tcPr>
          <w:p w14:paraId="23FE3124" w14:textId="0924E224" w:rsidR="00491FC0" w:rsidRPr="00491FC0" w:rsidRDefault="00D2204D" w:rsidP="00491FC0">
            <w:pPr>
              <w:rPr>
                <w:rFonts w:ascii="Calibri" w:hAnsi="Calibri"/>
                <w:b/>
                <w:bCs/>
                <w:color w:val="000000"/>
                <w:sz w:val="22"/>
                <w:szCs w:val="22"/>
                <w:lang w:val="en-GB"/>
              </w:rPr>
            </w:pPr>
            <w:r>
              <w:rPr>
                <w:rFonts w:ascii="Calibri" w:hAnsi="Calibri"/>
                <w:b/>
                <w:bCs/>
                <w:color w:val="000000"/>
                <w:sz w:val="22"/>
                <w:szCs w:val="22"/>
                <w:lang w:val="en-GB"/>
              </w:rPr>
              <w:t>Effect size (beta)</w:t>
            </w:r>
          </w:p>
        </w:tc>
        <w:tc>
          <w:tcPr>
            <w:tcW w:w="1984" w:type="dxa"/>
            <w:tcBorders>
              <w:top w:val="nil"/>
              <w:left w:val="nil"/>
              <w:bottom w:val="single" w:sz="4" w:space="0" w:color="auto"/>
              <w:right w:val="single" w:sz="4" w:space="0" w:color="auto"/>
            </w:tcBorders>
            <w:shd w:val="clear" w:color="auto" w:fill="auto"/>
            <w:noWrap/>
            <w:vAlign w:val="bottom"/>
            <w:hideMark/>
          </w:tcPr>
          <w:p w14:paraId="69B00266" w14:textId="77777777" w:rsidR="00491FC0" w:rsidRPr="00491FC0" w:rsidRDefault="00491FC0" w:rsidP="00491FC0">
            <w:pPr>
              <w:rPr>
                <w:rFonts w:ascii="Calibri" w:hAnsi="Calibri"/>
                <w:b/>
                <w:bCs/>
                <w:color w:val="000000"/>
                <w:sz w:val="22"/>
                <w:szCs w:val="22"/>
                <w:lang w:val="en-GB"/>
              </w:rPr>
            </w:pPr>
            <w:r w:rsidRPr="00491FC0">
              <w:rPr>
                <w:rFonts w:ascii="Calibri" w:hAnsi="Calibri"/>
                <w:b/>
                <w:bCs/>
                <w:color w:val="000000"/>
                <w:sz w:val="22"/>
                <w:szCs w:val="22"/>
                <w:lang w:val="en-GB"/>
              </w:rPr>
              <w:t>Association p-value</w:t>
            </w:r>
          </w:p>
        </w:tc>
      </w:tr>
      <w:tr w:rsidR="00491FC0" w:rsidRPr="00491FC0" w14:paraId="6D7ECEA7"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040DF46"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23C2457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w:t>
            </w:r>
          </w:p>
        </w:tc>
        <w:tc>
          <w:tcPr>
            <w:tcW w:w="2023" w:type="dxa"/>
            <w:tcBorders>
              <w:top w:val="nil"/>
              <w:left w:val="nil"/>
              <w:bottom w:val="single" w:sz="4" w:space="0" w:color="auto"/>
              <w:right w:val="single" w:sz="4" w:space="0" w:color="auto"/>
            </w:tcBorders>
            <w:shd w:val="clear" w:color="auto" w:fill="auto"/>
            <w:noWrap/>
            <w:vAlign w:val="bottom"/>
            <w:hideMark/>
          </w:tcPr>
          <w:p w14:paraId="6EEEBEB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0.120</w:t>
            </w:r>
          </w:p>
        </w:tc>
        <w:tc>
          <w:tcPr>
            <w:tcW w:w="1984" w:type="dxa"/>
            <w:tcBorders>
              <w:top w:val="nil"/>
              <w:left w:val="nil"/>
              <w:bottom w:val="single" w:sz="4" w:space="0" w:color="auto"/>
              <w:right w:val="single" w:sz="4" w:space="0" w:color="auto"/>
            </w:tcBorders>
            <w:shd w:val="clear" w:color="auto" w:fill="auto"/>
            <w:noWrap/>
            <w:vAlign w:val="bottom"/>
            <w:hideMark/>
          </w:tcPr>
          <w:p w14:paraId="58166072"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0.003</w:t>
            </w:r>
          </w:p>
        </w:tc>
      </w:tr>
      <w:tr w:rsidR="00491FC0" w:rsidRPr="00491FC0" w14:paraId="7E8A1955"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4CAC352"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61B3F4E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0.5</w:t>
            </w:r>
          </w:p>
        </w:tc>
        <w:tc>
          <w:tcPr>
            <w:tcW w:w="2023" w:type="dxa"/>
            <w:tcBorders>
              <w:top w:val="nil"/>
              <w:left w:val="nil"/>
              <w:bottom w:val="single" w:sz="4" w:space="0" w:color="auto"/>
              <w:right w:val="single" w:sz="4" w:space="0" w:color="auto"/>
            </w:tcBorders>
            <w:shd w:val="clear" w:color="auto" w:fill="auto"/>
            <w:noWrap/>
            <w:vAlign w:val="bottom"/>
            <w:hideMark/>
          </w:tcPr>
          <w:p w14:paraId="4FC84DFD"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0.117</w:t>
            </w:r>
          </w:p>
        </w:tc>
        <w:tc>
          <w:tcPr>
            <w:tcW w:w="1984" w:type="dxa"/>
            <w:tcBorders>
              <w:top w:val="nil"/>
              <w:left w:val="nil"/>
              <w:bottom w:val="single" w:sz="4" w:space="0" w:color="auto"/>
              <w:right w:val="single" w:sz="4" w:space="0" w:color="auto"/>
            </w:tcBorders>
            <w:shd w:val="clear" w:color="auto" w:fill="auto"/>
            <w:noWrap/>
            <w:vAlign w:val="bottom"/>
            <w:hideMark/>
          </w:tcPr>
          <w:p w14:paraId="5264C298"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0.004</w:t>
            </w:r>
          </w:p>
        </w:tc>
      </w:tr>
      <w:tr w:rsidR="00491FC0" w:rsidRPr="00491FC0" w14:paraId="2464533F"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2FAC319"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391B5B3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0.3</w:t>
            </w:r>
          </w:p>
        </w:tc>
        <w:tc>
          <w:tcPr>
            <w:tcW w:w="2023" w:type="dxa"/>
            <w:tcBorders>
              <w:top w:val="nil"/>
              <w:left w:val="nil"/>
              <w:bottom w:val="single" w:sz="4" w:space="0" w:color="auto"/>
              <w:right w:val="single" w:sz="4" w:space="0" w:color="auto"/>
            </w:tcBorders>
            <w:shd w:val="clear" w:color="auto" w:fill="auto"/>
            <w:noWrap/>
            <w:vAlign w:val="bottom"/>
            <w:hideMark/>
          </w:tcPr>
          <w:p w14:paraId="69882619"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0.110</w:t>
            </w:r>
          </w:p>
        </w:tc>
        <w:tc>
          <w:tcPr>
            <w:tcW w:w="1984" w:type="dxa"/>
            <w:tcBorders>
              <w:top w:val="nil"/>
              <w:left w:val="nil"/>
              <w:bottom w:val="single" w:sz="4" w:space="0" w:color="auto"/>
              <w:right w:val="single" w:sz="4" w:space="0" w:color="auto"/>
            </w:tcBorders>
            <w:shd w:val="clear" w:color="auto" w:fill="auto"/>
            <w:noWrap/>
            <w:vAlign w:val="bottom"/>
            <w:hideMark/>
          </w:tcPr>
          <w:p w14:paraId="272A7F59"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0.006</w:t>
            </w:r>
          </w:p>
        </w:tc>
      </w:tr>
      <w:tr w:rsidR="00491FC0" w:rsidRPr="00491FC0" w14:paraId="379F87A5"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7DA7087"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521BC05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0.2</w:t>
            </w:r>
          </w:p>
        </w:tc>
        <w:tc>
          <w:tcPr>
            <w:tcW w:w="2023" w:type="dxa"/>
            <w:tcBorders>
              <w:top w:val="nil"/>
              <w:left w:val="nil"/>
              <w:bottom w:val="single" w:sz="4" w:space="0" w:color="auto"/>
              <w:right w:val="single" w:sz="4" w:space="0" w:color="auto"/>
            </w:tcBorders>
            <w:shd w:val="clear" w:color="auto" w:fill="auto"/>
            <w:noWrap/>
            <w:vAlign w:val="bottom"/>
            <w:hideMark/>
          </w:tcPr>
          <w:p w14:paraId="0DAD8BAA"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0.118</w:t>
            </w:r>
          </w:p>
        </w:tc>
        <w:tc>
          <w:tcPr>
            <w:tcW w:w="1984" w:type="dxa"/>
            <w:tcBorders>
              <w:top w:val="nil"/>
              <w:left w:val="nil"/>
              <w:bottom w:val="single" w:sz="4" w:space="0" w:color="auto"/>
              <w:right w:val="single" w:sz="4" w:space="0" w:color="auto"/>
            </w:tcBorders>
            <w:shd w:val="clear" w:color="auto" w:fill="auto"/>
            <w:noWrap/>
            <w:vAlign w:val="bottom"/>
            <w:hideMark/>
          </w:tcPr>
          <w:p w14:paraId="55D3C0FD"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0.004</w:t>
            </w:r>
          </w:p>
        </w:tc>
      </w:tr>
      <w:tr w:rsidR="00491FC0" w:rsidRPr="00491FC0" w14:paraId="7055EEC7"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E23A7B2"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38E540F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w:t>
            </w:r>
          </w:p>
        </w:tc>
        <w:tc>
          <w:tcPr>
            <w:tcW w:w="2023" w:type="dxa"/>
            <w:tcBorders>
              <w:top w:val="nil"/>
              <w:left w:val="nil"/>
              <w:bottom w:val="single" w:sz="4" w:space="0" w:color="auto"/>
              <w:right w:val="single" w:sz="4" w:space="0" w:color="auto"/>
            </w:tcBorders>
            <w:shd w:val="clear" w:color="auto" w:fill="auto"/>
            <w:noWrap/>
            <w:vAlign w:val="bottom"/>
            <w:hideMark/>
          </w:tcPr>
          <w:p w14:paraId="4DF918F8"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0.125</w:t>
            </w:r>
          </w:p>
        </w:tc>
        <w:tc>
          <w:tcPr>
            <w:tcW w:w="1984" w:type="dxa"/>
            <w:tcBorders>
              <w:top w:val="nil"/>
              <w:left w:val="nil"/>
              <w:bottom w:val="single" w:sz="4" w:space="0" w:color="auto"/>
              <w:right w:val="single" w:sz="4" w:space="0" w:color="auto"/>
            </w:tcBorders>
            <w:shd w:val="clear" w:color="auto" w:fill="auto"/>
            <w:noWrap/>
            <w:vAlign w:val="bottom"/>
            <w:hideMark/>
          </w:tcPr>
          <w:p w14:paraId="683FBD8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0.002</w:t>
            </w:r>
          </w:p>
        </w:tc>
      </w:tr>
      <w:tr w:rsidR="00491FC0" w:rsidRPr="00491FC0" w14:paraId="5935F63C"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BB63E3B"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097E33A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0.05</w:t>
            </w:r>
          </w:p>
        </w:tc>
        <w:tc>
          <w:tcPr>
            <w:tcW w:w="2023" w:type="dxa"/>
            <w:tcBorders>
              <w:top w:val="nil"/>
              <w:left w:val="nil"/>
              <w:bottom w:val="single" w:sz="4" w:space="0" w:color="auto"/>
              <w:right w:val="single" w:sz="4" w:space="0" w:color="auto"/>
            </w:tcBorders>
            <w:shd w:val="clear" w:color="auto" w:fill="auto"/>
            <w:noWrap/>
            <w:vAlign w:val="bottom"/>
            <w:hideMark/>
          </w:tcPr>
          <w:p w14:paraId="4991504F"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0.118</w:t>
            </w:r>
          </w:p>
        </w:tc>
        <w:tc>
          <w:tcPr>
            <w:tcW w:w="1984" w:type="dxa"/>
            <w:tcBorders>
              <w:top w:val="nil"/>
              <w:left w:val="nil"/>
              <w:bottom w:val="single" w:sz="4" w:space="0" w:color="auto"/>
              <w:right w:val="single" w:sz="4" w:space="0" w:color="auto"/>
            </w:tcBorders>
            <w:shd w:val="clear" w:color="auto" w:fill="auto"/>
            <w:noWrap/>
            <w:vAlign w:val="bottom"/>
            <w:hideMark/>
          </w:tcPr>
          <w:p w14:paraId="66C2C615"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0.004</w:t>
            </w:r>
          </w:p>
        </w:tc>
      </w:tr>
      <w:tr w:rsidR="00491FC0" w:rsidRPr="00491FC0" w14:paraId="04F98128"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6343723"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1C33FD4D"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0.01</w:t>
            </w:r>
          </w:p>
        </w:tc>
        <w:tc>
          <w:tcPr>
            <w:tcW w:w="2023" w:type="dxa"/>
            <w:tcBorders>
              <w:top w:val="nil"/>
              <w:left w:val="nil"/>
              <w:bottom w:val="single" w:sz="4" w:space="0" w:color="auto"/>
              <w:right w:val="single" w:sz="4" w:space="0" w:color="auto"/>
            </w:tcBorders>
            <w:shd w:val="clear" w:color="auto" w:fill="auto"/>
            <w:noWrap/>
            <w:vAlign w:val="bottom"/>
            <w:hideMark/>
          </w:tcPr>
          <w:p w14:paraId="118946AC"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0.161</w:t>
            </w:r>
          </w:p>
        </w:tc>
        <w:tc>
          <w:tcPr>
            <w:tcW w:w="1984" w:type="dxa"/>
            <w:tcBorders>
              <w:top w:val="nil"/>
              <w:left w:val="nil"/>
              <w:bottom w:val="single" w:sz="4" w:space="0" w:color="auto"/>
              <w:right w:val="single" w:sz="4" w:space="0" w:color="auto"/>
            </w:tcBorders>
            <w:shd w:val="clear" w:color="auto" w:fill="auto"/>
            <w:noWrap/>
            <w:vAlign w:val="bottom"/>
            <w:hideMark/>
          </w:tcPr>
          <w:p w14:paraId="5A68E3D6"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5.98E-05</w:t>
            </w:r>
          </w:p>
        </w:tc>
      </w:tr>
      <w:tr w:rsidR="00491FC0" w:rsidRPr="00491FC0" w14:paraId="4428B0AA"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2DC8B08"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11CEB84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1.00E-04</w:t>
            </w:r>
          </w:p>
        </w:tc>
        <w:tc>
          <w:tcPr>
            <w:tcW w:w="2023" w:type="dxa"/>
            <w:tcBorders>
              <w:top w:val="nil"/>
              <w:left w:val="nil"/>
              <w:bottom w:val="single" w:sz="4" w:space="0" w:color="auto"/>
              <w:right w:val="single" w:sz="4" w:space="0" w:color="auto"/>
            </w:tcBorders>
            <w:shd w:val="clear" w:color="auto" w:fill="auto"/>
            <w:noWrap/>
            <w:vAlign w:val="bottom"/>
            <w:hideMark/>
          </w:tcPr>
          <w:p w14:paraId="427F635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0.118</w:t>
            </w:r>
          </w:p>
        </w:tc>
        <w:tc>
          <w:tcPr>
            <w:tcW w:w="1984" w:type="dxa"/>
            <w:tcBorders>
              <w:top w:val="nil"/>
              <w:left w:val="nil"/>
              <w:bottom w:val="single" w:sz="4" w:space="0" w:color="auto"/>
              <w:right w:val="single" w:sz="4" w:space="0" w:color="auto"/>
            </w:tcBorders>
            <w:shd w:val="clear" w:color="auto" w:fill="auto"/>
            <w:noWrap/>
            <w:vAlign w:val="bottom"/>
            <w:hideMark/>
          </w:tcPr>
          <w:p w14:paraId="2C11DBC4"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0.003</w:t>
            </w:r>
          </w:p>
        </w:tc>
      </w:tr>
      <w:tr w:rsidR="00491FC0" w:rsidRPr="00491FC0" w14:paraId="6FDDB060"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80E4804"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06EDAEA1"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1.00E-06</w:t>
            </w:r>
          </w:p>
        </w:tc>
        <w:tc>
          <w:tcPr>
            <w:tcW w:w="2023" w:type="dxa"/>
            <w:tcBorders>
              <w:top w:val="nil"/>
              <w:left w:val="nil"/>
              <w:bottom w:val="single" w:sz="4" w:space="0" w:color="auto"/>
              <w:right w:val="single" w:sz="4" w:space="0" w:color="auto"/>
            </w:tcBorders>
            <w:shd w:val="clear" w:color="auto" w:fill="auto"/>
            <w:noWrap/>
            <w:vAlign w:val="bottom"/>
            <w:hideMark/>
          </w:tcPr>
          <w:p w14:paraId="6750FC8D"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0.123</w:t>
            </w:r>
          </w:p>
        </w:tc>
        <w:tc>
          <w:tcPr>
            <w:tcW w:w="1984" w:type="dxa"/>
            <w:tcBorders>
              <w:top w:val="nil"/>
              <w:left w:val="nil"/>
              <w:bottom w:val="single" w:sz="4" w:space="0" w:color="auto"/>
              <w:right w:val="single" w:sz="4" w:space="0" w:color="auto"/>
            </w:tcBorders>
            <w:shd w:val="clear" w:color="auto" w:fill="auto"/>
            <w:noWrap/>
            <w:vAlign w:val="bottom"/>
            <w:hideMark/>
          </w:tcPr>
          <w:p w14:paraId="28F5918E"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0.002</w:t>
            </w:r>
          </w:p>
        </w:tc>
      </w:tr>
      <w:tr w:rsidR="00491FC0" w:rsidRPr="00491FC0" w14:paraId="677F9EA2" w14:textId="77777777" w:rsidTr="00491FC0">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6C45122" w14:textId="77777777" w:rsidR="00491FC0" w:rsidRPr="00491FC0" w:rsidRDefault="00491FC0" w:rsidP="00491FC0">
            <w:pPr>
              <w:rPr>
                <w:rFonts w:ascii="Calibri" w:hAnsi="Calibri"/>
                <w:color w:val="000000"/>
                <w:sz w:val="22"/>
                <w:szCs w:val="22"/>
                <w:lang w:val="en-GB"/>
              </w:rPr>
            </w:pPr>
            <w:r w:rsidRPr="00491FC0">
              <w:rPr>
                <w:rFonts w:ascii="Calibri" w:hAnsi="Calibri"/>
                <w:color w:val="000000"/>
                <w:sz w:val="22"/>
                <w:szCs w:val="22"/>
                <w:lang w:val="en-GB"/>
              </w:rPr>
              <w:t>Total number of anxiety disorders</w:t>
            </w:r>
          </w:p>
        </w:tc>
        <w:tc>
          <w:tcPr>
            <w:tcW w:w="1740" w:type="dxa"/>
            <w:tcBorders>
              <w:top w:val="nil"/>
              <w:left w:val="nil"/>
              <w:bottom w:val="single" w:sz="4" w:space="0" w:color="auto"/>
              <w:right w:val="single" w:sz="4" w:space="0" w:color="auto"/>
            </w:tcBorders>
            <w:shd w:val="clear" w:color="auto" w:fill="auto"/>
            <w:noWrap/>
            <w:vAlign w:val="bottom"/>
            <w:hideMark/>
          </w:tcPr>
          <w:p w14:paraId="54693B60"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5.00E-08</w:t>
            </w:r>
          </w:p>
        </w:tc>
        <w:tc>
          <w:tcPr>
            <w:tcW w:w="2023" w:type="dxa"/>
            <w:tcBorders>
              <w:top w:val="nil"/>
              <w:left w:val="nil"/>
              <w:bottom w:val="single" w:sz="4" w:space="0" w:color="auto"/>
              <w:right w:val="single" w:sz="4" w:space="0" w:color="auto"/>
            </w:tcBorders>
            <w:shd w:val="clear" w:color="auto" w:fill="auto"/>
            <w:noWrap/>
            <w:vAlign w:val="bottom"/>
            <w:hideMark/>
          </w:tcPr>
          <w:p w14:paraId="6417AA4A"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0.093</w:t>
            </w:r>
          </w:p>
        </w:tc>
        <w:tc>
          <w:tcPr>
            <w:tcW w:w="1984" w:type="dxa"/>
            <w:tcBorders>
              <w:top w:val="nil"/>
              <w:left w:val="nil"/>
              <w:bottom w:val="single" w:sz="4" w:space="0" w:color="auto"/>
              <w:right w:val="single" w:sz="4" w:space="0" w:color="auto"/>
            </w:tcBorders>
            <w:shd w:val="clear" w:color="auto" w:fill="auto"/>
            <w:noWrap/>
            <w:vAlign w:val="bottom"/>
            <w:hideMark/>
          </w:tcPr>
          <w:p w14:paraId="7AECBF9B" w14:textId="77777777" w:rsidR="00491FC0" w:rsidRPr="00491FC0" w:rsidRDefault="00491FC0" w:rsidP="00491FC0">
            <w:pPr>
              <w:jc w:val="right"/>
              <w:rPr>
                <w:rFonts w:ascii="Calibri" w:hAnsi="Calibri"/>
                <w:color w:val="000000"/>
                <w:sz w:val="22"/>
                <w:szCs w:val="22"/>
                <w:lang w:val="en-GB"/>
              </w:rPr>
            </w:pPr>
            <w:r w:rsidRPr="00491FC0">
              <w:rPr>
                <w:rFonts w:ascii="Calibri" w:hAnsi="Calibri"/>
                <w:color w:val="000000"/>
                <w:sz w:val="22"/>
                <w:szCs w:val="22"/>
                <w:lang w:val="en-GB"/>
              </w:rPr>
              <w:t>0.019</w:t>
            </w:r>
          </w:p>
        </w:tc>
      </w:tr>
    </w:tbl>
    <w:p w14:paraId="3998BE67" w14:textId="77777777" w:rsidR="00491FC0" w:rsidRDefault="00491FC0" w:rsidP="004E4626">
      <w:pPr>
        <w:autoSpaceDE w:val="0"/>
        <w:autoSpaceDN w:val="0"/>
        <w:adjustRightInd w:val="0"/>
        <w:spacing w:line="480" w:lineRule="auto"/>
        <w:rPr>
          <w:rFonts w:asciiTheme="minorHAnsi" w:hAnsiTheme="minorHAnsi"/>
          <w:sz w:val="22"/>
          <w:szCs w:val="22"/>
        </w:rPr>
      </w:pPr>
    </w:p>
    <w:p w14:paraId="6D2D0C9B" w14:textId="08B86BE6" w:rsidR="00A951C7" w:rsidRDefault="00D2204D" w:rsidP="00DD2D9E">
      <w:pPr>
        <w:spacing w:line="480" w:lineRule="auto"/>
        <w:rPr>
          <w:rFonts w:asciiTheme="minorHAnsi" w:hAnsiTheme="minorHAnsi"/>
          <w:sz w:val="22"/>
          <w:szCs w:val="22"/>
          <w:lang w:val="en-GB"/>
        </w:rPr>
      </w:pPr>
      <w:r>
        <w:rPr>
          <w:rFonts w:asciiTheme="minorHAnsi" w:hAnsiTheme="minorHAnsi"/>
          <w:sz w:val="22"/>
          <w:szCs w:val="22"/>
          <w:lang w:val="en-GB"/>
        </w:rPr>
        <w:lastRenderedPageBreak/>
        <w:t xml:space="preserve">Supplementary Table 6. Association between continuous SZ PRS values and GAD, manic/hypomanic symptoms, panic disorder and total number of anxiety disorders. Range of </w:t>
      </w:r>
      <w:r>
        <w:rPr>
          <w:rFonts w:asciiTheme="minorHAnsi" w:hAnsiTheme="minorHAnsi"/>
          <w:sz w:val="22"/>
          <w:szCs w:val="22"/>
        </w:rPr>
        <w:t>P</w:t>
      </w:r>
      <w:r w:rsidRPr="00C55955">
        <w:rPr>
          <w:rFonts w:asciiTheme="minorHAnsi" w:hAnsiTheme="minorHAnsi"/>
          <w:sz w:val="22"/>
          <w:szCs w:val="22"/>
          <w:vertAlign w:val="subscript"/>
        </w:rPr>
        <w:t>T</w:t>
      </w:r>
      <w:r>
        <w:rPr>
          <w:rFonts w:asciiTheme="minorHAnsi" w:hAnsiTheme="minorHAnsi"/>
          <w:sz w:val="22"/>
          <w:szCs w:val="22"/>
        </w:rPr>
        <w:t xml:space="preserve"> values used: P</w:t>
      </w:r>
      <w:r w:rsidRPr="00C55955">
        <w:rPr>
          <w:rFonts w:asciiTheme="minorHAnsi" w:hAnsiTheme="minorHAnsi"/>
          <w:sz w:val="22"/>
          <w:szCs w:val="22"/>
          <w:vertAlign w:val="subscript"/>
        </w:rPr>
        <w:t>T</w:t>
      </w:r>
      <w:r>
        <w:rPr>
          <w:rFonts w:asciiTheme="minorHAnsi" w:hAnsiTheme="minorHAnsi"/>
          <w:sz w:val="22"/>
          <w:szCs w:val="22"/>
        </w:rPr>
        <w:t>=1, 0.5, 0.3, 0.2, 0.1, 0.05, 0.01, 1x10</w:t>
      </w:r>
      <w:r w:rsidRPr="0077490A">
        <w:rPr>
          <w:rFonts w:asciiTheme="minorHAnsi" w:hAnsiTheme="minorHAnsi"/>
          <w:sz w:val="22"/>
          <w:szCs w:val="22"/>
          <w:vertAlign w:val="superscript"/>
        </w:rPr>
        <w:t>-4</w:t>
      </w:r>
      <w:r>
        <w:rPr>
          <w:rFonts w:asciiTheme="minorHAnsi" w:hAnsiTheme="minorHAnsi"/>
          <w:sz w:val="22"/>
          <w:szCs w:val="22"/>
        </w:rPr>
        <w:t>, 1x10</w:t>
      </w:r>
      <w:r w:rsidRPr="0077490A">
        <w:rPr>
          <w:rFonts w:asciiTheme="minorHAnsi" w:hAnsiTheme="minorHAnsi"/>
          <w:sz w:val="22"/>
          <w:szCs w:val="22"/>
          <w:vertAlign w:val="superscript"/>
        </w:rPr>
        <w:t>-6</w:t>
      </w:r>
      <w:r>
        <w:rPr>
          <w:rFonts w:asciiTheme="minorHAnsi" w:hAnsiTheme="minorHAnsi"/>
          <w:sz w:val="22"/>
          <w:szCs w:val="22"/>
        </w:rPr>
        <w:t>, 5x10</w:t>
      </w:r>
      <w:r w:rsidRPr="0077490A">
        <w:rPr>
          <w:rFonts w:asciiTheme="minorHAnsi" w:hAnsiTheme="minorHAnsi"/>
          <w:sz w:val="22"/>
          <w:szCs w:val="22"/>
          <w:vertAlign w:val="superscript"/>
        </w:rPr>
        <w:t>-8</w:t>
      </w:r>
      <w:r w:rsidR="00716EEE" w:rsidRPr="00716EEE">
        <w:rPr>
          <w:rFonts w:asciiTheme="minorHAnsi" w:hAnsiTheme="minorHAnsi"/>
          <w:sz w:val="22"/>
          <w:szCs w:val="22"/>
        </w:rPr>
        <w:t xml:space="preserve"> </w:t>
      </w:r>
      <w:r w:rsidR="00716EEE">
        <w:rPr>
          <w:rFonts w:asciiTheme="minorHAnsi" w:hAnsiTheme="minorHAnsi"/>
          <w:sz w:val="22"/>
          <w:szCs w:val="22"/>
        </w:rPr>
        <w:t>in CHDS sample.</w:t>
      </w:r>
      <w:r>
        <w:rPr>
          <w:rFonts w:asciiTheme="minorHAnsi" w:hAnsiTheme="minorHAnsi"/>
          <w:sz w:val="22"/>
          <w:szCs w:val="22"/>
        </w:rPr>
        <w:t xml:space="preserve"> Linear regression used for ‘Total number of anxiety disorders’, logistic regression used for all other phenotypes.</w:t>
      </w:r>
    </w:p>
    <w:p w14:paraId="290F8362" w14:textId="77777777" w:rsidR="00D2204D" w:rsidRDefault="00D2204D">
      <w:pPr>
        <w:spacing w:after="200" w:line="276" w:lineRule="auto"/>
        <w:rPr>
          <w:rFonts w:asciiTheme="minorHAnsi" w:hAnsiTheme="minorHAnsi"/>
          <w:b/>
          <w:sz w:val="22"/>
          <w:szCs w:val="22"/>
          <w:lang w:val="en-GB"/>
        </w:rPr>
      </w:pPr>
    </w:p>
    <w:p w14:paraId="3B6BEE8E" w14:textId="2F5329E9" w:rsidR="004E4626" w:rsidRPr="004F1319" w:rsidRDefault="004F1319" w:rsidP="004E4626">
      <w:pPr>
        <w:autoSpaceDE w:val="0"/>
        <w:autoSpaceDN w:val="0"/>
        <w:adjustRightInd w:val="0"/>
        <w:spacing w:line="480" w:lineRule="auto"/>
        <w:rPr>
          <w:rFonts w:asciiTheme="minorHAnsi" w:hAnsiTheme="minorHAnsi"/>
          <w:b/>
          <w:sz w:val="22"/>
          <w:szCs w:val="22"/>
          <w:lang w:val="en-GB"/>
        </w:rPr>
      </w:pPr>
      <w:r w:rsidRPr="004F1319">
        <w:rPr>
          <w:rFonts w:asciiTheme="minorHAnsi" w:hAnsiTheme="minorHAnsi"/>
          <w:b/>
          <w:sz w:val="22"/>
          <w:szCs w:val="22"/>
          <w:lang w:val="en-GB"/>
        </w:rPr>
        <w:t xml:space="preserve">Supplementary </w:t>
      </w:r>
      <w:r w:rsidR="008D76F5">
        <w:rPr>
          <w:rFonts w:asciiTheme="minorHAnsi" w:hAnsiTheme="minorHAnsi"/>
          <w:b/>
          <w:sz w:val="22"/>
          <w:szCs w:val="22"/>
          <w:lang w:val="en-GB"/>
        </w:rPr>
        <w:t>Text</w:t>
      </w:r>
    </w:p>
    <w:p w14:paraId="3B6BEE8F" w14:textId="77777777" w:rsidR="004F1319" w:rsidRDefault="004F1319" w:rsidP="004E4626">
      <w:pPr>
        <w:spacing w:line="480" w:lineRule="auto"/>
        <w:rPr>
          <w:rFonts w:asciiTheme="minorHAnsi" w:hAnsiTheme="minorHAnsi"/>
          <w:b/>
          <w:sz w:val="22"/>
          <w:szCs w:val="22"/>
        </w:rPr>
      </w:pPr>
    </w:p>
    <w:p w14:paraId="3B6BEE90" w14:textId="77777777" w:rsidR="004E4626" w:rsidRPr="004772EB" w:rsidRDefault="004E4626" w:rsidP="004E4626">
      <w:pPr>
        <w:spacing w:line="480" w:lineRule="auto"/>
        <w:rPr>
          <w:rFonts w:asciiTheme="minorHAnsi" w:hAnsiTheme="minorHAnsi"/>
          <w:b/>
          <w:sz w:val="22"/>
          <w:szCs w:val="22"/>
        </w:rPr>
      </w:pPr>
      <w:r w:rsidRPr="00CE5901">
        <w:rPr>
          <w:rFonts w:asciiTheme="minorHAnsi" w:hAnsiTheme="minorHAnsi"/>
          <w:b/>
          <w:sz w:val="22"/>
          <w:szCs w:val="22"/>
        </w:rPr>
        <w:t>Genotype quality control</w:t>
      </w:r>
    </w:p>
    <w:p w14:paraId="3B6BEE91" w14:textId="77777777" w:rsidR="004E4626" w:rsidRPr="00BE1AF1" w:rsidRDefault="004E4626" w:rsidP="004E4626">
      <w:pPr>
        <w:spacing w:line="480" w:lineRule="auto"/>
        <w:rPr>
          <w:rFonts w:asciiTheme="minorHAnsi" w:hAnsiTheme="minorHAnsi"/>
          <w:sz w:val="22"/>
          <w:szCs w:val="22"/>
        </w:rPr>
      </w:pPr>
      <w:r>
        <w:rPr>
          <w:rFonts w:asciiTheme="minorHAnsi" w:hAnsiTheme="minorHAnsi"/>
          <w:sz w:val="22"/>
          <w:szCs w:val="22"/>
        </w:rPr>
        <w:t xml:space="preserve">The samples of the CHDS </w:t>
      </w:r>
      <w:r w:rsidRPr="00BE1AF1">
        <w:rPr>
          <w:rFonts w:asciiTheme="minorHAnsi" w:hAnsiTheme="minorHAnsi"/>
          <w:sz w:val="22"/>
          <w:szCs w:val="22"/>
        </w:rPr>
        <w:t>dataset were filtered for call rate (&gt;99% required for inclusion) and heterozygosity (F between -0.01 and 0.015 required for inclusion). The variants were filtered for call rate (&gt;99% required) and Hardy-Weinberg equilibrium (HWE p&gt;1e</w:t>
      </w:r>
      <w:r w:rsidRPr="00E849A2">
        <w:rPr>
          <w:rFonts w:asciiTheme="minorHAnsi" w:hAnsiTheme="minorHAnsi"/>
          <w:sz w:val="22"/>
          <w:szCs w:val="22"/>
          <w:vertAlign w:val="superscript"/>
        </w:rPr>
        <w:t>-6</w:t>
      </w:r>
      <w:r w:rsidRPr="00BE1AF1">
        <w:rPr>
          <w:rFonts w:asciiTheme="minorHAnsi" w:hAnsiTheme="minorHAnsi"/>
          <w:sz w:val="22"/>
          <w:szCs w:val="22"/>
        </w:rPr>
        <w:t xml:space="preserve"> required). Monomorphic variants and variants with MAF&lt;1% were also excluded. Genotypic sex was determined using PLINK, and 2 samples where database sex did not match were excluded. </w:t>
      </w:r>
      <w:r>
        <w:rPr>
          <w:rFonts w:asciiTheme="minorHAnsi" w:hAnsiTheme="minorHAnsi"/>
          <w:sz w:val="22"/>
          <w:szCs w:val="22"/>
        </w:rPr>
        <w:t xml:space="preserve">IBD was used to remove relatives with PI-HAT &gt; 0.2. </w:t>
      </w:r>
      <w:r w:rsidRPr="00BE1AF1">
        <w:rPr>
          <w:rFonts w:asciiTheme="minorHAnsi" w:hAnsiTheme="minorHAnsi"/>
          <w:sz w:val="22"/>
          <w:szCs w:val="22"/>
        </w:rPr>
        <w:t xml:space="preserve">See </w:t>
      </w:r>
      <w:r>
        <w:rPr>
          <w:rFonts w:asciiTheme="minorHAnsi" w:hAnsiTheme="minorHAnsi"/>
          <w:sz w:val="22"/>
          <w:szCs w:val="22"/>
        </w:rPr>
        <w:t xml:space="preserve">Supplementary </w:t>
      </w:r>
      <w:r w:rsidRPr="00BE1AF1">
        <w:rPr>
          <w:rFonts w:asciiTheme="minorHAnsi" w:hAnsiTheme="minorHAnsi"/>
          <w:sz w:val="22"/>
          <w:szCs w:val="22"/>
        </w:rPr>
        <w:t xml:space="preserve">Table </w:t>
      </w:r>
      <w:r>
        <w:rPr>
          <w:rFonts w:asciiTheme="minorHAnsi" w:hAnsiTheme="minorHAnsi"/>
          <w:sz w:val="22"/>
          <w:szCs w:val="22"/>
        </w:rPr>
        <w:t>1</w:t>
      </w:r>
      <w:r w:rsidRPr="00BE1AF1">
        <w:rPr>
          <w:rFonts w:asciiTheme="minorHAnsi" w:hAnsiTheme="minorHAnsi"/>
          <w:sz w:val="22"/>
          <w:szCs w:val="22"/>
        </w:rPr>
        <w:t xml:space="preserve"> for filtering </w:t>
      </w:r>
      <w:r>
        <w:rPr>
          <w:rFonts w:asciiTheme="minorHAnsi" w:hAnsiTheme="minorHAnsi"/>
          <w:sz w:val="22"/>
          <w:szCs w:val="22"/>
        </w:rPr>
        <w:t>thresholds</w:t>
      </w:r>
      <w:r w:rsidRPr="00BE1AF1">
        <w:rPr>
          <w:rFonts w:asciiTheme="minorHAnsi" w:hAnsiTheme="minorHAnsi"/>
          <w:sz w:val="22"/>
          <w:szCs w:val="22"/>
        </w:rPr>
        <w:t>. The dataset was restricted to variants in relative linkage equilibrium with each other (using --</w:t>
      </w:r>
      <w:proofErr w:type="spellStart"/>
      <w:r w:rsidRPr="00BE1AF1">
        <w:rPr>
          <w:rFonts w:asciiTheme="minorHAnsi" w:hAnsiTheme="minorHAnsi"/>
          <w:sz w:val="22"/>
          <w:szCs w:val="22"/>
        </w:rPr>
        <w:t>indep</w:t>
      </w:r>
      <w:proofErr w:type="spellEnd"/>
      <w:r w:rsidRPr="00BE1AF1">
        <w:rPr>
          <w:rFonts w:asciiTheme="minorHAnsi" w:hAnsiTheme="minorHAnsi"/>
          <w:sz w:val="22"/>
          <w:szCs w:val="22"/>
        </w:rPr>
        <w:t>-pairwise in PLINK, with a maximum r2 of 0.25 and a window size of 500kb), and principal component analysis was performed to produce population principal components for use as covariates in further analyses.</w:t>
      </w:r>
      <w:r>
        <w:rPr>
          <w:rFonts w:asciiTheme="minorHAnsi" w:hAnsiTheme="minorHAnsi"/>
          <w:sz w:val="22"/>
          <w:szCs w:val="22"/>
        </w:rPr>
        <w:t xml:space="preserve"> Principal component analysis of this cohort alongside the Thousand Genomes reference panel was also performed to determine which samples were of European ancestry (Supplementary Table 1). </w:t>
      </w:r>
    </w:p>
    <w:p w14:paraId="3B6BEE92" w14:textId="77777777" w:rsidR="004E4626" w:rsidRPr="00BE1AF1" w:rsidRDefault="004E4626" w:rsidP="004E4626">
      <w:pPr>
        <w:spacing w:line="480" w:lineRule="auto"/>
        <w:rPr>
          <w:rFonts w:asciiTheme="minorHAnsi" w:hAnsiTheme="minorHAnsi"/>
          <w:sz w:val="22"/>
          <w:szCs w:val="22"/>
        </w:rPr>
      </w:pPr>
    </w:p>
    <w:p w14:paraId="3B6BEE93" w14:textId="77777777" w:rsidR="004E4626" w:rsidRPr="00D4001B" w:rsidRDefault="004E4626" w:rsidP="004E4626">
      <w:pPr>
        <w:spacing w:line="480" w:lineRule="auto"/>
        <w:rPr>
          <w:rFonts w:asciiTheme="minorHAnsi" w:hAnsiTheme="minorHAnsi"/>
          <w:b/>
          <w:sz w:val="22"/>
          <w:szCs w:val="22"/>
        </w:rPr>
      </w:pPr>
      <w:r w:rsidRPr="00CE5901">
        <w:rPr>
          <w:rFonts w:asciiTheme="minorHAnsi" w:hAnsiTheme="minorHAnsi"/>
          <w:b/>
          <w:sz w:val="22"/>
          <w:szCs w:val="22"/>
        </w:rPr>
        <w:t>Imputation method</w:t>
      </w:r>
    </w:p>
    <w:p w14:paraId="3B6BEE94" w14:textId="5F2342B8" w:rsidR="004E4626" w:rsidRDefault="004E4626" w:rsidP="004E4626">
      <w:pPr>
        <w:spacing w:line="480" w:lineRule="auto"/>
        <w:rPr>
          <w:rFonts w:asciiTheme="minorHAnsi" w:hAnsiTheme="minorHAnsi"/>
          <w:sz w:val="22"/>
          <w:szCs w:val="22"/>
        </w:rPr>
      </w:pPr>
      <w:r w:rsidRPr="00BE1AF1">
        <w:rPr>
          <w:rFonts w:asciiTheme="minorHAnsi" w:hAnsiTheme="minorHAnsi"/>
          <w:sz w:val="22"/>
          <w:szCs w:val="22"/>
        </w:rPr>
        <w:t xml:space="preserve">After </w:t>
      </w:r>
      <w:r>
        <w:rPr>
          <w:rFonts w:asciiTheme="minorHAnsi" w:hAnsiTheme="minorHAnsi"/>
          <w:sz w:val="22"/>
          <w:szCs w:val="22"/>
        </w:rPr>
        <w:t>quality control</w:t>
      </w:r>
      <w:r w:rsidRPr="00BE1AF1">
        <w:rPr>
          <w:rFonts w:asciiTheme="minorHAnsi" w:hAnsiTheme="minorHAnsi"/>
          <w:sz w:val="22"/>
          <w:szCs w:val="22"/>
        </w:rPr>
        <w:t>, imputation was carried out on autosomal chromosomes using the software packages SHAPEIT to perform pre-phasing haplotype estimation and IMPUTE2 to perform the imputation (chunk size of 2MB). The 1000 Genomes Phase 3 dataset was used as a reference panel (October 2014 release). Variants with an INFO of 0.7 or above were retained for further analysis.</w:t>
      </w:r>
      <w:r w:rsidR="000C5D80">
        <w:rPr>
          <w:rFonts w:asciiTheme="minorHAnsi" w:hAnsiTheme="minorHAnsi"/>
          <w:sz w:val="22"/>
          <w:szCs w:val="22"/>
        </w:rPr>
        <w:t xml:space="preserve"> PRS calculation was based on the dosage data for these variants.</w:t>
      </w:r>
    </w:p>
    <w:p w14:paraId="66C36A81" w14:textId="7EA7EF5B" w:rsidR="00583264" w:rsidRDefault="00583264" w:rsidP="004E4626">
      <w:pPr>
        <w:spacing w:line="480" w:lineRule="auto"/>
        <w:rPr>
          <w:rFonts w:asciiTheme="minorHAnsi" w:hAnsiTheme="minorHAnsi"/>
          <w:sz w:val="22"/>
          <w:szCs w:val="22"/>
        </w:rPr>
      </w:pPr>
    </w:p>
    <w:p w14:paraId="5F22F7BE" w14:textId="478DB4C8" w:rsidR="00583264" w:rsidRDefault="00583264" w:rsidP="00583264">
      <w:pPr>
        <w:spacing w:line="480" w:lineRule="auto"/>
        <w:rPr>
          <w:rFonts w:asciiTheme="minorHAnsi" w:hAnsiTheme="minorHAnsi"/>
          <w:b/>
          <w:sz w:val="22"/>
          <w:szCs w:val="22"/>
        </w:rPr>
      </w:pPr>
      <w:r w:rsidRPr="00583264">
        <w:rPr>
          <w:rFonts w:asciiTheme="minorHAnsi" w:hAnsiTheme="minorHAnsi"/>
          <w:b/>
          <w:sz w:val="22"/>
          <w:szCs w:val="22"/>
        </w:rPr>
        <w:t>Additional P</w:t>
      </w:r>
      <w:r w:rsidRPr="00583264">
        <w:rPr>
          <w:rFonts w:asciiTheme="minorHAnsi" w:hAnsiTheme="minorHAnsi"/>
          <w:b/>
          <w:sz w:val="22"/>
          <w:szCs w:val="22"/>
          <w:vertAlign w:val="subscript"/>
        </w:rPr>
        <w:t>T</w:t>
      </w:r>
      <w:r w:rsidRPr="00583264">
        <w:rPr>
          <w:rFonts w:asciiTheme="minorHAnsi" w:hAnsiTheme="minorHAnsi"/>
          <w:b/>
          <w:sz w:val="22"/>
          <w:szCs w:val="22"/>
        </w:rPr>
        <w:t xml:space="preserve"> </w:t>
      </w:r>
      <w:r>
        <w:rPr>
          <w:rFonts w:asciiTheme="minorHAnsi" w:hAnsiTheme="minorHAnsi"/>
          <w:b/>
          <w:sz w:val="22"/>
          <w:szCs w:val="22"/>
        </w:rPr>
        <w:t>thresholds</w:t>
      </w:r>
    </w:p>
    <w:p w14:paraId="075E669D" w14:textId="7106A1C9" w:rsidR="00583264" w:rsidRPr="00583264" w:rsidRDefault="00583264" w:rsidP="00583264">
      <w:pPr>
        <w:spacing w:line="480" w:lineRule="auto"/>
        <w:rPr>
          <w:rFonts w:asciiTheme="minorHAnsi" w:hAnsiTheme="minorHAnsi"/>
          <w:b/>
          <w:sz w:val="22"/>
          <w:szCs w:val="22"/>
        </w:rPr>
      </w:pPr>
      <w:r>
        <w:rPr>
          <w:rFonts w:asciiTheme="minorHAnsi" w:hAnsiTheme="minorHAnsi"/>
          <w:sz w:val="22"/>
          <w:szCs w:val="22"/>
        </w:rPr>
        <w:t>As a secondary analysis, PRS were calculated across a range of</w:t>
      </w:r>
      <w:r w:rsidRPr="00297FD1">
        <w:rPr>
          <w:rFonts w:asciiTheme="minorHAnsi" w:hAnsiTheme="minorHAnsi"/>
          <w:sz w:val="22"/>
          <w:szCs w:val="22"/>
        </w:rPr>
        <w:t xml:space="preserve"> </w:t>
      </w:r>
      <w:r>
        <w:rPr>
          <w:rFonts w:asciiTheme="minorHAnsi" w:hAnsiTheme="minorHAnsi"/>
          <w:sz w:val="22"/>
          <w:szCs w:val="22"/>
        </w:rPr>
        <w:t>P</w:t>
      </w:r>
      <w:r w:rsidRPr="00C55955">
        <w:rPr>
          <w:rFonts w:asciiTheme="minorHAnsi" w:hAnsiTheme="minorHAnsi"/>
          <w:sz w:val="22"/>
          <w:szCs w:val="22"/>
          <w:vertAlign w:val="subscript"/>
        </w:rPr>
        <w:t>T</w:t>
      </w:r>
      <w:r>
        <w:rPr>
          <w:rFonts w:asciiTheme="minorHAnsi" w:hAnsiTheme="minorHAnsi"/>
          <w:sz w:val="22"/>
          <w:szCs w:val="22"/>
        </w:rPr>
        <w:t xml:space="preserve"> thresholds for variables that showed significant association at P</w:t>
      </w:r>
      <w:r w:rsidRPr="00C55955">
        <w:rPr>
          <w:rFonts w:asciiTheme="minorHAnsi" w:hAnsiTheme="minorHAnsi"/>
          <w:sz w:val="22"/>
          <w:szCs w:val="22"/>
          <w:vertAlign w:val="subscript"/>
        </w:rPr>
        <w:t>T</w:t>
      </w:r>
      <w:r>
        <w:rPr>
          <w:rFonts w:asciiTheme="minorHAnsi" w:hAnsiTheme="minorHAnsi"/>
          <w:sz w:val="22"/>
          <w:szCs w:val="22"/>
        </w:rPr>
        <w:t xml:space="preserve">=0.05 after multiple testing correction (GAD, panic disorder, </w:t>
      </w:r>
      <w:r w:rsidR="00DF45ED">
        <w:rPr>
          <w:rFonts w:asciiTheme="minorHAnsi" w:hAnsiTheme="minorHAnsi"/>
          <w:sz w:val="22"/>
          <w:szCs w:val="22"/>
        </w:rPr>
        <w:t>mania</w:t>
      </w:r>
      <w:r>
        <w:rPr>
          <w:rFonts w:asciiTheme="minorHAnsi" w:hAnsiTheme="minorHAnsi"/>
          <w:sz w:val="22"/>
          <w:szCs w:val="22"/>
        </w:rPr>
        <w:t>/</w:t>
      </w:r>
      <w:r w:rsidR="00DF45ED">
        <w:rPr>
          <w:rFonts w:asciiTheme="minorHAnsi" w:hAnsiTheme="minorHAnsi"/>
          <w:sz w:val="22"/>
          <w:szCs w:val="22"/>
        </w:rPr>
        <w:t xml:space="preserve">hypomania episode </w:t>
      </w:r>
      <w:r>
        <w:rPr>
          <w:rFonts w:asciiTheme="minorHAnsi" w:hAnsiTheme="minorHAnsi"/>
          <w:sz w:val="22"/>
          <w:szCs w:val="22"/>
        </w:rPr>
        <w:t>and total number of anxiety disorders – Supplemental Table 2). The thresholds used were the same as the PGC2 study (P</w:t>
      </w:r>
      <w:r w:rsidRPr="00C55955">
        <w:rPr>
          <w:rFonts w:asciiTheme="minorHAnsi" w:hAnsiTheme="minorHAnsi"/>
          <w:sz w:val="22"/>
          <w:szCs w:val="22"/>
          <w:vertAlign w:val="subscript"/>
        </w:rPr>
        <w:t>T</w:t>
      </w:r>
      <w:r>
        <w:rPr>
          <w:rFonts w:asciiTheme="minorHAnsi" w:hAnsiTheme="minorHAnsi"/>
          <w:sz w:val="22"/>
          <w:szCs w:val="22"/>
        </w:rPr>
        <w:t>=1, 0.5, 0.3, 0.2, 0.1, 0.05, 0.01, 1x10-4, 1x10-6, 5x10-8). The results were robust to choice of P</w:t>
      </w:r>
      <w:r w:rsidRPr="00C55955">
        <w:rPr>
          <w:rFonts w:asciiTheme="minorHAnsi" w:hAnsiTheme="minorHAnsi"/>
          <w:sz w:val="22"/>
          <w:szCs w:val="22"/>
          <w:vertAlign w:val="subscript"/>
        </w:rPr>
        <w:t>T</w:t>
      </w:r>
      <w:r>
        <w:rPr>
          <w:rFonts w:asciiTheme="minorHAnsi" w:hAnsiTheme="minorHAnsi"/>
          <w:sz w:val="22"/>
          <w:szCs w:val="22"/>
        </w:rPr>
        <w:t>, with the same direction of effect as the primary analysis throughout and significant associations (p&lt;0.05) in the majority of cases.</w:t>
      </w:r>
      <w:r w:rsidR="00277800">
        <w:rPr>
          <w:rFonts w:asciiTheme="minorHAnsi" w:hAnsiTheme="minorHAnsi"/>
          <w:sz w:val="22"/>
          <w:szCs w:val="22"/>
        </w:rPr>
        <w:t xml:space="preserve"> P</w:t>
      </w:r>
      <w:r w:rsidR="00277800" w:rsidRPr="00C55955">
        <w:rPr>
          <w:rFonts w:asciiTheme="minorHAnsi" w:hAnsiTheme="minorHAnsi"/>
          <w:sz w:val="22"/>
          <w:szCs w:val="22"/>
          <w:vertAlign w:val="subscript"/>
        </w:rPr>
        <w:t>T</w:t>
      </w:r>
      <w:r w:rsidR="00277800">
        <w:rPr>
          <w:rFonts w:asciiTheme="minorHAnsi" w:hAnsiTheme="minorHAnsi"/>
          <w:sz w:val="22"/>
          <w:szCs w:val="22"/>
        </w:rPr>
        <w:t>=0.01 produces particularly significant results across these four variables.</w:t>
      </w:r>
    </w:p>
    <w:p w14:paraId="1933860B" w14:textId="76005F8C" w:rsidR="00583264" w:rsidRPr="00BE1AF1" w:rsidRDefault="00583264" w:rsidP="004E4626">
      <w:pPr>
        <w:spacing w:line="480" w:lineRule="auto"/>
        <w:rPr>
          <w:rFonts w:asciiTheme="minorHAnsi" w:hAnsiTheme="minorHAnsi"/>
          <w:sz w:val="22"/>
          <w:szCs w:val="22"/>
        </w:rPr>
      </w:pPr>
    </w:p>
    <w:p w14:paraId="3B6BEE95" w14:textId="294712B9" w:rsidR="004E4626" w:rsidRPr="006D1F18" w:rsidRDefault="003F0701" w:rsidP="004E4626">
      <w:pPr>
        <w:spacing w:line="480" w:lineRule="auto"/>
        <w:rPr>
          <w:rFonts w:asciiTheme="minorHAnsi" w:hAnsiTheme="minorHAnsi"/>
          <w:b/>
          <w:sz w:val="22"/>
          <w:szCs w:val="22"/>
        </w:rPr>
      </w:pPr>
      <w:r w:rsidRPr="006D1F18">
        <w:rPr>
          <w:rFonts w:asciiTheme="minorHAnsi" w:hAnsiTheme="minorHAnsi"/>
          <w:b/>
          <w:sz w:val="22"/>
          <w:szCs w:val="22"/>
        </w:rPr>
        <w:t>Testing for sample selection bias</w:t>
      </w:r>
    </w:p>
    <w:p w14:paraId="27249B90" w14:textId="0CDD9948" w:rsidR="00DF45ED" w:rsidRDefault="006D1F18" w:rsidP="006D1F18">
      <w:pPr>
        <w:spacing w:line="480" w:lineRule="auto"/>
        <w:rPr>
          <w:rFonts w:asciiTheme="minorHAnsi" w:hAnsiTheme="minorHAnsi"/>
          <w:sz w:val="22"/>
          <w:szCs w:val="22"/>
        </w:rPr>
      </w:pPr>
      <w:r>
        <w:rPr>
          <w:rFonts w:asciiTheme="minorHAnsi" w:hAnsiTheme="minorHAnsi"/>
          <w:sz w:val="22"/>
          <w:szCs w:val="22"/>
        </w:rPr>
        <w:t>The analyses reported in the paper were based on a sample of 590 participants identified as being of sole European ancestry</w:t>
      </w:r>
      <w:r w:rsidR="00194702">
        <w:rPr>
          <w:rFonts w:asciiTheme="minorHAnsi" w:hAnsiTheme="minorHAnsi"/>
          <w:sz w:val="22"/>
          <w:szCs w:val="22"/>
        </w:rPr>
        <w:t xml:space="preserve"> for whom SZ p</w:t>
      </w:r>
      <w:r>
        <w:rPr>
          <w:rFonts w:asciiTheme="minorHAnsi" w:hAnsiTheme="minorHAnsi"/>
          <w:sz w:val="22"/>
          <w:szCs w:val="22"/>
        </w:rPr>
        <w:t xml:space="preserve">olygenic risk scores were calculated and who were observed on adult mental health outcomes. This sample represented 76% of the 780 participants who identified as sole European and who provided DNA to the study, and 68% of the total sample still available to the study at age 28-30. The sources of sample loss have been described in the </w:t>
      </w:r>
      <w:r w:rsidR="00B307BF">
        <w:rPr>
          <w:rFonts w:asciiTheme="minorHAnsi" w:hAnsiTheme="minorHAnsi"/>
          <w:sz w:val="22"/>
          <w:szCs w:val="22"/>
        </w:rPr>
        <w:t>paper. The rate of sample attrition raises issues concerning the potential for sample selection or attrition bias to have influenced the study findings. To examine this issue the analysis sample were compared with the rem</w:t>
      </w:r>
      <w:r w:rsidR="00DF45ED">
        <w:rPr>
          <w:rFonts w:asciiTheme="minorHAnsi" w:hAnsiTheme="minorHAnsi"/>
          <w:sz w:val="22"/>
          <w:szCs w:val="22"/>
        </w:rPr>
        <w:t>a</w:t>
      </w:r>
      <w:r w:rsidR="00B307BF">
        <w:rPr>
          <w:rFonts w:asciiTheme="minorHAnsi" w:hAnsiTheme="minorHAnsi"/>
          <w:sz w:val="22"/>
          <w:szCs w:val="22"/>
        </w:rPr>
        <w:t xml:space="preserve">inder of the surviving cohort on a range of measures of sample characteristics. These comparisons showed the presence of statistically significant (P&lt;0.05) tendencies for the analysis sample to underrepresent participants from more socioeconomically disadvantaged backgrounds (low parental education, low SES families). However, these factors were not associated with the rates of </w:t>
      </w:r>
      <w:r w:rsidR="00FF6223">
        <w:rPr>
          <w:rFonts w:asciiTheme="minorHAnsi" w:hAnsiTheme="minorHAnsi"/>
          <w:sz w:val="22"/>
          <w:szCs w:val="22"/>
        </w:rPr>
        <w:t xml:space="preserve">adult </w:t>
      </w:r>
      <w:r w:rsidR="00B307BF">
        <w:rPr>
          <w:rFonts w:asciiTheme="minorHAnsi" w:hAnsiTheme="minorHAnsi"/>
          <w:sz w:val="22"/>
          <w:szCs w:val="22"/>
        </w:rPr>
        <w:t>mental health outcomes</w:t>
      </w:r>
      <w:r w:rsidR="00194702">
        <w:rPr>
          <w:rFonts w:asciiTheme="minorHAnsi" w:hAnsiTheme="minorHAnsi"/>
          <w:sz w:val="22"/>
          <w:szCs w:val="22"/>
        </w:rPr>
        <w:t>; nor were they correlated with SZ polygenic risk scores within the analysis sample</w:t>
      </w:r>
      <w:r w:rsidR="00B307BF">
        <w:rPr>
          <w:rFonts w:asciiTheme="minorHAnsi" w:hAnsiTheme="minorHAnsi"/>
          <w:sz w:val="22"/>
          <w:szCs w:val="22"/>
        </w:rPr>
        <w:t>. Further</w:t>
      </w:r>
      <w:r w:rsidR="00194702">
        <w:rPr>
          <w:rFonts w:asciiTheme="minorHAnsi" w:hAnsiTheme="minorHAnsi"/>
          <w:sz w:val="22"/>
          <w:szCs w:val="22"/>
        </w:rPr>
        <w:t>,</w:t>
      </w:r>
      <w:r w:rsidR="00B307BF">
        <w:rPr>
          <w:rFonts w:asciiTheme="minorHAnsi" w:hAnsiTheme="minorHAnsi"/>
          <w:sz w:val="22"/>
          <w:szCs w:val="22"/>
        </w:rPr>
        <w:t xml:space="preserve"> inclusion/exclusion from the analysis sample </w:t>
      </w:r>
      <w:r w:rsidR="00194702">
        <w:rPr>
          <w:rFonts w:asciiTheme="minorHAnsi" w:hAnsiTheme="minorHAnsi"/>
          <w:sz w:val="22"/>
          <w:szCs w:val="22"/>
        </w:rPr>
        <w:t xml:space="preserve">was similarly unrelated to mental health outcomes. This suggests that the processes of sample attrition were </w:t>
      </w:r>
      <w:r w:rsidR="00FF6223">
        <w:rPr>
          <w:rFonts w:asciiTheme="minorHAnsi" w:hAnsiTheme="minorHAnsi"/>
          <w:sz w:val="22"/>
          <w:szCs w:val="22"/>
        </w:rPr>
        <w:t xml:space="preserve">unlikely </w:t>
      </w:r>
      <w:r w:rsidR="00194702">
        <w:rPr>
          <w:rFonts w:asciiTheme="minorHAnsi" w:hAnsiTheme="minorHAnsi"/>
          <w:sz w:val="22"/>
          <w:szCs w:val="22"/>
        </w:rPr>
        <w:t xml:space="preserve">to </w:t>
      </w:r>
      <w:r w:rsidR="00FF6223">
        <w:rPr>
          <w:rFonts w:asciiTheme="minorHAnsi" w:hAnsiTheme="minorHAnsi"/>
          <w:sz w:val="22"/>
          <w:szCs w:val="22"/>
        </w:rPr>
        <w:t xml:space="preserve">have </w:t>
      </w:r>
      <w:r w:rsidR="00194702">
        <w:rPr>
          <w:rFonts w:asciiTheme="minorHAnsi" w:hAnsiTheme="minorHAnsi"/>
          <w:sz w:val="22"/>
          <w:szCs w:val="22"/>
        </w:rPr>
        <w:t>impugn</w:t>
      </w:r>
      <w:r w:rsidR="00FF6223">
        <w:rPr>
          <w:rFonts w:asciiTheme="minorHAnsi" w:hAnsiTheme="minorHAnsi"/>
          <w:sz w:val="22"/>
          <w:szCs w:val="22"/>
        </w:rPr>
        <w:t>ed</w:t>
      </w:r>
      <w:r w:rsidR="00194702">
        <w:rPr>
          <w:rFonts w:asciiTheme="minorHAnsi" w:hAnsiTheme="minorHAnsi"/>
          <w:sz w:val="22"/>
          <w:szCs w:val="22"/>
        </w:rPr>
        <w:t xml:space="preserve"> the validity of the analysis. </w:t>
      </w:r>
      <w:r w:rsidR="00FF6223">
        <w:rPr>
          <w:rFonts w:asciiTheme="minorHAnsi" w:hAnsiTheme="minorHAnsi"/>
          <w:sz w:val="22"/>
          <w:szCs w:val="22"/>
        </w:rPr>
        <w:t xml:space="preserve">This was confirmed by reanalysis of the data with the analysis </w:t>
      </w:r>
      <w:r w:rsidR="00FF6223">
        <w:rPr>
          <w:rFonts w:asciiTheme="minorHAnsi" w:hAnsiTheme="minorHAnsi"/>
          <w:sz w:val="22"/>
          <w:szCs w:val="22"/>
        </w:rPr>
        <w:lastRenderedPageBreak/>
        <w:t>sample weighted to correct for possible selection bias</w:t>
      </w:r>
      <w:r w:rsidR="00DF45ED">
        <w:rPr>
          <w:rFonts w:asciiTheme="minorHAnsi" w:hAnsiTheme="minorHAnsi"/>
          <w:sz w:val="22"/>
          <w:szCs w:val="22"/>
        </w:rPr>
        <w:t xml:space="preserve"> </w:t>
      </w:r>
      <w:r w:rsidR="00DF45ED">
        <w:rPr>
          <w:rFonts w:asciiTheme="minorHAnsi" w:hAnsiTheme="minorHAnsi"/>
          <w:sz w:val="22"/>
          <w:szCs w:val="22"/>
        </w:rPr>
        <w:fldChar w:fldCharType="begin"/>
      </w:r>
      <w:r w:rsidR="00DF45ED">
        <w:rPr>
          <w:rFonts w:asciiTheme="minorHAnsi" w:hAnsiTheme="minorHAnsi"/>
          <w:sz w:val="22"/>
          <w:szCs w:val="22"/>
        </w:rPr>
        <w:instrText xml:space="preserve"> ADDIN EN.CITE &lt;EndNote&gt;&lt;Cite&gt;&lt;Author&gt;Little&lt;/Author&gt;&lt;Year&gt;2002&lt;/Year&gt;&lt;RecNum&gt;21&lt;/RecNum&gt;&lt;DisplayText&gt;(1)&lt;/DisplayText&gt;&lt;record&gt;&lt;rec-number&gt;21&lt;/rec-number&gt;&lt;foreign-keys&gt;&lt;key app="EN" db-id="tfp5savxnsds29ettfhpddz9xvd92wtd9z0s" timestamp="1505214336"&gt;21&lt;/key&gt;&lt;/foreign-keys&gt;&lt;ref-type name="Book"&gt;6&lt;/ref-type&gt;&lt;contributors&gt;&lt;authors&gt;&lt;author&gt;Little, R.J.A, Rubin, D.B.&lt;/author&gt;&lt;/authors&gt;&lt;/contributors&gt;&lt;titles&gt;&lt;title&gt;Statistical Analysis with Missing Data&lt;/title&gt;&lt;/titles&gt;&lt;volume&gt;2002&lt;/volume&gt;&lt;edition&gt;2&lt;/edition&gt;&lt;dates&gt;&lt;year&gt;2002&lt;/year&gt;&lt;/dates&gt;&lt;publisher&gt;Wiley&lt;/publisher&gt;&lt;urls&gt;&lt;/urls&gt;&lt;/record&gt;&lt;/Cite&gt;&lt;/EndNote&gt;</w:instrText>
      </w:r>
      <w:r w:rsidR="00DF45ED">
        <w:rPr>
          <w:rFonts w:asciiTheme="minorHAnsi" w:hAnsiTheme="minorHAnsi"/>
          <w:sz w:val="22"/>
          <w:szCs w:val="22"/>
        </w:rPr>
        <w:fldChar w:fldCharType="separate"/>
      </w:r>
      <w:r w:rsidR="00DF45ED">
        <w:rPr>
          <w:rFonts w:asciiTheme="minorHAnsi" w:hAnsiTheme="minorHAnsi"/>
          <w:noProof/>
          <w:sz w:val="22"/>
          <w:szCs w:val="22"/>
        </w:rPr>
        <w:t>(1)</w:t>
      </w:r>
      <w:r w:rsidR="00DF45ED">
        <w:rPr>
          <w:rFonts w:asciiTheme="minorHAnsi" w:hAnsiTheme="minorHAnsi"/>
          <w:sz w:val="22"/>
          <w:szCs w:val="22"/>
        </w:rPr>
        <w:fldChar w:fldCharType="end"/>
      </w:r>
      <w:r w:rsidR="00FF6223">
        <w:rPr>
          <w:rFonts w:asciiTheme="minorHAnsi" w:hAnsiTheme="minorHAnsi"/>
          <w:sz w:val="22"/>
          <w:szCs w:val="22"/>
        </w:rPr>
        <w:t xml:space="preserve">. </w:t>
      </w:r>
      <w:r w:rsidR="00FF6223" w:rsidRPr="00DF45ED">
        <w:rPr>
          <w:rFonts w:asciiTheme="minorHAnsi" w:hAnsiTheme="minorHAnsi"/>
          <w:sz w:val="22"/>
          <w:szCs w:val="22"/>
        </w:rPr>
        <w:t xml:space="preserve">In all cases the findings from the weighted analysis were consistent with those from the unweighted analysis (see </w:t>
      </w:r>
      <w:r w:rsidR="00DF45ED" w:rsidRPr="00DF45ED">
        <w:rPr>
          <w:rFonts w:asciiTheme="minorHAnsi" w:hAnsiTheme="minorHAnsi"/>
          <w:sz w:val="22"/>
          <w:szCs w:val="22"/>
        </w:rPr>
        <w:t>Supplementary Table 3</w:t>
      </w:r>
      <w:r w:rsidR="00BE5F1A">
        <w:rPr>
          <w:rFonts w:asciiTheme="minorHAnsi" w:hAnsiTheme="minorHAnsi"/>
          <w:sz w:val="22"/>
          <w:szCs w:val="22"/>
        </w:rPr>
        <w:t>)</w:t>
      </w:r>
      <w:r w:rsidR="00DF45ED" w:rsidRPr="00DF45ED">
        <w:rPr>
          <w:rFonts w:asciiTheme="minorHAnsi" w:hAnsiTheme="minorHAnsi"/>
          <w:sz w:val="22"/>
          <w:szCs w:val="22"/>
        </w:rPr>
        <w:t>.</w:t>
      </w:r>
    </w:p>
    <w:p w14:paraId="789CC3C7" w14:textId="77777777" w:rsidR="00DF45ED" w:rsidRDefault="00DF45ED" w:rsidP="006D1F18">
      <w:pPr>
        <w:spacing w:line="480" w:lineRule="auto"/>
        <w:rPr>
          <w:rFonts w:asciiTheme="minorHAnsi" w:hAnsiTheme="minorHAnsi"/>
          <w:sz w:val="22"/>
          <w:szCs w:val="22"/>
        </w:rPr>
      </w:pPr>
    </w:p>
    <w:p w14:paraId="2676EDE5" w14:textId="77777777" w:rsidR="00DF45ED" w:rsidRPr="00DF45ED" w:rsidRDefault="00DF45ED" w:rsidP="00DF45ED">
      <w:pPr>
        <w:pStyle w:val="EndNoteBibliography"/>
      </w:pPr>
      <w:r>
        <w:rPr>
          <w:rFonts w:asciiTheme="minorHAnsi" w:hAnsiTheme="minorHAnsi"/>
          <w:sz w:val="22"/>
          <w:szCs w:val="22"/>
        </w:rPr>
        <w:fldChar w:fldCharType="begin"/>
      </w:r>
      <w:r>
        <w:rPr>
          <w:rFonts w:asciiTheme="minorHAnsi" w:hAnsiTheme="minorHAnsi"/>
          <w:sz w:val="22"/>
          <w:szCs w:val="22"/>
        </w:rPr>
        <w:instrText xml:space="preserve"> ADDIN EN.REFLIST </w:instrText>
      </w:r>
      <w:r>
        <w:rPr>
          <w:rFonts w:asciiTheme="minorHAnsi" w:hAnsiTheme="minorHAnsi"/>
          <w:sz w:val="22"/>
          <w:szCs w:val="22"/>
        </w:rPr>
        <w:fldChar w:fldCharType="separate"/>
      </w:r>
      <w:r w:rsidRPr="00DF45ED">
        <w:t>1.</w:t>
      </w:r>
      <w:r w:rsidRPr="00DF45ED">
        <w:tab/>
        <w:t>Little RJA, Rubin, D.B. Statistical Analysis with Missing Data. Wiley, 2002.</w:t>
      </w:r>
    </w:p>
    <w:p w14:paraId="3B6BEE96" w14:textId="3917B744" w:rsidR="00D2204D" w:rsidRPr="006D1F18" w:rsidRDefault="00DF45ED" w:rsidP="006D1F18">
      <w:pPr>
        <w:spacing w:line="480" w:lineRule="auto"/>
        <w:rPr>
          <w:rFonts w:asciiTheme="minorHAnsi" w:hAnsiTheme="minorHAnsi"/>
          <w:sz w:val="22"/>
          <w:szCs w:val="22"/>
        </w:rPr>
      </w:pPr>
      <w:r>
        <w:rPr>
          <w:rFonts w:asciiTheme="minorHAnsi" w:hAnsiTheme="minorHAnsi"/>
          <w:sz w:val="22"/>
          <w:szCs w:val="22"/>
        </w:rPr>
        <w:fldChar w:fldCharType="end"/>
      </w:r>
    </w:p>
    <w:sectPr w:rsidR="00D2204D" w:rsidRPr="006D1F18" w:rsidSect="00753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p5savxnsds29ettfhpddz9xvd92wtd9z0s&quot;&gt;CHDS_refs&lt;record-ids&gt;&lt;item&gt;21&lt;/item&gt;&lt;/record-ids&gt;&lt;/item&gt;&lt;/Libraries&gt;"/>
  </w:docVars>
  <w:rsids>
    <w:rsidRoot w:val="004E4626"/>
    <w:rsid w:val="000C5D80"/>
    <w:rsid w:val="000C79DD"/>
    <w:rsid w:val="001404CD"/>
    <w:rsid w:val="00172E1E"/>
    <w:rsid w:val="00181D13"/>
    <w:rsid w:val="00194702"/>
    <w:rsid w:val="001E2BA2"/>
    <w:rsid w:val="001F221A"/>
    <w:rsid w:val="00223DAB"/>
    <w:rsid w:val="0026488B"/>
    <w:rsid w:val="00277800"/>
    <w:rsid w:val="0032720D"/>
    <w:rsid w:val="00353238"/>
    <w:rsid w:val="003B0193"/>
    <w:rsid w:val="003F0701"/>
    <w:rsid w:val="004245CA"/>
    <w:rsid w:val="00491FC0"/>
    <w:rsid w:val="004B02E1"/>
    <w:rsid w:val="004E4626"/>
    <w:rsid w:val="004F1319"/>
    <w:rsid w:val="00511CB2"/>
    <w:rsid w:val="00583264"/>
    <w:rsid w:val="0059116C"/>
    <w:rsid w:val="006343FA"/>
    <w:rsid w:val="006D1F18"/>
    <w:rsid w:val="00716EEE"/>
    <w:rsid w:val="00753C72"/>
    <w:rsid w:val="0077490A"/>
    <w:rsid w:val="008049F0"/>
    <w:rsid w:val="00866CB9"/>
    <w:rsid w:val="008D76F5"/>
    <w:rsid w:val="00997D78"/>
    <w:rsid w:val="009D663C"/>
    <w:rsid w:val="009E23DF"/>
    <w:rsid w:val="00A07894"/>
    <w:rsid w:val="00A3501C"/>
    <w:rsid w:val="00A71831"/>
    <w:rsid w:val="00A951C7"/>
    <w:rsid w:val="00AD148F"/>
    <w:rsid w:val="00B307BF"/>
    <w:rsid w:val="00B67B79"/>
    <w:rsid w:val="00BE5F1A"/>
    <w:rsid w:val="00CC39E4"/>
    <w:rsid w:val="00CD762F"/>
    <w:rsid w:val="00D2204D"/>
    <w:rsid w:val="00D90404"/>
    <w:rsid w:val="00DD2D9E"/>
    <w:rsid w:val="00DF45ED"/>
    <w:rsid w:val="00E14342"/>
    <w:rsid w:val="00E21990"/>
    <w:rsid w:val="00E72847"/>
    <w:rsid w:val="00E849A2"/>
    <w:rsid w:val="00EA001E"/>
    <w:rsid w:val="00FF6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EE8E"/>
  <w15:docId w15:val="{D98D4956-3BBE-4AC5-BF0C-FE7D6166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626"/>
    <w:pPr>
      <w:spacing w:after="0" w:line="240" w:lineRule="auto"/>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E4626"/>
    <w:rPr>
      <w:sz w:val="16"/>
      <w:szCs w:val="16"/>
    </w:rPr>
  </w:style>
  <w:style w:type="paragraph" w:styleId="CommentText">
    <w:name w:val="annotation text"/>
    <w:basedOn w:val="Normal"/>
    <w:link w:val="CommentTextChar"/>
    <w:uiPriority w:val="99"/>
    <w:semiHidden/>
    <w:rsid w:val="004E4626"/>
    <w:rPr>
      <w:lang w:val="en-US" w:eastAsia="en-US"/>
    </w:rPr>
  </w:style>
  <w:style w:type="character" w:customStyle="1" w:styleId="CommentTextChar">
    <w:name w:val="Comment Text Char"/>
    <w:basedOn w:val="DefaultParagraphFont"/>
    <w:link w:val="CommentText"/>
    <w:uiPriority w:val="99"/>
    <w:semiHidden/>
    <w:rsid w:val="004E462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E4626"/>
    <w:rPr>
      <w:rFonts w:ascii="Tahoma" w:hAnsi="Tahoma" w:cs="Tahoma"/>
      <w:sz w:val="16"/>
      <w:szCs w:val="16"/>
    </w:rPr>
  </w:style>
  <w:style w:type="character" w:customStyle="1" w:styleId="BalloonTextChar">
    <w:name w:val="Balloon Text Char"/>
    <w:basedOn w:val="DefaultParagraphFont"/>
    <w:link w:val="BalloonText"/>
    <w:uiPriority w:val="99"/>
    <w:semiHidden/>
    <w:rsid w:val="004E4626"/>
    <w:rPr>
      <w:rFonts w:ascii="Tahoma" w:eastAsia="Times New Roman" w:hAnsi="Tahoma" w:cs="Tahoma"/>
      <w:sz w:val="16"/>
      <w:szCs w:val="16"/>
      <w:lang w:val="en-AU" w:eastAsia="en-GB"/>
    </w:rPr>
  </w:style>
  <w:style w:type="paragraph" w:styleId="CommentSubject">
    <w:name w:val="annotation subject"/>
    <w:basedOn w:val="CommentText"/>
    <w:next w:val="CommentText"/>
    <w:link w:val="CommentSubjectChar"/>
    <w:uiPriority w:val="99"/>
    <w:semiHidden/>
    <w:unhideWhenUsed/>
    <w:rsid w:val="006D1F18"/>
    <w:rPr>
      <w:b/>
      <w:bCs/>
      <w:lang w:val="en-AU" w:eastAsia="en-GB"/>
    </w:rPr>
  </w:style>
  <w:style w:type="character" w:customStyle="1" w:styleId="CommentSubjectChar">
    <w:name w:val="Comment Subject Char"/>
    <w:basedOn w:val="CommentTextChar"/>
    <w:link w:val="CommentSubject"/>
    <w:uiPriority w:val="99"/>
    <w:semiHidden/>
    <w:rsid w:val="006D1F18"/>
    <w:rPr>
      <w:rFonts w:ascii="Times New Roman" w:eastAsia="Times New Roman" w:hAnsi="Times New Roman" w:cs="Times New Roman"/>
      <w:b/>
      <w:bCs/>
      <w:sz w:val="20"/>
      <w:szCs w:val="20"/>
      <w:lang w:val="en-AU" w:eastAsia="en-GB"/>
    </w:rPr>
  </w:style>
  <w:style w:type="paragraph" w:customStyle="1" w:styleId="EndNoteBibliographyTitle">
    <w:name w:val="EndNote Bibliography Title"/>
    <w:basedOn w:val="Normal"/>
    <w:link w:val="EndNoteBibliographyTitleChar"/>
    <w:rsid w:val="00DF45ED"/>
    <w:pPr>
      <w:jc w:val="center"/>
    </w:pPr>
    <w:rPr>
      <w:noProof/>
      <w:lang w:val="en-GB"/>
    </w:rPr>
  </w:style>
  <w:style w:type="character" w:customStyle="1" w:styleId="EndNoteBibliographyTitleChar">
    <w:name w:val="EndNote Bibliography Title Char"/>
    <w:basedOn w:val="DefaultParagraphFont"/>
    <w:link w:val="EndNoteBibliographyTitle"/>
    <w:rsid w:val="00DF45ED"/>
    <w:rPr>
      <w:rFonts w:ascii="Times New Roman" w:eastAsia="Times New Roman" w:hAnsi="Times New Roman" w:cs="Times New Roman"/>
      <w:noProof/>
      <w:sz w:val="20"/>
      <w:szCs w:val="20"/>
      <w:lang w:eastAsia="en-GB"/>
    </w:rPr>
  </w:style>
  <w:style w:type="paragraph" w:customStyle="1" w:styleId="EndNoteBibliography">
    <w:name w:val="EndNote Bibliography"/>
    <w:basedOn w:val="Normal"/>
    <w:link w:val="EndNoteBibliographyChar"/>
    <w:rsid w:val="00DF45ED"/>
    <w:rPr>
      <w:noProof/>
      <w:lang w:val="en-GB"/>
    </w:rPr>
  </w:style>
  <w:style w:type="character" w:customStyle="1" w:styleId="EndNoteBibliographyChar">
    <w:name w:val="EndNote Bibliography Char"/>
    <w:basedOn w:val="DefaultParagraphFont"/>
    <w:link w:val="EndNoteBibliography"/>
    <w:rsid w:val="00DF45ED"/>
    <w:rPr>
      <w:rFonts w:ascii="Times New Roman" w:eastAsia="Times New Roman" w:hAnsi="Times New Roman" w:cs="Times New Roman"/>
      <w:noProo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8604">
      <w:bodyDiv w:val="1"/>
      <w:marLeft w:val="0"/>
      <w:marRight w:val="0"/>
      <w:marTop w:val="0"/>
      <w:marBottom w:val="0"/>
      <w:divBdr>
        <w:top w:val="none" w:sz="0" w:space="0" w:color="auto"/>
        <w:left w:val="none" w:sz="0" w:space="0" w:color="auto"/>
        <w:bottom w:val="none" w:sz="0" w:space="0" w:color="auto"/>
        <w:right w:val="none" w:sz="0" w:space="0" w:color="auto"/>
      </w:divBdr>
    </w:div>
    <w:div w:id="300311786">
      <w:bodyDiv w:val="1"/>
      <w:marLeft w:val="0"/>
      <w:marRight w:val="0"/>
      <w:marTop w:val="0"/>
      <w:marBottom w:val="0"/>
      <w:divBdr>
        <w:top w:val="none" w:sz="0" w:space="0" w:color="auto"/>
        <w:left w:val="none" w:sz="0" w:space="0" w:color="auto"/>
        <w:bottom w:val="none" w:sz="0" w:space="0" w:color="auto"/>
        <w:right w:val="none" w:sz="0" w:space="0" w:color="auto"/>
      </w:divBdr>
    </w:div>
    <w:div w:id="530845275">
      <w:bodyDiv w:val="1"/>
      <w:marLeft w:val="0"/>
      <w:marRight w:val="0"/>
      <w:marTop w:val="0"/>
      <w:marBottom w:val="0"/>
      <w:divBdr>
        <w:top w:val="none" w:sz="0" w:space="0" w:color="auto"/>
        <w:left w:val="none" w:sz="0" w:space="0" w:color="auto"/>
        <w:bottom w:val="none" w:sz="0" w:space="0" w:color="auto"/>
        <w:right w:val="none" w:sz="0" w:space="0" w:color="auto"/>
      </w:divBdr>
    </w:div>
    <w:div w:id="665018584">
      <w:bodyDiv w:val="1"/>
      <w:marLeft w:val="0"/>
      <w:marRight w:val="0"/>
      <w:marTop w:val="0"/>
      <w:marBottom w:val="0"/>
      <w:divBdr>
        <w:top w:val="none" w:sz="0" w:space="0" w:color="auto"/>
        <w:left w:val="none" w:sz="0" w:space="0" w:color="auto"/>
        <w:bottom w:val="none" w:sz="0" w:space="0" w:color="auto"/>
        <w:right w:val="none" w:sz="0" w:space="0" w:color="auto"/>
      </w:divBdr>
    </w:div>
    <w:div w:id="884947099">
      <w:bodyDiv w:val="1"/>
      <w:marLeft w:val="0"/>
      <w:marRight w:val="0"/>
      <w:marTop w:val="0"/>
      <w:marBottom w:val="0"/>
      <w:divBdr>
        <w:top w:val="none" w:sz="0" w:space="0" w:color="auto"/>
        <w:left w:val="none" w:sz="0" w:space="0" w:color="auto"/>
        <w:bottom w:val="none" w:sz="0" w:space="0" w:color="auto"/>
        <w:right w:val="none" w:sz="0" w:space="0" w:color="auto"/>
      </w:divBdr>
    </w:div>
    <w:div w:id="1177233377">
      <w:bodyDiv w:val="1"/>
      <w:marLeft w:val="0"/>
      <w:marRight w:val="0"/>
      <w:marTop w:val="0"/>
      <w:marBottom w:val="0"/>
      <w:divBdr>
        <w:top w:val="none" w:sz="0" w:space="0" w:color="auto"/>
        <w:left w:val="none" w:sz="0" w:space="0" w:color="auto"/>
        <w:bottom w:val="none" w:sz="0" w:space="0" w:color="auto"/>
        <w:right w:val="none" w:sz="0" w:space="0" w:color="auto"/>
      </w:divBdr>
    </w:div>
    <w:div w:id="1408576826">
      <w:bodyDiv w:val="1"/>
      <w:marLeft w:val="0"/>
      <w:marRight w:val="0"/>
      <w:marTop w:val="0"/>
      <w:marBottom w:val="0"/>
      <w:divBdr>
        <w:top w:val="none" w:sz="0" w:space="0" w:color="auto"/>
        <w:left w:val="none" w:sz="0" w:space="0" w:color="auto"/>
        <w:bottom w:val="none" w:sz="0" w:space="0" w:color="auto"/>
        <w:right w:val="none" w:sz="0" w:space="0" w:color="auto"/>
      </w:divBdr>
    </w:div>
    <w:div w:id="1427187917">
      <w:bodyDiv w:val="1"/>
      <w:marLeft w:val="0"/>
      <w:marRight w:val="0"/>
      <w:marTop w:val="0"/>
      <w:marBottom w:val="0"/>
      <w:divBdr>
        <w:top w:val="none" w:sz="0" w:space="0" w:color="auto"/>
        <w:left w:val="none" w:sz="0" w:space="0" w:color="auto"/>
        <w:bottom w:val="none" w:sz="0" w:space="0" w:color="auto"/>
        <w:right w:val="none" w:sz="0" w:space="0" w:color="auto"/>
      </w:divBdr>
    </w:div>
    <w:div w:id="1672294501">
      <w:bodyDiv w:val="1"/>
      <w:marLeft w:val="0"/>
      <w:marRight w:val="0"/>
      <w:marTop w:val="0"/>
      <w:marBottom w:val="0"/>
      <w:divBdr>
        <w:top w:val="none" w:sz="0" w:space="0" w:color="auto"/>
        <w:left w:val="none" w:sz="0" w:space="0" w:color="auto"/>
        <w:bottom w:val="none" w:sz="0" w:space="0" w:color="auto"/>
        <w:right w:val="none" w:sz="0" w:space="0" w:color="auto"/>
      </w:divBdr>
    </w:div>
    <w:div w:id="1755591647">
      <w:bodyDiv w:val="1"/>
      <w:marLeft w:val="0"/>
      <w:marRight w:val="0"/>
      <w:marTop w:val="0"/>
      <w:marBottom w:val="0"/>
      <w:divBdr>
        <w:top w:val="none" w:sz="0" w:space="0" w:color="auto"/>
        <w:left w:val="none" w:sz="0" w:space="0" w:color="auto"/>
        <w:bottom w:val="none" w:sz="0" w:space="0" w:color="auto"/>
        <w:right w:val="none" w:sz="0" w:space="0" w:color="auto"/>
      </w:divBdr>
    </w:div>
    <w:div w:id="1922829861">
      <w:bodyDiv w:val="1"/>
      <w:marLeft w:val="0"/>
      <w:marRight w:val="0"/>
      <w:marTop w:val="0"/>
      <w:marBottom w:val="0"/>
      <w:divBdr>
        <w:top w:val="none" w:sz="0" w:space="0" w:color="auto"/>
        <w:left w:val="none" w:sz="0" w:space="0" w:color="auto"/>
        <w:bottom w:val="none" w:sz="0" w:space="0" w:color="auto"/>
        <w:right w:val="none" w:sz="0" w:space="0" w:color="auto"/>
      </w:divBdr>
    </w:div>
    <w:div w:id="2011640665">
      <w:bodyDiv w:val="1"/>
      <w:marLeft w:val="0"/>
      <w:marRight w:val="0"/>
      <w:marTop w:val="0"/>
      <w:marBottom w:val="0"/>
      <w:divBdr>
        <w:top w:val="none" w:sz="0" w:space="0" w:color="auto"/>
        <w:left w:val="none" w:sz="0" w:space="0" w:color="auto"/>
        <w:bottom w:val="none" w:sz="0" w:space="0" w:color="auto"/>
        <w:right w:val="none" w:sz="0" w:space="0" w:color="auto"/>
      </w:divBdr>
    </w:div>
    <w:div w:id="20832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28441-3EAC-4EE8-82AD-AE7E01CF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Gordon Harold</cp:lastModifiedBy>
  <cp:revision>2</cp:revision>
  <cp:lastPrinted>2018-07-05T08:31:00Z</cp:lastPrinted>
  <dcterms:created xsi:type="dcterms:W3CDTF">2018-07-10T10:24:00Z</dcterms:created>
  <dcterms:modified xsi:type="dcterms:W3CDTF">2018-07-10T10:24:00Z</dcterms:modified>
</cp:coreProperties>
</file>