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F3" w:rsidRDefault="00D131F3" w:rsidP="00D131F3">
      <w:pPr>
        <w:pStyle w:val="Heading1"/>
        <w:spacing w:before="0" w:line="240" w:lineRule="auto"/>
        <w:rPr>
          <w:sz w:val="22"/>
        </w:rPr>
      </w:pPr>
      <w:r w:rsidRPr="00E643C3">
        <w:rPr>
          <w:sz w:val="22"/>
        </w:rPr>
        <w:t>Supplementary Results</w:t>
      </w:r>
    </w:p>
    <w:p w:rsidR="00D131F3" w:rsidRPr="00E643C3" w:rsidRDefault="00D131F3" w:rsidP="00D131F3">
      <w:pPr>
        <w:tabs>
          <w:tab w:val="left" w:pos="4020"/>
        </w:tabs>
        <w:rPr>
          <w:sz w:val="20"/>
        </w:rPr>
      </w:pPr>
      <w:r>
        <w:rPr>
          <w:sz w:val="20"/>
        </w:rPr>
        <w:tab/>
      </w:r>
    </w:p>
    <w:p w:rsidR="00D131F3" w:rsidRPr="00E643C3" w:rsidRDefault="008D7102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  <w:r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Supplementary 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>Table 1 Results from logistic regression analyses examining the association between cultural engagement and the risk of developing depression at any point over the following 10 years: weighted to account for missing data.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706"/>
        <w:gridCol w:w="1161"/>
        <w:gridCol w:w="816"/>
        <w:gridCol w:w="693"/>
        <w:gridCol w:w="1077"/>
        <w:gridCol w:w="850"/>
        <w:gridCol w:w="851"/>
        <w:gridCol w:w="1134"/>
        <w:gridCol w:w="709"/>
      </w:tblGrid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0.78</w:t>
            </w:r>
          </w:p>
        </w:tc>
        <w:tc>
          <w:tcPr>
            <w:tcW w:w="116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0.53-1.16</w:t>
            </w:r>
          </w:p>
        </w:tc>
        <w:tc>
          <w:tcPr>
            <w:tcW w:w="81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.22</w:t>
            </w:r>
          </w:p>
        </w:tc>
        <w:tc>
          <w:tcPr>
            <w:tcW w:w="693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0.81</w:t>
            </w:r>
          </w:p>
        </w:tc>
        <w:tc>
          <w:tcPr>
            <w:tcW w:w="1077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0.54-1.20</w:t>
            </w:r>
          </w:p>
        </w:tc>
        <w:tc>
          <w:tcPr>
            <w:tcW w:w="850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.29</w:t>
            </w:r>
          </w:p>
        </w:tc>
        <w:tc>
          <w:tcPr>
            <w:tcW w:w="85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0.81</w:t>
            </w:r>
          </w:p>
        </w:tc>
        <w:tc>
          <w:tcPr>
            <w:tcW w:w="1134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0.54-1.21</w:t>
            </w:r>
          </w:p>
        </w:tc>
        <w:tc>
          <w:tcPr>
            <w:tcW w:w="709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.30</w:t>
            </w:r>
          </w:p>
        </w:tc>
      </w:tr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0.70</w:t>
            </w:r>
          </w:p>
        </w:tc>
        <w:tc>
          <w:tcPr>
            <w:tcW w:w="116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0.49-1.00</w:t>
            </w:r>
          </w:p>
        </w:tc>
        <w:tc>
          <w:tcPr>
            <w:tcW w:w="81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.048</w:t>
            </w:r>
          </w:p>
        </w:tc>
        <w:tc>
          <w:tcPr>
            <w:tcW w:w="693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0.73</w:t>
            </w:r>
          </w:p>
        </w:tc>
        <w:tc>
          <w:tcPr>
            <w:tcW w:w="1077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0.50-1.05</w:t>
            </w:r>
          </w:p>
        </w:tc>
        <w:tc>
          <w:tcPr>
            <w:tcW w:w="850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.090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0.72</w:t>
            </w:r>
          </w:p>
        </w:tc>
        <w:tc>
          <w:tcPr>
            <w:tcW w:w="1134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0.49-1.05</w:t>
            </w:r>
          </w:p>
        </w:tc>
        <w:tc>
          <w:tcPr>
            <w:tcW w:w="709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.087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0.68</w:t>
            </w:r>
          </w:p>
        </w:tc>
        <w:tc>
          <w:tcPr>
            <w:tcW w:w="116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0.47-0.98</w:t>
            </w:r>
          </w:p>
        </w:tc>
        <w:tc>
          <w:tcPr>
            <w:tcW w:w="81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.036</w:t>
            </w:r>
          </w:p>
        </w:tc>
        <w:tc>
          <w:tcPr>
            <w:tcW w:w="693" w:type="dxa"/>
            <w:vAlign w:val="center"/>
          </w:tcPr>
          <w:p w:rsidR="00D131F3" w:rsidRPr="002A28CB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2A28CB">
              <w:rPr>
                <w:rFonts w:asciiTheme="majorHAnsi" w:hAnsiTheme="majorHAnsi"/>
                <w:sz w:val="20"/>
              </w:rPr>
              <w:t>0.72</w:t>
            </w:r>
          </w:p>
        </w:tc>
        <w:tc>
          <w:tcPr>
            <w:tcW w:w="1077" w:type="dxa"/>
            <w:vAlign w:val="center"/>
          </w:tcPr>
          <w:p w:rsidR="00D131F3" w:rsidRPr="002A28CB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2A28CB">
              <w:rPr>
                <w:rFonts w:asciiTheme="majorHAnsi" w:hAnsiTheme="majorHAnsi"/>
                <w:sz w:val="20"/>
              </w:rPr>
              <w:t>0.49-1.05</w:t>
            </w:r>
          </w:p>
        </w:tc>
        <w:tc>
          <w:tcPr>
            <w:tcW w:w="850" w:type="dxa"/>
            <w:vAlign w:val="center"/>
          </w:tcPr>
          <w:p w:rsidR="00D131F3" w:rsidRPr="002A28CB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2A28CB">
              <w:rPr>
                <w:rFonts w:asciiTheme="majorHAnsi" w:hAnsiTheme="majorHAnsi"/>
                <w:sz w:val="20"/>
              </w:rPr>
              <w:t>.088</w:t>
            </w:r>
          </w:p>
        </w:tc>
        <w:tc>
          <w:tcPr>
            <w:tcW w:w="85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0.71</w:t>
            </w:r>
          </w:p>
        </w:tc>
        <w:tc>
          <w:tcPr>
            <w:tcW w:w="1134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0.48-1.05</w:t>
            </w:r>
          </w:p>
        </w:tc>
        <w:tc>
          <w:tcPr>
            <w:tcW w:w="709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.087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0.49</w:t>
            </w:r>
          </w:p>
        </w:tc>
        <w:tc>
          <w:tcPr>
            <w:tcW w:w="116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0.32-0.75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.001</w:t>
            </w:r>
          </w:p>
        </w:tc>
        <w:tc>
          <w:tcPr>
            <w:tcW w:w="693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0.52</w:t>
            </w:r>
          </w:p>
        </w:tc>
        <w:tc>
          <w:tcPr>
            <w:tcW w:w="1077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0.34-0.81</w:t>
            </w:r>
          </w:p>
        </w:tc>
        <w:tc>
          <w:tcPr>
            <w:tcW w:w="850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.004</w:t>
            </w:r>
          </w:p>
        </w:tc>
        <w:tc>
          <w:tcPr>
            <w:tcW w:w="851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0.53</w:t>
            </w:r>
          </w:p>
        </w:tc>
        <w:tc>
          <w:tcPr>
            <w:tcW w:w="1134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0.34-0.83</w:t>
            </w:r>
          </w:p>
        </w:tc>
        <w:tc>
          <w:tcPr>
            <w:tcW w:w="709" w:type="dxa"/>
            <w:vAlign w:val="center"/>
          </w:tcPr>
          <w:p w:rsidR="00D131F3" w:rsidRPr="00E643C3" w:rsidRDefault="002A28C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.005</w:t>
            </w:r>
          </w:p>
        </w:tc>
      </w:tr>
      <w:tr w:rsidR="00D131F3" w:rsidRPr="00E643C3" w:rsidTr="009C1038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1F3" w:rsidRPr="00E643C3" w:rsidRDefault="00D131F3" w:rsidP="009B4726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N=2,</w:t>
            </w:r>
            <w:r w:rsidR="009B4726" w:rsidRPr="00E643C3">
              <w:rPr>
                <w:rFonts w:asciiTheme="majorHAnsi" w:hAnsiTheme="majorHAnsi"/>
                <w:sz w:val="20"/>
              </w:rPr>
              <w:t>1</w:t>
            </w:r>
            <w:r w:rsidR="009B4726">
              <w:rPr>
                <w:rFonts w:asciiTheme="majorHAnsi" w:hAnsiTheme="majorHAnsi"/>
                <w:sz w:val="20"/>
              </w:rPr>
              <w:t>48</w:t>
            </w:r>
            <w:r w:rsidRPr="00E643C3">
              <w:rPr>
                <w:rFonts w:asciiTheme="majorHAnsi" w:hAnsiTheme="majorHAnsi"/>
                <w:sz w:val="20"/>
              </w:rPr>
              <w:t xml:space="preserve">. </w:t>
            </w:r>
            <w:r w:rsidR="002A28CB" w:rsidRPr="002A28CB">
              <w:rPr>
                <w:rFonts w:asciiTheme="majorHAnsi" w:hAnsiTheme="majorHAnsi"/>
                <w:sz w:val="20"/>
              </w:rPr>
              <w:t>Model 1 adjusted for baseline depressive symptoms, age, sex, marital status, ethnicity, educational attainment, employment status and wealth. Model 2 additionally adjusted for eyesight, hearing, chronic health conditions, pain and alcohol consumption. Model 3 additionally adjusted for social networks, civic engagement, having a hobby or pastime or reading a daily newspaper.</w:t>
            </w:r>
            <w:r w:rsidR="00D355C7">
              <w:rPr>
                <w:rFonts w:asciiTheme="majorHAnsi" w:hAnsiTheme="majorHAnsi"/>
                <w:sz w:val="20"/>
              </w:rPr>
              <w:t xml:space="preserve"> </w:t>
            </w:r>
            <w:r w:rsidRPr="00E643C3">
              <w:rPr>
                <w:rFonts w:asciiTheme="majorHAnsi" w:hAnsiTheme="majorHAnsi"/>
                <w:sz w:val="20"/>
              </w:rPr>
              <w:t>All weighted using inverse probability weighting.</w:t>
            </w:r>
          </w:p>
        </w:tc>
      </w:tr>
    </w:tbl>
    <w:p w:rsidR="00D131F3" w:rsidRDefault="00D131F3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</w:p>
    <w:p w:rsidR="00D131F3" w:rsidRPr="00D131F3" w:rsidRDefault="00D131F3" w:rsidP="00D131F3"/>
    <w:p w:rsidR="00D131F3" w:rsidRPr="00E643C3" w:rsidRDefault="008D7102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  <w:r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Supplementary 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Table 2 Results from logistic regression analyses examining the association between cultural engagement and the risk of developing depression at any point over the following 10 years </w:t>
      </w:r>
      <w:r w:rsidR="001E06BF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considering 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>symptoms of sub-clinical depression at baseline</w:t>
      </w:r>
      <w:r w:rsidR="001E06BF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 through (A) excluding participants who had felt depressed in the previous week, or (B) excluding participants with more than 1 sub-clinical symptom at baseline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>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706"/>
        <w:gridCol w:w="1161"/>
        <w:gridCol w:w="816"/>
        <w:gridCol w:w="693"/>
        <w:gridCol w:w="1077"/>
        <w:gridCol w:w="850"/>
        <w:gridCol w:w="851"/>
        <w:gridCol w:w="1134"/>
        <w:gridCol w:w="709"/>
      </w:tblGrid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2A28CB" w:rsidRDefault="008B3336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sz w:val="20"/>
              </w:rPr>
              <w:t>i</w:t>
            </w:r>
            <w:proofErr w:type="spellEnd"/>
            <w:r>
              <w:rPr>
                <w:rFonts w:asciiTheme="majorHAnsi" w:hAnsiTheme="majorHAnsi"/>
                <w:b/>
                <w:sz w:val="20"/>
              </w:rPr>
              <w:t>)</w:t>
            </w:r>
            <w:r w:rsidR="002A28CB" w:rsidRPr="002A28CB">
              <w:rPr>
                <w:rFonts w:asciiTheme="majorHAnsi" w:hAnsiTheme="majorHAnsi"/>
                <w:b/>
                <w:sz w:val="20"/>
              </w:rPr>
              <w:t>: N=2,107</w:t>
            </w:r>
          </w:p>
        </w:tc>
        <w:tc>
          <w:tcPr>
            <w:tcW w:w="70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0.78</w:t>
            </w:r>
          </w:p>
        </w:tc>
        <w:tc>
          <w:tcPr>
            <w:tcW w:w="116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0.53-1.15</w:t>
            </w:r>
          </w:p>
        </w:tc>
        <w:tc>
          <w:tcPr>
            <w:tcW w:w="81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.21</w:t>
            </w:r>
          </w:p>
        </w:tc>
        <w:tc>
          <w:tcPr>
            <w:tcW w:w="693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0.81</w:t>
            </w:r>
          </w:p>
        </w:tc>
        <w:tc>
          <w:tcPr>
            <w:tcW w:w="1077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0.55-1.20</w:t>
            </w:r>
          </w:p>
        </w:tc>
        <w:tc>
          <w:tcPr>
            <w:tcW w:w="850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.29</w:t>
            </w:r>
          </w:p>
        </w:tc>
        <w:tc>
          <w:tcPr>
            <w:tcW w:w="85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0.81</w:t>
            </w:r>
          </w:p>
        </w:tc>
        <w:tc>
          <w:tcPr>
            <w:tcW w:w="1134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0.55-1.20</w:t>
            </w:r>
          </w:p>
        </w:tc>
        <w:tc>
          <w:tcPr>
            <w:tcW w:w="709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.30</w:t>
            </w:r>
          </w:p>
        </w:tc>
      </w:tr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0.72</w:t>
            </w:r>
          </w:p>
        </w:tc>
        <w:tc>
          <w:tcPr>
            <w:tcW w:w="116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0.50-1.02</w:t>
            </w:r>
          </w:p>
        </w:tc>
        <w:tc>
          <w:tcPr>
            <w:tcW w:w="81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.065</w:t>
            </w:r>
          </w:p>
        </w:tc>
        <w:tc>
          <w:tcPr>
            <w:tcW w:w="693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0.75</w:t>
            </w:r>
          </w:p>
        </w:tc>
        <w:tc>
          <w:tcPr>
            <w:tcW w:w="1077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0.52-1.08</w:t>
            </w:r>
          </w:p>
        </w:tc>
        <w:tc>
          <w:tcPr>
            <w:tcW w:w="850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.12</w:t>
            </w:r>
          </w:p>
        </w:tc>
        <w:tc>
          <w:tcPr>
            <w:tcW w:w="85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0.74</w:t>
            </w:r>
          </w:p>
        </w:tc>
        <w:tc>
          <w:tcPr>
            <w:tcW w:w="1134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0.51-1.07</w:t>
            </w:r>
          </w:p>
        </w:tc>
        <w:tc>
          <w:tcPr>
            <w:tcW w:w="709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.11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0.64</w:t>
            </w:r>
          </w:p>
        </w:tc>
        <w:tc>
          <w:tcPr>
            <w:tcW w:w="116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0.44-0.92</w:t>
            </w:r>
          </w:p>
        </w:tc>
        <w:tc>
          <w:tcPr>
            <w:tcW w:w="81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.017</w:t>
            </w:r>
          </w:p>
        </w:tc>
        <w:tc>
          <w:tcPr>
            <w:tcW w:w="693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0.69</w:t>
            </w:r>
          </w:p>
        </w:tc>
        <w:tc>
          <w:tcPr>
            <w:tcW w:w="1077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0.48-1.00</w:t>
            </w:r>
          </w:p>
        </w:tc>
        <w:tc>
          <w:tcPr>
            <w:tcW w:w="850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.049</w:t>
            </w:r>
          </w:p>
        </w:tc>
        <w:tc>
          <w:tcPr>
            <w:tcW w:w="85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0.67</w:t>
            </w:r>
          </w:p>
        </w:tc>
        <w:tc>
          <w:tcPr>
            <w:tcW w:w="1134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0.46-0.99</w:t>
            </w:r>
          </w:p>
        </w:tc>
        <w:tc>
          <w:tcPr>
            <w:tcW w:w="709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.042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0.48</w:t>
            </w:r>
          </w:p>
        </w:tc>
        <w:tc>
          <w:tcPr>
            <w:tcW w:w="1161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0.31-0.72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&lt;.001</w:t>
            </w:r>
          </w:p>
        </w:tc>
        <w:tc>
          <w:tcPr>
            <w:tcW w:w="693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0.51</w:t>
            </w:r>
          </w:p>
        </w:tc>
        <w:tc>
          <w:tcPr>
            <w:tcW w:w="1077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0.33-0.77</w:t>
            </w:r>
          </w:p>
        </w:tc>
        <w:tc>
          <w:tcPr>
            <w:tcW w:w="850" w:type="dxa"/>
            <w:vAlign w:val="center"/>
          </w:tcPr>
          <w:p w:rsidR="00D131F3" w:rsidRPr="00E643C3" w:rsidRDefault="001E06BF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.002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0.51</w:t>
            </w:r>
          </w:p>
        </w:tc>
        <w:tc>
          <w:tcPr>
            <w:tcW w:w="1134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0.33-0.78</w:t>
            </w:r>
          </w:p>
        </w:tc>
        <w:tc>
          <w:tcPr>
            <w:tcW w:w="709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.002</w:t>
            </w:r>
          </w:p>
        </w:tc>
      </w:tr>
      <w:tr w:rsidR="001E06BF" w:rsidRPr="00E643C3" w:rsidTr="009B49E2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1E06BF" w:rsidRPr="001E06BF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1E06BF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2A28CB" w:rsidRDefault="008B3336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(ii)</w:t>
            </w:r>
            <w:r w:rsidR="001E06BF" w:rsidRPr="002A28CB">
              <w:rPr>
                <w:rFonts w:asciiTheme="majorHAnsi" w:hAnsiTheme="majorHAnsi"/>
                <w:b/>
                <w:sz w:val="20"/>
              </w:rPr>
              <w:t xml:space="preserve">: </w:t>
            </w:r>
            <w:r w:rsidR="001E06BF">
              <w:rPr>
                <w:rFonts w:asciiTheme="majorHAnsi" w:hAnsiTheme="majorHAnsi"/>
                <w:b/>
                <w:sz w:val="20"/>
              </w:rPr>
              <w:t>N=1,914</w:t>
            </w:r>
          </w:p>
        </w:tc>
        <w:tc>
          <w:tcPr>
            <w:tcW w:w="70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1E06BF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70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116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81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693" w:type="dxa"/>
            <w:vAlign w:val="center"/>
          </w:tcPr>
          <w:p w:rsidR="001E06BF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077" w:type="dxa"/>
            <w:vAlign w:val="center"/>
          </w:tcPr>
          <w:p w:rsidR="001E06BF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06BF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</w:tr>
      <w:tr w:rsidR="001E06BF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0.71</w:t>
            </w:r>
          </w:p>
        </w:tc>
        <w:tc>
          <w:tcPr>
            <w:tcW w:w="116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0.47</w:t>
            </w:r>
            <w:r w:rsidR="00351DF5">
              <w:rPr>
                <w:rFonts w:asciiTheme="majorHAnsi" w:hAnsiTheme="majorHAnsi"/>
                <w:sz w:val="20"/>
              </w:rPr>
              <w:t>-1.07</w:t>
            </w:r>
          </w:p>
        </w:tc>
        <w:tc>
          <w:tcPr>
            <w:tcW w:w="816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.10</w:t>
            </w:r>
          </w:p>
        </w:tc>
        <w:tc>
          <w:tcPr>
            <w:tcW w:w="693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0.74</w:t>
            </w:r>
          </w:p>
        </w:tc>
        <w:tc>
          <w:tcPr>
            <w:tcW w:w="1077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0.49</w:t>
            </w:r>
            <w:r w:rsidR="00351DF5">
              <w:rPr>
                <w:rFonts w:asciiTheme="majorHAnsi" w:hAnsiTheme="majorHAnsi"/>
                <w:sz w:val="20"/>
              </w:rPr>
              <w:t>-1.12</w:t>
            </w:r>
          </w:p>
        </w:tc>
        <w:tc>
          <w:tcPr>
            <w:tcW w:w="850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.15</w:t>
            </w:r>
          </w:p>
        </w:tc>
        <w:tc>
          <w:tcPr>
            <w:tcW w:w="85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0.74</w:t>
            </w:r>
          </w:p>
        </w:tc>
        <w:tc>
          <w:tcPr>
            <w:tcW w:w="1134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0.49</w:t>
            </w:r>
            <w:r w:rsidR="00351DF5">
              <w:rPr>
                <w:rFonts w:asciiTheme="majorHAnsi" w:hAnsiTheme="majorHAnsi"/>
                <w:sz w:val="20"/>
              </w:rPr>
              <w:t>-1.12</w:t>
            </w:r>
          </w:p>
        </w:tc>
        <w:tc>
          <w:tcPr>
            <w:tcW w:w="709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.15</w:t>
            </w:r>
          </w:p>
        </w:tc>
      </w:tr>
      <w:tr w:rsidR="001E06BF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0.66</w:t>
            </w:r>
          </w:p>
        </w:tc>
        <w:tc>
          <w:tcPr>
            <w:tcW w:w="1161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0.45</w:t>
            </w:r>
            <w:r w:rsidR="001E06BF">
              <w:rPr>
                <w:rFonts w:asciiTheme="majorHAnsi" w:hAnsiTheme="majorHAnsi"/>
                <w:b/>
                <w:sz w:val="20"/>
              </w:rPr>
              <w:t>-0.96</w:t>
            </w:r>
          </w:p>
        </w:tc>
        <w:tc>
          <w:tcPr>
            <w:tcW w:w="816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.028</w:t>
            </w:r>
          </w:p>
        </w:tc>
        <w:tc>
          <w:tcPr>
            <w:tcW w:w="693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0.69</w:t>
            </w:r>
          </w:p>
        </w:tc>
        <w:tc>
          <w:tcPr>
            <w:tcW w:w="1077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0.47-1.00</w:t>
            </w:r>
          </w:p>
        </w:tc>
        <w:tc>
          <w:tcPr>
            <w:tcW w:w="850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.052</w:t>
            </w:r>
          </w:p>
        </w:tc>
        <w:tc>
          <w:tcPr>
            <w:tcW w:w="851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0.68</w:t>
            </w:r>
          </w:p>
        </w:tc>
        <w:tc>
          <w:tcPr>
            <w:tcW w:w="1134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0.46-1.00</w:t>
            </w:r>
          </w:p>
        </w:tc>
        <w:tc>
          <w:tcPr>
            <w:tcW w:w="709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.050</w:t>
            </w:r>
          </w:p>
        </w:tc>
      </w:tr>
      <w:tr w:rsidR="001E06BF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</w:t>
            </w:r>
            <w:r w:rsidR="00680CC5">
              <w:rPr>
                <w:rFonts w:asciiTheme="majorHAnsi" w:hAnsiTheme="majorHAnsi"/>
                <w:b/>
                <w:sz w:val="20"/>
              </w:rPr>
              <w:t>.</w:t>
            </w:r>
            <w:r>
              <w:rPr>
                <w:rFonts w:asciiTheme="majorHAnsi" w:hAnsiTheme="majorHAnsi"/>
                <w:b/>
                <w:sz w:val="20"/>
              </w:rPr>
              <w:t>60</w:t>
            </w:r>
          </w:p>
        </w:tc>
        <w:tc>
          <w:tcPr>
            <w:tcW w:w="1161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0.41</w:t>
            </w:r>
            <w:r w:rsidR="001E06BF">
              <w:rPr>
                <w:rFonts w:asciiTheme="majorHAnsi" w:hAnsiTheme="majorHAnsi"/>
                <w:b/>
                <w:sz w:val="20"/>
              </w:rPr>
              <w:t>-0.</w:t>
            </w:r>
            <w:r>
              <w:rPr>
                <w:rFonts w:asciiTheme="majorHAnsi" w:hAnsiTheme="majorHAnsi"/>
                <w:b/>
                <w:sz w:val="20"/>
              </w:rPr>
              <w:t>88</w:t>
            </w:r>
          </w:p>
        </w:tc>
        <w:tc>
          <w:tcPr>
            <w:tcW w:w="81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</w:t>
            </w:r>
            <w:r w:rsidR="00351DF5">
              <w:rPr>
                <w:rFonts w:asciiTheme="majorHAnsi" w:hAnsiTheme="majorHAnsi"/>
                <w:b/>
                <w:sz w:val="20"/>
              </w:rPr>
              <w:t>09</w:t>
            </w:r>
          </w:p>
        </w:tc>
        <w:tc>
          <w:tcPr>
            <w:tcW w:w="69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0.64</w:t>
            </w:r>
          </w:p>
        </w:tc>
        <w:tc>
          <w:tcPr>
            <w:tcW w:w="1077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0.43</w:t>
            </w:r>
            <w:r w:rsidR="00351DF5">
              <w:rPr>
                <w:rFonts w:asciiTheme="majorHAnsi" w:hAnsiTheme="majorHAnsi"/>
                <w:b/>
                <w:sz w:val="20"/>
              </w:rPr>
              <w:t>-0.95</w:t>
            </w:r>
          </w:p>
        </w:tc>
        <w:tc>
          <w:tcPr>
            <w:tcW w:w="850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.026</w:t>
            </w:r>
          </w:p>
        </w:tc>
        <w:tc>
          <w:tcPr>
            <w:tcW w:w="85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0.42</w:t>
            </w:r>
            <w:r w:rsidR="001E06BF">
              <w:rPr>
                <w:rFonts w:asciiTheme="majorHAnsi" w:hAnsiTheme="majorHAnsi"/>
                <w:b/>
                <w:sz w:val="20"/>
              </w:rPr>
              <w:t>-0.95</w:t>
            </w:r>
          </w:p>
        </w:tc>
        <w:tc>
          <w:tcPr>
            <w:tcW w:w="709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.028</w:t>
            </w:r>
          </w:p>
        </w:tc>
      </w:tr>
      <w:tr w:rsidR="001E06BF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0.49</w:t>
            </w:r>
          </w:p>
        </w:tc>
        <w:tc>
          <w:tcPr>
            <w:tcW w:w="116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0.31</w:t>
            </w:r>
            <w:r w:rsidR="00351DF5">
              <w:rPr>
                <w:rFonts w:asciiTheme="majorHAnsi" w:hAnsiTheme="majorHAnsi"/>
                <w:b/>
                <w:sz w:val="20"/>
              </w:rPr>
              <w:t>-0.75</w:t>
            </w:r>
          </w:p>
        </w:tc>
        <w:tc>
          <w:tcPr>
            <w:tcW w:w="816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.001</w:t>
            </w:r>
          </w:p>
        </w:tc>
        <w:tc>
          <w:tcPr>
            <w:tcW w:w="693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0.52</w:t>
            </w:r>
          </w:p>
        </w:tc>
        <w:tc>
          <w:tcPr>
            <w:tcW w:w="1077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0.33</w:t>
            </w:r>
            <w:r w:rsidR="00351DF5">
              <w:rPr>
                <w:rFonts w:asciiTheme="majorHAnsi" w:hAnsiTheme="majorHAnsi"/>
                <w:b/>
                <w:sz w:val="20"/>
              </w:rPr>
              <w:t>-0.81</w:t>
            </w:r>
          </w:p>
        </w:tc>
        <w:tc>
          <w:tcPr>
            <w:tcW w:w="850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.004</w:t>
            </w:r>
          </w:p>
        </w:tc>
        <w:tc>
          <w:tcPr>
            <w:tcW w:w="851" w:type="dxa"/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0.52</w:t>
            </w:r>
          </w:p>
        </w:tc>
        <w:tc>
          <w:tcPr>
            <w:tcW w:w="1134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0.33-0.82</w:t>
            </w:r>
          </w:p>
        </w:tc>
        <w:tc>
          <w:tcPr>
            <w:tcW w:w="709" w:type="dxa"/>
            <w:vAlign w:val="center"/>
          </w:tcPr>
          <w:p w:rsidR="001E06BF" w:rsidRPr="00E643C3" w:rsidRDefault="00351DF5" w:rsidP="001E06BF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.005</w:t>
            </w:r>
          </w:p>
        </w:tc>
      </w:tr>
      <w:tr w:rsidR="001E06BF" w:rsidRPr="00E643C3" w:rsidTr="008D7102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  <w:r w:rsidRPr="002A28CB">
              <w:rPr>
                <w:rFonts w:asciiTheme="majorHAnsi" w:hAnsiTheme="majorHAnsi"/>
                <w:sz w:val="20"/>
              </w:rPr>
              <w:t>Model 1 adjusted for baseline depressive symptoms, age, sex, marital status, ethnicity, educational attainment, employment status and wealth. Model 2 additionally adjusted for eyesight, hearing, chronic health conditions, pain and alcohol consumption. Model 3 additionally adjusted for social networks, civic engagement, having a hobby or pastime or reading a daily newspaper.</w:t>
            </w:r>
          </w:p>
          <w:p w:rsidR="001E06BF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1E06BF" w:rsidRPr="00E643C3" w:rsidRDefault="001E06BF" w:rsidP="001E06BF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8D7102" w:rsidRPr="00E643C3" w:rsidTr="009C1038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7102" w:rsidRPr="002A28CB" w:rsidRDefault="008D7102" w:rsidP="001E06BF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D131F3" w:rsidRPr="00E643C3" w:rsidRDefault="008D7102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  <w:r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Supplementary 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>Table 3 Results from logistic regression analyses examining the association between cultural engagement and the risk of developing depression at any point over the following 10 years: excluding participants who developed depression in wave 3 (the first wave following baseline).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706"/>
        <w:gridCol w:w="1161"/>
        <w:gridCol w:w="816"/>
        <w:gridCol w:w="693"/>
        <w:gridCol w:w="1077"/>
        <w:gridCol w:w="850"/>
        <w:gridCol w:w="851"/>
        <w:gridCol w:w="1134"/>
        <w:gridCol w:w="709"/>
      </w:tblGrid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0.79</w:t>
            </w:r>
          </w:p>
        </w:tc>
        <w:tc>
          <w:tcPr>
            <w:tcW w:w="1161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0.51-1.21</w:t>
            </w:r>
          </w:p>
        </w:tc>
        <w:tc>
          <w:tcPr>
            <w:tcW w:w="816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.28</w:t>
            </w:r>
          </w:p>
        </w:tc>
        <w:tc>
          <w:tcPr>
            <w:tcW w:w="693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0.81</w:t>
            </w:r>
          </w:p>
        </w:tc>
        <w:tc>
          <w:tcPr>
            <w:tcW w:w="1077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0.53-1.25</w:t>
            </w:r>
          </w:p>
        </w:tc>
        <w:tc>
          <w:tcPr>
            <w:tcW w:w="850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.34</w:t>
            </w:r>
          </w:p>
        </w:tc>
        <w:tc>
          <w:tcPr>
            <w:tcW w:w="851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0.82</w:t>
            </w:r>
          </w:p>
        </w:tc>
        <w:tc>
          <w:tcPr>
            <w:tcW w:w="1134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0.53-1.27</w:t>
            </w:r>
          </w:p>
        </w:tc>
        <w:tc>
          <w:tcPr>
            <w:tcW w:w="709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.38</w:t>
            </w:r>
          </w:p>
        </w:tc>
      </w:tr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0.73</w:t>
            </w:r>
          </w:p>
        </w:tc>
        <w:tc>
          <w:tcPr>
            <w:tcW w:w="1161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0.49-1.09</w:t>
            </w:r>
          </w:p>
        </w:tc>
        <w:tc>
          <w:tcPr>
            <w:tcW w:w="816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.12</w:t>
            </w:r>
          </w:p>
        </w:tc>
        <w:tc>
          <w:tcPr>
            <w:tcW w:w="693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0.76</w:t>
            </w:r>
          </w:p>
        </w:tc>
        <w:tc>
          <w:tcPr>
            <w:tcW w:w="1077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0.51-1.13</w:t>
            </w:r>
          </w:p>
        </w:tc>
        <w:tc>
          <w:tcPr>
            <w:tcW w:w="850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.18</w:t>
            </w:r>
          </w:p>
        </w:tc>
        <w:tc>
          <w:tcPr>
            <w:tcW w:w="851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0.75</w:t>
            </w:r>
          </w:p>
        </w:tc>
        <w:tc>
          <w:tcPr>
            <w:tcW w:w="1134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0.50-1.12</w:t>
            </w:r>
          </w:p>
        </w:tc>
        <w:tc>
          <w:tcPr>
            <w:tcW w:w="709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.16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0.65</w:t>
            </w:r>
          </w:p>
        </w:tc>
        <w:tc>
          <w:tcPr>
            <w:tcW w:w="1161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0.43-0.98</w:t>
            </w:r>
          </w:p>
        </w:tc>
        <w:tc>
          <w:tcPr>
            <w:tcW w:w="816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.039</w:t>
            </w:r>
          </w:p>
        </w:tc>
        <w:tc>
          <w:tcPr>
            <w:tcW w:w="693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0.68</w:t>
            </w:r>
          </w:p>
        </w:tc>
        <w:tc>
          <w:tcPr>
            <w:tcW w:w="1077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0.45-1.03</w:t>
            </w:r>
          </w:p>
        </w:tc>
        <w:tc>
          <w:tcPr>
            <w:tcW w:w="850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.071</w:t>
            </w:r>
          </w:p>
        </w:tc>
        <w:tc>
          <w:tcPr>
            <w:tcW w:w="851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0.67</w:t>
            </w:r>
          </w:p>
        </w:tc>
        <w:tc>
          <w:tcPr>
            <w:tcW w:w="1134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0.44-1.02</w:t>
            </w:r>
          </w:p>
        </w:tc>
        <w:tc>
          <w:tcPr>
            <w:tcW w:w="709" w:type="dxa"/>
            <w:vAlign w:val="center"/>
          </w:tcPr>
          <w:p w:rsidR="00D131F3" w:rsidRPr="00E71A87" w:rsidRDefault="00E71A87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71A87">
              <w:rPr>
                <w:rFonts w:asciiTheme="majorHAnsi" w:hAnsiTheme="majorHAnsi"/>
                <w:sz w:val="20"/>
              </w:rPr>
              <w:t>.064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0.55</w:t>
            </w:r>
          </w:p>
        </w:tc>
        <w:tc>
          <w:tcPr>
            <w:tcW w:w="1161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0.35-0.87</w:t>
            </w:r>
          </w:p>
        </w:tc>
        <w:tc>
          <w:tcPr>
            <w:tcW w:w="816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.011</w:t>
            </w:r>
          </w:p>
        </w:tc>
        <w:tc>
          <w:tcPr>
            <w:tcW w:w="693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0.58</w:t>
            </w:r>
          </w:p>
        </w:tc>
        <w:tc>
          <w:tcPr>
            <w:tcW w:w="1077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0.37-0.92</w:t>
            </w:r>
          </w:p>
        </w:tc>
        <w:tc>
          <w:tcPr>
            <w:tcW w:w="850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.020</w:t>
            </w:r>
          </w:p>
        </w:tc>
        <w:tc>
          <w:tcPr>
            <w:tcW w:w="851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0.58</w:t>
            </w:r>
          </w:p>
        </w:tc>
        <w:tc>
          <w:tcPr>
            <w:tcW w:w="1134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0.36-0.93</w:t>
            </w:r>
          </w:p>
        </w:tc>
        <w:tc>
          <w:tcPr>
            <w:tcW w:w="709" w:type="dxa"/>
            <w:vAlign w:val="center"/>
          </w:tcPr>
          <w:p w:rsidR="00D131F3" w:rsidRPr="00E643C3" w:rsidRDefault="00E71A87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.024</w:t>
            </w:r>
          </w:p>
        </w:tc>
      </w:tr>
      <w:tr w:rsidR="00D131F3" w:rsidRPr="00E643C3" w:rsidTr="009C1038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N=</w:t>
            </w:r>
            <w:r w:rsidR="00351DF5">
              <w:rPr>
                <w:rFonts w:asciiTheme="majorHAnsi" w:hAnsiTheme="majorHAnsi"/>
                <w:sz w:val="20"/>
              </w:rPr>
              <w:t>1</w:t>
            </w:r>
            <w:r w:rsidRPr="00E643C3">
              <w:rPr>
                <w:rFonts w:asciiTheme="majorHAnsi" w:hAnsiTheme="majorHAnsi"/>
                <w:sz w:val="20"/>
              </w:rPr>
              <w:t>,</w:t>
            </w:r>
            <w:r w:rsidR="00351DF5">
              <w:rPr>
                <w:rFonts w:asciiTheme="majorHAnsi" w:hAnsiTheme="majorHAnsi"/>
                <w:sz w:val="20"/>
              </w:rPr>
              <w:t>974</w:t>
            </w:r>
            <w:r w:rsidRPr="00E643C3">
              <w:rPr>
                <w:rFonts w:asciiTheme="majorHAnsi" w:hAnsiTheme="majorHAnsi"/>
                <w:sz w:val="20"/>
              </w:rPr>
              <w:t xml:space="preserve">. </w:t>
            </w:r>
            <w:r w:rsidR="002A28CB" w:rsidRPr="002A28CB">
              <w:rPr>
                <w:rFonts w:asciiTheme="majorHAnsi" w:hAnsiTheme="majorHAnsi"/>
                <w:sz w:val="20"/>
              </w:rPr>
              <w:t>Model 1 adjusted for baseline depressive symptoms, age, sex, marital status, ethnicity, educational attainment, employment status and wealth. Model 2 additionally adjusted for eyesight, hearing, chronic health conditions, pain and alcohol consumption. Model 3 additionally adjusted for social networks, civic engagement, having a hobby or pastime or reading a daily newspaper.</w:t>
            </w:r>
          </w:p>
          <w:p w:rsidR="00D131F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D131F3" w:rsidRPr="00E643C3" w:rsidRDefault="008D7102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  <w:r>
        <w:rPr>
          <w:rFonts w:asciiTheme="majorHAnsi" w:hAnsiTheme="majorHAnsi"/>
          <w:b/>
          <w:i w:val="0"/>
          <w:color w:val="auto"/>
          <w:sz w:val="20"/>
          <w:szCs w:val="22"/>
        </w:rPr>
        <w:lastRenderedPageBreak/>
        <w:t xml:space="preserve">Supplementary 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Table </w:t>
      </w:r>
      <w:r w:rsidR="00D131F3">
        <w:rPr>
          <w:rFonts w:asciiTheme="majorHAnsi" w:hAnsiTheme="majorHAnsi"/>
          <w:b/>
          <w:i w:val="0"/>
          <w:color w:val="auto"/>
          <w:sz w:val="20"/>
          <w:szCs w:val="22"/>
        </w:rPr>
        <w:t>4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 Results from logistic regression analyses examining the association between cultural engagement and the risk of developing depression at any point over the following 10 years: </w:t>
      </w:r>
      <w:r w:rsidR="00D131F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including 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participants who </w:t>
      </w:r>
      <w:r w:rsidR="00D131F3">
        <w:rPr>
          <w:rFonts w:asciiTheme="majorHAnsi" w:hAnsiTheme="majorHAnsi"/>
          <w:b/>
          <w:i w:val="0"/>
          <w:color w:val="auto"/>
          <w:sz w:val="20"/>
          <w:szCs w:val="22"/>
        </w:rPr>
        <w:t>showed symptoms of depression at baseline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>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706"/>
        <w:gridCol w:w="1161"/>
        <w:gridCol w:w="816"/>
        <w:gridCol w:w="693"/>
        <w:gridCol w:w="1077"/>
        <w:gridCol w:w="850"/>
        <w:gridCol w:w="851"/>
        <w:gridCol w:w="1134"/>
        <w:gridCol w:w="709"/>
      </w:tblGrid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D131F3" w:rsidRPr="004353DD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0.82</w:t>
            </w:r>
          </w:p>
        </w:tc>
        <w:tc>
          <w:tcPr>
            <w:tcW w:w="1161" w:type="dxa"/>
            <w:vAlign w:val="center"/>
          </w:tcPr>
          <w:p w:rsidR="00D131F3" w:rsidRPr="004353DD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0.58-1.17</w:t>
            </w:r>
          </w:p>
        </w:tc>
        <w:tc>
          <w:tcPr>
            <w:tcW w:w="816" w:type="dxa"/>
            <w:vAlign w:val="center"/>
          </w:tcPr>
          <w:p w:rsidR="00D131F3" w:rsidRPr="004353DD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.28</w:t>
            </w:r>
          </w:p>
        </w:tc>
        <w:tc>
          <w:tcPr>
            <w:tcW w:w="693" w:type="dxa"/>
            <w:vAlign w:val="center"/>
          </w:tcPr>
          <w:p w:rsidR="009241A2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0.84</w:t>
            </w:r>
          </w:p>
        </w:tc>
        <w:tc>
          <w:tcPr>
            <w:tcW w:w="1077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0</w:t>
            </w:r>
            <w:r w:rsidR="009241A2">
              <w:rPr>
                <w:rFonts w:asciiTheme="majorHAnsi" w:hAnsiTheme="majorHAnsi"/>
                <w:sz w:val="20"/>
              </w:rPr>
              <w:t>.59-1.20</w:t>
            </w:r>
          </w:p>
        </w:tc>
        <w:tc>
          <w:tcPr>
            <w:tcW w:w="850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.34</w:t>
            </w:r>
          </w:p>
        </w:tc>
        <w:tc>
          <w:tcPr>
            <w:tcW w:w="851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</w:t>
            </w:r>
            <w:r w:rsidR="00D131F3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0.59-1.21</w:t>
            </w:r>
          </w:p>
        </w:tc>
        <w:tc>
          <w:tcPr>
            <w:tcW w:w="709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.35</w:t>
            </w:r>
          </w:p>
        </w:tc>
      </w:tr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0.7</w:t>
            </w:r>
            <w:r w:rsidR="00D131F3">
              <w:rPr>
                <w:rFonts w:asciiTheme="majorHAnsi" w:hAnsiTheme="majorHAnsi"/>
                <w:b/>
                <w:sz w:val="20"/>
              </w:rPr>
              <w:t>0</w:t>
            </w:r>
          </w:p>
        </w:tc>
        <w:tc>
          <w:tcPr>
            <w:tcW w:w="1161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0.50-0.97</w:t>
            </w:r>
          </w:p>
        </w:tc>
        <w:tc>
          <w:tcPr>
            <w:tcW w:w="816" w:type="dxa"/>
            <w:vAlign w:val="center"/>
          </w:tcPr>
          <w:p w:rsidR="00D131F3" w:rsidRPr="00E643C3" w:rsidRDefault="009241A2" w:rsidP="009241A2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.035</w:t>
            </w:r>
          </w:p>
        </w:tc>
        <w:tc>
          <w:tcPr>
            <w:tcW w:w="693" w:type="dxa"/>
            <w:vAlign w:val="center"/>
          </w:tcPr>
          <w:p w:rsidR="00D131F3" w:rsidRPr="009241A2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9241A2">
              <w:rPr>
                <w:rFonts w:asciiTheme="majorHAnsi" w:hAnsiTheme="majorHAnsi"/>
                <w:sz w:val="20"/>
              </w:rPr>
              <w:t>0</w:t>
            </w:r>
            <w:r w:rsidR="009241A2" w:rsidRPr="009241A2">
              <w:rPr>
                <w:rFonts w:asciiTheme="majorHAnsi" w:hAnsiTheme="majorHAnsi"/>
                <w:sz w:val="20"/>
              </w:rPr>
              <w:t>.73</w:t>
            </w:r>
          </w:p>
        </w:tc>
        <w:tc>
          <w:tcPr>
            <w:tcW w:w="1077" w:type="dxa"/>
            <w:vAlign w:val="center"/>
          </w:tcPr>
          <w:p w:rsidR="00D131F3" w:rsidRPr="009241A2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9241A2">
              <w:rPr>
                <w:rFonts w:asciiTheme="majorHAnsi" w:hAnsiTheme="majorHAnsi"/>
                <w:sz w:val="20"/>
              </w:rPr>
              <w:t>0.52-1.02</w:t>
            </w:r>
          </w:p>
        </w:tc>
        <w:tc>
          <w:tcPr>
            <w:tcW w:w="850" w:type="dxa"/>
            <w:vAlign w:val="center"/>
          </w:tcPr>
          <w:p w:rsidR="00D131F3" w:rsidRPr="009241A2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9241A2">
              <w:rPr>
                <w:rFonts w:asciiTheme="majorHAnsi" w:hAnsiTheme="majorHAnsi"/>
                <w:sz w:val="20"/>
              </w:rPr>
              <w:t>.062</w:t>
            </w:r>
          </w:p>
        </w:tc>
        <w:tc>
          <w:tcPr>
            <w:tcW w:w="851" w:type="dxa"/>
            <w:vAlign w:val="center"/>
          </w:tcPr>
          <w:p w:rsidR="00D131F3" w:rsidRPr="009241A2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9241A2">
              <w:rPr>
                <w:rFonts w:asciiTheme="majorHAnsi" w:hAnsiTheme="majorHAnsi"/>
                <w:sz w:val="20"/>
              </w:rPr>
              <w:t>0.72</w:t>
            </w:r>
          </w:p>
        </w:tc>
        <w:tc>
          <w:tcPr>
            <w:tcW w:w="1134" w:type="dxa"/>
            <w:vAlign w:val="center"/>
          </w:tcPr>
          <w:p w:rsidR="00D131F3" w:rsidRPr="009241A2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9241A2">
              <w:rPr>
                <w:rFonts w:asciiTheme="majorHAnsi" w:hAnsiTheme="majorHAnsi"/>
                <w:sz w:val="20"/>
              </w:rPr>
              <w:t>0.52-1.01</w:t>
            </w:r>
          </w:p>
        </w:tc>
        <w:tc>
          <w:tcPr>
            <w:tcW w:w="709" w:type="dxa"/>
            <w:vAlign w:val="center"/>
          </w:tcPr>
          <w:p w:rsidR="00D131F3" w:rsidRPr="009241A2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9241A2">
              <w:rPr>
                <w:rFonts w:asciiTheme="majorHAnsi" w:hAnsiTheme="majorHAnsi"/>
                <w:sz w:val="20"/>
              </w:rPr>
              <w:t>.06</w:t>
            </w:r>
            <w:r>
              <w:rPr>
                <w:rFonts w:asciiTheme="majorHAnsi" w:hAnsiTheme="majorHAnsi"/>
                <w:sz w:val="20"/>
              </w:rPr>
              <w:t>0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0.63</w:t>
            </w:r>
          </w:p>
        </w:tc>
        <w:tc>
          <w:tcPr>
            <w:tcW w:w="1161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0.45-0.88</w:t>
            </w:r>
          </w:p>
        </w:tc>
        <w:tc>
          <w:tcPr>
            <w:tcW w:w="816" w:type="dxa"/>
            <w:vAlign w:val="center"/>
          </w:tcPr>
          <w:p w:rsidR="00D131F3" w:rsidRPr="00E643C3" w:rsidRDefault="009241A2" w:rsidP="009241A2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.007</w:t>
            </w:r>
          </w:p>
        </w:tc>
        <w:tc>
          <w:tcPr>
            <w:tcW w:w="69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</w:t>
            </w:r>
            <w:r w:rsidR="009241A2">
              <w:rPr>
                <w:rFonts w:asciiTheme="majorHAnsi" w:hAnsiTheme="majorHAnsi"/>
                <w:b/>
                <w:sz w:val="20"/>
              </w:rPr>
              <w:t>.67</w:t>
            </w:r>
          </w:p>
        </w:tc>
        <w:tc>
          <w:tcPr>
            <w:tcW w:w="1077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0.47-0.94</w:t>
            </w:r>
          </w:p>
        </w:tc>
        <w:tc>
          <w:tcPr>
            <w:tcW w:w="850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.019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b/>
                <w:sz w:val="20"/>
              </w:rPr>
              <w:t>0</w:t>
            </w:r>
            <w:r w:rsidR="009241A2">
              <w:rPr>
                <w:rFonts w:asciiTheme="majorHAnsi" w:hAnsiTheme="majorHAnsi"/>
                <w:b/>
                <w:sz w:val="20"/>
              </w:rPr>
              <w:t>.66</w:t>
            </w:r>
          </w:p>
        </w:tc>
        <w:tc>
          <w:tcPr>
            <w:tcW w:w="1134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0.47-0.94</w:t>
            </w:r>
          </w:p>
        </w:tc>
        <w:tc>
          <w:tcPr>
            <w:tcW w:w="709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.021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0.53</w:t>
            </w:r>
          </w:p>
        </w:tc>
        <w:tc>
          <w:tcPr>
            <w:tcW w:w="1161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0.36-0.77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.001</w:t>
            </w:r>
          </w:p>
        </w:tc>
        <w:tc>
          <w:tcPr>
            <w:tcW w:w="693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0.55</w:t>
            </w:r>
          </w:p>
        </w:tc>
        <w:tc>
          <w:tcPr>
            <w:tcW w:w="1077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0.38-0.81</w:t>
            </w:r>
          </w:p>
        </w:tc>
        <w:tc>
          <w:tcPr>
            <w:tcW w:w="850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.003</w:t>
            </w:r>
          </w:p>
        </w:tc>
        <w:tc>
          <w:tcPr>
            <w:tcW w:w="851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0.57</w:t>
            </w:r>
          </w:p>
        </w:tc>
        <w:tc>
          <w:tcPr>
            <w:tcW w:w="1134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0.38-0.84</w:t>
            </w:r>
          </w:p>
        </w:tc>
        <w:tc>
          <w:tcPr>
            <w:tcW w:w="709" w:type="dxa"/>
            <w:vAlign w:val="center"/>
          </w:tcPr>
          <w:p w:rsidR="00D131F3" w:rsidRPr="00E643C3" w:rsidRDefault="009241A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.005</w:t>
            </w:r>
          </w:p>
        </w:tc>
      </w:tr>
      <w:tr w:rsidR="00D131F3" w:rsidRPr="00E643C3" w:rsidTr="009C1038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N=2,</w:t>
            </w:r>
            <w:r w:rsidR="009241A2">
              <w:rPr>
                <w:rFonts w:asciiTheme="majorHAnsi" w:hAnsiTheme="majorHAnsi"/>
                <w:sz w:val="20"/>
              </w:rPr>
              <w:t>468</w:t>
            </w:r>
            <w:r w:rsidRPr="00E643C3">
              <w:rPr>
                <w:rFonts w:asciiTheme="majorHAnsi" w:hAnsiTheme="majorHAnsi"/>
                <w:sz w:val="20"/>
              </w:rPr>
              <w:t xml:space="preserve">. </w:t>
            </w:r>
            <w:r w:rsidR="002A28CB" w:rsidRPr="002A28CB">
              <w:rPr>
                <w:rFonts w:asciiTheme="majorHAnsi" w:hAnsiTheme="majorHAnsi"/>
                <w:sz w:val="20"/>
              </w:rPr>
              <w:t>Model 1 adjusted for baseline depressive symptoms, age, sex, marital status, ethnicity, educational attainment, employment status and wealth. Model 2 additionally adjusted for eyesight, hearing, chronic health conditions, pain and alcohol consumption. Model 3 additionally adjusted for social networks, civic engagement, having a hobby or pastime or reading a daily newspaper.</w:t>
            </w:r>
          </w:p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D131F3" w:rsidRDefault="00D131F3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</w:p>
    <w:p w:rsidR="00D131F3" w:rsidRPr="00E643C3" w:rsidRDefault="008D7102" w:rsidP="00D131F3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  <w:r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Supplementary </w:t>
      </w:r>
      <w:r w:rsidR="00D131F3">
        <w:rPr>
          <w:rFonts w:asciiTheme="majorHAnsi" w:hAnsiTheme="majorHAnsi"/>
          <w:b/>
          <w:i w:val="0"/>
          <w:color w:val="auto"/>
          <w:sz w:val="20"/>
          <w:szCs w:val="22"/>
        </w:rPr>
        <w:t>Table</w:t>
      </w:r>
      <w:r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 </w:t>
      </w:r>
      <w:r w:rsidR="00D131F3">
        <w:rPr>
          <w:rFonts w:asciiTheme="majorHAnsi" w:hAnsiTheme="majorHAnsi"/>
          <w:b/>
          <w:i w:val="0"/>
          <w:color w:val="auto"/>
          <w:sz w:val="20"/>
          <w:szCs w:val="22"/>
        </w:rPr>
        <w:t>5</w:t>
      </w:r>
      <w:r w:rsidR="00D131F3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 Results from logistic regression analyses examining the association between cultural engagement and the risk of developing depression at any point over the following 10 years: using a cut off of CES-D≥4.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706"/>
        <w:gridCol w:w="1161"/>
        <w:gridCol w:w="816"/>
        <w:gridCol w:w="693"/>
        <w:gridCol w:w="1077"/>
        <w:gridCol w:w="850"/>
        <w:gridCol w:w="851"/>
        <w:gridCol w:w="1134"/>
        <w:gridCol w:w="709"/>
      </w:tblGrid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2683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20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94" w:type="dxa"/>
            <w:gridSpan w:val="3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0.70</w:t>
            </w:r>
          </w:p>
        </w:tc>
        <w:tc>
          <w:tcPr>
            <w:tcW w:w="1161" w:type="dxa"/>
            <w:vAlign w:val="center"/>
          </w:tcPr>
          <w:p w:rsidR="00D131F3" w:rsidRPr="00E643C3" w:rsidRDefault="008B3336" w:rsidP="008B3336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0.46-1.07</w:t>
            </w:r>
          </w:p>
        </w:tc>
        <w:tc>
          <w:tcPr>
            <w:tcW w:w="816" w:type="dxa"/>
            <w:vAlign w:val="center"/>
          </w:tcPr>
          <w:p w:rsidR="00D131F3" w:rsidRPr="00E643C3" w:rsidRDefault="0044255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</w:t>
            </w:r>
            <w:r w:rsidR="008B3336">
              <w:rPr>
                <w:rFonts w:asciiTheme="majorHAnsi" w:hAnsiTheme="majorHAnsi"/>
                <w:sz w:val="20"/>
              </w:rPr>
              <w:t>096</w:t>
            </w:r>
          </w:p>
        </w:tc>
        <w:tc>
          <w:tcPr>
            <w:tcW w:w="693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0.72</w:t>
            </w:r>
          </w:p>
        </w:tc>
        <w:tc>
          <w:tcPr>
            <w:tcW w:w="1077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0.47-1.10</w:t>
            </w:r>
          </w:p>
        </w:tc>
        <w:tc>
          <w:tcPr>
            <w:tcW w:w="850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.13</w:t>
            </w:r>
          </w:p>
        </w:tc>
        <w:tc>
          <w:tcPr>
            <w:tcW w:w="851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0.72</w:t>
            </w:r>
          </w:p>
        </w:tc>
        <w:tc>
          <w:tcPr>
            <w:tcW w:w="1134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0.47-1.11</w:t>
            </w:r>
          </w:p>
        </w:tc>
        <w:tc>
          <w:tcPr>
            <w:tcW w:w="709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.14</w:t>
            </w:r>
          </w:p>
        </w:tc>
      </w:tr>
      <w:tr w:rsidR="00D131F3" w:rsidRPr="00E643C3" w:rsidTr="009C1038">
        <w:trPr>
          <w:trHeight w:val="229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0.67</w:t>
            </w:r>
          </w:p>
        </w:tc>
        <w:tc>
          <w:tcPr>
            <w:tcW w:w="1161" w:type="dxa"/>
            <w:vAlign w:val="center"/>
          </w:tcPr>
          <w:p w:rsidR="00D131F3" w:rsidRPr="00E643C3" w:rsidRDefault="0044255B" w:rsidP="008B3336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</w:t>
            </w:r>
            <w:r w:rsidR="008B3336">
              <w:rPr>
                <w:rFonts w:asciiTheme="majorHAnsi" w:hAnsiTheme="majorHAnsi"/>
                <w:b/>
                <w:sz w:val="20"/>
              </w:rPr>
              <w:t>45</w:t>
            </w:r>
            <w:r>
              <w:rPr>
                <w:rFonts w:asciiTheme="majorHAnsi" w:hAnsiTheme="majorHAnsi"/>
                <w:b/>
                <w:sz w:val="20"/>
              </w:rPr>
              <w:t>-0.98</w:t>
            </w:r>
          </w:p>
        </w:tc>
        <w:tc>
          <w:tcPr>
            <w:tcW w:w="816" w:type="dxa"/>
            <w:vAlign w:val="center"/>
          </w:tcPr>
          <w:p w:rsidR="00D131F3" w:rsidRPr="00E643C3" w:rsidRDefault="0044255B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</w:t>
            </w:r>
            <w:r w:rsidR="008B3336">
              <w:rPr>
                <w:rFonts w:asciiTheme="majorHAnsi" w:hAnsiTheme="majorHAnsi"/>
                <w:b/>
                <w:sz w:val="20"/>
              </w:rPr>
              <w:t>041</w:t>
            </w:r>
          </w:p>
        </w:tc>
        <w:tc>
          <w:tcPr>
            <w:tcW w:w="693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0.70</w:t>
            </w:r>
          </w:p>
        </w:tc>
        <w:tc>
          <w:tcPr>
            <w:tcW w:w="1077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0.47-1.04</w:t>
            </w:r>
          </w:p>
        </w:tc>
        <w:tc>
          <w:tcPr>
            <w:tcW w:w="850" w:type="dxa"/>
            <w:vAlign w:val="center"/>
          </w:tcPr>
          <w:p w:rsidR="00D131F3" w:rsidRPr="00E643C3" w:rsidRDefault="0044255B" w:rsidP="00CC2CF2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.07</w:t>
            </w:r>
            <w:r w:rsidR="00CC2CF2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131F3" w:rsidRPr="00E643C3" w:rsidRDefault="0044255B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="00CC2CF2">
              <w:rPr>
                <w:rFonts w:asciiTheme="majorHAnsi" w:hAnsiTheme="majorHAnsi"/>
                <w:sz w:val="20"/>
              </w:rPr>
              <w:t>.69</w:t>
            </w:r>
          </w:p>
        </w:tc>
        <w:tc>
          <w:tcPr>
            <w:tcW w:w="1134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0.46-1.04</w:t>
            </w:r>
          </w:p>
        </w:tc>
        <w:tc>
          <w:tcPr>
            <w:tcW w:w="709" w:type="dxa"/>
            <w:vAlign w:val="center"/>
          </w:tcPr>
          <w:p w:rsidR="00D131F3" w:rsidRPr="00E643C3" w:rsidRDefault="00CC2CF2" w:rsidP="00CC2CF2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.075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0.63</w:t>
            </w:r>
          </w:p>
        </w:tc>
        <w:tc>
          <w:tcPr>
            <w:tcW w:w="1161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0.42-0.94</w:t>
            </w:r>
          </w:p>
        </w:tc>
        <w:tc>
          <w:tcPr>
            <w:tcW w:w="816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.023</w:t>
            </w:r>
          </w:p>
        </w:tc>
        <w:tc>
          <w:tcPr>
            <w:tcW w:w="693" w:type="dxa"/>
            <w:vAlign w:val="center"/>
          </w:tcPr>
          <w:p w:rsidR="00D131F3" w:rsidRPr="00CC2CF2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CC2CF2">
              <w:rPr>
                <w:rFonts w:asciiTheme="majorHAnsi" w:hAnsiTheme="majorHAnsi"/>
                <w:sz w:val="20"/>
              </w:rPr>
              <w:t>0.68</w:t>
            </w:r>
          </w:p>
        </w:tc>
        <w:tc>
          <w:tcPr>
            <w:tcW w:w="1077" w:type="dxa"/>
            <w:vAlign w:val="center"/>
          </w:tcPr>
          <w:p w:rsidR="00D131F3" w:rsidRPr="00CC2CF2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CC2CF2">
              <w:rPr>
                <w:rFonts w:asciiTheme="majorHAnsi" w:hAnsiTheme="majorHAnsi"/>
                <w:sz w:val="20"/>
              </w:rPr>
              <w:t>0.45-1.01</w:t>
            </w:r>
          </w:p>
        </w:tc>
        <w:tc>
          <w:tcPr>
            <w:tcW w:w="850" w:type="dxa"/>
            <w:vAlign w:val="center"/>
          </w:tcPr>
          <w:p w:rsidR="00D131F3" w:rsidRPr="00CC2CF2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.058</w:t>
            </w:r>
          </w:p>
        </w:tc>
        <w:tc>
          <w:tcPr>
            <w:tcW w:w="851" w:type="dxa"/>
            <w:vAlign w:val="center"/>
          </w:tcPr>
          <w:p w:rsidR="00D131F3" w:rsidRPr="00CC2CF2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CC2CF2">
              <w:rPr>
                <w:rFonts w:asciiTheme="majorHAnsi" w:hAnsiTheme="majorHAnsi"/>
                <w:sz w:val="20"/>
              </w:rPr>
              <w:t>0.67</w:t>
            </w:r>
          </w:p>
        </w:tc>
        <w:tc>
          <w:tcPr>
            <w:tcW w:w="1134" w:type="dxa"/>
            <w:vAlign w:val="center"/>
          </w:tcPr>
          <w:p w:rsidR="00D131F3" w:rsidRPr="00CC2CF2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CC2CF2">
              <w:rPr>
                <w:rFonts w:asciiTheme="majorHAnsi" w:hAnsiTheme="majorHAnsi"/>
                <w:sz w:val="20"/>
              </w:rPr>
              <w:t>0.44-1.01</w:t>
            </w:r>
          </w:p>
        </w:tc>
        <w:tc>
          <w:tcPr>
            <w:tcW w:w="709" w:type="dxa"/>
            <w:vAlign w:val="center"/>
          </w:tcPr>
          <w:p w:rsidR="00D131F3" w:rsidRPr="00CC2CF2" w:rsidRDefault="00CC2CF2" w:rsidP="009C1038">
            <w:pPr>
              <w:jc w:val="both"/>
              <w:rPr>
                <w:rFonts w:asciiTheme="majorHAnsi" w:hAnsiTheme="majorHAnsi"/>
                <w:sz w:val="20"/>
              </w:rPr>
            </w:pPr>
            <w:r w:rsidRPr="00CC2CF2">
              <w:rPr>
                <w:rFonts w:asciiTheme="majorHAnsi" w:hAnsiTheme="majorHAnsi"/>
                <w:sz w:val="20"/>
              </w:rPr>
              <w:t>.058</w:t>
            </w:r>
          </w:p>
        </w:tc>
      </w:tr>
      <w:tr w:rsidR="00D131F3" w:rsidRPr="00E643C3" w:rsidTr="009C1038">
        <w:trPr>
          <w:trHeight w:val="243"/>
          <w:jc w:val="center"/>
        </w:trPr>
        <w:tc>
          <w:tcPr>
            <w:tcW w:w="2063" w:type="dxa"/>
            <w:vAlign w:val="center"/>
          </w:tcPr>
          <w:p w:rsidR="00D131F3" w:rsidRPr="00E643C3" w:rsidRDefault="00D131F3" w:rsidP="009C103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0.54</w:t>
            </w:r>
          </w:p>
        </w:tc>
        <w:tc>
          <w:tcPr>
            <w:tcW w:w="1161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0.35-0.86</w:t>
            </w:r>
          </w:p>
        </w:tc>
        <w:tc>
          <w:tcPr>
            <w:tcW w:w="816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.008</w:t>
            </w:r>
          </w:p>
        </w:tc>
        <w:tc>
          <w:tcPr>
            <w:tcW w:w="693" w:type="dxa"/>
            <w:vAlign w:val="center"/>
          </w:tcPr>
          <w:p w:rsidR="00D131F3" w:rsidRPr="00E643C3" w:rsidRDefault="008B3336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0.58</w:t>
            </w:r>
          </w:p>
        </w:tc>
        <w:tc>
          <w:tcPr>
            <w:tcW w:w="1077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0.37-0.92</w:t>
            </w:r>
          </w:p>
        </w:tc>
        <w:tc>
          <w:tcPr>
            <w:tcW w:w="850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</w:t>
            </w:r>
          </w:p>
        </w:tc>
        <w:tc>
          <w:tcPr>
            <w:tcW w:w="851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0.58</w:t>
            </w:r>
          </w:p>
        </w:tc>
        <w:tc>
          <w:tcPr>
            <w:tcW w:w="1134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0.37-0.94</w:t>
            </w:r>
          </w:p>
        </w:tc>
        <w:tc>
          <w:tcPr>
            <w:tcW w:w="709" w:type="dxa"/>
            <w:vAlign w:val="center"/>
          </w:tcPr>
          <w:p w:rsidR="00D131F3" w:rsidRPr="00E643C3" w:rsidRDefault="00CC2CF2" w:rsidP="009C103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.025</w:t>
            </w:r>
          </w:p>
        </w:tc>
      </w:tr>
      <w:tr w:rsidR="00D131F3" w:rsidRPr="00E643C3" w:rsidTr="009C1038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31F3" w:rsidRDefault="008B3336" w:rsidP="009C103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N=2,148</w:t>
            </w:r>
            <w:r w:rsidR="00D131F3" w:rsidRPr="00E643C3">
              <w:rPr>
                <w:rFonts w:asciiTheme="majorHAnsi" w:hAnsiTheme="majorHAnsi"/>
                <w:sz w:val="20"/>
              </w:rPr>
              <w:t xml:space="preserve">. </w:t>
            </w:r>
            <w:r w:rsidR="002A28CB" w:rsidRPr="002A28CB">
              <w:rPr>
                <w:rFonts w:asciiTheme="majorHAnsi" w:hAnsiTheme="majorHAnsi"/>
                <w:sz w:val="20"/>
              </w:rPr>
              <w:t>Model 1 adjusted for baseline depressive symptoms, age, sex, marital status, ethnicity, educational attainment, employment status and wealth. Model 2 additionally adjusted for eyesight, hearing, chronic health conditions, pain and alcohol consumption. Model 3 additionally adjusted for social networks, civic engagement, having a hobby or pastime or reading a daily newspaper.</w:t>
            </w:r>
          </w:p>
          <w:p w:rsidR="004A1DDC" w:rsidRPr="00E643C3" w:rsidRDefault="004A1DDC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D131F3" w:rsidRPr="00E643C3" w:rsidRDefault="00D131F3" w:rsidP="009C1038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4A1DDC" w:rsidRPr="00E643C3" w:rsidRDefault="008D7102" w:rsidP="004A1DDC">
      <w:pPr>
        <w:pStyle w:val="Caption"/>
        <w:keepNext/>
        <w:spacing w:after="0"/>
        <w:jc w:val="both"/>
        <w:rPr>
          <w:rFonts w:asciiTheme="majorHAnsi" w:hAnsiTheme="majorHAnsi"/>
          <w:b/>
          <w:i w:val="0"/>
          <w:color w:val="auto"/>
          <w:sz w:val="20"/>
          <w:szCs w:val="22"/>
        </w:rPr>
      </w:pPr>
      <w:r>
        <w:rPr>
          <w:rFonts w:asciiTheme="majorHAnsi" w:hAnsiTheme="majorHAnsi"/>
          <w:b/>
          <w:i w:val="0"/>
          <w:color w:val="auto"/>
          <w:sz w:val="20"/>
          <w:szCs w:val="22"/>
        </w:rPr>
        <w:t>Supplementary</w:t>
      </w:r>
      <w:r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 </w:t>
      </w:r>
      <w:r w:rsidR="004A1DDC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Table </w:t>
      </w:r>
      <w:bookmarkStart w:id="0" w:name="_GoBack"/>
      <w:bookmarkEnd w:id="0"/>
      <w:r w:rsidR="004A1DDC">
        <w:rPr>
          <w:rFonts w:asciiTheme="majorHAnsi" w:hAnsiTheme="majorHAnsi"/>
          <w:b/>
          <w:i w:val="0"/>
          <w:color w:val="auto"/>
          <w:sz w:val="20"/>
          <w:szCs w:val="22"/>
        </w:rPr>
        <w:t>6</w:t>
      </w:r>
      <w:r w:rsidR="004A1DDC" w:rsidRPr="00E643C3">
        <w:rPr>
          <w:rFonts w:asciiTheme="majorHAnsi" w:hAnsiTheme="majorHAnsi"/>
          <w:b/>
          <w:i w:val="0"/>
          <w:color w:val="auto"/>
          <w:sz w:val="20"/>
          <w:szCs w:val="22"/>
        </w:rPr>
        <w:t xml:space="preserve"> Results from logistic regression analyses examining the association between cultural engagement and the risk of developing depression at any point over the following 10 years: </w:t>
      </w:r>
      <w:r w:rsidR="004A1DDC">
        <w:rPr>
          <w:rFonts w:asciiTheme="majorHAnsi" w:hAnsiTheme="majorHAnsi"/>
          <w:b/>
          <w:i w:val="0"/>
          <w:color w:val="auto"/>
          <w:sz w:val="20"/>
          <w:szCs w:val="22"/>
        </w:rPr>
        <w:t>additionally adjusting for personality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706"/>
        <w:gridCol w:w="1161"/>
        <w:gridCol w:w="816"/>
        <w:gridCol w:w="693"/>
        <w:gridCol w:w="1077"/>
        <w:gridCol w:w="850"/>
        <w:gridCol w:w="851"/>
        <w:gridCol w:w="1134"/>
        <w:gridCol w:w="709"/>
      </w:tblGrid>
      <w:tr w:rsidR="004A1DDC" w:rsidRPr="00E643C3" w:rsidTr="00CC2278">
        <w:trPr>
          <w:trHeight w:val="229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1</w:t>
            </w:r>
          </w:p>
        </w:tc>
        <w:tc>
          <w:tcPr>
            <w:tcW w:w="2620" w:type="dxa"/>
            <w:gridSpan w:val="3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2</w:t>
            </w:r>
          </w:p>
        </w:tc>
        <w:tc>
          <w:tcPr>
            <w:tcW w:w="2694" w:type="dxa"/>
            <w:gridSpan w:val="3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Model 3</w:t>
            </w:r>
          </w:p>
        </w:tc>
      </w:tr>
      <w:tr w:rsidR="004A1DDC" w:rsidRPr="00E643C3" w:rsidTr="00CC2278">
        <w:trPr>
          <w:trHeight w:val="243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6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1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69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077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850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  <w:tc>
          <w:tcPr>
            <w:tcW w:w="85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OR</w:t>
            </w:r>
          </w:p>
        </w:tc>
        <w:tc>
          <w:tcPr>
            <w:tcW w:w="1134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95% CI</w:t>
            </w:r>
          </w:p>
        </w:tc>
        <w:tc>
          <w:tcPr>
            <w:tcW w:w="709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p</w:t>
            </w:r>
          </w:p>
        </w:tc>
      </w:tr>
      <w:tr w:rsidR="004A1DDC" w:rsidRPr="00E643C3" w:rsidTr="00CC2278">
        <w:trPr>
          <w:trHeight w:val="243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Never</w:t>
            </w:r>
          </w:p>
        </w:tc>
        <w:tc>
          <w:tcPr>
            <w:tcW w:w="2683" w:type="dxa"/>
            <w:gridSpan w:val="3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20" w:type="dxa"/>
            <w:gridSpan w:val="3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  <w:tc>
          <w:tcPr>
            <w:tcW w:w="2694" w:type="dxa"/>
            <w:gridSpan w:val="3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 w:rsidRPr="00E643C3">
              <w:rPr>
                <w:rFonts w:asciiTheme="majorHAnsi" w:hAnsiTheme="majorHAnsi"/>
                <w:sz w:val="20"/>
              </w:rPr>
              <w:t>REF</w:t>
            </w:r>
          </w:p>
        </w:tc>
      </w:tr>
      <w:tr w:rsidR="004A1DDC" w:rsidRPr="00E643C3" w:rsidTr="00CC2278">
        <w:trPr>
          <w:trHeight w:val="243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≤Once a year</w:t>
            </w:r>
          </w:p>
        </w:tc>
        <w:tc>
          <w:tcPr>
            <w:tcW w:w="70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0.72</w:t>
            </w:r>
          </w:p>
        </w:tc>
        <w:tc>
          <w:tcPr>
            <w:tcW w:w="116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0.48-1.07</w:t>
            </w:r>
          </w:p>
        </w:tc>
        <w:tc>
          <w:tcPr>
            <w:tcW w:w="81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.10</w:t>
            </w:r>
          </w:p>
        </w:tc>
        <w:tc>
          <w:tcPr>
            <w:tcW w:w="69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0.75</w:t>
            </w:r>
          </w:p>
        </w:tc>
        <w:tc>
          <w:tcPr>
            <w:tcW w:w="1077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0.50-1.12</w:t>
            </w:r>
          </w:p>
        </w:tc>
        <w:tc>
          <w:tcPr>
            <w:tcW w:w="850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.16</w:t>
            </w:r>
          </w:p>
        </w:tc>
        <w:tc>
          <w:tcPr>
            <w:tcW w:w="85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0.74</w:t>
            </w:r>
          </w:p>
        </w:tc>
        <w:tc>
          <w:tcPr>
            <w:tcW w:w="1134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0.49-1.12</w:t>
            </w:r>
          </w:p>
        </w:tc>
        <w:tc>
          <w:tcPr>
            <w:tcW w:w="709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.15</w:t>
            </w:r>
          </w:p>
        </w:tc>
      </w:tr>
      <w:tr w:rsidR="004A1DDC" w:rsidRPr="00E643C3" w:rsidTr="00CC2278">
        <w:trPr>
          <w:trHeight w:val="229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Once or twice a year</w:t>
            </w:r>
          </w:p>
        </w:tc>
        <w:tc>
          <w:tcPr>
            <w:tcW w:w="70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0.71</w:t>
            </w:r>
          </w:p>
        </w:tc>
        <w:tc>
          <w:tcPr>
            <w:tcW w:w="116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0.49-1.03</w:t>
            </w:r>
          </w:p>
        </w:tc>
        <w:tc>
          <w:tcPr>
            <w:tcW w:w="81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.075</w:t>
            </w:r>
          </w:p>
        </w:tc>
        <w:tc>
          <w:tcPr>
            <w:tcW w:w="69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0.75</w:t>
            </w:r>
          </w:p>
        </w:tc>
        <w:tc>
          <w:tcPr>
            <w:tcW w:w="1077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0.51-1.09</w:t>
            </w:r>
          </w:p>
        </w:tc>
        <w:tc>
          <w:tcPr>
            <w:tcW w:w="850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.13</w:t>
            </w:r>
          </w:p>
        </w:tc>
        <w:tc>
          <w:tcPr>
            <w:tcW w:w="85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0.73</w:t>
            </w:r>
          </w:p>
        </w:tc>
        <w:tc>
          <w:tcPr>
            <w:tcW w:w="1134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0.50-1.07</w:t>
            </w:r>
          </w:p>
        </w:tc>
        <w:tc>
          <w:tcPr>
            <w:tcW w:w="709" w:type="dxa"/>
            <w:vAlign w:val="center"/>
          </w:tcPr>
          <w:p w:rsidR="004A1DDC" w:rsidRPr="00E643C3" w:rsidRDefault="004A1DDC" w:rsidP="004A1DDC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.10</w:t>
            </w:r>
          </w:p>
        </w:tc>
      </w:tr>
      <w:tr w:rsidR="004A1DDC" w:rsidRPr="00E643C3" w:rsidTr="00CC2278">
        <w:trPr>
          <w:trHeight w:val="243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>Every few months</w:t>
            </w:r>
          </w:p>
        </w:tc>
        <w:tc>
          <w:tcPr>
            <w:tcW w:w="70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0.67</w:t>
            </w:r>
          </w:p>
        </w:tc>
        <w:tc>
          <w:tcPr>
            <w:tcW w:w="116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0.46-0.98</w:t>
            </w:r>
          </w:p>
        </w:tc>
        <w:tc>
          <w:tcPr>
            <w:tcW w:w="81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.037</w:t>
            </w:r>
          </w:p>
        </w:tc>
        <w:tc>
          <w:tcPr>
            <w:tcW w:w="693" w:type="dxa"/>
            <w:vAlign w:val="center"/>
          </w:tcPr>
          <w:p w:rsidR="004A1DDC" w:rsidRPr="00CC2CF2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0.71</w:t>
            </w:r>
          </w:p>
        </w:tc>
        <w:tc>
          <w:tcPr>
            <w:tcW w:w="1077" w:type="dxa"/>
            <w:vAlign w:val="center"/>
          </w:tcPr>
          <w:p w:rsidR="004A1DDC" w:rsidRPr="00CC2CF2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0.48-1.04</w:t>
            </w:r>
          </w:p>
        </w:tc>
        <w:tc>
          <w:tcPr>
            <w:tcW w:w="850" w:type="dxa"/>
            <w:vAlign w:val="center"/>
          </w:tcPr>
          <w:p w:rsidR="004A1DDC" w:rsidRPr="00CC2CF2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.079</w:t>
            </w:r>
          </w:p>
        </w:tc>
        <w:tc>
          <w:tcPr>
            <w:tcW w:w="851" w:type="dxa"/>
            <w:vAlign w:val="center"/>
          </w:tcPr>
          <w:p w:rsidR="004A1DDC" w:rsidRPr="00CC2CF2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0.69</w:t>
            </w:r>
          </w:p>
        </w:tc>
        <w:tc>
          <w:tcPr>
            <w:tcW w:w="1134" w:type="dxa"/>
            <w:vAlign w:val="center"/>
          </w:tcPr>
          <w:p w:rsidR="004A1DDC" w:rsidRPr="00CC2CF2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0.47-1.02</w:t>
            </w:r>
          </w:p>
        </w:tc>
        <w:tc>
          <w:tcPr>
            <w:tcW w:w="709" w:type="dxa"/>
            <w:vAlign w:val="center"/>
          </w:tcPr>
          <w:p w:rsidR="004A1DDC" w:rsidRPr="00CC2CF2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.064</w:t>
            </w:r>
          </w:p>
        </w:tc>
      </w:tr>
      <w:tr w:rsidR="004A1DDC" w:rsidRPr="00E643C3" w:rsidTr="00CC2278">
        <w:trPr>
          <w:trHeight w:val="243"/>
          <w:jc w:val="center"/>
        </w:trPr>
        <w:tc>
          <w:tcPr>
            <w:tcW w:w="206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 w:cstheme="minorHAnsi"/>
                <w:sz w:val="20"/>
              </w:rPr>
            </w:pPr>
            <w:r w:rsidRPr="00E643C3">
              <w:rPr>
                <w:rFonts w:asciiTheme="majorHAnsi" w:hAnsiTheme="majorHAnsi" w:cstheme="minorHAnsi"/>
                <w:sz w:val="20"/>
              </w:rPr>
              <w:t xml:space="preserve">≥Once a month </w:t>
            </w:r>
          </w:p>
        </w:tc>
        <w:tc>
          <w:tcPr>
            <w:tcW w:w="70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0.50</w:t>
            </w:r>
          </w:p>
        </w:tc>
        <w:tc>
          <w:tcPr>
            <w:tcW w:w="116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0.33-0.77</w:t>
            </w:r>
          </w:p>
        </w:tc>
        <w:tc>
          <w:tcPr>
            <w:tcW w:w="816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.002</w:t>
            </w:r>
          </w:p>
        </w:tc>
        <w:tc>
          <w:tcPr>
            <w:tcW w:w="693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0.53</w:t>
            </w:r>
          </w:p>
        </w:tc>
        <w:tc>
          <w:tcPr>
            <w:tcW w:w="1077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0.34-0.81</w:t>
            </w:r>
          </w:p>
        </w:tc>
        <w:tc>
          <w:tcPr>
            <w:tcW w:w="850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.004</w:t>
            </w:r>
          </w:p>
        </w:tc>
        <w:tc>
          <w:tcPr>
            <w:tcW w:w="851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0.53</w:t>
            </w:r>
          </w:p>
        </w:tc>
        <w:tc>
          <w:tcPr>
            <w:tcW w:w="1134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0.34-0.82</w:t>
            </w:r>
          </w:p>
        </w:tc>
        <w:tc>
          <w:tcPr>
            <w:tcW w:w="709" w:type="dxa"/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.005</w:t>
            </w:r>
          </w:p>
        </w:tc>
      </w:tr>
      <w:tr w:rsidR="004A1DDC" w:rsidRPr="00E643C3" w:rsidTr="00CC2278">
        <w:trPr>
          <w:trHeight w:val="642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N=2,148</w:t>
            </w:r>
            <w:r w:rsidRPr="00E643C3">
              <w:rPr>
                <w:rFonts w:asciiTheme="majorHAnsi" w:hAnsiTheme="majorHAnsi"/>
                <w:sz w:val="20"/>
              </w:rPr>
              <w:t xml:space="preserve">. </w:t>
            </w:r>
            <w:r w:rsidRPr="002A28CB">
              <w:rPr>
                <w:rFonts w:asciiTheme="majorHAnsi" w:hAnsiTheme="majorHAnsi"/>
                <w:sz w:val="20"/>
              </w:rPr>
              <w:t>Model 1 adjusted for baseline depressive symptoms, age, sex, marital status, ethnicity, educational attainment, employment status and wealth. Model 2 additionally adjusted for eyesight, hearing, chronic health conditions, pain and alcohol consumption. Model 3 additionally adjusted for social networks, civic engagement, having a hobby or pastime or reading a daily newspaper.</w:t>
            </w:r>
            <w:r>
              <w:rPr>
                <w:rFonts w:asciiTheme="majorHAnsi" w:hAnsiTheme="majorHAnsi"/>
                <w:sz w:val="20"/>
              </w:rPr>
              <w:t xml:space="preserve"> All three models were adjusted for open personality type.</w:t>
            </w:r>
          </w:p>
          <w:p w:rsidR="004A1DDC" w:rsidRPr="00E643C3" w:rsidRDefault="004A1DDC" w:rsidP="00CC2278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BF380C" w:rsidRPr="00D131F3" w:rsidRDefault="00BF380C" w:rsidP="00D131F3">
      <w:pPr>
        <w:spacing w:after="0" w:line="240" w:lineRule="auto"/>
        <w:rPr>
          <w:rFonts w:asciiTheme="majorHAnsi" w:hAnsiTheme="majorHAnsi"/>
        </w:rPr>
      </w:pPr>
    </w:p>
    <w:sectPr w:rsidR="00BF380C" w:rsidRPr="00D131F3" w:rsidSect="00D13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EA4"/>
    <w:multiLevelType w:val="hybridMultilevel"/>
    <w:tmpl w:val="705274A0"/>
    <w:lvl w:ilvl="0" w:tplc="61BCD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24AE6"/>
    <w:multiLevelType w:val="hybridMultilevel"/>
    <w:tmpl w:val="BD3E8734"/>
    <w:lvl w:ilvl="0" w:tplc="E85490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D1793"/>
    <w:multiLevelType w:val="hybridMultilevel"/>
    <w:tmpl w:val="2B4A4280"/>
    <w:lvl w:ilvl="0" w:tplc="80325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F3"/>
    <w:rsid w:val="001E06BF"/>
    <w:rsid w:val="002A28CB"/>
    <w:rsid w:val="00351DF5"/>
    <w:rsid w:val="0044255B"/>
    <w:rsid w:val="004A1DDC"/>
    <w:rsid w:val="0060417E"/>
    <w:rsid w:val="00680CC5"/>
    <w:rsid w:val="008B3336"/>
    <w:rsid w:val="008D7102"/>
    <w:rsid w:val="009241A2"/>
    <w:rsid w:val="009A1FF0"/>
    <w:rsid w:val="009B4726"/>
    <w:rsid w:val="009D61AC"/>
    <w:rsid w:val="009F54B5"/>
    <w:rsid w:val="00A02C60"/>
    <w:rsid w:val="00B5062F"/>
    <w:rsid w:val="00BD3F89"/>
    <w:rsid w:val="00BF380C"/>
    <w:rsid w:val="00CC2CF2"/>
    <w:rsid w:val="00D131F3"/>
    <w:rsid w:val="00D355C7"/>
    <w:rsid w:val="00DB66B9"/>
    <w:rsid w:val="00DE3037"/>
    <w:rsid w:val="00E71A87"/>
    <w:rsid w:val="00E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4C27"/>
  <w15:docId w15:val="{48666070-D867-4937-A697-023F1BD6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1F3"/>
  </w:style>
  <w:style w:type="paragraph" w:styleId="Heading1">
    <w:name w:val="heading 1"/>
    <w:basedOn w:val="Normal"/>
    <w:next w:val="Normal"/>
    <w:link w:val="Heading1Char"/>
    <w:uiPriority w:val="9"/>
    <w:qFormat/>
    <w:rsid w:val="00D13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1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131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Fancourt</dc:creator>
  <cp:keywords/>
  <dc:description/>
  <cp:lastModifiedBy>Annalisa Welch</cp:lastModifiedBy>
  <cp:revision>2</cp:revision>
  <dcterms:created xsi:type="dcterms:W3CDTF">2018-11-13T16:15:00Z</dcterms:created>
  <dcterms:modified xsi:type="dcterms:W3CDTF">2018-11-13T16:15:00Z</dcterms:modified>
</cp:coreProperties>
</file>